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0F5FF">
      <w:pPr>
        <w:jc w:val="center"/>
        <w:rPr>
          <w:rFonts w:hint="default" w:ascii="Times New Roman" w:hAnsi="Times New Roman" w:eastAsia="黑体" w:cs="Times New Roman"/>
          <w:sz w:val="36"/>
          <w:szCs w:val="36"/>
        </w:rPr>
      </w:pPr>
    </w:p>
    <w:p w14:paraId="26AC24B5">
      <w:pPr>
        <w:jc w:val="center"/>
        <w:rPr>
          <w:rFonts w:hint="default" w:ascii="Times New Roman" w:hAnsi="Times New Roman" w:eastAsia="黑体" w:cs="Times New Roman"/>
          <w:sz w:val="36"/>
          <w:szCs w:val="36"/>
        </w:rPr>
      </w:pPr>
    </w:p>
    <w:p w14:paraId="78472D87">
      <w:pPr>
        <w:jc w:val="center"/>
        <w:rPr>
          <w:rFonts w:hint="default" w:ascii="Times New Roman" w:hAnsi="Times New Roman" w:eastAsia="黑体" w:cs="Times New Roman"/>
          <w:sz w:val="36"/>
          <w:szCs w:val="36"/>
        </w:rPr>
      </w:pPr>
    </w:p>
    <w:p w14:paraId="69BD3296">
      <w:pPr>
        <w:jc w:val="center"/>
        <w:rPr>
          <w:rFonts w:hint="eastAsia" w:ascii="黑体" w:hAnsi="黑体" w:eastAsia="黑体" w:cs="黑体"/>
          <w:sz w:val="36"/>
          <w:szCs w:val="36"/>
        </w:rPr>
      </w:pPr>
      <w:r>
        <w:rPr>
          <w:rFonts w:hint="eastAsia" w:ascii="黑体" w:hAnsi="黑体" w:eastAsia="黑体" w:cs="黑体"/>
          <w:b/>
          <w:bCs/>
          <w:sz w:val="36"/>
          <w:szCs w:val="36"/>
          <w:lang w:eastAsia="zh-CN"/>
        </w:rPr>
        <w:t>哈尔滨市城市热电联产规划</w:t>
      </w:r>
    </w:p>
    <w:p w14:paraId="6B141228">
      <w:pPr>
        <w:jc w:val="center"/>
        <w:rPr>
          <w:rFonts w:hint="eastAsia" w:ascii="黑体" w:hAnsi="黑体" w:eastAsia="黑体" w:cs="黑体"/>
          <w:b/>
          <w:bCs/>
          <w:sz w:val="36"/>
          <w:szCs w:val="36"/>
        </w:rPr>
      </w:pPr>
      <w:r>
        <w:rPr>
          <w:rFonts w:hint="eastAsia" w:ascii="黑体" w:hAnsi="黑体" w:eastAsia="黑体" w:cs="黑体"/>
          <w:b/>
          <w:bCs/>
          <w:sz w:val="36"/>
          <w:szCs w:val="36"/>
        </w:rPr>
        <w:t>（2021</w:t>
      </w:r>
      <w:r>
        <w:rPr>
          <w:rFonts w:hint="eastAsia" w:ascii="黑体" w:hAnsi="黑体" w:eastAsia="黑体" w:cs="黑体"/>
          <w:b/>
          <w:bCs/>
          <w:sz w:val="36"/>
          <w:szCs w:val="36"/>
          <w:lang w:eastAsia="zh-CN"/>
        </w:rPr>
        <w:t>—</w:t>
      </w:r>
      <w:r>
        <w:rPr>
          <w:rFonts w:hint="eastAsia" w:ascii="黑体" w:hAnsi="黑体" w:eastAsia="黑体" w:cs="黑体"/>
          <w:b/>
          <w:bCs/>
          <w:sz w:val="36"/>
          <w:szCs w:val="36"/>
        </w:rPr>
        <w:t>2035年）</w:t>
      </w:r>
    </w:p>
    <w:p w14:paraId="403B6554">
      <w:pPr>
        <w:autoSpaceDE w:val="0"/>
        <w:autoSpaceDN w:val="0"/>
        <w:adjustRightInd w:val="0"/>
        <w:spacing w:line="480" w:lineRule="exact"/>
        <w:textAlignment w:val="bottom"/>
        <w:rPr>
          <w:rFonts w:hint="default" w:ascii="Times New Roman" w:hAnsi="Times New Roman" w:cs="Times New Roman"/>
        </w:rPr>
      </w:pPr>
    </w:p>
    <w:p w14:paraId="291A784C">
      <w:pPr>
        <w:jc w:val="center"/>
        <w:rPr>
          <w:rFonts w:hint="default" w:ascii="Times New Roman" w:hAnsi="Times New Roman" w:eastAsia="方正小标宋简体" w:cs="Times New Roman"/>
          <w:b/>
          <w:bCs/>
          <w:sz w:val="84"/>
        </w:rPr>
      </w:pPr>
      <w:r>
        <w:rPr>
          <w:rFonts w:hint="default" w:ascii="Times New Roman" w:hAnsi="Times New Roman" w:eastAsia="方正小标宋简体" w:cs="Times New Roman"/>
          <w:b/>
          <w:bCs/>
          <w:sz w:val="84"/>
        </w:rPr>
        <w:t>环境影响报告书</w:t>
      </w:r>
    </w:p>
    <w:p w14:paraId="4FD09E0E">
      <w:pPr>
        <w:jc w:val="center"/>
        <w:rPr>
          <w:rFonts w:hint="eastAsia" w:ascii="Times New Roman" w:hAnsi="Times New Roman" w:eastAsia="方正小标宋简体" w:cs="Times New Roman"/>
          <w:b/>
          <w:bCs/>
          <w:sz w:val="84"/>
          <w:lang w:eastAsia="zh-CN"/>
        </w:rPr>
      </w:pPr>
      <w:r>
        <w:rPr>
          <w:rFonts w:hint="eastAsia" w:ascii="Times New Roman" w:hAnsi="Times New Roman" w:eastAsia="方正小标宋简体" w:cs="Times New Roman"/>
          <w:b/>
          <w:bCs/>
          <w:sz w:val="84"/>
          <w:lang w:eastAsia="zh-CN"/>
        </w:rPr>
        <w:t>（</w:t>
      </w:r>
      <w:r>
        <w:rPr>
          <w:rFonts w:hint="eastAsia" w:ascii="Times New Roman" w:hAnsi="Times New Roman" w:eastAsia="方正小标宋简体" w:cs="Times New Roman"/>
          <w:b/>
          <w:bCs/>
          <w:sz w:val="84"/>
          <w:lang w:val="en-US" w:eastAsia="zh-CN"/>
        </w:rPr>
        <w:t>征求意见稿</w:t>
      </w:r>
      <w:r>
        <w:rPr>
          <w:rFonts w:hint="eastAsia" w:ascii="Times New Roman" w:hAnsi="Times New Roman" w:eastAsia="方正小标宋简体" w:cs="Times New Roman"/>
          <w:b/>
          <w:bCs/>
          <w:sz w:val="84"/>
          <w:lang w:eastAsia="zh-CN"/>
        </w:rPr>
        <w:t>）</w:t>
      </w:r>
    </w:p>
    <w:p w14:paraId="414863FE">
      <w:pPr>
        <w:jc w:val="center"/>
        <w:rPr>
          <w:rFonts w:hint="default" w:ascii="Times New Roman" w:hAnsi="Times New Roman" w:eastAsia="黑体" w:cs="Times New Roman"/>
          <w:sz w:val="32"/>
        </w:rPr>
      </w:pPr>
    </w:p>
    <w:p w14:paraId="6AEEF09C">
      <w:pPr>
        <w:ind w:firstLine="1485"/>
        <w:rPr>
          <w:rFonts w:hint="default" w:ascii="Times New Roman" w:hAnsi="Times New Roman" w:cs="Times New Roman"/>
        </w:rPr>
      </w:pPr>
    </w:p>
    <w:p w14:paraId="36658981">
      <w:pPr>
        <w:ind w:firstLine="1485"/>
        <w:rPr>
          <w:rFonts w:hint="default" w:ascii="Times New Roman" w:hAnsi="Times New Roman" w:cs="Times New Roman"/>
        </w:rPr>
      </w:pPr>
    </w:p>
    <w:p w14:paraId="615B4887">
      <w:pPr>
        <w:ind w:firstLine="1485"/>
        <w:rPr>
          <w:rFonts w:hint="default" w:ascii="Times New Roman" w:hAnsi="Times New Roman" w:cs="Times New Roman"/>
        </w:rPr>
      </w:pPr>
    </w:p>
    <w:p w14:paraId="04278EFA">
      <w:pPr>
        <w:ind w:firstLine="1485"/>
        <w:rPr>
          <w:rFonts w:hint="default" w:ascii="Times New Roman" w:hAnsi="Times New Roman" w:cs="Times New Roman"/>
        </w:rPr>
      </w:pPr>
    </w:p>
    <w:p w14:paraId="7DE836E2">
      <w:pPr>
        <w:ind w:firstLine="1485"/>
        <w:rPr>
          <w:rFonts w:hint="default" w:ascii="Times New Roman" w:hAnsi="Times New Roman" w:cs="Times New Roman"/>
        </w:rPr>
      </w:pPr>
    </w:p>
    <w:p w14:paraId="6094AD79">
      <w:pPr>
        <w:rPr>
          <w:rFonts w:hint="default" w:ascii="Times New Roman" w:hAnsi="Times New Roman" w:cs="Times New Roman"/>
        </w:rPr>
      </w:pPr>
    </w:p>
    <w:p w14:paraId="01407797">
      <w:pPr>
        <w:ind w:firstLine="1485"/>
        <w:rPr>
          <w:rFonts w:hint="default" w:ascii="Times New Roman" w:hAnsi="Times New Roman" w:cs="Times New Roman"/>
        </w:rPr>
      </w:pPr>
    </w:p>
    <w:p w14:paraId="1916FAB8">
      <w:pPr>
        <w:ind w:firstLine="1485"/>
        <w:rPr>
          <w:rFonts w:hint="default" w:ascii="Times New Roman" w:hAnsi="Times New Roman" w:cs="Times New Roman"/>
        </w:rPr>
      </w:pPr>
    </w:p>
    <w:p w14:paraId="0E9AB775">
      <w:pPr>
        <w:jc w:val="center"/>
        <w:rPr>
          <w:rFonts w:hint="default" w:ascii="Times New Roman" w:hAnsi="Times New Roman" w:cs="Times New Roman"/>
        </w:rPr>
      </w:pPr>
    </w:p>
    <w:p w14:paraId="34BC8211">
      <w:pPr>
        <w:rPr>
          <w:rFonts w:hint="default" w:ascii="Times New Roman" w:hAnsi="Times New Roman" w:cs="Times New Roman"/>
        </w:rPr>
      </w:pPr>
    </w:p>
    <w:p w14:paraId="35858851">
      <w:pPr>
        <w:pStyle w:val="29"/>
        <w:ind w:firstLine="210"/>
        <w:rPr>
          <w:rFonts w:hint="default" w:ascii="Times New Roman" w:hAnsi="Times New Roman" w:cs="Times New Roman"/>
        </w:rPr>
      </w:pPr>
    </w:p>
    <w:p w14:paraId="7AE4F0DF">
      <w:pPr>
        <w:rPr>
          <w:rFonts w:hint="default" w:ascii="Times New Roman" w:hAnsi="Times New Roman" w:cs="Times New Roman"/>
        </w:rPr>
      </w:pPr>
    </w:p>
    <w:p w14:paraId="02C88D43">
      <w:pPr>
        <w:ind w:firstLine="1485"/>
        <w:rPr>
          <w:rFonts w:hint="default" w:ascii="Times New Roman" w:hAnsi="Times New Roman" w:cs="Times New Roman"/>
        </w:rPr>
      </w:pPr>
    </w:p>
    <w:p w14:paraId="3750042B">
      <w:pPr>
        <w:rPr>
          <w:rFonts w:hint="default" w:ascii="Times New Roman" w:hAnsi="Times New Roman" w:cs="Times New Roman"/>
        </w:rPr>
      </w:pPr>
    </w:p>
    <w:p w14:paraId="1D7FFF82">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规划组织单位：哈尔滨市发展和改革委员会</w:t>
      </w:r>
    </w:p>
    <w:p w14:paraId="4737860C">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编制单位：哈尔滨洁沃环保技术服务有限公司</w:t>
      </w:r>
    </w:p>
    <w:p w14:paraId="0DA9F2EB">
      <w:pPr>
        <w:jc w:val="center"/>
        <w:rPr>
          <w:rFonts w:hint="default" w:ascii="Times New Roman" w:hAnsi="Times New Roman" w:eastAsia="黑体" w:cs="Times New Roman"/>
          <w:b/>
          <w:sz w:val="32"/>
          <w:szCs w:val="32"/>
        </w:rPr>
        <w:sectPr>
          <w:head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黑体" w:cs="Times New Roman"/>
          <w:b/>
          <w:sz w:val="32"/>
          <w:szCs w:val="32"/>
        </w:rPr>
        <w:t>二〇二</w:t>
      </w:r>
      <w:r>
        <w:rPr>
          <w:rFonts w:hint="eastAsia" w:ascii="Times New Roman" w:hAnsi="Times New Roman" w:eastAsia="黑体" w:cs="Times New Roman"/>
          <w:b/>
          <w:sz w:val="32"/>
          <w:szCs w:val="32"/>
          <w:lang w:val="en-US" w:eastAsia="zh-CN"/>
        </w:rPr>
        <w:t>五</w:t>
      </w:r>
      <w:r>
        <w:rPr>
          <w:rFonts w:hint="default" w:ascii="Times New Roman" w:hAnsi="Times New Roman" w:eastAsia="黑体" w:cs="Times New Roman"/>
          <w:b/>
          <w:sz w:val="32"/>
          <w:szCs w:val="32"/>
        </w:rPr>
        <w:t>年</w:t>
      </w:r>
      <w:r>
        <w:rPr>
          <w:rFonts w:hint="eastAsia" w:ascii="Times New Roman" w:hAnsi="Times New Roman" w:eastAsia="黑体" w:cs="Times New Roman"/>
          <w:b/>
          <w:sz w:val="32"/>
          <w:szCs w:val="32"/>
          <w:lang w:val="en-US" w:eastAsia="zh-CN"/>
        </w:rPr>
        <w:t>十一</w:t>
      </w:r>
      <w:r>
        <w:rPr>
          <w:rFonts w:hint="default" w:ascii="Times New Roman" w:hAnsi="Times New Roman" w:eastAsia="黑体" w:cs="Times New Roman"/>
          <w:b/>
          <w:sz w:val="32"/>
          <w:szCs w:val="32"/>
        </w:rPr>
        <w:t>月</w:t>
      </w:r>
    </w:p>
    <w:sdt>
      <w:sdtPr>
        <w:rPr>
          <w:rFonts w:hint="default" w:ascii="Times New Roman" w:hAnsi="Times New Roman" w:eastAsia="宋体" w:cs="Times New Roman"/>
          <w:b w:val="0"/>
          <w:bCs w:val="0"/>
          <w:color w:val="auto"/>
          <w:sz w:val="24"/>
          <w:szCs w:val="24"/>
          <w:lang w:val="zh-CN"/>
        </w:rPr>
        <w:id w:val="1563056136"/>
        <w:docPartObj>
          <w:docPartGallery w:val="Table of Contents"/>
          <w:docPartUnique/>
        </w:docPartObj>
      </w:sdtPr>
      <w:sdtEndPr>
        <w:rPr>
          <w:rFonts w:hint="default" w:ascii="Times New Roman" w:hAnsi="Times New Roman" w:eastAsia="宋体" w:cs="Times New Roman"/>
          <w:b w:val="0"/>
          <w:bCs w:val="0"/>
          <w:color w:val="auto"/>
          <w:sz w:val="24"/>
          <w:szCs w:val="24"/>
          <w:lang w:val="en-US"/>
        </w:rPr>
      </w:sdtEndPr>
      <w:sdtContent>
        <w:p w14:paraId="65C50DF6">
          <w:pPr>
            <w:pStyle w:val="46"/>
            <w:jc w:val="center"/>
            <w:rPr>
              <w:rFonts w:hint="default" w:ascii="Times New Roman" w:hAnsi="Times New Roman" w:cs="Times New Roman"/>
            </w:rPr>
          </w:pPr>
          <w:r>
            <w:rPr>
              <w:rFonts w:hint="default" w:ascii="Times New Roman" w:hAnsi="Times New Roman" w:cs="Times New Roman"/>
              <w:color w:val="auto"/>
              <w:sz w:val="32"/>
              <w:szCs w:val="32"/>
              <w:lang w:val="zh-CN"/>
            </w:rPr>
            <w:t>目录</w:t>
          </w:r>
        </w:p>
        <w:p w14:paraId="6C4E8EED">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TOC \o "1-3" \h \z \u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_Toc4708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rPr>
            <w:t>1总则</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_Toc4708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5ECCA31F">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_Toc4887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rPr>
            <w:t>2规划分析</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_Toc4887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7</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2F079863">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_Toc7531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rPr>
            <w:t>3环境</w:t>
          </w:r>
          <w:r>
            <w:rPr>
              <w:rFonts w:hint="default" w:ascii="Times New Roman" w:hAnsi="Times New Roman" w:cs="Times New Roman" w:eastAsiaTheme="majorEastAsia"/>
              <w:b/>
              <w:bCs/>
              <w:sz w:val="24"/>
              <w:szCs w:val="24"/>
              <w:lang w:val="en-US" w:eastAsia="zh-CN"/>
            </w:rPr>
            <w:t>质量</w:t>
          </w:r>
          <w:r>
            <w:rPr>
              <w:rFonts w:hint="default" w:ascii="Times New Roman" w:hAnsi="Times New Roman" w:cs="Times New Roman" w:eastAsiaTheme="majorEastAsia"/>
              <w:b/>
              <w:bCs/>
              <w:sz w:val="24"/>
              <w:szCs w:val="24"/>
            </w:rPr>
            <w:t>现状</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_Toc7531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37</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781B0D68">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_Toc7363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4</w:t>
          </w:r>
          <w:r>
            <w:rPr>
              <w:rFonts w:hint="default" w:ascii="Times New Roman" w:hAnsi="Times New Roman" w:cs="Times New Roman" w:eastAsiaTheme="majorEastAsia"/>
              <w:b/>
              <w:bCs/>
              <w:sz w:val="24"/>
              <w:szCs w:val="24"/>
            </w:rPr>
            <w:t>环境影响预测与评价</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_Toc7363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40</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64058125">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_Toc30608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5总量控制目标与总量控制</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_Toc30608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44</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2379B635">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_Toc8556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6</w:t>
          </w:r>
          <w:r>
            <w:rPr>
              <w:rFonts w:hint="default" w:ascii="Times New Roman" w:hAnsi="Times New Roman" w:cs="Times New Roman" w:eastAsiaTheme="majorEastAsia"/>
              <w:b/>
              <w:bCs/>
              <w:sz w:val="24"/>
              <w:szCs w:val="24"/>
            </w:rPr>
            <w:t>规划方案综合论证</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_Toc8556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46</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09465926">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_Toc12181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7</w:t>
          </w:r>
          <w:r>
            <w:rPr>
              <w:rFonts w:hint="default" w:ascii="Times New Roman" w:hAnsi="Times New Roman" w:cs="Times New Roman" w:eastAsiaTheme="majorEastAsia"/>
              <w:b/>
              <w:bCs/>
              <w:sz w:val="24"/>
              <w:szCs w:val="24"/>
            </w:rPr>
            <w:t>环境影响减缓对策和措施</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_Toc12181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51</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395DB355">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_Toc12124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8</w:t>
          </w:r>
          <w:r>
            <w:rPr>
              <w:rFonts w:hint="default" w:ascii="Times New Roman" w:hAnsi="Times New Roman" w:cs="Times New Roman" w:eastAsiaTheme="majorEastAsia"/>
              <w:b/>
              <w:bCs/>
              <w:sz w:val="24"/>
              <w:szCs w:val="24"/>
            </w:rPr>
            <w:t>公众参与</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_Toc12124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57</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47897DBD">
          <w:pPr>
            <w:pStyle w:val="23"/>
            <w:widowControl/>
            <w:tabs>
              <w:tab w:val="right" w:leader="dot" w:pos="8306"/>
            </w:tabs>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\l _Toc12643 </w:instrText>
          </w:r>
          <w:r>
            <w:rPr>
              <w:rFonts w:hint="default" w:ascii="Times New Roman" w:hAnsi="Times New Roman" w:eastAsia="宋体" w:cs="Times New Roman"/>
              <w:b/>
              <w:bCs/>
              <w:sz w:val="24"/>
              <w:szCs w:val="24"/>
            </w:rPr>
            <w:fldChar w:fldCharType="separate"/>
          </w:r>
          <w:r>
            <w:rPr>
              <w:rFonts w:hint="default" w:ascii="Times New Roman" w:hAnsi="Times New Roman" w:cs="Times New Roman" w:eastAsiaTheme="majorEastAsia"/>
              <w:b/>
              <w:bCs/>
              <w:sz w:val="24"/>
              <w:szCs w:val="24"/>
              <w:lang w:val="en-US" w:eastAsia="zh-CN"/>
            </w:rPr>
            <w:t>9</w:t>
          </w:r>
          <w:r>
            <w:rPr>
              <w:rFonts w:hint="default" w:ascii="Times New Roman" w:hAnsi="Times New Roman" w:cs="Times New Roman" w:eastAsiaTheme="majorEastAsia"/>
              <w:b/>
              <w:bCs/>
              <w:sz w:val="24"/>
              <w:szCs w:val="24"/>
            </w:rPr>
            <w:t>评价总结</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_Toc12643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58</w:t>
          </w:r>
          <w:r>
            <w:rPr>
              <w:rFonts w:hint="default" w:ascii="Times New Roman" w:hAnsi="Times New Roman" w:cs="Times New Roman"/>
              <w:b/>
              <w:bCs/>
              <w:sz w:val="24"/>
              <w:szCs w:val="24"/>
            </w:rPr>
            <w:fldChar w:fldCharType="end"/>
          </w:r>
          <w:r>
            <w:rPr>
              <w:rFonts w:hint="default" w:ascii="Times New Roman" w:hAnsi="Times New Roman" w:eastAsia="宋体" w:cs="Times New Roman"/>
              <w:b/>
              <w:bCs/>
              <w:sz w:val="24"/>
              <w:szCs w:val="24"/>
            </w:rPr>
            <w:fldChar w:fldCharType="end"/>
          </w:r>
        </w:p>
        <w:p w14:paraId="6EE68F94">
          <w:pPr>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bCs/>
              <w:sz w:val="24"/>
              <w:szCs w:val="24"/>
            </w:rPr>
            <w:fldChar w:fldCharType="end"/>
          </w:r>
        </w:p>
      </w:sdtContent>
    </w:sdt>
    <w:p w14:paraId="7D152E42">
      <w:pPr>
        <w:pStyle w:val="2"/>
        <w:pageBreakBefore/>
        <w:widowControl/>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eastAsiaTheme="majorEastAsia"/>
          <w:sz w:val="24"/>
          <w:szCs w:val="24"/>
        </w:rPr>
        <w:sectPr>
          <w:headerReference r:id="rId4" w:type="default"/>
          <w:footerReference r:id="rId5"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bookmarkStart w:id="0" w:name="_Toc13079"/>
      <w:bookmarkStart w:id="1" w:name="_Toc130829914"/>
      <w:bookmarkStart w:id="2" w:name="_Toc130904583"/>
      <w:bookmarkStart w:id="3" w:name="_Toc20492"/>
    </w:p>
    <w:p w14:paraId="1E090A2B">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rPr>
      </w:pPr>
      <w:bookmarkStart w:id="4" w:name="_Toc4708"/>
      <w:r>
        <w:rPr>
          <w:rFonts w:hint="default" w:ascii="Times New Roman" w:hAnsi="Times New Roman" w:eastAsia="黑体" w:cs="Times New Roman"/>
          <w:b w:val="0"/>
          <w:bCs w:val="0"/>
          <w:sz w:val="32"/>
          <w:szCs w:val="32"/>
        </w:rPr>
        <w:t>1总则</w:t>
      </w:r>
      <w:bookmarkEnd w:id="0"/>
      <w:bookmarkEnd w:id="1"/>
      <w:bookmarkEnd w:id="2"/>
      <w:bookmarkEnd w:id="3"/>
      <w:bookmarkEnd w:id="4"/>
    </w:p>
    <w:p w14:paraId="7DD8B6DE">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5" w:name="_Toc297577487"/>
      <w:bookmarkStart w:id="6" w:name="_Toc375611918"/>
      <w:bookmarkStart w:id="7" w:name="_Toc299396105"/>
      <w:bookmarkStart w:id="8" w:name="_Toc414366875"/>
      <w:bookmarkStart w:id="9" w:name="_Toc331603007"/>
      <w:bookmarkStart w:id="10" w:name="_Toc130829915"/>
      <w:bookmarkStart w:id="11" w:name="_Toc130904584"/>
      <w:bookmarkStart w:id="12" w:name="_Toc27940"/>
      <w:bookmarkStart w:id="13" w:name="_Toc300560409"/>
      <w:bookmarkStart w:id="14" w:name="_Toc297646589"/>
      <w:bookmarkStart w:id="15" w:name="_Toc5946"/>
      <w:bookmarkStart w:id="16" w:name="_Toc28502"/>
      <w:bookmarkStart w:id="17" w:name="_Toc297646590"/>
      <w:bookmarkStart w:id="18" w:name="_Toc414366876"/>
      <w:bookmarkStart w:id="19" w:name="_Toc299396106"/>
      <w:bookmarkStart w:id="20" w:name="_Toc297577488"/>
      <w:bookmarkStart w:id="21" w:name="_Toc331603008"/>
      <w:bookmarkStart w:id="22" w:name="_Toc375611919"/>
      <w:bookmarkStart w:id="23" w:name="_Toc300560410"/>
      <w:bookmarkStart w:id="24" w:name="_Toc280794800"/>
      <w:bookmarkStart w:id="25" w:name="_Toc26959"/>
      <w:bookmarkStart w:id="26" w:name="_Toc14415"/>
      <w:bookmarkStart w:id="27" w:name="_Toc130829916"/>
      <w:r>
        <w:rPr>
          <w:rFonts w:hint="default" w:ascii="Times New Roman" w:hAnsi="Times New Roman" w:eastAsia="黑体" w:cs="Times New Roman"/>
          <w:b w:val="0"/>
          <w:bCs/>
          <w:sz w:val="30"/>
          <w:szCs w:val="30"/>
        </w:rPr>
        <w:t>1.1规划的</w:t>
      </w:r>
      <w:bookmarkEnd w:id="5"/>
      <w:bookmarkEnd w:id="6"/>
      <w:bookmarkEnd w:id="7"/>
      <w:bookmarkEnd w:id="8"/>
      <w:bookmarkEnd w:id="9"/>
      <w:bookmarkEnd w:id="10"/>
      <w:bookmarkEnd w:id="11"/>
      <w:bookmarkEnd w:id="12"/>
      <w:bookmarkEnd w:id="13"/>
      <w:bookmarkEnd w:id="14"/>
      <w:bookmarkEnd w:id="15"/>
      <w:r>
        <w:rPr>
          <w:rFonts w:hint="default" w:ascii="Times New Roman" w:hAnsi="Times New Roman" w:eastAsia="黑体" w:cs="Times New Roman"/>
          <w:b w:val="0"/>
          <w:bCs/>
          <w:sz w:val="30"/>
          <w:szCs w:val="30"/>
          <w:lang w:val="en-US" w:eastAsia="zh-CN"/>
        </w:rPr>
        <w:t>背景</w:t>
      </w:r>
      <w:bookmarkEnd w:id="16"/>
    </w:p>
    <w:p w14:paraId="071124B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Cs w:val="22"/>
        </w:rPr>
      </w:pPr>
      <w:bookmarkStart w:id="28" w:name="_Toc9194"/>
      <w:r>
        <w:rPr>
          <w:rFonts w:hint="default" w:ascii="Times New Roman" w:hAnsi="Times New Roman" w:cs="Times New Roman"/>
          <w:szCs w:val="22"/>
          <w:lang w:val="en-US" w:eastAsia="zh-CN"/>
        </w:rPr>
        <w:t>哈尔滨市冬季供暖时间长、供暖需求大且以煤炭为主要能源形式。实现冬季清洁高效取暖是助力哈尔滨市顺利实现环境污染治理、完成双碳目标的主要手段</w:t>
      </w:r>
      <w:r>
        <w:rPr>
          <w:rFonts w:hint="default" w:ascii="Times New Roman" w:hAnsi="Times New Roman" w:cs="Times New Roman"/>
          <w:szCs w:val="22"/>
        </w:rPr>
        <w:t>。</w:t>
      </w:r>
    </w:p>
    <w:p w14:paraId="1441B1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为响应国务院印发的《2030年前碳达峰行动方案》（国发〔2021〕23号）中提出的主要目标</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‘十四五’期间，重点行业能源利用效率大幅提升。到2025年，单位国内生产总值二氧化碳排放比2020年下降18%。到2030年，单位国内生产总值二氧化碳排放比2005年下降65%以上，顺利实现2030年前碳达峰目标。</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中共黑龙江省委、黑龙江省人民政府提出了《黑龙江省完整准确全面贯彻新发展理念做好碳达峰碳中和工作的实施意见》。在充分考虑黑龙江作为我国最北方省份供暖的刚性需求与清洁需要基础上，《意见》指出，在推动能源绿色低碳转型方面，要大力推动煤电节能降碳改造、灵活性改造、供热改造（热电联产）</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三改联动</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，且能够满足电力和热力需求的地区原则上不再新增煤电规模。持续开展散煤污染治理</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三重一改</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攻坚行动，逐步减少煤炭散烧。积极引导天然气消费，推进实施大用户直供，组织哈尔滨新区</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煤改气</w:t>
      </w: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试点建设。</w:t>
      </w:r>
    </w:p>
    <w:p w14:paraId="7112AE34">
      <w:pPr>
        <w:spacing w:line="360" w:lineRule="auto"/>
        <w:ind w:firstLine="480" w:firstLineChars="200"/>
        <w:jc w:val="both"/>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哈尔滨市加快煤炭资源高效开发利用工作方案》中指出，要大幅降低散煤用量，加强散煤污染治理，推进散煤清洁高效替代。到2022-2023年供暖季，重点区域散煤用量大幅下降，替代燃煤180万吨；到2025年，全市散煤用量比2020年减少50%以上。要提升煤炭高效清洁利用水平。因此，哈尔滨市各供热公司也在积极寻求转型，如对现有热电联产进行超低排放改造，达到清洁取暖热源的要求，积极进行智慧供热试点，提高供热系统运行效率等。</w:t>
      </w:r>
    </w:p>
    <w:p w14:paraId="53F8E8C6">
      <w:pPr>
        <w:spacing w:line="360" w:lineRule="auto"/>
        <w:ind w:firstLine="480" w:firstLineChars="200"/>
        <w:jc w:val="both"/>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综上所述，积极推进以燃煤为主的能源结构调整，大力推进煤炭清洁高效利用工作对城市发展、企业壮大等方面均具有重要意义，是解决大气污染的有效途径。因此，哈尔滨市制定城市热电联产规划，提高煤炭清洁高效利用率，不仅能够加快冬季清洁取暖实施进度，也将在环境保护角度、经济发展层面、城市建设和基础设施完善方面起到示范效果和放大效应。</w:t>
      </w:r>
    </w:p>
    <w:p w14:paraId="72A89BDF">
      <w:pPr>
        <w:pStyle w:val="48"/>
        <w:spacing w:line="360" w:lineRule="auto"/>
        <w:ind w:firstLine="480"/>
        <w:jc w:val="both"/>
        <w:rPr>
          <w:rFonts w:hint="default" w:ascii="Times New Roman" w:hAnsi="Times New Roman" w:cs="Times New Roman"/>
        </w:rPr>
      </w:pPr>
      <w:r>
        <w:rPr>
          <w:rFonts w:hint="default" w:ascii="Times New Roman" w:hAnsi="Times New Roman" w:cs="Times New Roman"/>
          <w:szCs w:val="22"/>
        </w:rPr>
        <w:t>根据《中华人民共和国环境保护法</w:t>
      </w:r>
      <w:r>
        <w:rPr>
          <w:rFonts w:hint="default" w:ascii="Times New Roman" w:hAnsi="Times New Roman" w:cs="Times New Roman"/>
          <w:szCs w:val="22"/>
          <w:lang w:eastAsia="zh-CN"/>
        </w:rPr>
        <w:t>》、《</w:t>
      </w:r>
      <w:r>
        <w:rPr>
          <w:rFonts w:hint="default" w:ascii="Times New Roman" w:hAnsi="Times New Roman" w:cs="Times New Roman"/>
          <w:szCs w:val="22"/>
        </w:rPr>
        <w:t>中华人民共和国环境影响评价法》和《规划环境影响评价条例》的规定，本着合理利用能源，改善环境，保证哈尔滨市热电联产热源及热网合理布局和有序发展的目标，受哈尔滨市发展和改革委员会的委托，我单位承担了本次规划的环境影响评价工作，在对规划内容了解、研讨的基础上，通过现场勘查及资料收集，从环境保护角度评价《</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w:t>
      </w:r>
      <w:r>
        <w:rPr>
          <w:rFonts w:hint="default" w:ascii="Times New Roman" w:hAnsi="Times New Roman" w:cs="Times New Roman"/>
          <w:szCs w:val="22"/>
          <w:lang w:eastAsia="zh-CN"/>
        </w:rPr>
        <w:t>—</w:t>
      </w:r>
      <w:r>
        <w:rPr>
          <w:rFonts w:hint="default" w:ascii="Times New Roman" w:hAnsi="Times New Roman" w:cs="Times New Roman"/>
          <w:szCs w:val="22"/>
        </w:rPr>
        <w:t>2035年）》的可行性，并提出优化规划的建议，最终编制完成了《</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w:t>
      </w:r>
      <w:r>
        <w:rPr>
          <w:rFonts w:hint="default" w:ascii="Times New Roman" w:hAnsi="Times New Roman" w:cs="Times New Roman"/>
          <w:szCs w:val="22"/>
          <w:lang w:eastAsia="zh-CN"/>
        </w:rPr>
        <w:t>—</w:t>
      </w:r>
      <w:r>
        <w:rPr>
          <w:rFonts w:hint="default" w:ascii="Times New Roman" w:hAnsi="Times New Roman" w:cs="Times New Roman"/>
          <w:szCs w:val="22"/>
        </w:rPr>
        <w:t>2035年）环境影响报告书》，请</w:t>
      </w:r>
      <w:r>
        <w:rPr>
          <w:rFonts w:hint="eastAsia" w:ascii="Times New Roman" w:hAnsi="Times New Roman" w:cs="Times New Roman"/>
          <w:szCs w:val="22"/>
          <w:lang w:val="en-US" w:eastAsia="zh-CN"/>
        </w:rPr>
        <w:t>哈尔滨市生态环境局</w:t>
      </w:r>
      <w:r>
        <w:rPr>
          <w:rFonts w:hint="default" w:ascii="Times New Roman" w:hAnsi="Times New Roman" w:cs="Times New Roman"/>
          <w:szCs w:val="22"/>
        </w:rPr>
        <w:t>予以审查。</w:t>
      </w:r>
    </w:p>
    <w:p w14:paraId="60D97162">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1.2</w:t>
      </w:r>
      <w:bookmarkEnd w:id="17"/>
      <w:bookmarkEnd w:id="18"/>
      <w:bookmarkEnd w:id="19"/>
      <w:bookmarkEnd w:id="20"/>
      <w:bookmarkEnd w:id="21"/>
      <w:bookmarkEnd w:id="22"/>
      <w:bookmarkEnd w:id="23"/>
      <w:bookmarkEnd w:id="24"/>
      <w:r>
        <w:rPr>
          <w:rFonts w:hint="default" w:ascii="Times New Roman" w:hAnsi="Times New Roman" w:eastAsia="黑体" w:cs="Times New Roman"/>
          <w:b w:val="0"/>
          <w:bCs/>
          <w:sz w:val="30"/>
          <w:szCs w:val="30"/>
        </w:rPr>
        <w:t>评价目的和评价原则</w:t>
      </w:r>
      <w:bookmarkEnd w:id="25"/>
      <w:bookmarkEnd w:id="26"/>
      <w:bookmarkEnd w:id="27"/>
      <w:bookmarkEnd w:id="28"/>
    </w:p>
    <w:p w14:paraId="4147621A">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29" w:name="_Toc13410"/>
      <w:bookmarkStart w:id="30" w:name="_Toc130829917"/>
      <w:bookmarkStart w:id="31" w:name="_Toc18217"/>
      <w:bookmarkStart w:id="32" w:name="_Toc414366877"/>
      <w:bookmarkStart w:id="33" w:name="_Toc426902081"/>
      <w:bookmarkStart w:id="34" w:name="_Toc629"/>
      <w:bookmarkStart w:id="35" w:name="_Toc3142"/>
      <w:r>
        <w:rPr>
          <w:rFonts w:hint="default" w:ascii="Times New Roman" w:hAnsi="Times New Roman" w:eastAsia="黑体" w:cs="Times New Roman"/>
          <w:b w:val="0"/>
          <w:bCs w:val="0"/>
          <w:sz w:val="28"/>
          <w:szCs w:val="28"/>
        </w:rPr>
        <w:t>1.2.1评价目的</w:t>
      </w:r>
      <w:bookmarkEnd w:id="29"/>
      <w:bookmarkEnd w:id="30"/>
      <w:bookmarkEnd w:id="31"/>
      <w:bookmarkEnd w:id="32"/>
      <w:bookmarkEnd w:id="33"/>
      <w:bookmarkEnd w:id="34"/>
      <w:bookmarkEnd w:id="35"/>
    </w:p>
    <w:p w14:paraId="335854E6">
      <w:pPr>
        <w:spacing w:line="360" w:lineRule="auto"/>
        <w:ind w:firstLine="480" w:firstLineChars="200"/>
        <w:jc w:val="both"/>
        <w:rPr>
          <w:rFonts w:hint="default" w:ascii="Times New Roman" w:hAnsi="Times New Roman" w:cs="Times New Roman"/>
        </w:rPr>
      </w:pPr>
      <w:bookmarkStart w:id="36" w:name="_Toc1808"/>
      <w:bookmarkStart w:id="37" w:name="_Toc130829918"/>
      <w:bookmarkStart w:id="38" w:name="_Toc7943"/>
      <w:bookmarkStart w:id="39" w:name="_Toc22954"/>
      <w:bookmarkStart w:id="40" w:name="_Toc637"/>
      <w:r>
        <w:rPr>
          <w:rFonts w:hint="default" w:ascii="Times New Roman" w:hAnsi="Times New Roman" w:cs="Times New Roman"/>
        </w:rPr>
        <w:t>通过评价，提供规划决策所需的资源与环境信息，识别制约规划实施的主要资源（如土地资源、水资源、能源等）和环境要素（如水环境、大气环境、土壤环境、声环境等），确定环境目标，构建评价指标体系，分析、预测与评价规划实施可能对区域生态系统产生的整体影响、对环境和人群健康产生的长远影响，论证规划方案的环境合理性和对可持续发展的影响，论证规划实施后环境目标和指标的可达性，优化行业的布局、规模、结构，拟定负面清单，指导项目环境准入，形成规划优化调整建议，提出环境保护对策、措施和跟踪评价方案，协调规划实施的经济效益、社会效益与环境效益之间以及当前利益与长远利益之间的关系，为规划和环境管理提供决策依据。同时，本报告还可以作为符合本规划的单体项目的审批和区域内单项工程评价的基础和依据。</w:t>
      </w:r>
    </w:p>
    <w:p w14:paraId="38415946">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1.2.2评价原则</w:t>
      </w:r>
      <w:bookmarkEnd w:id="36"/>
      <w:bookmarkEnd w:id="37"/>
      <w:bookmarkEnd w:id="38"/>
      <w:bookmarkEnd w:id="39"/>
      <w:bookmarkEnd w:id="40"/>
    </w:p>
    <w:p w14:paraId="0ADCA462">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本次环评以高起点、高标准、高要求的原则对</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进行评价。</w:t>
      </w:r>
    </w:p>
    <w:p w14:paraId="25233A16">
      <w:pPr>
        <w:spacing w:line="360" w:lineRule="auto"/>
        <w:ind w:firstLine="480" w:firstLineChars="200"/>
        <w:outlineLvl w:val="9"/>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1</w:t>
      </w:r>
      <w:r>
        <w:rPr>
          <w:rFonts w:hint="eastAsia" w:ascii="Times New Roman" w:hAnsi="Times New Roman" w:cs="Times New Roman"/>
          <w:szCs w:val="22"/>
          <w:lang w:eastAsia="zh-CN"/>
        </w:rPr>
        <w:t>）</w:t>
      </w:r>
      <w:r>
        <w:rPr>
          <w:rFonts w:hint="default" w:ascii="Times New Roman" w:hAnsi="Times New Roman" w:cs="Times New Roman"/>
          <w:szCs w:val="22"/>
          <w:lang w:eastAsia="zh-CN"/>
        </w:rPr>
        <w:t>早期介入</w:t>
      </w:r>
      <w:r>
        <w:rPr>
          <w:rFonts w:hint="default" w:ascii="Times New Roman" w:hAnsi="Times New Roman" w:cs="Times New Roman"/>
          <w:szCs w:val="22"/>
        </w:rPr>
        <w:t>，过程互动</w:t>
      </w:r>
    </w:p>
    <w:p w14:paraId="49D5AAC2">
      <w:pPr>
        <w:spacing w:line="360" w:lineRule="auto"/>
        <w:ind w:firstLine="480" w:firstLineChars="200"/>
        <w:jc w:val="both"/>
        <w:outlineLvl w:val="9"/>
        <w:rPr>
          <w:rFonts w:hint="default" w:ascii="Times New Roman" w:hAnsi="Times New Roman" w:cs="Times New Roman"/>
          <w:szCs w:val="22"/>
        </w:rPr>
      </w:pPr>
      <w:r>
        <w:rPr>
          <w:rFonts w:hint="default" w:ascii="Times New Roman" w:hAnsi="Times New Roman" w:cs="Times New Roman"/>
          <w:szCs w:val="22"/>
        </w:rPr>
        <w:t>评价应在规划编制的早期阶段介入，在规划前期研究和方案编制、论证、审定等关键环节和过程中充分互动，不断优化规划方案，提高环境合理性。</w:t>
      </w:r>
    </w:p>
    <w:p w14:paraId="77108506">
      <w:pPr>
        <w:spacing w:line="360" w:lineRule="auto"/>
        <w:ind w:firstLine="480" w:firstLineChars="200"/>
        <w:outlineLvl w:val="9"/>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2</w:t>
      </w:r>
      <w:r>
        <w:rPr>
          <w:rFonts w:hint="eastAsia" w:ascii="Times New Roman" w:hAnsi="Times New Roman" w:cs="Times New Roman"/>
          <w:szCs w:val="22"/>
          <w:lang w:eastAsia="zh-CN"/>
        </w:rPr>
        <w:t>）</w:t>
      </w:r>
      <w:r>
        <w:rPr>
          <w:rFonts w:hint="default" w:ascii="Times New Roman" w:hAnsi="Times New Roman" w:cs="Times New Roman"/>
          <w:szCs w:val="22"/>
        </w:rPr>
        <w:t>统筹衔接、分类指导</w:t>
      </w:r>
    </w:p>
    <w:p w14:paraId="4B810087">
      <w:pPr>
        <w:spacing w:line="360" w:lineRule="auto"/>
        <w:ind w:firstLine="480" w:firstLineChars="200"/>
        <w:jc w:val="both"/>
        <w:outlineLvl w:val="9"/>
        <w:rPr>
          <w:rFonts w:hint="default" w:ascii="Times New Roman" w:hAnsi="Times New Roman" w:cs="Times New Roman"/>
          <w:szCs w:val="22"/>
        </w:rPr>
      </w:pPr>
      <w:r>
        <w:rPr>
          <w:rFonts w:hint="default" w:ascii="Times New Roman" w:hAnsi="Times New Roman" w:cs="Times New Roman"/>
          <w:szCs w:val="22"/>
        </w:rPr>
        <w:t>评价工作应突出不同类型、不同层级规划及其环境影响特点，充分衔接</w:t>
      </w:r>
      <w:r>
        <w:rPr>
          <w:rFonts w:hint="eastAsia" w:ascii="Times New Roman" w:hAnsi="Times New Roman" w:cs="Times New Roman"/>
          <w:szCs w:val="22"/>
          <w:lang w:eastAsia="zh-CN"/>
        </w:rPr>
        <w:t>“</w:t>
      </w:r>
      <w:r>
        <w:rPr>
          <w:rFonts w:hint="default" w:ascii="Times New Roman" w:hAnsi="Times New Roman" w:cs="Times New Roman"/>
          <w:szCs w:val="22"/>
        </w:rPr>
        <w:t>三线一单</w:t>
      </w:r>
      <w:r>
        <w:rPr>
          <w:rFonts w:hint="eastAsia" w:ascii="Times New Roman" w:hAnsi="Times New Roman" w:cs="Times New Roman"/>
          <w:szCs w:val="22"/>
          <w:lang w:eastAsia="zh-CN"/>
        </w:rPr>
        <w:t>”</w:t>
      </w:r>
      <w:r>
        <w:rPr>
          <w:rFonts w:hint="default" w:ascii="Times New Roman" w:hAnsi="Times New Roman" w:cs="Times New Roman"/>
          <w:szCs w:val="22"/>
        </w:rPr>
        <w:t>成果，分类指导规划所包含建设项目的布局和生态环境准入。</w:t>
      </w:r>
    </w:p>
    <w:p w14:paraId="6DD9E8C3">
      <w:pPr>
        <w:spacing w:line="360" w:lineRule="auto"/>
        <w:ind w:firstLine="480" w:firstLineChars="200"/>
        <w:jc w:val="both"/>
        <w:outlineLvl w:val="9"/>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3</w:t>
      </w:r>
      <w:r>
        <w:rPr>
          <w:rFonts w:hint="eastAsia" w:ascii="Times New Roman" w:hAnsi="Times New Roman" w:cs="Times New Roman"/>
          <w:szCs w:val="22"/>
          <w:lang w:eastAsia="zh-CN"/>
        </w:rPr>
        <w:t>）</w:t>
      </w:r>
      <w:r>
        <w:rPr>
          <w:rFonts w:hint="default" w:ascii="Times New Roman" w:hAnsi="Times New Roman" w:cs="Times New Roman"/>
          <w:szCs w:val="22"/>
        </w:rPr>
        <w:t>客观评价、结论科学</w:t>
      </w:r>
    </w:p>
    <w:p w14:paraId="02CB8518">
      <w:pPr>
        <w:spacing w:line="360" w:lineRule="auto"/>
        <w:ind w:firstLine="480" w:firstLineChars="200"/>
        <w:jc w:val="both"/>
        <w:outlineLvl w:val="9"/>
        <w:rPr>
          <w:rFonts w:hint="default" w:ascii="Times New Roman" w:hAnsi="Times New Roman" w:cs="Times New Roman"/>
          <w:szCs w:val="22"/>
        </w:rPr>
      </w:pPr>
      <w:r>
        <w:rPr>
          <w:rFonts w:hint="default" w:ascii="Times New Roman" w:hAnsi="Times New Roman" w:cs="Times New Roman"/>
          <w:szCs w:val="22"/>
        </w:rPr>
        <w:t>依据现有知识水平和技术条件对规划实施可能产生的不良环境影响的范围和程度进行客观分析，评价方法应成熟可靠，数据资料应完整可信，结论建议应具体明确且具有可操作性。</w:t>
      </w:r>
    </w:p>
    <w:p w14:paraId="63EAE207">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41" w:name="_Toc18711"/>
      <w:bookmarkStart w:id="42" w:name="_Toc130829931"/>
      <w:bookmarkStart w:id="43" w:name="_Toc503942704"/>
      <w:bookmarkStart w:id="44" w:name="_Toc18886"/>
      <w:bookmarkStart w:id="45" w:name="_Toc5815"/>
      <w:r>
        <w:rPr>
          <w:rFonts w:hint="default" w:ascii="Times New Roman" w:hAnsi="Times New Roman" w:eastAsia="黑体" w:cs="Times New Roman"/>
          <w:b w:val="0"/>
          <w:bCs/>
          <w:sz w:val="30"/>
          <w:szCs w:val="30"/>
        </w:rPr>
        <w:t>1.</w:t>
      </w:r>
      <w:r>
        <w:rPr>
          <w:rFonts w:hint="eastAsia" w:ascii="Times New Roman" w:hAnsi="Times New Roman" w:eastAsia="黑体" w:cs="Times New Roman"/>
          <w:b w:val="0"/>
          <w:bCs/>
          <w:sz w:val="30"/>
          <w:szCs w:val="30"/>
          <w:lang w:val="en-US" w:eastAsia="zh-CN"/>
        </w:rPr>
        <w:t>3</w:t>
      </w:r>
      <w:r>
        <w:rPr>
          <w:rFonts w:hint="default" w:ascii="Times New Roman" w:hAnsi="Times New Roman" w:eastAsia="黑体" w:cs="Times New Roman"/>
          <w:b w:val="0"/>
          <w:bCs/>
          <w:sz w:val="30"/>
          <w:szCs w:val="30"/>
        </w:rPr>
        <w:t>评价范围与评价时段</w:t>
      </w:r>
      <w:bookmarkEnd w:id="41"/>
      <w:bookmarkEnd w:id="42"/>
      <w:bookmarkEnd w:id="43"/>
      <w:bookmarkEnd w:id="44"/>
      <w:bookmarkEnd w:id="45"/>
    </w:p>
    <w:p w14:paraId="7DFE8A05">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46" w:name="_Toc30642"/>
      <w:bookmarkStart w:id="47" w:name="_Toc476293919"/>
      <w:bookmarkStart w:id="48" w:name="_Toc21721"/>
      <w:bookmarkStart w:id="49" w:name="_Toc24454"/>
      <w:bookmarkStart w:id="50" w:name="_Toc17126"/>
      <w:bookmarkStart w:id="51" w:name="_Toc130829932"/>
      <w:r>
        <w:rPr>
          <w:rFonts w:hint="default" w:ascii="Times New Roman" w:hAnsi="Times New Roman" w:eastAsia="黑体" w:cs="Times New Roman"/>
          <w:b w:val="0"/>
          <w:bCs w:val="0"/>
          <w:sz w:val="28"/>
          <w:szCs w:val="28"/>
        </w:rPr>
        <w:t>1.</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rPr>
        <w:t>.1评价范围</w:t>
      </w:r>
      <w:bookmarkEnd w:id="46"/>
      <w:bookmarkEnd w:id="47"/>
      <w:bookmarkEnd w:id="48"/>
      <w:bookmarkEnd w:id="49"/>
      <w:bookmarkEnd w:id="50"/>
      <w:bookmarkEnd w:id="51"/>
    </w:p>
    <w:p w14:paraId="12B85D2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1.</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.1.1空间尺度</w:t>
      </w:r>
    </w:p>
    <w:p w14:paraId="6D56E9B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lang w:val="en-US" w:eastAsia="zh-CN"/>
        </w:rPr>
      </w:pPr>
      <w:r>
        <w:rPr>
          <w:rFonts w:hint="default" w:ascii="Times New Roman" w:hAnsi="Times New Roman" w:cs="Times New Roman"/>
          <w:lang w:val="en-US" w:eastAsia="zh-CN"/>
        </w:rPr>
        <w:t>本次规划评价范围的区域为哈尔滨市城区内热电联产热源所在地配套供热管网。</w:t>
      </w:r>
    </w:p>
    <w:p w14:paraId="53A576B2">
      <w:pPr>
        <w:spacing w:line="360" w:lineRule="auto"/>
        <w:ind w:firstLine="480" w:firstLineChars="200"/>
        <w:rPr>
          <w:rFonts w:hint="default" w:ascii="Times New Roman" w:hAnsi="Times New Roman" w:cs="Times New Roman"/>
          <w:szCs w:val="22"/>
        </w:rPr>
      </w:pPr>
      <w:r>
        <w:rPr>
          <w:rFonts w:hint="default" w:ascii="Times New Roman" w:hAnsi="Times New Roman" w:cs="Times New Roman"/>
          <w:szCs w:val="22"/>
        </w:rPr>
        <w:t>本规划各项环境要素评价范围见表1-</w:t>
      </w:r>
      <w:r>
        <w:rPr>
          <w:rFonts w:hint="eastAsia" w:ascii="Times New Roman" w:hAnsi="Times New Roman" w:cs="Times New Roman"/>
          <w:szCs w:val="22"/>
          <w:lang w:val="en-US" w:eastAsia="zh-CN"/>
        </w:rPr>
        <w:t>3</w:t>
      </w:r>
      <w:r>
        <w:rPr>
          <w:rFonts w:hint="default" w:ascii="Times New Roman" w:hAnsi="Times New Roman" w:cs="Times New Roman"/>
          <w:szCs w:val="22"/>
        </w:rPr>
        <w:t>-1。</w:t>
      </w:r>
    </w:p>
    <w:p w14:paraId="70F515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表1-</w:t>
      </w:r>
      <w:r>
        <w:rPr>
          <w:rFonts w:hint="eastAsia" w:ascii="Times New Roman" w:hAnsi="Times New Roman" w:cs="Times New Roman"/>
          <w:b/>
          <w:sz w:val="21"/>
          <w:szCs w:val="21"/>
          <w:lang w:val="en-US" w:eastAsia="zh-CN"/>
        </w:rPr>
        <w:t>3</w:t>
      </w:r>
      <w:r>
        <w:rPr>
          <w:rFonts w:hint="default" w:ascii="Times New Roman" w:hAnsi="Times New Roman" w:cs="Times New Roman"/>
          <w:b/>
          <w:sz w:val="21"/>
          <w:szCs w:val="21"/>
        </w:rPr>
        <w:t>-1 评价范围统计表</w:t>
      </w:r>
    </w:p>
    <w:tbl>
      <w:tblPr>
        <w:tblStyle w:val="31"/>
        <w:tblW w:w="861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66"/>
        <w:gridCol w:w="3573"/>
        <w:gridCol w:w="3247"/>
      </w:tblGrid>
      <w:tr w14:paraId="0E73E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25" w:type="dxa"/>
            <w:vAlign w:val="center"/>
          </w:tcPr>
          <w:p w14:paraId="78E5CB90">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066" w:type="dxa"/>
            <w:vAlign w:val="center"/>
          </w:tcPr>
          <w:p w14:paraId="143315E3">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环境要素</w:t>
            </w:r>
          </w:p>
        </w:tc>
        <w:tc>
          <w:tcPr>
            <w:tcW w:w="3573" w:type="dxa"/>
            <w:vAlign w:val="center"/>
          </w:tcPr>
          <w:p w14:paraId="2840E68A">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评价范围</w:t>
            </w:r>
          </w:p>
        </w:tc>
        <w:tc>
          <w:tcPr>
            <w:tcW w:w="3247" w:type="dxa"/>
            <w:vAlign w:val="center"/>
          </w:tcPr>
          <w:p w14:paraId="2FAF0576">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依据</w:t>
            </w:r>
          </w:p>
        </w:tc>
      </w:tr>
      <w:tr w14:paraId="2A463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5" w:type="dxa"/>
            <w:vAlign w:val="center"/>
          </w:tcPr>
          <w:p w14:paraId="33040145">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66" w:type="dxa"/>
            <w:vAlign w:val="center"/>
          </w:tcPr>
          <w:p w14:paraId="60B42517">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大气环境</w:t>
            </w:r>
          </w:p>
        </w:tc>
        <w:tc>
          <w:tcPr>
            <w:tcW w:w="3573" w:type="dxa"/>
            <w:vAlign w:val="center"/>
          </w:tcPr>
          <w:p w14:paraId="2BDA1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本次规划大气评价范围以</w:t>
            </w:r>
            <w:r>
              <w:rPr>
                <w:rFonts w:hint="eastAsia" w:ascii="Times New Roman" w:hAnsi="Times New Roman" w:cs="Times New Roman"/>
                <w:sz w:val="21"/>
                <w:szCs w:val="21"/>
                <w:highlight w:val="none"/>
                <w:lang w:val="en-US" w:eastAsia="zh-CN"/>
              </w:rPr>
              <w:t>哈尔滨市城区作为</w:t>
            </w:r>
            <w:r>
              <w:rPr>
                <w:rFonts w:hint="default" w:ascii="Times New Roman" w:hAnsi="Times New Roman" w:cs="Times New Roman"/>
                <w:sz w:val="21"/>
                <w:szCs w:val="21"/>
                <w:highlight w:val="none"/>
                <w:lang w:val="en-US" w:eastAsia="zh-CN"/>
              </w:rPr>
              <w:t>评价范围</w:t>
            </w:r>
          </w:p>
        </w:tc>
        <w:tc>
          <w:tcPr>
            <w:tcW w:w="3247" w:type="dxa"/>
            <w:vAlign w:val="center"/>
          </w:tcPr>
          <w:p w14:paraId="74DA6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参照《环境影响评价技术导则  大气环境》（HJ2.2-2018），5.4评价范围确定</w:t>
            </w:r>
          </w:p>
        </w:tc>
      </w:tr>
      <w:tr w14:paraId="7A08AB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5" w:type="dxa"/>
            <w:vAlign w:val="center"/>
          </w:tcPr>
          <w:p w14:paraId="374A99B6">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66" w:type="dxa"/>
            <w:vAlign w:val="center"/>
          </w:tcPr>
          <w:p w14:paraId="64CFF80D">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地下水</w:t>
            </w:r>
          </w:p>
        </w:tc>
        <w:tc>
          <w:tcPr>
            <w:tcW w:w="3573" w:type="dxa"/>
            <w:vAlign w:val="center"/>
          </w:tcPr>
          <w:p w14:paraId="2ECB4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以热电厂为中心，评价区面积6km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的长方形</w:t>
            </w:r>
          </w:p>
        </w:tc>
        <w:tc>
          <w:tcPr>
            <w:tcW w:w="3247" w:type="dxa"/>
            <w:vAlign w:val="center"/>
          </w:tcPr>
          <w:p w14:paraId="7BC69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根据《环境影响评价技术导则  地下水环境》（HJ 610-2016）</w:t>
            </w:r>
          </w:p>
        </w:tc>
      </w:tr>
      <w:tr w14:paraId="1C779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5" w:type="dxa"/>
            <w:vAlign w:val="center"/>
          </w:tcPr>
          <w:p w14:paraId="49DF4618">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66" w:type="dxa"/>
            <w:vAlign w:val="center"/>
          </w:tcPr>
          <w:p w14:paraId="6F68DA92">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地表水</w:t>
            </w:r>
          </w:p>
        </w:tc>
        <w:tc>
          <w:tcPr>
            <w:tcW w:w="3573" w:type="dxa"/>
            <w:vAlign w:val="center"/>
          </w:tcPr>
          <w:p w14:paraId="62D9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本规划热源厂废水经市政管网排入附近污水处理厂，排放方式为间接排放评价等级三级B，不设具体评价范围</w:t>
            </w:r>
          </w:p>
        </w:tc>
        <w:tc>
          <w:tcPr>
            <w:tcW w:w="3247" w:type="dxa"/>
            <w:vAlign w:val="center"/>
          </w:tcPr>
          <w:p w14:paraId="68170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《环境影响评价技术导则  地表水环境》（HJ2.3-2018）</w:t>
            </w:r>
          </w:p>
        </w:tc>
      </w:tr>
      <w:tr w14:paraId="41570D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5" w:type="dxa"/>
            <w:vAlign w:val="center"/>
          </w:tcPr>
          <w:p w14:paraId="63778FB4">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066" w:type="dxa"/>
            <w:vAlign w:val="center"/>
          </w:tcPr>
          <w:p w14:paraId="76E98313">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声环境</w:t>
            </w:r>
          </w:p>
        </w:tc>
        <w:tc>
          <w:tcPr>
            <w:tcW w:w="3573" w:type="dxa"/>
            <w:vAlign w:val="center"/>
          </w:tcPr>
          <w:p w14:paraId="05D8D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热源厂厂界外200</w:t>
            </w:r>
            <w:bookmarkStart w:id="329" w:name="_GoBack"/>
            <w:bookmarkEnd w:id="329"/>
            <w:r>
              <w:rPr>
                <w:rFonts w:hint="default" w:ascii="Times New Roman" w:hAnsi="Times New Roman" w:cs="Times New Roman"/>
                <w:sz w:val="21"/>
                <w:szCs w:val="21"/>
              </w:rPr>
              <w:t>m范围内</w:t>
            </w:r>
          </w:p>
        </w:tc>
        <w:tc>
          <w:tcPr>
            <w:tcW w:w="3247" w:type="dxa"/>
            <w:vAlign w:val="center"/>
          </w:tcPr>
          <w:p w14:paraId="76254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《环境影响评价技术导则  声环境》（HJ2.4-2021）</w:t>
            </w:r>
          </w:p>
        </w:tc>
      </w:tr>
      <w:tr w14:paraId="18E11A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5" w:type="dxa"/>
            <w:vAlign w:val="center"/>
          </w:tcPr>
          <w:p w14:paraId="0AEB8856">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66" w:type="dxa"/>
            <w:vAlign w:val="center"/>
          </w:tcPr>
          <w:p w14:paraId="4FD040ED">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土壤环境</w:t>
            </w:r>
          </w:p>
        </w:tc>
        <w:tc>
          <w:tcPr>
            <w:tcW w:w="3573" w:type="dxa"/>
            <w:vAlign w:val="center"/>
          </w:tcPr>
          <w:p w14:paraId="2B2AA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热源厂占地范围及厂区边界外0.2km范围内</w:t>
            </w:r>
          </w:p>
        </w:tc>
        <w:tc>
          <w:tcPr>
            <w:tcW w:w="3247" w:type="dxa"/>
            <w:vAlign w:val="center"/>
          </w:tcPr>
          <w:p w14:paraId="2D6C7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《环境影响评价技术导则  土壤环境》（试行）（HJ964-2018）</w:t>
            </w:r>
          </w:p>
        </w:tc>
      </w:tr>
    </w:tbl>
    <w:p w14:paraId="64100C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sz w:val="21"/>
          <w:szCs w:val="21"/>
          <w:lang w:val="en-US" w:eastAsia="zh-CN"/>
        </w:rPr>
      </w:pPr>
    </w:p>
    <w:p w14:paraId="77192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sz w:val="21"/>
          <w:szCs w:val="21"/>
          <w:lang w:val="en-US" w:eastAsia="zh-CN"/>
        </w:rPr>
      </w:pPr>
    </w:p>
    <w:p w14:paraId="454DC3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sz w:val="21"/>
          <w:szCs w:val="21"/>
          <w:lang w:val="en-US" w:eastAsia="zh-CN"/>
        </w:rPr>
      </w:pPr>
    </w:p>
    <w:p w14:paraId="104764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sz w:val="21"/>
          <w:szCs w:val="21"/>
          <w:lang w:val="en-US" w:eastAsia="zh-CN"/>
        </w:rPr>
      </w:pPr>
    </w:p>
    <w:p w14:paraId="275277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sz w:val="21"/>
          <w:szCs w:val="21"/>
          <w:lang w:val="en-US" w:eastAsia="zh-CN"/>
        </w:rPr>
      </w:pPr>
    </w:p>
    <w:p w14:paraId="73FABCBF">
      <w:pPr>
        <w:keepNext w:val="0"/>
        <w:keepLines w:val="0"/>
        <w:pageBreakBefore w:val="0"/>
        <w:widowControl/>
        <w:kinsoku/>
        <w:wordWrap/>
        <w:overflowPunct/>
        <w:topLinePunct w:val="0"/>
        <w:autoSpaceDE/>
        <w:autoSpaceDN/>
        <w:bidi w:val="0"/>
        <w:adjustRightInd/>
        <w:snapToGrid/>
        <w:spacing w:line="240" w:lineRule="auto"/>
        <w:jc w:val="center"/>
        <w:textAlignment w:val="auto"/>
      </w:pPr>
      <w:r>
        <w:rPr>
          <w:rFonts w:hint="eastAsia" w:ascii="Times New Roman" w:hAnsi="Times New Roman" w:cs="Times New Roman"/>
          <w:b/>
          <w:sz w:val="21"/>
          <w:szCs w:val="21"/>
          <w:lang w:val="en-US" w:eastAsia="zh-CN"/>
        </w:rPr>
        <w:t>续</w:t>
      </w:r>
      <w:r>
        <w:rPr>
          <w:rFonts w:hint="default" w:ascii="Times New Roman" w:hAnsi="Times New Roman" w:cs="Times New Roman"/>
          <w:b/>
          <w:sz w:val="21"/>
          <w:szCs w:val="21"/>
        </w:rPr>
        <w:t>表1-</w:t>
      </w:r>
      <w:r>
        <w:rPr>
          <w:rFonts w:hint="eastAsia" w:ascii="Times New Roman" w:hAnsi="Times New Roman" w:cs="Times New Roman"/>
          <w:b/>
          <w:sz w:val="21"/>
          <w:szCs w:val="21"/>
          <w:lang w:val="en-US" w:eastAsia="zh-CN"/>
        </w:rPr>
        <w:t>3</w:t>
      </w:r>
      <w:r>
        <w:rPr>
          <w:rFonts w:hint="default" w:ascii="Times New Roman" w:hAnsi="Times New Roman" w:cs="Times New Roman"/>
          <w:b/>
          <w:sz w:val="21"/>
          <w:szCs w:val="21"/>
        </w:rPr>
        <w:t>-1 评价范围统计表</w:t>
      </w:r>
    </w:p>
    <w:tbl>
      <w:tblPr>
        <w:tblStyle w:val="31"/>
        <w:tblW w:w="861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66"/>
        <w:gridCol w:w="3573"/>
        <w:gridCol w:w="3247"/>
      </w:tblGrid>
      <w:tr w14:paraId="29E2D3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5" w:type="dxa"/>
            <w:vAlign w:val="center"/>
          </w:tcPr>
          <w:p w14:paraId="271671EC">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066" w:type="dxa"/>
            <w:vAlign w:val="center"/>
          </w:tcPr>
          <w:p w14:paraId="430226B2">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风险环境</w:t>
            </w:r>
          </w:p>
        </w:tc>
        <w:tc>
          <w:tcPr>
            <w:tcW w:w="3573" w:type="dxa"/>
            <w:vAlign w:val="center"/>
          </w:tcPr>
          <w:p w14:paraId="130E1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本规划涉及的环境风险物质主要为锅炉点火所用助燃油，一般采用轻质柴油，</w:t>
            </w:r>
            <w:r>
              <w:rPr>
                <w:rFonts w:hint="eastAsia" w:ascii="Times New Roman" w:hAnsi="Times New Roman" w:cs="Times New Roman"/>
                <w:sz w:val="21"/>
                <w:szCs w:val="21"/>
                <w:lang w:val="en-US" w:eastAsia="zh-CN"/>
              </w:rPr>
              <w:t>脱硝剂氨水、天然气等风险物质，根据具体建设项目涉及的物质及工艺系统危险性和所在地的环境敏感性确定环境风险潜势，最终确定评价等级，评价范围按照确定的评价等级，结合</w:t>
            </w:r>
            <w:r>
              <w:rPr>
                <w:rFonts w:hint="default" w:ascii="Times New Roman" w:hAnsi="Times New Roman" w:cs="Times New Roman"/>
                <w:sz w:val="21"/>
                <w:szCs w:val="21"/>
              </w:rPr>
              <w:t>《建设项目环境风险评价技术导则》（HJ169-2018）</w:t>
            </w:r>
            <w:r>
              <w:rPr>
                <w:rFonts w:hint="eastAsia" w:ascii="Times New Roman" w:hAnsi="Times New Roman" w:cs="Times New Roman"/>
                <w:sz w:val="21"/>
                <w:szCs w:val="21"/>
                <w:lang w:val="en-US" w:eastAsia="zh-CN"/>
              </w:rPr>
              <w:t>4.5章节确定评价范围</w:t>
            </w:r>
          </w:p>
        </w:tc>
        <w:tc>
          <w:tcPr>
            <w:tcW w:w="3247" w:type="dxa"/>
            <w:vAlign w:val="center"/>
          </w:tcPr>
          <w:p w14:paraId="1D607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《建设项目环境风险评价技术导则》（HJ169-2018）</w:t>
            </w:r>
          </w:p>
        </w:tc>
      </w:tr>
      <w:tr w14:paraId="746B3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5" w:type="dxa"/>
            <w:vAlign w:val="center"/>
          </w:tcPr>
          <w:p w14:paraId="38498145">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066" w:type="dxa"/>
            <w:vAlign w:val="center"/>
          </w:tcPr>
          <w:p w14:paraId="7067297E">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生态环境</w:t>
            </w:r>
          </w:p>
        </w:tc>
        <w:tc>
          <w:tcPr>
            <w:tcW w:w="3573" w:type="dxa"/>
            <w:vAlign w:val="center"/>
          </w:tcPr>
          <w:p w14:paraId="0E9C8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规划区内的所有区域。此外，根据规划用地的分布、敏感点的分布，以及是否存在珍稀动植物等因素，还</w:t>
            </w:r>
            <w:r>
              <w:rPr>
                <w:rFonts w:hint="eastAsia" w:ascii="Times New Roman" w:hAnsi="Times New Roman" w:cs="Times New Roman"/>
                <w:sz w:val="21"/>
                <w:szCs w:val="21"/>
                <w:lang w:val="en-US" w:eastAsia="zh-CN"/>
              </w:rPr>
              <w:t>应</w:t>
            </w:r>
            <w:r>
              <w:rPr>
                <w:rFonts w:hint="default" w:ascii="Times New Roman" w:hAnsi="Times New Roman" w:cs="Times New Roman"/>
                <w:sz w:val="21"/>
                <w:szCs w:val="21"/>
                <w:lang w:val="en-US" w:eastAsia="zh-CN"/>
              </w:rPr>
              <w:t>适当扩大其评价范围，野生动物调查扩大到其活动栖息范围。</w:t>
            </w:r>
          </w:p>
        </w:tc>
        <w:tc>
          <w:tcPr>
            <w:tcW w:w="3247" w:type="dxa"/>
            <w:vAlign w:val="center"/>
          </w:tcPr>
          <w:p w14:paraId="7E681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《环境影响评价技术导则  生态影响》（HJ19-2022）</w:t>
            </w:r>
          </w:p>
        </w:tc>
      </w:tr>
    </w:tbl>
    <w:p w14:paraId="2A09273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1.</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.1.2时间维度</w:t>
      </w:r>
    </w:p>
    <w:p w14:paraId="2F00A7DE">
      <w:pPr>
        <w:spacing w:line="360" w:lineRule="auto"/>
        <w:ind w:firstLine="480" w:firstLineChars="200"/>
        <w:rPr>
          <w:rFonts w:hint="default" w:ascii="Times New Roman" w:hAnsi="Times New Roman" w:cs="Times New Roman"/>
          <w:szCs w:val="22"/>
        </w:rPr>
      </w:pPr>
      <w:bookmarkStart w:id="52" w:name="_Toc11955"/>
      <w:r>
        <w:rPr>
          <w:rFonts w:hint="default" w:ascii="Times New Roman" w:hAnsi="Times New Roman" w:cs="Times New Roman"/>
          <w:szCs w:val="22"/>
        </w:rPr>
        <w:t>本规划评价时间维度为整个规划期，即202</w:t>
      </w:r>
      <w:r>
        <w:rPr>
          <w:rFonts w:hint="eastAsia" w:ascii="Times New Roman" w:hAnsi="Times New Roman" w:cs="Times New Roman"/>
          <w:szCs w:val="22"/>
          <w:lang w:val="en-US" w:eastAsia="zh-CN"/>
        </w:rPr>
        <w:t>4</w:t>
      </w:r>
      <w:r>
        <w:rPr>
          <w:rFonts w:hint="default" w:ascii="Times New Roman" w:hAnsi="Times New Roman" w:cs="Times New Roman"/>
          <w:szCs w:val="22"/>
        </w:rPr>
        <w:t>年～2035年。</w:t>
      </w:r>
      <w:bookmarkEnd w:id="52"/>
    </w:p>
    <w:p w14:paraId="7ADA08FA">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53" w:name="_Toc130829933"/>
      <w:bookmarkStart w:id="54" w:name="_Toc27142"/>
      <w:bookmarkStart w:id="55" w:name="_Toc1697"/>
      <w:bookmarkStart w:id="56" w:name="_Toc17997"/>
      <w:bookmarkStart w:id="57" w:name="_Toc2406"/>
      <w:r>
        <w:rPr>
          <w:rFonts w:hint="default" w:ascii="Times New Roman" w:hAnsi="Times New Roman" w:eastAsia="黑体" w:cs="Times New Roman"/>
          <w:b w:val="0"/>
          <w:bCs w:val="0"/>
          <w:sz w:val="28"/>
          <w:szCs w:val="28"/>
        </w:rPr>
        <w:t>1.</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rPr>
        <w:t>.2评价时段及基准年</w:t>
      </w:r>
      <w:bookmarkEnd w:id="53"/>
      <w:bookmarkEnd w:id="54"/>
      <w:bookmarkEnd w:id="55"/>
      <w:bookmarkEnd w:id="56"/>
      <w:bookmarkEnd w:id="57"/>
    </w:p>
    <w:p w14:paraId="4A0BF719">
      <w:pPr>
        <w:spacing w:line="360" w:lineRule="auto"/>
        <w:ind w:firstLine="480" w:firstLineChars="200"/>
        <w:rPr>
          <w:rFonts w:hint="default" w:ascii="Times New Roman" w:hAnsi="Times New Roman" w:cs="Times New Roman"/>
          <w:szCs w:val="22"/>
          <w:highlight w:val="none"/>
        </w:rPr>
      </w:pPr>
      <w:r>
        <w:rPr>
          <w:rFonts w:hint="default" w:ascii="Times New Roman" w:hAnsi="Times New Roman" w:cs="Times New Roman"/>
          <w:szCs w:val="22"/>
          <w:highlight w:val="none"/>
        </w:rPr>
        <w:t>规划期限为202</w:t>
      </w:r>
      <w:r>
        <w:rPr>
          <w:rFonts w:hint="eastAsia" w:ascii="Times New Roman" w:hAnsi="Times New Roman" w:cs="Times New Roman"/>
          <w:szCs w:val="22"/>
          <w:highlight w:val="none"/>
          <w:lang w:val="en-US" w:eastAsia="zh-CN"/>
        </w:rPr>
        <w:t>4</w:t>
      </w:r>
      <w:r>
        <w:rPr>
          <w:rFonts w:hint="default" w:ascii="Times New Roman" w:hAnsi="Times New Roman" w:cs="Times New Roman"/>
          <w:szCs w:val="22"/>
          <w:highlight w:val="none"/>
        </w:rPr>
        <w:t>～2035年。</w:t>
      </w:r>
    </w:p>
    <w:p w14:paraId="1A57D8E3">
      <w:pPr>
        <w:spacing w:line="360" w:lineRule="auto"/>
        <w:ind w:firstLine="480" w:firstLineChars="200"/>
        <w:rPr>
          <w:rFonts w:hint="default" w:ascii="Times New Roman" w:hAnsi="Times New Roman" w:cs="Times New Roman"/>
          <w:szCs w:val="22"/>
        </w:rPr>
      </w:pPr>
      <w:r>
        <w:rPr>
          <w:rFonts w:hint="default" w:ascii="Times New Roman" w:hAnsi="Times New Roman" w:cs="Times New Roman"/>
          <w:szCs w:val="22"/>
        </w:rPr>
        <w:t>规划以202</w:t>
      </w:r>
      <w:r>
        <w:rPr>
          <w:rFonts w:hint="eastAsia" w:ascii="Times New Roman" w:hAnsi="Times New Roman" w:cs="Times New Roman"/>
          <w:szCs w:val="22"/>
          <w:lang w:val="en-US" w:eastAsia="zh-CN"/>
        </w:rPr>
        <w:t>3</w:t>
      </w:r>
      <w:r>
        <w:rPr>
          <w:rFonts w:hint="default" w:ascii="Times New Roman" w:hAnsi="Times New Roman" w:cs="Times New Roman"/>
          <w:szCs w:val="22"/>
        </w:rPr>
        <w:t>年为规划基准年</w:t>
      </w:r>
      <w:r>
        <w:rPr>
          <w:rFonts w:hint="eastAsia" w:ascii="Times New Roman" w:hAnsi="Times New Roman" w:cs="Times New Roman"/>
          <w:szCs w:val="22"/>
          <w:lang w:eastAsia="zh-CN"/>
        </w:rPr>
        <w:t>，供热基础数据已更新至2024年</w:t>
      </w:r>
      <w:r>
        <w:rPr>
          <w:rFonts w:hint="default" w:ascii="Times New Roman" w:hAnsi="Times New Roman" w:cs="Times New Roman"/>
          <w:szCs w:val="22"/>
        </w:rPr>
        <w:t>；</w:t>
      </w:r>
    </w:p>
    <w:p w14:paraId="196F78E8">
      <w:pPr>
        <w:spacing w:line="360" w:lineRule="auto"/>
        <w:ind w:firstLine="480" w:firstLineChars="200"/>
        <w:rPr>
          <w:rFonts w:hint="default" w:ascii="Times New Roman" w:hAnsi="Times New Roman" w:cs="Times New Roman"/>
          <w:szCs w:val="22"/>
        </w:rPr>
      </w:pPr>
      <w:r>
        <w:rPr>
          <w:rFonts w:hint="default" w:ascii="Times New Roman" w:hAnsi="Times New Roman" w:cs="Times New Roman"/>
          <w:szCs w:val="22"/>
        </w:rPr>
        <w:t>近期规划：202</w:t>
      </w:r>
      <w:r>
        <w:rPr>
          <w:rFonts w:hint="eastAsia" w:ascii="Times New Roman" w:hAnsi="Times New Roman" w:cs="Times New Roman"/>
          <w:szCs w:val="22"/>
          <w:lang w:val="en-US" w:eastAsia="zh-CN"/>
        </w:rPr>
        <w:t>4</w:t>
      </w:r>
      <w:r>
        <w:rPr>
          <w:rFonts w:hint="default" w:ascii="Times New Roman" w:hAnsi="Times New Roman" w:cs="Times New Roman"/>
          <w:szCs w:val="22"/>
        </w:rPr>
        <w:t>～202</w:t>
      </w:r>
      <w:r>
        <w:rPr>
          <w:rFonts w:hint="eastAsia" w:ascii="Times New Roman" w:hAnsi="Times New Roman" w:cs="Times New Roman"/>
          <w:szCs w:val="22"/>
          <w:lang w:val="en-US" w:eastAsia="zh-CN"/>
        </w:rPr>
        <w:t>7</w:t>
      </w:r>
      <w:r>
        <w:rPr>
          <w:rFonts w:hint="default" w:ascii="Times New Roman" w:hAnsi="Times New Roman" w:cs="Times New Roman"/>
          <w:szCs w:val="22"/>
        </w:rPr>
        <w:t>年；</w:t>
      </w:r>
    </w:p>
    <w:p w14:paraId="2B526A8C">
      <w:pPr>
        <w:spacing w:line="360" w:lineRule="auto"/>
        <w:ind w:firstLine="480" w:firstLineChars="200"/>
        <w:rPr>
          <w:rFonts w:hint="default" w:ascii="Times New Roman" w:hAnsi="Times New Roman" w:cs="Times New Roman"/>
          <w:szCs w:val="22"/>
        </w:rPr>
      </w:pPr>
      <w:r>
        <w:rPr>
          <w:rFonts w:hint="default" w:ascii="Times New Roman" w:hAnsi="Times New Roman" w:cs="Times New Roman"/>
          <w:szCs w:val="22"/>
        </w:rPr>
        <w:t>远期规划：202</w:t>
      </w:r>
      <w:r>
        <w:rPr>
          <w:rFonts w:hint="eastAsia" w:ascii="Times New Roman" w:hAnsi="Times New Roman" w:cs="Times New Roman"/>
          <w:szCs w:val="22"/>
          <w:lang w:val="en-US" w:eastAsia="zh-CN"/>
        </w:rPr>
        <w:t>8</w:t>
      </w:r>
      <w:r>
        <w:rPr>
          <w:rFonts w:hint="default" w:ascii="Times New Roman" w:hAnsi="Times New Roman" w:cs="Times New Roman"/>
          <w:szCs w:val="22"/>
        </w:rPr>
        <w:t>～2035年。</w:t>
      </w:r>
    </w:p>
    <w:p w14:paraId="7CDADD03">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58" w:name="_Toc21105"/>
      <w:bookmarkStart w:id="59" w:name="_Toc4755"/>
      <w:bookmarkStart w:id="60" w:name="_Toc10349"/>
      <w:bookmarkStart w:id="61" w:name="_Toc130829934"/>
      <w:r>
        <w:rPr>
          <w:rFonts w:hint="default" w:ascii="Times New Roman" w:hAnsi="Times New Roman" w:eastAsia="黑体" w:cs="Times New Roman"/>
          <w:b w:val="0"/>
          <w:bCs/>
          <w:sz w:val="30"/>
          <w:szCs w:val="30"/>
        </w:rPr>
        <w:t>1.</w:t>
      </w:r>
      <w:r>
        <w:rPr>
          <w:rFonts w:hint="eastAsia" w:ascii="Times New Roman" w:hAnsi="Times New Roman" w:eastAsia="黑体" w:cs="Times New Roman"/>
          <w:b w:val="0"/>
          <w:bCs/>
          <w:sz w:val="30"/>
          <w:szCs w:val="30"/>
          <w:lang w:val="en-US" w:eastAsia="zh-CN"/>
        </w:rPr>
        <w:t>4</w:t>
      </w:r>
      <w:r>
        <w:rPr>
          <w:rFonts w:hint="default" w:ascii="Times New Roman" w:hAnsi="Times New Roman" w:eastAsia="黑体" w:cs="Times New Roman"/>
          <w:b w:val="0"/>
          <w:bCs/>
          <w:sz w:val="30"/>
          <w:szCs w:val="30"/>
        </w:rPr>
        <w:t>评价重点</w:t>
      </w:r>
      <w:bookmarkEnd w:id="58"/>
      <w:bookmarkEnd w:id="59"/>
      <w:bookmarkEnd w:id="60"/>
      <w:bookmarkEnd w:id="61"/>
    </w:p>
    <w:p w14:paraId="60C4DEB5">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val="en-US" w:eastAsia="zh-CN"/>
        </w:rPr>
        <w:t>（1）</w:t>
      </w:r>
      <w:r>
        <w:rPr>
          <w:rFonts w:hint="default" w:ascii="Times New Roman" w:hAnsi="Times New Roman" w:cs="Times New Roman"/>
          <w:szCs w:val="22"/>
        </w:rPr>
        <w:t>规划合理性分析</w:t>
      </w:r>
    </w:p>
    <w:p w14:paraId="527A3DFC">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从本规划</w:t>
      </w:r>
      <w:r>
        <w:rPr>
          <w:rFonts w:hint="default" w:ascii="Times New Roman" w:hAnsi="Times New Roman" w:cs="Times New Roman"/>
          <w:szCs w:val="22"/>
          <w:lang w:eastAsia="zh-CN"/>
        </w:rPr>
        <w:t>与其他相关</w:t>
      </w:r>
      <w:r>
        <w:rPr>
          <w:rFonts w:hint="default" w:ascii="Times New Roman" w:hAnsi="Times New Roman" w:cs="Times New Roman"/>
          <w:szCs w:val="22"/>
        </w:rPr>
        <w:t>规划的协调性、资源和环境承载力分析等方面分别对规划进行环境合理性分析，科学、客观地预测规划对区域环境要素及环境保护目标产生的主要影响和可接受程度，对规划进行综合论证，对不合理因素提出调整建议或替代方案，以达到优化规划，协调热电联产规划可持续发展的最终目标。</w:t>
      </w:r>
    </w:p>
    <w:p w14:paraId="03D6BCC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eastAsia" w:ascii="Times New Roman" w:hAnsi="Times New Roman" w:cs="Times New Roman"/>
          <w:szCs w:val="22"/>
          <w:lang w:val="en-US" w:eastAsia="zh-CN"/>
        </w:rPr>
        <w:t>（2）</w:t>
      </w:r>
      <w:r>
        <w:rPr>
          <w:rFonts w:hint="default" w:ascii="Times New Roman" w:hAnsi="Times New Roman" w:cs="Times New Roman"/>
          <w:szCs w:val="22"/>
        </w:rPr>
        <w:t>环境影响减缓措施论证</w:t>
      </w:r>
    </w:p>
    <w:p w14:paraId="0D7A3BF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结合国家关于规划环评新的要求</w:t>
      </w:r>
      <w:r>
        <w:rPr>
          <w:rFonts w:hint="eastAsia" w:ascii="Times New Roman" w:hAnsi="Times New Roman" w:cs="Times New Roman"/>
          <w:szCs w:val="22"/>
          <w:lang w:eastAsia="zh-CN"/>
        </w:rPr>
        <w:t>“</w:t>
      </w:r>
      <w:r>
        <w:rPr>
          <w:rFonts w:ascii="宋体" w:hAnsi="宋体" w:eastAsia="宋体" w:cs="宋体"/>
          <w:sz w:val="24"/>
          <w:szCs w:val="24"/>
        </w:rPr>
        <w:t>环境管控要求和生态环境准入清单</w:t>
      </w:r>
      <w:r>
        <w:rPr>
          <w:rFonts w:hint="eastAsia" w:ascii="Times New Roman" w:hAnsi="Times New Roman" w:cs="Times New Roman"/>
          <w:szCs w:val="22"/>
          <w:lang w:eastAsia="zh-CN"/>
        </w:rPr>
        <w:t>”</w:t>
      </w:r>
      <w:r>
        <w:rPr>
          <w:rFonts w:hint="default" w:ascii="Times New Roman" w:hAnsi="Times New Roman" w:cs="Times New Roman"/>
          <w:szCs w:val="22"/>
        </w:rPr>
        <w:t>，</w:t>
      </w:r>
      <w:r>
        <w:rPr>
          <w:rFonts w:ascii="宋体" w:hAnsi="宋体" w:eastAsia="宋体" w:cs="宋体"/>
          <w:sz w:val="24"/>
          <w:szCs w:val="24"/>
        </w:rPr>
        <w:t>基于环境管控单元</w:t>
      </w:r>
      <w:r>
        <w:rPr>
          <w:rFonts w:hint="eastAsia" w:ascii="宋体" w:hAnsi="宋体" w:eastAsia="宋体" w:cs="宋体"/>
          <w:sz w:val="24"/>
          <w:szCs w:val="24"/>
          <w:lang w:val="en-US" w:eastAsia="zh-CN"/>
        </w:rPr>
        <w:t>（</w:t>
      </w:r>
      <w:r>
        <w:rPr>
          <w:rFonts w:ascii="宋体" w:hAnsi="宋体" w:eastAsia="宋体" w:cs="宋体"/>
          <w:sz w:val="24"/>
          <w:szCs w:val="24"/>
        </w:rPr>
        <w:t>生态保护红线及生态空间、环境质量底线、资源利用上线的管控区域</w:t>
      </w:r>
      <w:r>
        <w:rPr>
          <w:rFonts w:hint="eastAsia" w:ascii="宋体" w:hAnsi="宋体" w:eastAsia="宋体" w:cs="宋体"/>
          <w:sz w:val="24"/>
          <w:szCs w:val="24"/>
          <w:lang w:val="en-US" w:eastAsia="zh-CN"/>
        </w:rPr>
        <w:t>）</w:t>
      </w:r>
      <w:r>
        <w:rPr>
          <w:rFonts w:ascii="宋体" w:hAnsi="宋体" w:eastAsia="宋体" w:cs="宋体"/>
          <w:sz w:val="24"/>
          <w:szCs w:val="24"/>
        </w:rPr>
        <w:t>，统筹考虑生态保护红线、环境质量底线、资源利用上线的管控要求，以清单形式提出的空间布局、污染物排放、环境风险防控、资源开发利用等方面生态环境准入要求</w:t>
      </w:r>
      <w:r>
        <w:rPr>
          <w:rFonts w:hint="default" w:ascii="Times New Roman" w:hAnsi="Times New Roman" w:cs="Times New Roman"/>
          <w:szCs w:val="22"/>
        </w:rPr>
        <w:t>。</w:t>
      </w:r>
    </w:p>
    <w:p w14:paraId="145EF11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区域环境容量分析</w:t>
      </w:r>
    </w:p>
    <w:p w14:paraId="42D7FF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通过对规划中热电项目的污染物排放量核算，预测各污染物对环境承载力</w:t>
      </w:r>
    </w:p>
    <w:p w14:paraId="4AA67714">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的影响程度，分析其对区域大气环境、水环境容量的影响，并结合哈尔滨市环境保护规划和环境功能区划，给出规划项目的污染物排放总量控制目标。</w:t>
      </w:r>
    </w:p>
    <w:p w14:paraId="1C8B9FE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eastAsia" w:ascii="Times New Roman" w:hAnsi="Times New Roman" w:cs="Times New Roman"/>
          <w:szCs w:val="22"/>
          <w:lang w:val="en-US" w:eastAsia="zh-CN"/>
        </w:rPr>
        <w:t>（4）</w:t>
      </w:r>
      <w:r>
        <w:rPr>
          <w:rFonts w:hint="default" w:ascii="Times New Roman" w:hAnsi="Times New Roman" w:cs="Times New Roman"/>
          <w:szCs w:val="22"/>
        </w:rPr>
        <w:t>加强规划环评与项目环评联动</w:t>
      </w:r>
    </w:p>
    <w:p w14:paraId="1FA913D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强化对建设项目环评的指导和约束作用，提出对规划所包含项目环评的指导意见及对于项目环评可以简化的内容。</w:t>
      </w:r>
    </w:p>
    <w:p w14:paraId="48F1776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eastAsia" w:ascii="Times New Roman" w:hAnsi="Times New Roman" w:cs="Times New Roman"/>
          <w:szCs w:val="22"/>
          <w:lang w:val="en-US" w:eastAsia="zh-CN"/>
        </w:rPr>
        <w:t>（5）</w:t>
      </w:r>
      <w:r>
        <w:rPr>
          <w:rFonts w:hint="default" w:ascii="Times New Roman" w:hAnsi="Times New Roman" w:cs="Times New Roman"/>
          <w:szCs w:val="22"/>
        </w:rPr>
        <w:t>环境风险评价</w:t>
      </w:r>
    </w:p>
    <w:p w14:paraId="2ED16AE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按照规划分析内容，结合行业环境风险源项及风险防范措施与应急预案，类比环境风险后果，评述规划布局的合理性。</w:t>
      </w:r>
    </w:p>
    <w:p w14:paraId="58930D1E">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62" w:name="_Toc15763"/>
      <w:bookmarkStart w:id="63" w:name="_Toc130829935"/>
      <w:bookmarkStart w:id="64" w:name="_Toc6781"/>
      <w:bookmarkStart w:id="65" w:name="_Toc476"/>
      <w:r>
        <w:rPr>
          <w:rFonts w:hint="default" w:ascii="Times New Roman" w:hAnsi="Times New Roman" w:eastAsia="黑体" w:cs="Times New Roman"/>
          <w:b w:val="0"/>
          <w:bCs/>
          <w:sz w:val="30"/>
          <w:szCs w:val="30"/>
        </w:rPr>
        <w:t>1.</w:t>
      </w:r>
      <w:r>
        <w:rPr>
          <w:rFonts w:hint="eastAsia" w:ascii="Times New Roman" w:hAnsi="Times New Roman" w:eastAsia="黑体" w:cs="Times New Roman"/>
          <w:b w:val="0"/>
          <w:bCs/>
          <w:sz w:val="30"/>
          <w:szCs w:val="30"/>
          <w:lang w:val="en-US" w:eastAsia="zh-CN"/>
        </w:rPr>
        <w:t>5</w:t>
      </w:r>
      <w:r>
        <w:rPr>
          <w:rFonts w:hint="default" w:ascii="Times New Roman" w:hAnsi="Times New Roman" w:eastAsia="黑体" w:cs="Times New Roman"/>
          <w:b w:val="0"/>
          <w:bCs/>
          <w:sz w:val="30"/>
          <w:szCs w:val="30"/>
        </w:rPr>
        <w:t>评价技术路线</w:t>
      </w:r>
      <w:bookmarkEnd w:id="62"/>
      <w:bookmarkEnd w:id="63"/>
      <w:bookmarkEnd w:id="64"/>
      <w:bookmarkEnd w:id="65"/>
    </w:p>
    <w:p w14:paraId="30F9C235">
      <w:pPr>
        <w:spacing w:line="360" w:lineRule="auto"/>
        <w:ind w:firstLine="480" w:firstLineChars="200"/>
        <w:rPr>
          <w:rFonts w:hint="default" w:ascii="Times New Roman" w:hAnsi="Times New Roman" w:cs="Times New Roman"/>
        </w:rPr>
      </w:pPr>
      <w:r>
        <w:rPr>
          <w:rFonts w:hint="default" w:ascii="Times New Roman" w:hAnsi="Times New Roman" w:cs="Times New Roman"/>
        </w:rPr>
        <w:t>本规划环评工作技术路线见图1-</w:t>
      </w:r>
      <w:r>
        <w:rPr>
          <w:rFonts w:hint="eastAsia" w:ascii="Times New Roman" w:hAnsi="Times New Roman" w:cs="Times New Roman"/>
          <w:lang w:val="en-US" w:eastAsia="zh-CN"/>
        </w:rPr>
        <w:t>5</w:t>
      </w:r>
      <w:r>
        <w:rPr>
          <w:rFonts w:hint="default" w:ascii="Times New Roman" w:hAnsi="Times New Roman" w:cs="Times New Roman"/>
        </w:rPr>
        <w:t>-1。</w:t>
      </w:r>
    </w:p>
    <w:p w14:paraId="232F92A4">
      <w:pPr>
        <w:pStyle w:val="54"/>
        <w:spacing w:line="360" w:lineRule="auto"/>
        <w:jc w:val="center"/>
        <w:rPr>
          <w:rFonts w:hint="default" w:ascii="Times New Roman" w:hAnsi="Times New Roman" w:cs="Times New Roman" w:eastAsiaTheme="minorEastAsia"/>
          <w:b/>
        </w:rPr>
      </w:pPr>
      <w:r>
        <w:rPr>
          <w:rFonts w:hint="default" w:ascii="Times New Roman" w:hAnsi="Times New Roman" w:cs="Times New Roman" w:eastAsiaTheme="minorEastAsia"/>
          <w:b/>
        </w:rPr>
        <w:drawing>
          <wp:inline distT="0" distB="0" distL="114300" distR="114300">
            <wp:extent cx="5417185" cy="6162040"/>
            <wp:effectExtent l="0" t="0" r="12065" b="10160"/>
            <wp:docPr id="2" name="图片 197" descr="《规划环境影响评价技术导则 总纲》（HJ130-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7" descr="《规划环境影响评价技术导则 总纲》（HJ130-2019）"/>
                    <pic:cNvPicPr>
                      <a:picLocks noChangeAspect="1" noChangeArrowheads="1"/>
                    </pic:cNvPicPr>
                  </pic:nvPicPr>
                  <pic:blipFill>
                    <a:blip r:embed="rId8" cstate="print"/>
                    <a:srcRect/>
                    <a:stretch>
                      <a:fillRect/>
                    </a:stretch>
                  </pic:blipFill>
                  <pic:spPr>
                    <a:xfrm>
                      <a:off x="0" y="0"/>
                      <a:ext cx="5417185" cy="6162040"/>
                    </a:xfrm>
                    <a:prstGeom prst="rect">
                      <a:avLst/>
                    </a:prstGeom>
                    <a:noFill/>
                    <a:ln w="9525">
                      <a:noFill/>
                      <a:miter lim="800000"/>
                      <a:headEnd/>
                      <a:tailEnd/>
                    </a:ln>
                  </pic:spPr>
                </pic:pic>
              </a:graphicData>
            </a:graphic>
          </wp:inline>
        </w:drawing>
      </w:r>
    </w:p>
    <w:p w14:paraId="216038B2">
      <w:pPr>
        <w:pStyle w:val="5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2"/>
        </w:rPr>
      </w:pPr>
      <w:r>
        <w:rPr>
          <w:rFonts w:hint="default" w:ascii="Times New Roman" w:hAnsi="Times New Roman" w:cs="Times New Roman" w:eastAsiaTheme="minorEastAsia"/>
          <w:b/>
          <w:sz w:val="21"/>
          <w:szCs w:val="21"/>
        </w:rPr>
        <w:t>图1-</w:t>
      </w:r>
      <w:r>
        <w:rPr>
          <w:rFonts w:hint="eastAsia" w:cs="Times New Roman" w:eastAsiaTheme="minorEastAsia"/>
          <w:b/>
          <w:sz w:val="21"/>
          <w:szCs w:val="21"/>
          <w:lang w:val="en-US" w:eastAsia="zh-CN"/>
        </w:rPr>
        <w:t>5</w:t>
      </w:r>
      <w:r>
        <w:rPr>
          <w:rFonts w:hint="default" w:ascii="Times New Roman" w:hAnsi="Times New Roman" w:cs="Times New Roman" w:eastAsiaTheme="minorEastAsia"/>
          <w:b/>
          <w:sz w:val="21"/>
          <w:szCs w:val="21"/>
        </w:rPr>
        <w:t>-1 规划环评工作技术路线图</w:t>
      </w:r>
    </w:p>
    <w:p w14:paraId="4A98B2B4">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rPr>
      </w:pPr>
      <w:bookmarkStart w:id="66" w:name="_Toc130829936"/>
      <w:bookmarkStart w:id="67" w:name="_Toc30181"/>
      <w:bookmarkStart w:id="68" w:name="_Toc2563"/>
      <w:bookmarkStart w:id="69" w:name="_Toc4887"/>
      <w:r>
        <w:rPr>
          <w:rFonts w:hint="default" w:ascii="Times New Roman" w:hAnsi="Times New Roman" w:eastAsia="黑体" w:cs="Times New Roman"/>
          <w:b w:val="0"/>
          <w:bCs w:val="0"/>
          <w:sz w:val="32"/>
          <w:szCs w:val="32"/>
        </w:rPr>
        <w:t>2规划分析</w:t>
      </w:r>
      <w:bookmarkEnd w:id="66"/>
      <w:bookmarkEnd w:id="67"/>
      <w:bookmarkEnd w:id="68"/>
      <w:bookmarkEnd w:id="69"/>
    </w:p>
    <w:p w14:paraId="5C3991F5">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70" w:name="_Toc32122"/>
      <w:bookmarkStart w:id="71" w:name="_Toc6419"/>
      <w:bookmarkStart w:id="72" w:name="_Toc130829945"/>
      <w:r>
        <w:rPr>
          <w:rFonts w:hint="default" w:ascii="Times New Roman" w:hAnsi="Times New Roman" w:eastAsia="黑体" w:cs="Times New Roman"/>
          <w:b w:val="0"/>
          <w:bCs/>
          <w:sz w:val="30"/>
          <w:szCs w:val="30"/>
        </w:rPr>
        <w:t>2.</w:t>
      </w:r>
      <w:r>
        <w:rPr>
          <w:rFonts w:hint="default" w:ascii="Times New Roman" w:hAnsi="Times New Roman" w:eastAsia="黑体" w:cs="Times New Roman"/>
          <w:b w:val="0"/>
          <w:bCs/>
          <w:sz w:val="30"/>
          <w:szCs w:val="30"/>
          <w:lang w:val="en-US" w:eastAsia="zh-CN"/>
        </w:rPr>
        <w:t>1</w:t>
      </w:r>
      <w:r>
        <w:rPr>
          <w:rFonts w:hint="default" w:ascii="Times New Roman" w:hAnsi="Times New Roman" w:eastAsia="黑体" w:cs="Times New Roman"/>
          <w:b w:val="0"/>
          <w:bCs/>
          <w:sz w:val="30"/>
          <w:szCs w:val="30"/>
        </w:rPr>
        <w:t>规划概述</w:t>
      </w:r>
      <w:bookmarkEnd w:id="70"/>
      <w:bookmarkEnd w:id="71"/>
      <w:bookmarkEnd w:id="72"/>
    </w:p>
    <w:p w14:paraId="55BA4495">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73" w:name="_Toc27590"/>
      <w:bookmarkStart w:id="74" w:name="_Toc450592377"/>
      <w:bookmarkStart w:id="75" w:name="_Toc7364"/>
      <w:bookmarkStart w:id="76" w:name="_Toc27266"/>
      <w:bookmarkStart w:id="77" w:name="_Toc11879"/>
      <w:bookmarkStart w:id="78" w:name="_Toc31857"/>
      <w:bookmarkStart w:id="79" w:name="_Toc130829946"/>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rPr>
        <w:t>.1</w:t>
      </w:r>
      <w:bookmarkEnd w:id="73"/>
      <w:r>
        <w:rPr>
          <w:rFonts w:hint="default" w:ascii="Times New Roman" w:hAnsi="Times New Roman" w:eastAsia="黑体" w:cs="Times New Roman"/>
          <w:b w:val="0"/>
          <w:bCs w:val="0"/>
          <w:sz w:val="28"/>
          <w:szCs w:val="28"/>
        </w:rPr>
        <w:t>规划</w:t>
      </w:r>
      <w:bookmarkEnd w:id="74"/>
      <w:r>
        <w:rPr>
          <w:rFonts w:hint="default" w:ascii="Times New Roman" w:hAnsi="Times New Roman" w:eastAsia="黑体" w:cs="Times New Roman"/>
          <w:b w:val="0"/>
          <w:bCs w:val="0"/>
          <w:sz w:val="28"/>
          <w:szCs w:val="28"/>
        </w:rPr>
        <w:t>的主要内容</w:t>
      </w:r>
      <w:bookmarkEnd w:id="75"/>
      <w:bookmarkEnd w:id="76"/>
      <w:bookmarkEnd w:id="77"/>
      <w:bookmarkEnd w:id="78"/>
      <w:bookmarkEnd w:id="79"/>
    </w:p>
    <w:p w14:paraId="2A5AD40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2.1.1.1规划范围</w:t>
      </w:r>
    </w:p>
    <w:p w14:paraId="1D0DC486">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本次热电联产规划范围包括哈尔滨九个行政区，包括南岗区、道里区、道外区、香坊区、松北区、平房区、呼兰区、阿城区和双城区，不包括九县（市）。</w:t>
      </w:r>
    </w:p>
    <w:p w14:paraId="3676A8AA">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具体如下：</w:t>
      </w:r>
    </w:p>
    <w:p w14:paraId="50943FBA">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w:t>
      </w:r>
      <w:r>
        <w:rPr>
          <w:rFonts w:hint="default" w:ascii="Times New Roman" w:hAnsi="Times New Roman" w:cs="Times New Roman" w:eastAsiaTheme="majorEastAsia"/>
          <w:b/>
          <w:sz w:val="21"/>
          <w:szCs w:val="21"/>
        </w:rPr>
        <w:fldChar w:fldCharType="begin"/>
      </w:r>
      <w:r>
        <w:rPr>
          <w:rFonts w:hint="default" w:ascii="Times New Roman" w:hAnsi="Times New Roman" w:cs="Times New Roman" w:eastAsiaTheme="majorEastAsia"/>
          <w:b/>
          <w:sz w:val="21"/>
          <w:szCs w:val="21"/>
        </w:rPr>
        <w:instrText xml:space="preserve"> SEQ 表 \* ARABIC </w:instrText>
      </w:r>
      <w:r>
        <w:rPr>
          <w:rFonts w:hint="default" w:ascii="Times New Roman" w:hAnsi="Times New Roman" w:cs="Times New Roman" w:eastAsiaTheme="majorEastAsia"/>
          <w:b/>
          <w:sz w:val="21"/>
          <w:szCs w:val="21"/>
        </w:rPr>
        <w:fldChar w:fldCharType="separate"/>
      </w:r>
      <w:r>
        <w:rPr>
          <w:rFonts w:hint="default" w:ascii="Times New Roman" w:hAnsi="Times New Roman" w:cs="Times New Roman" w:eastAsiaTheme="majorEastAsia"/>
          <w:b/>
          <w:sz w:val="21"/>
          <w:szCs w:val="21"/>
        </w:rPr>
        <w:t>2</w:t>
      </w:r>
      <w:r>
        <w:rPr>
          <w:rFonts w:hint="default" w:ascii="Times New Roman" w:hAnsi="Times New Roman" w:cs="Times New Roman" w:eastAsiaTheme="majorEastAsia"/>
          <w:b/>
          <w:sz w:val="21"/>
          <w:szCs w:val="21"/>
        </w:rPr>
        <w:fldChar w:fldCharType="end"/>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1</w:t>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1</w:t>
      </w:r>
      <w:r>
        <w:rPr>
          <w:rFonts w:hint="eastAsia" w:cs="Times New Roman" w:eastAsiaTheme="majorEastAsia"/>
          <w:b/>
          <w:sz w:val="21"/>
          <w:szCs w:val="21"/>
          <w:lang w:val="en-US" w:eastAsia="zh-CN"/>
        </w:rPr>
        <w:t xml:space="preserve"> </w:t>
      </w:r>
      <w:r>
        <w:rPr>
          <w:rFonts w:hint="default" w:ascii="Times New Roman" w:hAnsi="Times New Roman" w:cs="Times New Roman" w:eastAsiaTheme="majorEastAsia"/>
          <w:b/>
          <w:sz w:val="21"/>
          <w:szCs w:val="21"/>
        </w:rPr>
        <w:t>哈尔滨市供热分区表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888"/>
        <w:gridCol w:w="6634"/>
      </w:tblGrid>
      <w:tr w14:paraId="276C8F9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28BA6CD0">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序号</w:t>
            </w:r>
          </w:p>
        </w:tc>
        <w:tc>
          <w:tcPr>
            <w:tcW w:w="3892" w:type="pct"/>
          </w:tcPr>
          <w:p w14:paraId="5B96DDF7">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名称</w:t>
            </w:r>
          </w:p>
        </w:tc>
      </w:tr>
      <w:tr w14:paraId="6E6581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547DA54F">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1</w:t>
            </w:r>
          </w:p>
        </w:tc>
        <w:tc>
          <w:tcPr>
            <w:tcW w:w="3892" w:type="pct"/>
          </w:tcPr>
          <w:p w14:paraId="402F5815">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哈西供热分区</w:t>
            </w:r>
          </w:p>
        </w:tc>
      </w:tr>
      <w:tr w14:paraId="1E66D61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72447A43">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2</w:t>
            </w:r>
          </w:p>
        </w:tc>
        <w:tc>
          <w:tcPr>
            <w:tcW w:w="3892" w:type="pct"/>
          </w:tcPr>
          <w:p w14:paraId="615F7DC8">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道里-道外供热分区</w:t>
            </w:r>
          </w:p>
        </w:tc>
      </w:tr>
      <w:tr w14:paraId="4871E2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098CEE7E">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3</w:t>
            </w:r>
          </w:p>
        </w:tc>
        <w:tc>
          <w:tcPr>
            <w:tcW w:w="3892" w:type="pct"/>
          </w:tcPr>
          <w:p w14:paraId="6F5DEE61">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群力-煤五供热分区</w:t>
            </w:r>
          </w:p>
        </w:tc>
      </w:tr>
      <w:tr w14:paraId="649FD26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495BB40D">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4</w:t>
            </w:r>
          </w:p>
        </w:tc>
        <w:tc>
          <w:tcPr>
            <w:tcW w:w="3892" w:type="pct"/>
          </w:tcPr>
          <w:p w14:paraId="6BE9C644">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香坊供热分区</w:t>
            </w:r>
          </w:p>
        </w:tc>
      </w:tr>
      <w:tr w14:paraId="502961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08FCEA73">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5</w:t>
            </w:r>
          </w:p>
        </w:tc>
        <w:tc>
          <w:tcPr>
            <w:tcW w:w="3892" w:type="pct"/>
          </w:tcPr>
          <w:p w14:paraId="7C169667">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南岗-太平供热分区</w:t>
            </w:r>
          </w:p>
        </w:tc>
      </w:tr>
      <w:tr w14:paraId="79C406F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50FA1D88">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6</w:t>
            </w:r>
          </w:p>
        </w:tc>
        <w:tc>
          <w:tcPr>
            <w:tcW w:w="3892" w:type="pct"/>
          </w:tcPr>
          <w:p w14:paraId="537B9E45">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松北供热分区</w:t>
            </w:r>
          </w:p>
        </w:tc>
      </w:tr>
      <w:tr w14:paraId="35BD8BA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48F736B7">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7</w:t>
            </w:r>
          </w:p>
        </w:tc>
        <w:tc>
          <w:tcPr>
            <w:tcW w:w="3892" w:type="pct"/>
          </w:tcPr>
          <w:p w14:paraId="30F2865C">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呼兰</w:t>
            </w:r>
            <w:r>
              <w:rPr>
                <w:rFonts w:hint="default" w:ascii="Times New Roman" w:hAnsi="Times New Roman" w:cs="Times New Roman"/>
                <w:sz w:val="21"/>
                <w:lang w:val="en-US" w:eastAsia="zh-CN"/>
              </w:rPr>
              <w:t>-利民</w:t>
            </w:r>
            <w:r>
              <w:rPr>
                <w:rFonts w:hint="default" w:ascii="Times New Roman" w:hAnsi="Times New Roman" w:cs="Times New Roman"/>
                <w:sz w:val="21"/>
              </w:rPr>
              <w:t>供热分区</w:t>
            </w:r>
          </w:p>
        </w:tc>
      </w:tr>
      <w:tr w14:paraId="3263E6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734EE38F">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8</w:t>
            </w:r>
          </w:p>
        </w:tc>
        <w:tc>
          <w:tcPr>
            <w:tcW w:w="3892" w:type="pct"/>
          </w:tcPr>
          <w:p w14:paraId="7365C646">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平房供热分区</w:t>
            </w:r>
          </w:p>
        </w:tc>
      </w:tr>
      <w:tr w14:paraId="634FB06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2FB84E64">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9</w:t>
            </w:r>
          </w:p>
        </w:tc>
        <w:tc>
          <w:tcPr>
            <w:tcW w:w="3892" w:type="pct"/>
          </w:tcPr>
          <w:p w14:paraId="26408FD9">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阿城供热分区</w:t>
            </w:r>
          </w:p>
        </w:tc>
      </w:tr>
      <w:tr w14:paraId="6BE7B5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108" w:type="pct"/>
          </w:tcPr>
          <w:p w14:paraId="3F83AC57">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10</w:t>
            </w:r>
          </w:p>
        </w:tc>
        <w:tc>
          <w:tcPr>
            <w:tcW w:w="3892" w:type="pct"/>
          </w:tcPr>
          <w:p w14:paraId="125131AA">
            <w:pPr>
              <w:pStyle w:val="59"/>
              <w:keepNext w:val="0"/>
              <w:keepLines w:val="0"/>
              <w:widowControl/>
              <w:suppressLineNumbers w:val="0"/>
              <w:spacing w:before="0" w:beforeAutospacing="0" w:after="0" w:afterAutospacing="0"/>
              <w:ind w:left="0" w:right="0"/>
              <w:rPr>
                <w:rFonts w:hint="default" w:ascii="Times New Roman" w:hAnsi="Times New Roman" w:cs="Times New Roman"/>
                <w:sz w:val="21"/>
              </w:rPr>
            </w:pPr>
            <w:r>
              <w:rPr>
                <w:rFonts w:hint="default" w:ascii="Times New Roman" w:hAnsi="Times New Roman" w:cs="Times New Roman"/>
                <w:sz w:val="21"/>
              </w:rPr>
              <w:t>双城供热分区</w:t>
            </w:r>
          </w:p>
        </w:tc>
      </w:tr>
    </w:tbl>
    <w:p w14:paraId="02B75CA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2.1.1.2规划年限</w:t>
      </w:r>
    </w:p>
    <w:p w14:paraId="15851B08">
      <w:pPr>
        <w:spacing w:line="360" w:lineRule="auto"/>
        <w:ind w:firstLine="480" w:firstLineChars="200"/>
        <w:rPr>
          <w:rFonts w:hint="default" w:ascii="Times New Roman" w:hAnsi="Times New Roman" w:cs="Times New Roman"/>
          <w:highlight w:val="yellow"/>
        </w:rPr>
      </w:pPr>
      <w:r>
        <w:rPr>
          <w:rFonts w:hint="default" w:ascii="Times New Roman" w:hAnsi="Times New Roman" w:cs="Times New Roman"/>
        </w:rPr>
        <w:t>本规划期限与《哈尔滨市国土空间总体规划》（</w:t>
      </w:r>
      <w:r>
        <w:rPr>
          <w:rFonts w:hint="default" w:ascii="Times New Roman" w:hAnsi="Times New Roman" w:cs="Times New Roman"/>
          <w:lang w:eastAsia="zh-CN"/>
        </w:rPr>
        <w:t>202</w:t>
      </w:r>
      <w:r>
        <w:rPr>
          <w:rFonts w:hint="default" w:ascii="Times New Roman" w:hAnsi="Times New Roman" w:cs="Times New Roman"/>
          <w:lang w:val="en-US" w:eastAsia="zh-CN"/>
        </w:rPr>
        <w:t>1</w:t>
      </w:r>
      <w:r>
        <w:rPr>
          <w:rFonts w:hint="default" w:ascii="Times New Roman" w:hAnsi="Times New Roman" w:cs="Times New Roman"/>
          <w:lang w:eastAsia="zh-CN"/>
        </w:rPr>
        <w:t>—2035</w:t>
      </w:r>
      <w:r>
        <w:rPr>
          <w:rFonts w:hint="default" w:ascii="Times New Roman" w:hAnsi="Times New Roman" w:cs="Times New Roman"/>
          <w:lang w:val="en-US" w:eastAsia="zh-CN"/>
        </w:rPr>
        <w:t>年</w:t>
      </w:r>
      <w:r>
        <w:rPr>
          <w:rFonts w:hint="default" w:ascii="Times New Roman" w:hAnsi="Times New Roman" w:cs="Times New Roman"/>
        </w:rPr>
        <w:t>）、《哈尔滨</w:t>
      </w:r>
      <w:r>
        <w:rPr>
          <w:rFonts w:hint="default" w:ascii="Times New Roman" w:hAnsi="Times New Roman" w:cs="Times New Roman"/>
          <w:lang w:val="en-US" w:eastAsia="zh-CN"/>
        </w:rPr>
        <w:t>城市</w:t>
      </w:r>
      <w:r>
        <w:rPr>
          <w:rFonts w:hint="default" w:ascii="Times New Roman" w:hAnsi="Times New Roman" w:cs="Times New Roman"/>
        </w:rPr>
        <w:t>供热规划》（</w:t>
      </w:r>
      <w:r>
        <w:rPr>
          <w:rFonts w:hint="default" w:ascii="Times New Roman" w:hAnsi="Times New Roman" w:cs="Times New Roman"/>
          <w:lang w:eastAsia="zh-CN"/>
        </w:rPr>
        <w:t>202</w:t>
      </w:r>
      <w:r>
        <w:rPr>
          <w:rFonts w:hint="default" w:ascii="Times New Roman" w:hAnsi="Times New Roman" w:cs="Times New Roman"/>
          <w:lang w:val="en-US" w:eastAsia="zh-CN"/>
        </w:rPr>
        <w:t>1</w:t>
      </w:r>
      <w:r>
        <w:rPr>
          <w:rFonts w:hint="default" w:ascii="Times New Roman" w:hAnsi="Times New Roman" w:cs="Times New Roman"/>
          <w:lang w:eastAsia="zh-CN"/>
        </w:rPr>
        <w:t>—2035</w:t>
      </w:r>
      <w:r>
        <w:rPr>
          <w:rFonts w:hint="default" w:ascii="Times New Roman" w:hAnsi="Times New Roman" w:cs="Times New Roman"/>
          <w:lang w:val="en-US" w:eastAsia="zh-CN"/>
        </w:rPr>
        <w:t>年</w:t>
      </w:r>
      <w:r>
        <w:rPr>
          <w:rFonts w:hint="default" w:ascii="Times New Roman" w:hAnsi="Times New Roman" w:cs="Times New Roman"/>
        </w:rPr>
        <w:t>）和《哈尔滨市配电网</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发展规划》等相关规划保持一致。数据基准年为202</w:t>
      </w:r>
      <w:r>
        <w:rPr>
          <w:rFonts w:hint="eastAsia" w:ascii="Times New Roman" w:hAnsi="Times New Roman" w:cs="Times New Roman"/>
          <w:lang w:val="en-US" w:eastAsia="zh-CN"/>
        </w:rPr>
        <w:t>3</w:t>
      </w:r>
      <w:r>
        <w:rPr>
          <w:rFonts w:hint="default" w:ascii="Times New Roman" w:hAnsi="Times New Roman" w:cs="Times New Roman"/>
        </w:rPr>
        <w:t>年，</w:t>
      </w:r>
      <w:r>
        <w:rPr>
          <w:rFonts w:hint="eastAsia" w:ascii="Times New Roman" w:hAnsi="Times New Roman" w:cs="Times New Roman"/>
          <w:lang w:eastAsia="zh-CN"/>
        </w:rPr>
        <w:t>供热基础数据已更新至2024年</w:t>
      </w:r>
      <w:r>
        <w:rPr>
          <w:rFonts w:hint="default" w:ascii="Times New Roman" w:hAnsi="Times New Roman" w:cs="Times New Roman"/>
        </w:rPr>
        <w:t>，</w:t>
      </w:r>
      <w:r>
        <w:rPr>
          <w:rFonts w:hint="default" w:ascii="Times New Roman" w:hAnsi="Times New Roman" w:cs="Times New Roman"/>
          <w:highlight w:val="none"/>
        </w:rPr>
        <w:t>规划期限为202</w:t>
      </w:r>
      <w:r>
        <w:rPr>
          <w:rFonts w:hint="eastAsia" w:ascii="Times New Roman" w:hAnsi="Times New Roman" w:cs="Times New Roman"/>
          <w:highlight w:val="none"/>
          <w:lang w:val="en-US" w:eastAsia="zh-CN"/>
        </w:rPr>
        <w:t>4</w:t>
      </w:r>
      <w:r>
        <w:rPr>
          <w:rFonts w:hint="default" w:ascii="Times New Roman" w:hAnsi="Times New Roman" w:cs="Times New Roman"/>
          <w:highlight w:val="none"/>
          <w:lang w:eastAsia="zh-CN"/>
        </w:rPr>
        <w:t>—</w:t>
      </w:r>
      <w:r>
        <w:rPr>
          <w:rFonts w:hint="default" w:ascii="Times New Roman" w:hAnsi="Times New Roman" w:cs="Times New Roman"/>
          <w:highlight w:val="none"/>
        </w:rPr>
        <w:t>2035年。</w:t>
      </w:r>
      <w:r>
        <w:rPr>
          <w:rFonts w:hint="default" w:ascii="Times New Roman" w:hAnsi="Times New Roman" w:cs="Times New Roman"/>
        </w:rPr>
        <w:t>近期规划为202</w:t>
      </w:r>
      <w:r>
        <w:rPr>
          <w:rFonts w:hint="eastAsia" w:ascii="Times New Roman" w:hAnsi="Times New Roman"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rPr>
        <w:t>202</w:t>
      </w:r>
      <w:r>
        <w:rPr>
          <w:rFonts w:hint="eastAsia" w:ascii="Times New Roman" w:hAnsi="Times New Roman" w:cs="Times New Roman"/>
          <w:lang w:val="en-US" w:eastAsia="zh-CN"/>
        </w:rPr>
        <w:t>7</w:t>
      </w:r>
      <w:r>
        <w:rPr>
          <w:rFonts w:hint="default" w:ascii="Times New Roman" w:hAnsi="Times New Roman" w:cs="Times New Roman"/>
        </w:rPr>
        <w:t>年，远期规划为202</w:t>
      </w:r>
      <w:r>
        <w:rPr>
          <w:rFonts w:hint="eastAsia" w:ascii="Times New Roman" w:hAnsi="Times New Roman" w:cs="Times New Roman"/>
          <w:lang w:val="en-US" w:eastAsia="zh-CN"/>
        </w:rPr>
        <w:t>8</w:t>
      </w:r>
      <w:r>
        <w:rPr>
          <w:rFonts w:hint="default" w:ascii="Times New Roman" w:hAnsi="Times New Roman" w:cs="Times New Roman"/>
          <w:lang w:eastAsia="zh-CN"/>
        </w:rPr>
        <w:t>—</w:t>
      </w:r>
      <w:r>
        <w:rPr>
          <w:rFonts w:hint="default" w:ascii="Times New Roman" w:hAnsi="Times New Roman" w:cs="Times New Roman"/>
        </w:rPr>
        <w:t>2035年</w:t>
      </w:r>
      <w:r>
        <w:rPr>
          <w:rFonts w:hint="default" w:ascii="Times New Roman" w:hAnsi="Times New Roman" w:cs="Times New Roman"/>
          <w:highlight w:val="none"/>
        </w:rPr>
        <w:t>。</w:t>
      </w:r>
    </w:p>
    <w:p w14:paraId="19BB37D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2.1.1.3规划内容</w:t>
      </w:r>
    </w:p>
    <w:p w14:paraId="600245A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（1）热电联产热负荷与电负荷规划；</w:t>
      </w:r>
    </w:p>
    <w:p w14:paraId="048744A1">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（2）热电联产热源布局和机组选型建设规划；</w:t>
      </w:r>
    </w:p>
    <w:p w14:paraId="7FCA419E">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（3）热力网规划及实施方案；</w:t>
      </w:r>
    </w:p>
    <w:p w14:paraId="3B79B91B">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（4）规划实施及保障措施。</w:t>
      </w:r>
    </w:p>
    <w:p w14:paraId="2C65565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2.1.1.4规划编制原则</w:t>
      </w:r>
    </w:p>
    <w:p w14:paraId="497938E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本轮热电联产规划遵循</w:t>
      </w:r>
      <w:r>
        <w:rPr>
          <w:rFonts w:hint="eastAsia" w:ascii="Times New Roman" w:hAnsi="Times New Roman" w:cs="Times New Roman"/>
          <w:lang w:eastAsia="zh-CN"/>
        </w:rPr>
        <w:t>“</w:t>
      </w:r>
      <w:r>
        <w:rPr>
          <w:rFonts w:hint="default" w:ascii="Times New Roman" w:hAnsi="Times New Roman" w:cs="Times New Roman"/>
        </w:rPr>
        <w:t>统一规划、合理布局，因地制宜、优化整合，立足存量、结构优化，提高能效、集中供热、以热定电，规模适度、经济高效，减排提效</w:t>
      </w:r>
      <w:r>
        <w:rPr>
          <w:rFonts w:hint="eastAsia" w:ascii="Times New Roman" w:hAnsi="Times New Roman" w:cs="Times New Roman"/>
          <w:lang w:eastAsia="zh-CN"/>
        </w:rPr>
        <w:t>”</w:t>
      </w:r>
      <w:r>
        <w:rPr>
          <w:rFonts w:hint="default" w:ascii="Times New Roman" w:hAnsi="Times New Roman" w:cs="Times New Roman"/>
        </w:rPr>
        <w:t>的基本原则，以满足工业、公共设施用热的需求为主要目的，结合近期和远期热负荷需求，适度超前。</w:t>
      </w:r>
    </w:p>
    <w:p w14:paraId="6E7E1F01">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2.1.1.5规划目标</w:t>
      </w:r>
    </w:p>
    <w:p w14:paraId="2AB6B41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val="0"/>
          <w:i w:val="0"/>
          <w:iCs w:val="0"/>
          <w:color w:val="000000"/>
          <w:sz w:val="24"/>
          <w:szCs w:val="24"/>
          <w:lang w:eastAsia="zh-CN"/>
        </w:rPr>
      </w:pPr>
      <w:r>
        <w:rPr>
          <w:rFonts w:hint="default" w:ascii="Times New Roman" w:hAnsi="Times New Roman" w:eastAsia="宋体" w:cs="Times New Roman"/>
          <w:b w:val="0"/>
          <w:bCs w:val="0"/>
          <w:i w:val="0"/>
          <w:iCs w:val="0"/>
          <w:color w:val="000000"/>
          <w:sz w:val="24"/>
          <w:szCs w:val="24"/>
        </w:rPr>
        <w:t>（</w:t>
      </w:r>
      <w:r>
        <w:rPr>
          <w:rFonts w:hint="default" w:ascii="Times New Roman" w:hAnsi="Times New Roman" w:cs="Times New Roman"/>
          <w:b w:val="0"/>
          <w:bCs w:val="0"/>
          <w:i w:val="0"/>
          <w:iCs w:val="0"/>
          <w:color w:val="000000"/>
          <w:sz w:val="24"/>
          <w:szCs w:val="24"/>
          <w:lang w:val="en-US" w:eastAsia="zh-CN"/>
        </w:rPr>
        <w:t>1</w:t>
      </w:r>
      <w:r>
        <w:rPr>
          <w:rFonts w:hint="default" w:ascii="Times New Roman" w:hAnsi="Times New Roman" w:eastAsia="宋体" w:cs="Times New Roman"/>
          <w:b w:val="0"/>
          <w:bCs w:val="0"/>
          <w:i w:val="0"/>
          <w:iCs w:val="0"/>
          <w:color w:val="000000"/>
          <w:sz w:val="24"/>
          <w:szCs w:val="24"/>
        </w:rPr>
        <w:t>）为促进</w:t>
      </w:r>
      <w:r>
        <w:rPr>
          <w:rFonts w:hint="default" w:ascii="Times New Roman" w:hAnsi="Times New Roman" w:cs="Times New Roman"/>
          <w:b w:val="0"/>
          <w:bCs w:val="0"/>
          <w:i w:val="0"/>
          <w:iCs w:val="0"/>
          <w:color w:val="000000"/>
          <w:sz w:val="24"/>
          <w:szCs w:val="24"/>
          <w:lang w:val="en-US" w:eastAsia="zh-CN"/>
        </w:rPr>
        <w:t>哈尔滨</w:t>
      </w:r>
      <w:r>
        <w:rPr>
          <w:rFonts w:hint="default" w:ascii="Times New Roman" w:hAnsi="Times New Roman" w:eastAsia="宋体" w:cs="Times New Roman"/>
          <w:b w:val="0"/>
          <w:bCs w:val="0"/>
          <w:i w:val="0"/>
          <w:iCs w:val="0"/>
          <w:color w:val="000000"/>
          <w:sz w:val="24"/>
          <w:szCs w:val="24"/>
        </w:rPr>
        <w:t>市中心城区热电联产事业健康有序发展，提高能源利用效率，达到能源节约、环境保护和经济效益的和谐统一</w:t>
      </w:r>
      <w:r>
        <w:rPr>
          <w:rFonts w:hint="eastAsia" w:ascii="Times New Roman" w:hAnsi="Times New Roman" w:cs="Times New Roman"/>
          <w:b w:val="0"/>
          <w:bCs w:val="0"/>
          <w:i w:val="0"/>
          <w:iCs w:val="0"/>
          <w:color w:val="000000"/>
          <w:sz w:val="24"/>
          <w:szCs w:val="24"/>
          <w:lang w:eastAsia="zh-CN"/>
        </w:rPr>
        <w:t>。</w:t>
      </w:r>
    </w:p>
    <w:p w14:paraId="7D56FA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szCs w:val="22"/>
          <w:lang w:val="en-US" w:eastAsia="zh-CN"/>
        </w:rPr>
      </w:pP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cs="Times New Roman"/>
          <w:b w:val="0"/>
          <w:bCs w:val="0"/>
          <w:i w:val="0"/>
          <w:iCs w:val="0"/>
          <w:color w:val="000000"/>
          <w:sz w:val="24"/>
          <w:szCs w:val="24"/>
          <w:lang w:val="en-US" w:eastAsia="zh-CN"/>
        </w:rPr>
        <w:t>2</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充分利用资源，以高效的集中供热热源取代分散、低效、污染较严重的燃煤锅炉</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建设舒适的居住、生活和工作环境</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促进资源节约型和环境友好型社会的建设。</w:t>
      </w:r>
    </w:p>
    <w:p w14:paraId="0E1B0C4F">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80" w:name="_Toc130829947"/>
      <w:bookmarkStart w:id="81" w:name="_Toc5731"/>
      <w:bookmarkStart w:id="82" w:name="_Toc17745"/>
      <w:bookmarkStart w:id="83" w:name="_Toc16613"/>
      <w:bookmarkStart w:id="84" w:name="_Toc8010"/>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rPr>
        <w:t>.2热负荷与电负荷发展规划</w:t>
      </w:r>
      <w:bookmarkEnd w:id="80"/>
      <w:bookmarkEnd w:id="81"/>
      <w:bookmarkEnd w:id="82"/>
      <w:bookmarkEnd w:id="83"/>
      <w:bookmarkEnd w:id="84"/>
    </w:p>
    <w:p w14:paraId="368DA84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bookmarkStart w:id="85" w:name="_Toc240446194"/>
      <w:bookmarkStart w:id="86" w:name="_Toc398106048"/>
      <w:bookmarkStart w:id="87" w:name="_Toc535997218"/>
      <w:bookmarkStart w:id="88" w:name="_Toc398116108"/>
      <w:r>
        <w:rPr>
          <w:rFonts w:hint="default" w:ascii="Times New Roman" w:hAnsi="Times New Roman" w:eastAsia="黑体" w:cs="Times New Roman"/>
          <w:b w:val="0"/>
          <w:bCs w:val="0"/>
          <w:sz w:val="24"/>
          <w:lang w:val="en-US" w:eastAsia="zh-CN"/>
        </w:rPr>
        <w:t>2.1.2.1</w:t>
      </w:r>
      <w:bookmarkEnd w:id="85"/>
      <w:bookmarkEnd w:id="86"/>
      <w:bookmarkEnd w:id="87"/>
      <w:bookmarkEnd w:id="88"/>
      <w:bookmarkStart w:id="89" w:name="_Toc121391217"/>
      <w:r>
        <w:rPr>
          <w:rFonts w:hint="default" w:ascii="Times New Roman" w:hAnsi="Times New Roman" w:eastAsia="黑体" w:cs="Times New Roman"/>
          <w:b w:val="0"/>
          <w:bCs w:val="0"/>
          <w:sz w:val="24"/>
          <w:lang w:val="en-US" w:eastAsia="zh-CN"/>
        </w:rPr>
        <w:t>供热面积发展预测</w:t>
      </w:r>
      <w:bookmarkEnd w:id="89"/>
    </w:p>
    <w:p w14:paraId="6313CE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1</w:t>
      </w:r>
      <w:r>
        <w:rPr>
          <w:rFonts w:hint="eastAsia" w:ascii="Times New Roman" w:hAnsi="Times New Roman" w:cs="Times New Roman"/>
          <w:b w:val="0"/>
          <w:bCs/>
          <w:lang w:eastAsia="zh-CN"/>
        </w:rPr>
        <w:t>）</w:t>
      </w:r>
      <w:r>
        <w:rPr>
          <w:rFonts w:hint="default" w:ascii="Times New Roman" w:hAnsi="Times New Roman" w:cs="Times New Roman"/>
          <w:b w:val="0"/>
          <w:bCs/>
        </w:rPr>
        <w:t>规划近期供热面积预测</w:t>
      </w:r>
    </w:p>
    <w:p w14:paraId="7902BA3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lang w:eastAsia="zh-CN"/>
        </w:rPr>
      </w:pPr>
      <w:r>
        <w:rPr>
          <w:rFonts w:hint="eastAsia" w:ascii="Times New Roman" w:hAnsi="Times New Roman" w:cs="Times New Roman"/>
          <w:b w:val="0"/>
          <w:bCs/>
          <w:lang w:val="en-US" w:eastAsia="zh-CN"/>
        </w:rPr>
        <w:t>依据《哈尔滨市国土空间总体规划（2021-2035年）》和《哈尔滨市城市供热规划（2021-2035年）》，本规划至2027年，哈尔滨市总建筑面积将达到42747.5×10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，采暖面积将达到42614.0×10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，集中供热面积41210.3×10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，集中供热普及率为96.7%。热电联产集中供热面积19811.6×10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，热电联产集中供热普及率46.5%。</w:t>
      </w:r>
    </w:p>
    <w:p w14:paraId="2BDA11D0">
      <w:pPr>
        <w:spacing w:line="360" w:lineRule="auto"/>
        <w:ind w:firstLine="480" w:firstLineChars="200"/>
        <w:jc w:val="both"/>
        <w:rPr>
          <w:rFonts w:hint="default" w:ascii="Times New Roman" w:hAnsi="Times New Roman" w:cs="Times New Roman"/>
        </w:rPr>
      </w:pPr>
      <w:r>
        <w:rPr>
          <w:rFonts w:hint="eastAsia" w:ascii="Times New Roman" w:hAnsi="Times New Roman" w:cs="Times New Roman"/>
          <w:b w:val="0"/>
          <w:bCs/>
          <w:lang w:val="en-US" w:eastAsia="zh-CN"/>
        </w:rPr>
        <w:t>按供热方式构成比例分别为：热电联产供热面积19811.6×10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，占46.3%；区域锅炉房供热面积18278.7×10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，占42.7%；新能源集中供热面积（含调峰）3275×10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，占7.7%；小采暖炉灶供热面积403.7×10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，占0.9%；清洁能源分散供热面积为1000×10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，占2.3%，非采暖面积133.5×10</w:t>
      </w:r>
      <w:r>
        <w:rPr>
          <w:rFonts w:hint="eastAsia" w:ascii="Times New Roman" w:hAnsi="Times New Roman" w:cs="Times New Roman"/>
          <w:b w:val="0"/>
          <w:bCs/>
          <w:vertAlign w:val="superscript"/>
          <w:lang w:val="en-US" w:eastAsia="zh-CN"/>
        </w:rPr>
        <w:t>4</w:t>
      </w:r>
      <w:r>
        <w:rPr>
          <w:rFonts w:hint="eastAsia" w:ascii="Times New Roman" w:hAnsi="Times New Roman" w:cs="Times New Roman"/>
          <w:b w:val="0"/>
          <w:bCs/>
          <w:lang w:val="en-US" w:eastAsia="zh-CN"/>
        </w:rPr>
        <w:t>m</w:t>
      </w:r>
      <w:r>
        <w:rPr>
          <w:rFonts w:hint="eastAsia" w:ascii="Times New Roman" w:hAnsi="Times New Roman" w:cs="Times New Roman"/>
          <w:b w:val="0"/>
          <w:bCs/>
          <w:vertAlign w:val="superscript"/>
          <w:lang w:val="en-US" w:eastAsia="zh-CN"/>
        </w:rPr>
        <w:t>2</w:t>
      </w:r>
      <w:r>
        <w:rPr>
          <w:rFonts w:hint="eastAsia" w:ascii="Times New Roman" w:hAnsi="Times New Roman" w:cs="Times New Roman"/>
          <w:b w:val="0"/>
          <w:bCs/>
          <w:lang w:val="en-US" w:eastAsia="zh-CN"/>
        </w:rPr>
        <w:t>，占0.3%。</w:t>
      </w:r>
    </w:p>
    <w:p w14:paraId="3F8D3760">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p>
    <w:p w14:paraId="5B233AF5">
      <w:pPr>
        <w:rPr>
          <w:rFonts w:hint="default"/>
        </w:rPr>
      </w:pPr>
    </w:p>
    <w:p w14:paraId="3802DF39">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w:t>
      </w:r>
      <w:r>
        <w:rPr>
          <w:rFonts w:hint="default" w:ascii="Times New Roman" w:hAnsi="Times New Roman" w:cs="Times New Roman" w:eastAsiaTheme="majorEastAsia"/>
          <w:b/>
          <w:sz w:val="21"/>
          <w:szCs w:val="21"/>
        </w:rPr>
        <w:fldChar w:fldCharType="begin"/>
      </w:r>
      <w:r>
        <w:rPr>
          <w:rFonts w:hint="default" w:ascii="Times New Roman" w:hAnsi="Times New Roman" w:cs="Times New Roman" w:eastAsiaTheme="majorEastAsia"/>
          <w:b/>
          <w:sz w:val="21"/>
          <w:szCs w:val="21"/>
        </w:rPr>
        <w:instrText xml:space="preserve"> SEQ 表 \* ARABIC </w:instrText>
      </w:r>
      <w:r>
        <w:rPr>
          <w:rFonts w:hint="default" w:ascii="Times New Roman" w:hAnsi="Times New Roman" w:cs="Times New Roman" w:eastAsiaTheme="majorEastAsia"/>
          <w:b/>
          <w:sz w:val="21"/>
          <w:szCs w:val="21"/>
        </w:rPr>
        <w:fldChar w:fldCharType="separate"/>
      </w:r>
      <w:r>
        <w:rPr>
          <w:rFonts w:hint="default" w:ascii="Times New Roman" w:hAnsi="Times New Roman" w:cs="Times New Roman" w:eastAsiaTheme="majorEastAsia"/>
          <w:b/>
          <w:sz w:val="21"/>
          <w:szCs w:val="21"/>
        </w:rPr>
        <w:t>2</w:t>
      </w:r>
      <w:r>
        <w:rPr>
          <w:rFonts w:hint="default" w:ascii="Times New Roman" w:hAnsi="Times New Roman" w:cs="Times New Roman" w:eastAsiaTheme="majorEastAsia"/>
          <w:b/>
          <w:sz w:val="21"/>
          <w:szCs w:val="21"/>
        </w:rPr>
        <w:fldChar w:fldCharType="end"/>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1</w:t>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2</w:t>
      </w:r>
      <w:r>
        <w:rPr>
          <w:rFonts w:hint="eastAsia" w:ascii="Times New Roman" w:hAnsi="Times New Roman" w:cs="Times New Roman" w:eastAsiaTheme="majorEastAsia"/>
          <w:b/>
          <w:sz w:val="21"/>
          <w:szCs w:val="21"/>
          <w:lang w:val="en-US" w:eastAsia="zh-CN"/>
        </w:rPr>
        <w:t xml:space="preserve"> </w:t>
      </w:r>
      <w:r>
        <w:rPr>
          <w:rFonts w:hint="default" w:ascii="Times New Roman" w:hAnsi="Times New Roman" w:cs="Times New Roman" w:eastAsiaTheme="majorEastAsia"/>
          <w:b/>
          <w:sz w:val="21"/>
          <w:szCs w:val="21"/>
        </w:rPr>
        <w:t>哈尔滨市近期规划（202</w:t>
      </w:r>
      <w:r>
        <w:rPr>
          <w:rFonts w:hint="eastAsia" w:cs="Times New Roman" w:eastAsiaTheme="majorEastAsia"/>
          <w:b/>
          <w:sz w:val="21"/>
          <w:szCs w:val="21"/>
          <w:lang w:val="en-US" w:eastAsia="zh-CN"/>
        </w:rPr>
        <w:t>7</w:t>
      </w:r>
      <w:r>
        <w:rPr>
          <w:rFonts w:hint="default" w:ascii="Times New Roman" w:hAnsi="Times New Roman" w:cs="Times New Roman" w:eastAsiaTheme="majorEastAsia"/>
          <w:b/>
          <w:sz w:val="21"/>
          <w:szCs w:val="21"/>
        </w:rPr>
        <w:t>年）集中供热面积汇总表</w:t>
      </w:r>
    </w:p>
    <w:tbl>
      <w:tblPr>
        <w:tblStyle w:val="93"/>
        <w:tblW w:w="8374"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428"/>
        <w:gridCol w:w="1225"/>
        <w:gridCol w:w="1182"/>
        <w:gridCol w:w="1058"/>
        <w:gridCol w:w="1311"/>
        <w:gridCol w:w="1056"/>
        <w:gridCol w:w="1056"/>
        <w:gridCol w:w="1058"/>
      </w:tblGrid>
      <w:tr w14:paraId="4620EF8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428" w:type="dxa"/>
            <w:tcBorders>
              <w:tl2br w:val="nil"/>
              <w:tr2bl w:val="nil"/>
            </w:tcBorders>
            <w:vAlign w:val="center"/>
          </w:tcPr>
          <w:p w14:paraId="3D18BB04">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序号</w:t>
            </w:r>
          </w:p>
        </w:tc>
        <w:tc>
          <w:tcPr>
            <w:tcW w:w="1225" w:type="dxa"/>
            <w:tcBorders>
              <w:tl2br w:val="nil"/>
              <w:tr2bl w:val="nil"/>
            </w:tcBorders>
            <w:vAlign w:val="center"/>
          </w:tcPr>
          <w:p w14:paraId="07390898">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供热分区名称</w:t>
            </w:r>
          </w:p>
        </w:tc>
        <w:tc>
          <w:tcPr>
            <w:tcW w:w="1182" w:type="dxa"/>
            <w:tcBorders>
              <w:tl2br w:val="nil"/>
              <w:tr2bl w:val="nil"/>
            </w:tcBorders>
            <w:vAlign w:val="center"/>
          </w:tcPr>
          <w:p w14:paraId="49324219">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sz w:val="21"/>
                <w:szCs w:val="21"/>
              </w:rPr>
            </w:pPr>
            <w:r>
              <w:rPr>
                <w:rFonts w:hint="default" w:ascii="Times New Roman" w:hAnsi="Times New Roman" w:cs="Times New Roman"/>
                <w:b w:val="0"/>
                <w:bCs w:val="0"/>
                <w:snapToGrid w:val="0"/>
                <w:color w:val="000000"/>
                <w:spacing w:val="3"/>
                <w:sz w:val="21"/>
                <w:szCs w:val="21"/>
              </w:rPr>
              <w:t>总建筑面积</w:t>
            </w:r>
          </w:p>
          <w:p w14:paraId="24144778">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cs="Times New Roman"/>
                <w:snapToGrid w:val="0"/>
                <w:color w:val="000000"/>
                <w:spacing w:val="0"/>
                <w:sz w:val="21"/>
                <w:szCs w:val="21"/>
              </w:rPr>
            </w:pP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eastAsia" w:ascii="Times New Roman" w:hAnsi="Times New Roman" w:cs="Times New Roman"/>
                <w:b w:val="0"/>
                <w:bCs w:val="0"/>
                <w:snapToGrid w:val="0"/>
                <w:color w:val="000000"/>
                <w:spacing w:val="1"/>
                <w:position w:val="1"/>
                <w:sz w:val="21"/>
                <w:szCs w:val="21"/>
                <w:lang w:eastAsia="zh-CN"/>
              </w:rPr>
              <w:t>）</w:t>
            </w:r>
          </w:p>
        </w:tc>
        <w:tc>
          <w:tcPr>
            <w:tcW w:w="1058" w:type="dxa"/>
            <w:tcBorders>
              <w:tl2br w:val="nil"/>
              <w:tr2bl w:val="nil"/>
            </w:tcBorders>
            <w:vAlign w:val="center"/>
          </w:tcPr>
          <w:p w14:paraId="758376BD">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sz w:val="21"/>
                <w:szCs w:val="21"/>
              </w:rPr>
            </w:pPr>
            <w:r>
              <w:rPr>
                <w:rFonts w:hint="default" w:ascii="Times New Roman" w:hAnsi="Times New Roman" w:cs="Times New Roman"/>
                <w:b w:val="0"/>
                <w:bCs w:val="0"/>
                <w:snapToGrid w:val="0"/>
                <w:color w:val="000000"/>
                <w:spacing w:val="4"/>
                <w:sz w:val="21"/>
                <w:szCs w:val="21"/>
              </w:rPr>
              <w:t>采暖面积</w:t>
            </w:r>
          </w:p>
          <w:p w14:paraId="07AF094A">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cs="Times New Roman"/>
                <w:snapToGrid w:val="0"/>
                <w:color w:val="000000"/>
                <w:spacing w:val="0"/>
                <w:sz w:val="21"/>
                <w:szCs w:val="21"/>
              </w:rPr>
            </w:pP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eastAsia" w:ascii="Times New Roman" w:hAnsi="Times New Roman" w:cs="Times New Roman"/>
                <w:b w:val="0"/>
                <w:bCs w:val="0"/>
                <w:snapToGrid w:val="0"/>
                <w:color w:val="000000"/>
                <w:spacing w:val="1"/>
                <w:position w:val="1"/>
                <w:sz w:val="21"/>
                <w:szCs w:val="21"/>
                <w:lang w:eastAsia="zh-CN"/>
              </w:rPr>
              <w:t>）</w:t>
            </w:r>
          </w:p>
        </w:tc>
        <w:tc>
          <w:tcPr>
            <w:tcW w:w="1311" w:type="dxa"/>
            <w:tcBorders>
              <w:tl2br w:val="nil"/>
              <w:tr2bl w:val="nil"/>
            </w:tcBorders>
            <w:vAlign w:val="center"/>
          </w:tcPr>
          <w:p w14:paraId="5E0F5EC6">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val="0"/>
                <w:bCs w:val="0"/>
                <w:snapToGrid w:val="0"/>
                <w:color w:val="000000"/>
                <w:spacing w:val="-2"/>
                <w:sz w:val="21"/>
                <w:szCs w:val="21"/>
              </w:rPr>
              <w:t>集中供热面积</w:t>
            </w: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056" w:type="dxa"/>
            <w:tcBorders>
              <w:tl2br w:val="nil"/>
              <w:tr2bl w:val="nil"/>
            </w:tcBorders>
            <w:vAlign w:val="center"/>
          </w:tcPr>
          <w:p w14:paraId="2FF25D3C">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firstLine="79" w:firstLine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val="0"/>
                <w:bCs w:val="0"/>
                <w:snapToGrid w:val="0"/>
                <w:color w:val="000000"/>
                <w:spacing w:val="6"/>
                <w:sz w:val="21"/>
                <w:szCs w:val="21"/>
              </w:rPr>
              <w:t>热电联产集中供</w:t>
            </w:r>
            <w:r>
              <w:rPr>
                <w:rFonts w:hint="default" w:ascii="Times New Roman" w:hAnsi="Times New Roman" w:cs="Times New Roman"/>
                <w:b w:val="0"/>
                <w:bCs w:val="0"/>
                <w:snapToGrid w:val="0"/>
                <w:color w:val="000000"/>
                <w:sz w:val="21"/>
                <w:szCs w:val="21"/>
              </w:rPr>
              <w:t>热面积</w:t>
            </w: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056" w:type="dxa"/>
            <w:tcBorders>
              <w:tl2br w:val="nil"/>
              <w:tr2bl w:val="nil"/>
            </w:tcBorders>
            <w:vAlign w:val="center"/>
          </w:tcPr>
          <w:p w14:paraId="743CE117">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sz w:val="21"/>
                <w:szCs w:val="21"/>
              </w:rPr>
            </w:pPr>
            <w:r>
              <w:rPr>
                <w:rFonts w:hint="default" w:ascii="Times New Roman" w:hAnsi="Times New Roman" w:cs="Times New Roman"/>
                <w:b w:val="0"/>
                <w:bCs w:val="0"/>
                <w:snapToGrid w:val="0"/>
                <w:color w:val="000000"/>
                <w:spacing w:val="6"/>
                <w:sz w:val="21"/>
                <w:szCs w:val="21"/>
              </w:rPr>
              <w:t>集中供热普及率</w:t>
            </w:r>
          </w:p>
          <w:p w14:paraId="3A98D67D">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val="0"/>
                <w:bCs w:val="0"/>
                <w:snapToGrid w:val="0"/>
                <w:color w:val="000000"/>
                <w:spacing w:val="-4"/>
                <w:position w:val="1"/>
                <w:sz w:val="21"/>
                <w:szCs w:val="21"/>
              </w:rPr>
              <w:t>（%）</w:t>
            </w:r>
          </w:p>
        </w:tc>
        <w:tc>
          <w:tcPr>
            <w:tcW w:w="1058" w:type="dxa"/>
            <w:tcBorders>
              <w:tl2br w:val="nil"/>
              <w:tr2bl w:val="nil"/>
            </w:tcBorders>
            <w:vAlign w:val="center"/>
          </w:tcPr>
          <w:p w14:paraId="63177874">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hanging="52" w:firstLine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val="0"/>
                <w:bCs w:val="0"/>
                <w:snapToGrid w:val="0"/>
                <w:color w:val="000000"/>
                <w:spacing w:val="6"/>
                <w:sz w:val="21"/>
                <w:szCs w:val="21"/>
              </w:rPr>
              <w:t>热电联产集中供</w:t>
            </w:r>
            <w:r>
              <w:rPr>
                <w:rFonts w:hint="default" w:ascii="Times New Roman" w:hAnsi="Times New Roman" w:cs="Times New Roman"/>
                <w:b w:val="0"/>
                <w:bCs w:val="0"/>
                <w:snapToGrid w:val="0"/>
                <w:color w:val="000000"/>
                <w:spacing w:val="4"/>
                <w:sz w:val="21"/>
                <w:szCs w:val="21"/>
              </w:rPr>
              <w:t>热普及率（%）</w:t>
            </w:r>
          </w:p>
        </w:tc>
      </w:tr>
      <w:tr w14:paraId="2CCDA22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22ECB187">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1</w:t>
            </w:r>
          </w:p>
        </w:tc>
        <w:tc>
          <w:tcPr>
            <w:tcW w:w="1225" w:type="dxa"/>
            <w:tcBorders>
              <w:tl2br w:val="nil"/>
              <w:tr2bl w:val="nil"/>
            </w:tcBorders>
            <w:vAlign w:val="center"/>
          </w:tcPr>
          <w:p w14:paraId="634401B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哈西供热分区</w:t>
            </w:r>
          </w:p>
        </w:tc>
        <w:tc>
          <w:tcPr>
            <w:tcW w:w="1182" w:type="dxa"/>
            <w:tcBorders>
              <w:tl2br w:val="nil"/>
              <w:tr2bl w:val="nil"/>
            </w:tcBorders>
            <w:vAlign w:val="center"/>
          </w:tcPr>
          <w:p w14:paraId="56B5C08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4444.3</w:t>
            </w:r>
          </w:p>
        </w:tc>
        <w:tc>
          <w:tcPr>
            <w:tcW w:w="1058" w:type="dxa"/>
            <w:tcBorders>
              <w:tl2br w:val="nil"/>
              <w:tr2bl w:val="nil"/>
            </w:tcBorders>
            <w:vAlign w:val="center"/>
          </w:tcPr>
          <w:p w14:paraId="5C1C7EF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4438.1</w:t>
            </w:r>
          </w:p>
        </w:tc>
        <w:tc>
          <w:tcPr>
            <w:tcW w:w="1311" w:type="dxa"/>
            <w:tcBorders>
              <w:tl2br w:val="nil"/>
              <w:tr2bl w:val="nil"/>
            </w:tcBorders>
            <w:vAlign w:val="center"/>
          </w:tcPr>
          <w:p w14:paraId="33DD9EB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4323.1</w:t>
            </w:r>
          </w:p>
        </w:tc>
        <w:tc>
          <w:tcPr>
            <w:tcW w:w="1056" w:type="dxa"/>
            <w:tcBorders>
              <w:tl2br w:val="nil"/>
              <w:tr2bl w:val="nil"/>
            </w:tcBorders>
            <w:vAlign w:val="center"/>
          </w:tcPr>
          <w:p w14:paraId="1F2BEBA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2365</w:t>
            </w:r>
          </w:p>
        </w:tc>
        <w:tc>
          <w:tcPr>
            <w:tcW w:w="1056" w:type="dxa"/>
            <w:tcBorders>
              <w:tl2br w:val="nil"/>
              <w:tr2bl w:val="nil"/>
            </w:tcBorders>
            <w:vAlign w:val="center"/>
          </w:tcPr>
          <w:p w14:paraId="59B5078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97.4</w:t>
            </w:r>
          </w:p>
        </w:tc>
        <w:tc>
          <w:tcPr>
            <w:tcW w:w="1058" w:type="dxa"/>
            <w:tcBorders>
              <w:tl2br w:val="nil"/>
              <w:tr2bl w:val="nil"/>
            </w:tcBorders>
            <w:vAlign w:val="center"/>
          </w:tcPr>
          <w:p w14:paraId="197456B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53.3</w:t>
            </w:r>
          </w:p>
        </w:tc>
      </w:tr>
      <w:tr w14:paraId="4782CEB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3FE69F42">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2</w:t>
            </w:r>
          </w:p>
        </w:tc>
        <w:tc>
          <w:tcPr>
            <w:tcW w:w="1225" w:type="dxa"/>
            <w:tcBorders>
              <w:tl2br w:val="nil"/>
              <w:tr2bl w:val="nil"/>
            </w:tcBorders>
            <w:vAlign w:val="center"/>
          </w:tcPr>
          <w:p w14:paraId="3EFEB793">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道里-道外供热分区</w:t>
            </w:r>
          </w:p>
        </w:tc>
        <w:tc>
          <w:tcPr>
            <w:tcW w:w="1182" w:type="dxa"/>
            <w:tcBorders>
              <w:tl2br w:val="nil"/>
              <w:tr2bl w:val="nil"/>
            </w:tcBorders>
            <w:vAlign w:val="center"/>
          </w:tcPr>
          <w:p w14:paraId="0062501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4694.6</w:t>
            </w:r>
          </w:p>
        </w:tc>
        <w:tc>
          <w:tcPr>
            <w:tcW w:w="1058" w:type="dxa"/>
            <w:tcBorders>
              <w:tl2br w:val="nil"/>
              <w:tr2bl w:val="nil"/>
            </w:tcBorders>
            <w:vAlign w:val="center"/>
          </w:tcPr>
          <w:p w14:paraId="3FC7C21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4686.7</w:t>
            </w:r>
          </w:p>
        </w:tc>
        <w:tc>
          <w:tcPr>
            <w:tcW w:w="1311" w:type="dxa"/>
            <w:tcBorders>
              <w:tl2br w:val="nil"/>
              <w:tr2bl w:val="nil"/>
            </w:tcBorders>
            <w:vAlign w:val="center"/>
          </w:tcPr>
          <w:p w14:paraId="009799B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4543.6</w:t>
            </w:r>
          </w:p>
        </w:tc>
        <w:tc>
          <w:tcPr>
            <w:tcW w:w="1056" w:type="dxa"/>
            <w:tcBorders>
              <w:tl2br w:val="nil"/>
              <w:tr2bl w:val="nil"/>
            </w:tcBorders>
            <w:vAlign w:val="center"/>
          </w:tcPr>
          <w:p w14:paraId="2E42113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210</w:t>
            </w:r>
          </w:p>
        </w:tc>
        <w:tc>
          <w:tcPr>
            <w:tcW w:w="1056" w:type="dxa"/>
            <w:tcBorders>
              <w:tl2br w:val="nil"/>
              <w:tr2bl w:val="nil"/>
            </w:tcBorders>
            <w:vAlign w:val="center"/>
          </w:tcPr>
          <w:p w14:paraId="3013F724">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96.9</w:t>
            </w:r>
          </w:p>
        </w:tc>
        <w:tc>
          <w:tcPr>
            <w:tcW w:w="1058" w:type="dxa"/>
            <w:tcBorders>
              <w:tl2br w:val="nil"/>
              <w:tr2bl w:val="nil"/>
            </w:tcBorders>
            <w:vAlign w:val="center"/>
          </w:tcPr>
          <w:p w14:paraId="6C0E20A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4.5</w:t>
            </w:r>
          </w:p>
        </w:tc>
      </w:tr>
      <w:tr w14:paraId="6F71E63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2F37A47D">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3</w:t>
            </w:r>
          </w:p>
        </w:tc>
        <w:tc>
          <w:tcPr>
            <w:tcW w:w="1225" w:type="dxa"/>
            <w:tcBorders>
              <w:tl2br w:val="nil"/>
              <w:tr2bl w:val="nil"/>
            </w:tcBorders>
            <w:vAlign w:val="center"/>
          </w:tcPr>
          <w:p w14:paraId="698130FB">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群力-煤五供热分区</w:t>
            </w:r>
          </w:p>
        </w:tc>
        <w:tc>
          <w:tcPr>
            <w:tcW w:w="1182" w:type="dxa"/>
            <w:tcBorders>
              <w:tl2br w:val="nil"/>
              <w:tr2bl w:val="nil"/>
            </w:tcBorders>
            <w:vAlign w:val="center"/>
          </w:tcPr>
          <w:p w14:paraId="1AD0070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5079</w:t>
            </w:r>
          </w:p>
        </w:tc>
        <w:tc>
          <w:tcPr>
            <w:tcW w:w="1058" w:type="dxa"/>
            <w:tcBorders>
              <w:tl2br w:val="nil"/>
              <w:tr2bl w:val="nil"/>
            </w:tcBorders>
            <w:vAlign w:val="center"/>
          </w:tcPr>
          <w:p w14:paraId="6EF5DFE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5067</w:t>
            </w:r>
          </w:p>
        </w:tc>
        <w:tc>
          <w:tcPr>
            <w:tcW w:w="1311" w:type="dxa"/>
            <w:tcBorders>
              <w:tl2br w:val="nil"/>
              <w:tr2bl w:val="nil"/>
            </w:tcBorders>
            <w:vAlign w:val="center"/>
          </w:tcPr>
          <w:p w14:paraId="154494E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4872</w:t>
            </w:r>
          </w:p>
        </w:tc>
        <w:tc>
          <w:tcPr>
            <w:tcW w:w="1056" w:type="dxa"/>
            <w:tcBorders>
              <w:tl2br w:val="nil"/>
              <w:tr2bl w:val="nil"/>
            </w:tcBorders>
            <w:vAlign w:val="center"/>
          </w:tcPr>
          <w:p w14:paraId="536430C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2294</w:t>
            </w:r>
          </w:p>
        </w:tc>
        <w:tc>
          <w:tcPr>
            <w:tcW w:w="1056" w:type="dxa"/>
            <w:tcBorders>
              <w:tl2br w:val="nil"/>
              <w:tr2bl w:val="nil"/>
            </w:tcBorders>
            <w:vAlign w:val="center"/>
          </w:tcPr>
          <w:p w14:paraId="5267237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96.2</w:t>
            </w:r>
          </w:p>
        </w:tc>
        <w:tc>
          <w:tcPr>
            <w:tcW w:w="1058" w:type="dxa"/>
            <w:tcBorders>
              <w:tl2br w:val="nil"/>
              <w:tr2bl w:val="nil"/>
            </w:tcBorders>
            <w:vAlign w:val="center"/>
          </w:tcPr>
          <w:p w14:paraId="4C4DA22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45.3</w:t>
            </w:r>
          </w:p>
        </w:tc>
      </w:tr>
      <w:tr w14:paraId="25AFC8A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5F2EF783">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4</w:t>
            </w:r>
          </w:p>
        </w:tc>
        <w:tc>
          <w:tcPr>
            <w:tcW w:w="1225" w:type="dxa"/>
            <w:tcBorders>
              <w:tl2br w:val="nil"/>
              <w:tr2bl w:val="nil"/>
            </w:tcBorders>
            <w:vAlign w:val="center"/>
          </w:tcPr>
          <w:p w14:paraId="5F44E36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香坊供热分区</w:t>
            </w:r>
          </w:p>
        </w:tc>
        <w:tc>
          <w:tcPr>
            <w:tcW w:w="1182" w:type="dxa"/>
            <w:tcBorders>
              <w:tl2br w:val="nil"/>
              <w:tr2bl w:val="nil"/>
            </w:tcBorders>
            <w:vAlign w:val="center"/>
          </w:tcPr>
          <w:p w14:paraId="441B263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6090.6</w:t>
            </w:r>
          </w:p>
        </w:tc>
        <w:tc>
          <w:tcPr>
            <w:tcW w:w="1058" w:type="dxa"/>
            <w:tcBorders>
              <w:tl2br w:val="nil"/>
              <w:tr2bl w:val="nil"/>
            </w:tcBorders>
            <w:vAlign w:val="center"/>
          </w:tcPr>
          <w:p w14:paraId="71F9776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6075.3</w:t>
            </w:r>
          </w:p>
        </w:tc>
        <w:tc>
          <w:tcPr>
            <w:tcW w:w="1311" w:type="dxa"/>
            <w:tcBorders>
              <w:tl2br w:val="nil"/>
              <w:tr2bl w:val="nil"/>
            </w:tcBorders>
            <w:vAlign w:val="center"/>
          </w:tcPr>
          <w:p w14:paraId="314653C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5929.3</w:t>
            </w:r>
          </w:p>
        </w:tc>
        <w:tc>
          <w:tcPr>
            <w:tcW w:w="1056" w:type="dxa"/>
            <w:tcBorders>
              <w:tl2br w:val="nil"/>
              <w:tr2bl w:val="nil"/>
            </w:tcBorders>
            <w:vAlign w:val="center"/>
          </w:tcPr>
          <w:p w14:paraId="3F69DBA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3325</w:t>
            </w:r>
          </w:p>
        </w:tc>
        <w:tc>
          <w:tcPr>
            <w:tcW w:w="1056" w:type="dxa"/>
            <w:tcBorders>
              <w:tl2br w:val="nil"/>
              <w:tr2bl w:val="nil"/>
            </w:tcBorders>
            <w:vAlign w:val="center"/>
          </w:tcPr>
          <w:p w14:paraId="119CEDF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97.6</w:t>
            </w:r>
          </w:p>
        </w:tc>
        <w:tc>
          <w:tcPr>
            <w:tcW w:w="1058" w:type="dxa"/>
            <w:tcBorders>
              <w:tl2br w:val="nil"/>
              <w:tr2bl w:val="nil"/>
            </w:tcBorders>
            <w:vAlign w:val="center"/>
          </w:tcPr>
          <w:p w14:paraId="0213137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54.7</w:t>
            </w:r>
          </w:p>
        </w:tc>
      </w:tr>
      <w:tr w14:paraId="5B8C5E0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4745A9E5">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5</w:t>
            </w:r>
          </w:p>
        </w:tc>
        <w:tc>
          <w:tcPr>
            <w:tcW w:w="1225" w:type="dxa"/>
            <w:tcBorders>
              <w:tl2br w:val="nil"/>
              <w:tr2bl w:val="nil"/>
            </w:tcBorders>
            <w:vAlign w:val="center"/>
          </w:tcPr>
          <w:p w14:paraId="07051C6E">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南岗-太平供热分区</w:t>
            </w:r>
          </w:p>
        </w:tc>
        <w:tc>
          <w:tcPr>
            <w:tcW w:w="1182" w:type="dxa"/>
            <w:tcBorders>
              <w:tl2br w:val="nil"/>
              <w:tr2bl w:val="nil"/>
            </w:tcBorders>
            <w:vAlign w:val="center"/>
          </w:tcPr>
          <w:p w14:paraId="1B8002C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8138.1</w:t>
            </w:r>
          </w:p>
        </w:tc>
        <w:tc>
          <w:tcPr>
            <w:tcW w:w="1058" w:type="dxa"/>
            <w:tcBorders>
              <w:tl2br w:val="nil"/>
              <w:tr2bl w:val="nil"/>
            </w:tcBorders>
            <w:vAlign w:val="center"/>
          </w:tcPr>
          <w:p w14:paraId="59D4D084">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8124.6</w:t>
            </w:r>
          </w:p>
        </w:tc>
        <w:tc>
          <w:tcPr>
            <w:tcW w:w="1311" w:type="dxa"/>
            <w:tcBorders>
              <w:tl2br w:val="nil"/>
              <w:tr2bl w:val="nil"/>
            </w:tcBorders>
            <w:vAlign w:val="center"/>
          </w:tcPr>
          <w:p w14:paraId="586482E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7911.6</w:t>
            </w:r>
          </w:p>
        </w:tc>
        <w:tc>
          <w:tcPr>
            <w:tcW w:w="1056" w:type="dxa"/>
            <w:tcBorders>
              <w:tl2br w:val="nil"/>
              <w:tr2bl w:val="nil"/>
            </w:tcBorders>
            <w:vAlign w:val="center"/>
          </w:tcPr>
          <w:p w14:paraId="1A86A70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2590</w:t>
            </w:r>
          </w:p>
        </w:tc>
        <w:tc>
          <w:tcPr>
            <w:tcW w:w="1056" w:type="dxa"/>
            <w:tcBorders>
              <w:tl2br w:val="nil"/>
              <w:tr2bl w:val="nil"/>
            </w:tcBorders>
            <w:vAlign w:val="center"/>
          </w:tcPr>
          <w:p w14:paraId="68CE188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97.4</w:t>
            </w:r>
          </w:p>
        </w:tc>
        <w:tc>
          <w:tcPr>
            <w:tcW w:w="1058" w:type="dxa"/>
            <w:tcBorders>
              <w:tl2br w:val="nil"/>
              <w:tr2bl w:val="nil"/>
            </w:tcBorders>
            <w:vAlign w:val="center"/>
          </w:tcPr>
          <w:p w14:paraId="644E3AF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31.9</w:t>
            </w:r>
          </w:p>
        </w:tc>
      </w:tr>
      <w:tr w14:paraId="448629F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4C38D2D3">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6</w:t>
            </w:r>
          </w:p>
        </w:tc>
        <w:tc>
          <w:tcPr>
            <w:tcW w:w="1225" w:type="dxa"/>
            <w:tcBorders>
              <w:tl2br w:val="nil"/>
              <w:tr2bl w:val="nil"/>
            </w:tcBorders>
            <w:vAlign w:val="center"/>
          </w:tcPr>
          <w:p w14:paraId="514E70A8">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松北供热分区</w:t>
            </w:r>
          </w:p>
        </w:tc>
        <w:tc>
          <w:tcPr>
            <w:tcW w:w="1182" w:type="dxa"/>
            <w:tcBorders>
              <w:tl2br w:val="nil"/>
              <w:tr2bl w:val="nil"/>
            </w:tcBorders>
            <w:vAlign w:val="center"/>
          </w:tcPr>
          <w:p w14:paraId="396064F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3977.3</w:t>
            </w:r>
          </w:p>
        </w:tc>
        <w:tc>
          <w:tcPr>
            <w:tcW w:w="1058" w:type="dxa"/>
            <w:tcBorders>
              <w:tl2br w:val="nil"/>
              <w:tr2bl w:val="nil"/>
            </w:tcBorders>
            <w:vAlign w:val="center"/>
          </w:tcPr>
          <w:p w14:paraId="222546F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3964.4</w:t>
            </w:r>
          </w:p>
        </w:tc>
        <w:tc>
          <w:tcPr>
            <w:tcW w:w="1311" w:type="dxa"/>
            <w:tcBorders>
              <w:tl2br w:val="nil"/>
              <w:tr2bl w:val="nil"/>
            </w:tcBorders>
            <w:vAlign w:val="center"/>
          </w:tcPr>
          <w:p w14:paraId="572556F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3739.4</w:t>
            </w:r>
          </w:p>
        </w:tc>
        <w:tc>
          <w:tcPr>
            <w:tcW w:w="1056" w:type="dxa"/>
            <w:tcBorders>
              <w:tl2br w:val="nil"/>
              <w:tr2bl w:val="nil"/>
            </w:tcBorders>
            <w:vAlign w:val="center"/>
          </w:tcPr>
          <w:p w14:paraId="71F9D35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1974.8</w:t>
            </w:r>
          </w:p>
        </w:tc>
        <w:tc>
          <w:tcPr>
            <w:tcW w:w="1056" w:type="dxa"/>
            <w:tcBorders>
              <w:tl2br w:val="nil"/>
              <w:tr2bl w:val="nil"/>
            </w:tcBorders>
            <w:vAlign w:val="center"/>
          </w:tcPr>
          <w:p w14:paraId="5EAACB7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94.3</w:t>
            </w:r>
          </w:p>
        </w:tc>
        <w:tc>
          <w:tcPr>
            <w:tcW w:w="1058" w:type="dxa"/>
            <w:tcBorders>
              <w:tl2br w:val="nil"/>
              <w:tr2bl w:val="nil"/>
            </w:tcBorders>
            <w:vAlign w:val="center"/>
          </w:tcPr>
          <w:p w14:paraId="359CE71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49.8</w:t>
            </w:r>
          </w:p>
        </w:tc>
      </w:tr>
      <w:tr w14:paraId="1B94340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7E422071">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7</w:t>
            </w:r>
          </w:p>
        </w:tc>
        <w:tc>
          <w:tcPr>
            <w:tcW w:w="1225" w:type="dxa"/>
            <w:tcBorders>
              <w:tl2br w:val="nil"/>
              <w:tr2bl w:val="nil"/>
            </w:tcBorders>
            <w:vAlign w:val="center"/>
          </w:tcPr>
          <w:p w14:paraId="259DC905">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呼兰-利民供热分区</w:t>
            </w:r>
          </w:p>
        </w:tc>
        <w:tc>
          <w:tcPr>
            <w:tcW w:w="1182" w:type="dxa"/>
            <w:tcBorders>
              <w:tl2br w:val="nil"/>
              <w:tr2bl w:val="nil"/>
            </w:tcBorders>
            <w:vAlign w:val="center"/>
          </w:tcPr>
          <w:p w14:paraId="6543516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4682.6</w:t>
            </w:r>
          </w:p>
        </w:tc>
        <w:tc>
          <w:tcPr>
            <w:tcW w:w="1058" w:type="dxa"/>
            <w:tcBorders>
              <w:tl2br w:val="nil"/>
              <w:tr2bl w:val="nil"/>
            </w:tcBorders>
            <w:vAlign w:val="center"/>
          </w:tcPr>
          <w:p w14:paraId="4BD778E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4667.8</w:t>
            </w:r>
          </w:p>
        </w:tc>
        <w:tc>
          <w:tcPr>
            <w:tcW w:w="1311" w:type="dxa"/>
            <w:tcBorders>
              <w:tl2br w:val="nil"/>
              <w:tr2bl w:val="nil"/>
            </w:tcBorders>
            <w:vAlign w:val="center"/>
          </w:tcPr>
          <w:p w14:paraId="1211EE2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4552.8</w:t>
            </w:r>
          </w:p>
        </w:tc>
        <w:tc>
          <w:tcPr>
            <w:tcW w:w="1056" w:type="dxa"/>
            <w:tcBorders>
              <w:tl2br w:val="nil"/>
              <w:tr2bl w:val="nil"/>
            </w:tcBorders>
            <w:vAlign w:val="center"/>
          </w:tcPr>
          <w:p w14:paraId="288F909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3850</w:t>
            </w:r>
          </w:p>
        </w:tc>
        <w:tc>
          <w:tcPr>
            <w:tcW w:w="1056" w:type="dxa"/>
            <w:tcBorders>
              <w:tl2br w:val="nil"/>
              <w:tr2bl w:val="nil"/>
            </w:tcBorders>
            <w:vAlign w:val="center"/>
          </w:tcPr>
          <w:p w14:paraId="3B3045A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97.5</w:t>
            </w:r>
          </w:p>
        </w:tc>
        <w:tc>
          <w:tcPr>
            <w:tcW w:w="1058" w:type="dxa"/>
            <w:tcBorders>
              <w:tl2br w:val="nil"/>
              <w:tr2bl w:val="nil"/>
            </w:tcBorders>
            <w:vAlign w:val="center"/>
          </w:tcPr>
          <w:p w14:paraId="2EE360C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82.5</w:t>
            </w:r>
          </w:p>
        </w:tc>
      </w:tr>
      <w:tr w14:paraId="204C4E7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28" w:type="dxa"/>
            <w:tcBorders>
              <w:tl2br w:val="nil"/>
              <w:tr2bl w:val="nil"/>
            </w:tcBorders>
            <w:vAlign w:val="center"/>
          </w:tcPr>
          <w:p w14:paraId="4DB1AF80">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8</w:t>
            </w:r>
          </w:p>
        </w:tc>
        <w:tc>
          <w:tcPr>
            <w:tcW w:w="1225" w:type="dxa"/>
            <w:tcBorders>
              <w:tl2br w:val="nil"/>
              <w:tr2bl w:val="nil"/>
            </w:tcBorders>
            <w:vAlign w:val="center"/>
          </w:tcPr>
          <w:p w14:paraId="510B90A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平房供热分区</w:t>
            </w:r>
          </w:p>
        </w:tc>
        <w:tc>
          <w:tcPr>
            <w:tcW w:w="1182" w:type="dxa"/>
            <w:tcBorders>
              <w:tl2br w:val="nil"/>
              <w:tr2bl w:val="nil"/>
            </w:tcBorders>
            <w:vAlign w:val="center"/>
          </w:tcPr>
          <w:p w14:paraId="14414E5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2433.3</w:t>
            </w:r>
          </w:p>
        </w:tc>
        <w:tc>
          <w:tcPr>
            <w:tcW w:w="1058" w:type="dxa"/>
            <w:tcBorders>
              <w:tl2br w:val="nil"/>
              <w:tr2bl w:val="nil"/>
            </w:tcBorders>
            <w:vAlign w:val="center"/>
          </w:tcPr>
          <w:p w14:paraId="0D08F04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2394.4</w:t>
            </w:r>
          </w:p>
        </w:tc>
        <w:tc>
          <w:tcPr>
            <w:tcW w:w="1311" w:type="dxa"/>
            <w:tcBorders>
              <w:tl2br w:val="nil"/>
              <w:tr2bl w:val="nil"/>
            </w:tcBorders>
            <w:vAlign w:val="center"/>
          </w:tcPr>
          <w:p w14:paraId="22F8DA1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2352.8</w:t>
            </w:r>
          </w:p>
        </w:tc>
        <w:tc>
          <w:tcPr>
            <w:tcW w:w="1056" w:type="dxa"/>
            <w:tcBorders>
              <w:tl2br w:val="nil"/>
              <w:tr2bl w:val="nil"/>
            </w:tcBorders>
            <w:vAlign w:val="center"/>
          </w:tcPr>
          <w:p w14:paraId="7CB8D9CC">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2352.8</w:t>
            </w:r>
          </w:p>
        </w:tc>
        <w:tc>
          <w:tcPr>
            <w:tcW w:w="1056" w:type="dxa"/>
            <w:tcBorders>
              <w:tl2br w:val="nil"/>
              <w:tr2bl w:val="nil"/>
            </w:tcBorders>
            <w:vAlign w:val="center"/>
          </w:tcPr>
          <w:p w14:paraId="30766B2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98.3</w:t>
            </w:r>
          </w:p>
        </w:tc>
        <w:tc>
          <w:tcPr>
            <w:tcW w:w="1058" w:type="dxa"/>
            <w:tcBorders>
              <w:tl2br w:val="nil"/>
              <w:tr2bl w:val="nil"/>
            </w:tcBorders>
            <w:vAlign w:val="center"/>
          </w:tcPr>
          <w:p w14:paraId="3C9145E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98.3</w:t>
            </w:r>
          </w:p>
        </w:tc>
      </w:tr>
      <w:tr w14:paraId="35591F3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588227BD">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p>
        </w:tc>
        <w:tc>
          <w:tcPr>
            <w:tcW w:w="1225" w:type="dxa"/>
            <w:tcBorders>
              <w:tl2br w:val="nil"/>
              <w:tr2bl w:val="nil"/>
            </w:tcBorders>
            <w:vAlign w:val="center"/>
          </w:tcPr>
          <w:p w14:paraId="638A4F55">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中心城区合计</w:t>
            </w:r>
          </w:p>
        </w:tc>
        <w:tc>
          <w:tcPr>
            <w:tcW w:w="1182" w:type="dxa"/>
            <w:tcBorders>
              <w:tl2br w:val="nil"/>
              <w:tr2bl w:val="nil"/>
            </w:tcBorders>
            <w:vAlign w:val="center"/>
          </w:tcPr>
          <w:p w14:paraId="258027C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39539.8</w:t>
            </w:r>
          </w:p>
        </w:tc>
        <w:tc>
          <w:tcPr>
            <w:tcW w:w="1058" w:type="dxa"/>
            <w:tcBorders>
              <w:tl2br w:val="nil"/>
              <w:tr2bl w:val="nil"/>
            </w:tcBorders>
            <w:vAlign w:val="center"/>
          </w:tcPr>
          <w:p w14:paraId="08C107B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39418.3</w:t>
            </w:r>
          </w:p>
        </w:tc>
        <w:tc>
          <w:tcPr>
            <w:tcW w:w="1311" w:type="dxa"/>
            <w:tcBorders>
              <w:tl2br w:val="nil"/>
              <w:tr2bl w:val="nil"/>
            </w:tcBorders>
            <w:vAlign w:val="center"/>
          </w:tcPr>
          <w:p w14:paraId="29AD885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38224.6</w:t>
            </w:r>
          </w:p>
        </w:tc>
        <w:tc>
          <w:tcPr>
            <w:tcW w:w="1056" w:type="dxa"/>
            <w:tcBorders>
              <w:tl2br w:val="nil"/>
              <w:tr2bl w:val="nil"/>
            </w:tcBorders>
            <w:vAlign w:val="center"/>
          </w:tcPr>
          <w:p w14:paraId="25ABD83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position w:val="1"/>
              </w:rPr>
              <w:t>18961.6</w:t>
            </w:r>
          </w:p>
        </w:tc>
        <w:tc>
          <w:tcPr>
            <w:tcW w:w="1056" w:type="dxa"/>
            <w:tcBorders>
              <w:tl2br w:val="nil"/>
              <w:tr2bl w:val="nil"/>
            </w:tcBorders>
            <w:vAlign w:val="center"/>
          </w:tcPr>
          <w:p w14:paraId="0B75DF7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1"/>
                <w:position w:val="1"/>
              </w:rPr>
              <w:t>97.0</w:t>
            </w:r>
          </w:p>
        </w:tc>
        <w:tc>
          <w:tcPr>
            <w:tcW w:w="1058" w:type="dxa"/>
            <w:tcBorders>
              <w:tl2br w:val="nil"/>
              <w:tr2bl w:val="nil"/>
            </w:tcBorders>
            <w:vAlign w:val="center"/>
          </w:tcPr>
          <w:p w14:paraId="36A077E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48.1</w:t>
            </w:r>
          </w:p>
        </w:tc>
      </w:tr>
      <w:tr w14:paraId="11544E4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0B5436F0">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9</w:t>
            </w:r>
          </w:p>
        </w:tc>
        <w:tc>
          <w:tcPr>
            <w:tcW w:w="1225" w:type="dxa"/>
            <w:tcBorders>
              <w:tl2br w:val="nil"/>
              <w:tr2bl w:val="nil"/>
            </w:tcBorders>
            <w:vAlign w:val="center"/>
          </w:tcPr>
          <w:p w14:paraId="34F5038F">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阿城供热分区</w:t>
            </w:r>
          </w:p>
        </w:tc>
        <w:tc>
          <w:tcPr>
            <w:tcW w:w="1182" w:type="dxa"/>
            <w:tcBorders>
              <w:tl2br w:val="nil"/>
              <w:tr2bl w:val="nil"/>
            </w:tcBorders>
            <w:vAlign w:val="center"/>
          </w:tcPr>
          <w:p w14:paraId="705CD5C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1698.7</w:t>
            </w:r>
          </w:p>
        </w:tc>
        <w:tc>
          <w:tcPr>
            <w:tcW w:w="1058" w:type="dxa"/>
            <w:tcBorders>
              <w:tl2br w:val="nil"/>
              <w:tr2bl w:val="nil"/>
            </w:tcBorders>
            <w:vAlign w:val="center"/>
          </w:tcPr>
          <w:p w14:paraId="6D8186E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1693.5</w:t>
            </w:r>
          </w:p>
        </w:tc>
        <w:tc>
          <w:tcPr>
            <w:tcW w:w="1311" w:type="dxa"/>
            <w:tcBorders>
              <w:tl2br w:val="nil"/>
              <w:tr2bl w:val="nil"/>
            </w:tcBorders>
            <w:vAlign w:val="center"/>
          </w:tcPr>
          <w:p w14:paraId="7D397FA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1598.5</w:t>
            </w:r>
          </w:p>
        </w:tc>
        <w:tc>
          <w:tcPr>
            <w:tcW w:w="1056" w:type="dxa"/>
            <w:tcBorders>
              <w:tl2br w:val="nil"/>
              <w:tr2bl w:val="nil"/>
            </w:tcBorders>
            <w:vAlign w:val="center"/>
          </w:tcPr>
          <w:p w14:paraId="2F830F7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2"/>
                <w:position w:val="1"/>
              </w:rPr>
              <w:t>850</w:t>
            </w:r>
          </w:p>
        </w:tc>
        <w:tc>
          <w:tcPr>
            <w:tcW w:w="1056" w:type="dxa"/>
            <w:tcBorders>
              <w:tl2br w:val="nil"/>
              <w:tr2bl w:val="nil"/>
            </w:tcBorders>
            <w:vAlign w:val="center"/>
          </w:tcPr>
          <w:p w14:paraId="0A3031A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94.4</w:t>
            </w:r>
          </w:p>
        </w:tc>
        <w:tc>
          <w:tcPr>
            <w:tcW w:w="1058" w:type="dxa"/>
            <w:tcBorders>
              <w:tl2br w:val="nil"/>
              <w:tr2bl w:val="nil"/>
            </w:tcBorders>
            <w:vAlign w:val="center"/>
          </w:tcPr>
          <w:p w14:paraId="36E982B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50.2</w:t>
            </w:r>
          </w:p>
        </w:tc>
      </w:tr>
      <w:tr w14:paraId="0D12EA9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28" w:type="dxa"/>
            <w:tcBorders>
              <w:tl2br w:val="nil"/>
              <w:tr2bl w:val="nil"/>
            </w:tcBorders>
            <w:vAlign w:val="center"/>
          </w:tcPr>
          <w:p w14:paraId="40B7D615">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10</w:t>
            </w:r>
          </w:p>
        </w:tc>
        <w:tc>
          <w:tcPr>
            <w:tcW w:w="1225" w:type="dxa"/>
            <w:tcBorders>
              <w:tl2br w:val="nil"/>
              <w:tr2bl w:val="nil"/>
            </w:tcBorders>
            <w:vAlign w:val="center"/>
          </w:tcPr>
          <w:p w14:paraId="2FA3C4D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双城供热分区</w:t>
            </w:r>
          </w:p>
        </w:tc>
        <w:tc>
          <w:tcPr>
            <w:tcW w:w="1182" w:type="dxa"/>
            <w:tcBorders>
              <w:tl2br w:val="nil"/>
              <w:tr2bl w:val="nil"/>
            </w:tcBorders>
            <w:vAlign w:val="center"/>
          </w:tcPr>
          <w:p w14:paraId="09B9580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1509</w:t>
            </w:r>
          </w:p>
        </w:tc>
        <w:tc>
          <w:tcPr>
            <w:tcW w:w="1058" w:type="dxa"/>
            <w:tcBorders>
              <w:tl2br w:val="nil"/>
              <w:tr2bl w:val="nil"/>
            </w:tcBorders>
            <w:vAlign w:val="center"/>
          </w:tcPr>
          <w:p w14:paraId="2AC7F3C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1502.2</w:t>
            </w:r>
          </w:p>
        </w:tc>
        <w:tc>
          <w:tcPr>
            <w:tcW w:w="1311" w:type="dxa"/>
            <w:tcBorders>
              <w:tl2br w:val="nil"/>
              <w:tr2bl w:val="nil"/>
            </w:tcBorders>
            <w:vAlign w:val="center"/>
          </w:tcPr>
          <w:p w14:paraId="54FD56A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1"/>
                <w:position w:val="1"/>
              </w:rPr>
              <w:t>1387.2</w:t>
            </w:r>
          </w:p>
        </w:tc>
        <w:tc>
          <w:tcPr>
            <w:tcW w:w="1056" w:type="dxa"/>
            <w:tcBorders>
              <w:tl2br w:val="nil"/>
              <w:tr2bl w:val="nil"/>
            </w:tcBorders>
            <w:vAlign w:val="center"/>
          </w:tcPr>
          <w:p w14:paraId="2DB5146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position w:val="1"/>
              </w:rPr>
              <w:t>0</w:t>
            </w:r>
          </w:p>
        </w:tc>
        <w:tc>
          <w:tcPr>
            <w:tcW w:w="1056" w:type="dxa"/>
            <w:tcBorders>
              <w:tl2br w:val="nil"/>
              <w:tr2bl w:val="nil"/>
            </w:tcBorders>
            <w:vAlign w:val="center"/>
          </w:tcPr>
          <w:p w14:paraId="1143044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3"/>
                <w:position w:val="1"/>
              </w:rPr>
              <w:t>92.3</w:t>
            </w:r>
          </w:p>
        </w:tc>
        <w:tc>
          <w:tcPr>
            <w:tcW w:w="1058" w:type="dxa"/>
            <w:tcBorders>
              <w:tl2br w:val="nil"/>
              <w:tr2bl w:val="nil"/>
            </w:tcBorders>
            <w:vAlign w:val="center"/>
          </w:tcPr>
          <w:p w14:paraId="318E3F7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position w:val="1"/>
              </w:rPr>
              <w:t>0</w:t>
            </w:r>
          </w:p>
        </w:tc>
      </w:tr>
      <w:tr w14:paraId="080298F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428" w:type="dxa"/>
            <w:tcBorders>
              <w:tl2br w:val="nil"/>
              <w:tr2bl w:val="nil"/>
            </w:tcBorders>
            <w:vAlign w:val="center"/>
          </w:tcPr>
          <w:p w14:paraId="0E9BB2C6">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p>
        </w:tc>
        <w:tc>
          <w:tcPr>
            <w:tcW w:w="1225" w:type="dxa"/>
            <w:tcBorders>
              <w:tl2br w:val="nil"/>
              <w:tr2bl w:val="nil"/>
            </w:tcBorders>
            <w:vAlign w:val="center"/>
          </w:tcPr>
          <w:p w14:paraId="0C97BCBE">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snapToGrid w:val="0"/>
                <w:color w:val="000000"/>
                <w:spacing w:val="0"/>
                <w:sz w:val="21"/>
                <w:szCs w:val="21"/>
              </w:rPr>
              <w:t>合计</w:t>
            </w:r>
          </w:p>
        </w:tc>
        <w:tc>
          <w:tcPr>
            <w:tcW w:w="1182" w:type="dxa"/>
            <w:tcBorders>
              <w:tl2br w:val="nil"/>
              <w:tr2bl w:val="nil"/>
            </w:tcBorders>
            <w:vAlign w:val="center"/>
          </w:tcPr>
          <w:p w14:paraId="08C0190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42747.5</w:t>
            </w:r>
          </w:p>
        </w:tc>
        <w:tc>
          <w:tcPr>
            <w:tcW w:w="1058" w:type="dxa"/>
            <w:tcBorders>
              <w:tl2br w:val="nil"/>
              <w:tr2bl w:val="nil"/>
            </w:tcBorders>
            <w:vAlign w:val="center"/>
          </w:tcPr>
          <w:p w14:paraId="70D7CD6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42614</w:t>
            </w:r>
          </w:p>
        </w:tc>
        <w:tc>
          <w:tcPr>
            <w:tcW w:w="1311" w:type="dxa"/>
            <w:tcBorders>
              <w:tl2br w:val="nil"/>
              <w:tr2bl w:val="nil"/>
            </w:tcBorders>
            <w:vAlign w:val="center"/>
          </w:tcPr>
          <w:p w14:paraId="3BFC86D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41210.3</w:t>
            </w:r>
          </w:p>
        </w:tc>
        <w:tc>
          <w:tcPr>
            <w:tcW w:w="1056" w:type="dxa"/>
            <w:tcBorders>
              <w:tl2br w:val="nil"/>
              <w:tr2bl w:val="nil"/>
            </w:tcBorders>
            <w:vAlign w:val="center"/>
          </w:tcPr>
          <w:p w14:paraId="356272A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position w:val="1"/>
              </w:rPr>
              <w:t>19811.6</w:t>
            </w:r>
          </w:p>
        </w:tc>
        <w:tc>
          <w:tcPr>
            <w:tcW w:w="1056" w:type="dxa"/>
            <w:tcBorders>
              <w:tl2br w:val="nil"/>
              <w:tr2bl w:val="nil"/>
            </w:tcBorders>
            <w:vAlign w:val="center"/>
          </w:tcPr>
          <w:p w14:paraId="6408770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1"/>
                <w:position w:val="1"/>
              </w:rPr>
              <w:t>96.7</w:t>
            </w:r>
          </w:p>
        </w:tc>
        <w:tc>
          <w:tcPr>
            <w:tcW w:w="1058" w:type="dxa"/>
            <w:tcBorders>
              <w:tl2br w:val="nil"/>
              <w:tr2bl w:val="nil"/>
            </w:tcBorders>
            <w:vAlign w:val="center"/>
          </w:tcPr>
          <w:p w14:paraId="441909F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sz w:val="21"/>
                <w:szCs w:val="21"/>
              </w:rPr>
            </w:pPr>
            <w:r>
              <w:rPr>
                <w:rFonts w:hint="default" w:ascii="Times New Roman" w:hAnsi="Times New Roman" w:cs="Times New Roman"/>
                <w:b/>
                <w:bCs/>
                <w:snapToGrid w:val="0"/>
                <w:color w:val="000000"/>
                <w:spacing w:val="2"/>
                <w:position w:val="1"/>
              </w:rPr>
              <w:t>46.5</w:t>
            </w:r>
          </w:p>
        </w:tc>
      </w:tr>
    </w:tbl>
    <w:p w14:paraId="067A3D49">
      <w:pPr>
        <w:spacing w:line="360" w:lineRule="auto"/>
        <w:ind w:firstLine="480" w:firstLineChars="200"/>
        <w:jc w:val="both"/>
        <w:rPr>
          <w:rFonts w:hint="default" w:ascii="Times New Roman" w:hAnsi="Times New Roman" w:cs="Times New Roman"/>
          <w:b w:val="0"/>
          <w:bCs/>
        </w:rPr>
      </w:pPr>
      <w:r>
        <w:rPr>
          <w:rFonts w:hint="eastAsia" w:ascii="Times New Roman" w:hAnsi="Times New Roman" w:cs="Times New Roman"/>
          <w:b w:val="0"/>
          <w:bCs/>
          <w:lang w:val="en-US" w:eastAsia="zh-CN"/>
        </w:rPr>
        <w:t>（2）</w:t>
      </w:r>
      <w:r>
        <w:rPr>
          <w:rFonts w:hint="default" w:ascii="Times New Roman" w:hAnsi="Times New Roman" w:cs="Times New Roman"/>
          <w:b w:val="0"/>
          <w:bCs/>
          <w:lang w:val="en-US" w:eastAsia="zh-CN"/>
        </w:rPr>
        <w:t>规划</w:t>
      </w:r>
      <w:r>
        <w:rPr>
          <w:rFonts w:hint="default" w:ascii="Times New Roman" w:hAnsi="Times New Roman" w:cs="Times New Roman"/>
          <w:b w:val="0"/>
          <w:bCs/>
        </w:rPr>
        <w:t>远期供热面积预测</w:t>
      </w:r>
    </w:p>
    <w:p w14:paraId="6547C7E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lang w:eastAsia="zh-CN"/>
        </w:rPr>
      </w:pPr>
      <w:r>
        <w:rPr>
          <w:rFonts w:hint="eastAsia" w:ascii="Times New Roman" w:hAnsi="Times New Roman" w:cs="Times New Roman"/>
          <w:b w:val="0"/>
          <w:bCs/>
          <w:lang w:eastAsia="zh-CN"/>
        </w:rPr>
        <w:t>依据《哈尔滨市国土空间总体规划（2021-2035年）》和《哈尔滨市城市供热规划（2021-2035年）》，本规划至2035年，哈尔滨市总建筑面积将达到48243.2×10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，采暖面积将达到48072.4×10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，集中供热面积45672×10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，集中供热普及率为95.0%。热电联产集中供热24371.7×10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，热电联产集中供热普及率达到50.7%。</w:t>
      </w:r>
    </w:p>
    <w:p w14:paraId="12A1CFF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lang w:eastAsia="zh-CN"/>
        </w:rPr>
      </w:pPr>
      <w:r>
        <w:rPr>
          <w:rFonts w:hint="eastAsia" w:ascii="Times New Roman" w:hAnsi="Times New Roman" w:cs="Times New Roman"/>
          <w:b w:val="0"/>
          <w:bCs/>
          <w:lang w:eastAsia="zh-CN"/>
        </w:rPr>
        <w:t>按供热方式构成比例分别为：热电联产供热面积24371.7×10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，占50.5%；区域锅炉房供热面积16400.3×10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，占34.0%；新能源集中供热面积（含调峰）5110×10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，占10.6%；5110×10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，占10.6%；小采暖炉灶供热面积220.4×10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，占0.4%；清洁能源分散供热面积为2180×10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，占4.5%，非采暖面积170.8×10</w:t>
      </w:r>
      <w:r>
        <w:rPr>
          <w:rFonts w:hint="eastAsia" w:ascii="Times New Roman" w:hAnsi="Times New Roman" w:cs="Times New Roman"/>
          <w:b w:val="0"/>
          <w:bCs/>
          <w:vertAlign w:val="superscript"/>
          <w:lang w:eastAsia="zh-CN"/>
        </w:rPr>
        <w:t>4</w:t>
      </w:r>
      <w:r>
        <w:rPr>
          <w:rFonts w:hint="eastAsia" w:ascii="Times New Roman" w:hAnsi="Times New Roman" w:cs="Times New Roman"/>
          <w:b w:val="0"/>
          <w:bCs/>
          <w:lang w:eastAsia="zh-CN"/>
        </w:rPr>
        <w:t>m</w:t>
      </w:r>
      <w:r>
        <w:rPr>
          <w:rFonts w:hint="eastAsia" w:ascii="Times New Roman" w:hAnsi="Times New Roman" w:cs="Times New Roman"/>
          <w:b w:val="0"/>
          <w:bCs/>
          <w:vertAlign w:val="superscript"/>
          <w:lang w:eastAsia="zh-CN"/>
        </w:rPr>
        <w:t>2</w:t>
      </w:r>
      <w:r>
        <w:rPr>
          <w:rFonts w:hint="eastAsia" w:ascii="Times New Roman" w:hAnsi="Times New Roman" w:cs="Times New Roman"/>
          <w:b w:val="0"/>
          <w:bCs/>
          <w:lang w:eastAsia="zh-CN"/>
        </w:rPr>
        <w:t>，占0.3%。</w:t>
      </w:r>
    </w:p>
    <w:p w14:paraId="0EBC0CBB">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1</w:t>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3</w:t>
      </w:r>
      <w:r>
        <w:rPr>
          <w:rFonts w:hint="eastAsia" w:ascii="Times New Roman" w:hAnsi="Times New Roman" w:cs="Times New Roman" w:eastAsiaTheme="majorEastAsia"/>
          <w:b/>
          <w:sz w:val="21"/>
          <w:szCs w:val="21"/>
          <w:lang w:val="en-US" w:eastAsia="zh-CN"/>
        </w:rPr>
        <w:t xml:space="preserve"> </w:t>
      </w:r>
      <w:r>
        <w:rPr>
          <w:rFonts w:hint="default" w:ascii="Times New Roman" w:hAnsi="Times New Roman" w:cs="Times New Roman" w:eastAsiaTheme="majorEastAsia"/>
          <w:b/>
          <w:sz w:val="21"/>
          <w:szCs w:val="21"/>
        </w:rPr>
        <w:t>哈尔滨市</w:t>
      </w:r>
      <w:r>
        <w:rPr>
          <w:rFonts w:hint="default" w:ascii="Times New Roman" w:hAnsi="Times New Roman" w:cs="Times New Roman" w:eastAsiaTheme="majorEastAsia"/>
          <w:b/>
          <w:sz w:val="21"/>
          <w:szCs w:val="21"/>
          <w:lang w:val="en-US" w:eastAsia="zh-CN"/>
        </w:rPr>
        <w:t>远期</w:t>
      </w:r>
      <w:r>
        <w:rPr>
          <w:rFonts w:hint="default" w:ascii="Times New Roman" w:hAnsi="Times New Roman" w:cs="Times New Roman" w:eastAsiaTheme="majorEastAsia"/>
          <w:b/>
          <w:sz w:val="21"/>
          <w:szCs w:val="21"/>
        </w:rPr>
        <w:t>规划（2035年）集中供热面积汇总表</w:t>
      </w:r>
    </w:p>
    <w:tbl>
      <w:tblPr>
        <w:tblStyle w:val="93"/>
        <w:tblW w:w="9156"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477"/>
        <w:gridCol w:w="1523"/>
        <w:gridCol w:w="1141"/>
        <w:gridCol w:w="1236"/>
        <w:gridCol w:w="1194"/>
        <w:gridCol w:w="1194"/>
        <w:gridCol w:w="1194"/>
        <w:gridCol w:w="1197"/>
      </w:tblGrid>
      <w:tr w14:paraId="5BF937F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1C5C960B">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序号</w:t>
            </w:r>
          </w:p>
        </w:tc>
        <w:tc>
          <w:tcPr>
            <w:tcW w:w="1523" w:type="dxa"/>
            <w:tcBorders>
              <w:tl2br w:val="nil"/>
              <w:tr2bl w:val="nil"/>
            </w:tcBorders>
            <w:vAlign w:val="center"/>
          </w:tcPr>
          <w:p w14:paraId="3FED4FA6">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供热分区名称</w:t>
            </w:r>
          </w:p>
        </w:tc>
        <w:tc>
          <w:tcPr>
            <w:tcW w:w="1141" w:type="dxa"/>
            <w:tcBorders>
              <w:tl2br w:val="nil"/>
              <w:tr2bl w:val="nil"/>
            </w:tcBorders>
            <w:vAlign w:val="center"/>
          </w:tcPr>
          <w:p w14:paraId="47385969">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rPr>
            </w:pPr>
            <w:r>
              <w:rPr>
                <w:rFonts w:hint="default" w:ascii="Times New Roman" w:hAnsi="Times New Roman" w:cs="Times New Roman"/>
                <w:b w:val="0"/>
                <w:bCs w:val="0"/>
                <w:snapToGrid w:val="0"/>
                <w:color w:val="000000"/>
                <w:spacing w:val="3"/>
              </w:rPr>
              <w:t>总建筑面积</w:t>
            </w:r>
          </w:p>
          <w:p w14:paraId="56E20E27">
            <w:pPr>
              <w:pStyle w:val="122"/>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b w:val="0"/>
                <w:bCs w:val="0"/>
                <w:snapToGrid w:val="0"/>
                <w:color w:val="000000"/>
                <w:spacing w:val="0"/>
                <w:position w:val="0"/>
                <w:sz w:val="21"/>
                <w:szCs w:val="21"/>
              </w:rPr>
            </w:pP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236" w:type="dxa"/>
            <w:tcBorders>
              <w:tl2br w:val="nil"/>
              <w:tr2bl w:val="nil"/>
            </w:tcBorders>
            <w:vAlign w:val="center"/>
          </w:tcPr>
          <w:p w14:paraId="4BCFAFE3">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rPr>
            </w:pPr>
            <w:r>
              <w:rPr>
                <w:rFonts w:hint="default" w:ascii="Times New Roman" w:hAnsi="Times New Roman" w:cs="Times New Roman"/>
                <w:b w:val="0"/>
                <w:bCs w:val="0"/>
                <w:snapToGrid w:val="0"/>
                <w:color w:val="000000"/>
                <w:spacing w:val="4"/>
              </w:rPr>
              <w:t>采暖面积</w:t>
            </w:r>
          </w:p>
          <w:p w14:paraId="26BB8CE8">
            <w:pPr>
              <w:pStyle w:val="122"/>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b w:val="0"/>
                <w:bCs w:val="0"/>
                <w:snapToGrid w:val="0"/>
                <w:color w:val="000000"/>
                <w:spacing w:val="0"/>
                <w:position w:val="0"/>
                <w:sz w:val="21"/>
                <w:szCs w:val="21"/>
              </w:rPr>
            </w:pP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194" w:type="dxa"/>
            <w:tcBorders>
              <w:tl2br w:val="nil"/>
              <w:tr2bl w:val="nil"/>
            </w:tcBorders>
            <w:vAlign w:val="center"/>
          </w:tcPr>
          <w:p w14:paraId="278687F3">
            <w:pPr>
              <w:pStyle w:val="122"/>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b w:val="0"/>
                <w:bCs w:val="0"/>
                <w:snapToGrid w:val="0"/>
                <w:color w:val="000000"/>
                <w:spacing w:val="0"/>
                <w:position w:val="0"/>
                <w:sz w:val="21"/>
                <w:szCs w:val="21"/>
              </w:rPr>
            </w:pPr>
            <w:r>
              <w:rPr>
                <w:rFonts w:hint="default" w:ascii="Times New Roman" w:hAnsi="Times New Roman" w:cs="Times New Roman"/>
                <w:b w:val="0"/>
                <w:bCs w:val="0"/>
                <w:snapToGrid w:val="0"/>
                <w:color w:val="000000"/>
                <w:spacing w:val="-2"/>
              </w:rPr>
              <w:t>集中供热面积</w:t>
            </w: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194" w:type="dxa"/>
            <w:tcBorders>
              <w:tl2br w:val="nil"/>
              <w:tr2bl w:val="nil"/>
            </w:tcBorders>
            <w:vAlign w:val="center"/>
          </w:tcPr>
          <w:p w14:paraId="7A9C8CDB">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firstLine="79" w:firstLineChars="0"/>
              <w:jc w:val="center"/>
              <w:textAlignment w:val="auto"/>
              <w:rPr>
                <w:rFonts w:hint="default" w:ascii="Times New Roman" w:hAnsi="Times New Roman" w:cs="Times New Roman"/>
                <w:b w:val="0"/>
                <w:bCs w:val="0"/>
                <w:snapToGrid w:val="0"/>
                <w:color w:val="000000"/>
                <w:spacing w:val="0"/>
                <w:position w:val="0"/>
                <w:sz w:val="21"/>
                <w:szCs w:val="21"/>
              </w:rPr>
            </w:pPr>
            <w:r>
              <w:rPr>
                <w:rFonts w:hint="default" w:ascii="Times New Roman" w:hAnsi="Times New Roman" w:cs="Times New Roman"/>
                <w:b w:val="0"/>
                <w:bCs w:val="0"/>
                <w:snapToGrid w:val="0"/>
                <w:color w:val="000000"/>
                <w:spacing w:val="6"/>
              </w:rPr>
              <w:t>热电联产集中供</w:t>
            </w:r>
            <w:r>
              <w:rPr>
                <w:rFonts w:hint="default" w:ascii="Times New Roman" w:hAnsi="Times New Roman" w:cs="Times New Roman"/>
                <w:b w:val="0"/>
                <w:bCs w:val="0"/>
                <w:snapToGrid w:val="0"/>
                <w:color w:val="000000"/>
              </w:rPr>
              <w:t>热面积</w:t>
            </w:r>
            <w:r>
              <w:rPr>
                <w:rFonts w:hint="eastAsia" w:ascii="Times New Roman" w:hAnsi="Times New Roman" w:cs="Times New Roman"/>
                <w:b w:val="0"/>
                <w:bCs w:val="0"/>
                <w:snapToGrid w:val="0"/>
                <w:color w:val="000000"/>
                <w:spacing w:val="1"/>
                <w:position w:val="1"/>
                <w:sz w:val="21"/>
                <w:szCs w:val="21"/>
                <w:lang w:eastAsia="zh-CN"/>
              </w:rPr>
              <w:t>（</w:t>
            </w:r>
            <w:r>
              <w:rPr>
                <w:rFonts w:hint="default" w:ascii="Times New Roman" w:hAnsi="Times New Roman" w:cs="Times New Roman"/>
                <w:b w:val="0"/>
                <w:bCs w:val="0"/>
                <w:snapToGrid w:val="0"/>
                <w:color w:val="000000"/>
                <w:spacing w:val="1"/>
                <w:position w:val="1"/>
                <w:sz w:val="21"/>
                <w:szCs w:val="21"/>
              </w:rPr>
              <w:t>×10</w:t>
            </w:r>
            <w:r>
              <w:rPr>
                <w:rFonts w:hint="eastAsia" w:ascii="Times New Roman" w:hAnsi="Times New Roman" w:cs="Times New Roman"/>
                <w:b w:val="0"/>
                <w:bCs w:val="0"/>
                <w:snapToGrid w:val="0"/>
                <w:color w:val="000000"/>
                <w:spacing w:val="1"/>
                <w:position w:val="1"/>
                <w:sz w:val="21"/>
                <w:szCs w:val="21"/>
                <w:vertAlign w:val="superscript"/>
                <w:lang w:val="en-US" w:eastAsia="zh-CN"/>
              </w:rPr>
              <w:t>4</w:t>
            </w:r>
            <w:r>
              <w:rPr>
                <w:rFonts w:hint="default" w:ascii="Times New Roman" w:hAnsi="Times New Roman" w:cs="Times New Roman"/>
                <w:b w:val="0"/>
                <w:bCs w:val="0"/>
                <w:snapToGrid w:val="0"/>
                <w:color w:val="000000"/>
                <w:spacing w:val="1"/>
                <w:position w:val="1"/>
                <w:sz w:val="21"/>
                <w:szCs w:val="21"/>
              </w:rPr>
              <w:t>m</w:t>
            </w:r>
            <w:r>
              <w:rPr>
                <w:rFonts w:hint="eastAsia" w:ascii="Times New Roman" w:hAnsi="Times New Roman" w:cs="Times New Roman"/>
                <w:b w:val="0"/>
                <w:bCs w:val="0"/>
                <w:snapToGrid w:val="0"/>
                <w:color w:val="000000"/>
                <w:spacing w:val="1"/>
                <w:position w:val="1"/>
                <w:sz w:val="21"/>
                <w:szCs w:val="21"/>
                <w:vertAlign w:val="superscript"/>
                <w:lang w:val="en-US" w:eastAsia="zh-CN"/>
              </w:rPr>
              <w:t>2</w:t>
            </w:r>
            <w:r>
              <w:rPr>
                <w:rFonts w:hint="default" w:ascii="Times New Roman" w:hAnsi="Times New Roman" w:cs="Times New Roman"/>
                <w:b w:val="0"/>
                <w:bCs w:val="0"/>
                <w:snapToGrid w:val="0"/>
                <w:color w:val="000000"/>
                <w:spacing w:val="1"/>
                <w:position w:val="1"/>
                <w:sz w:val="21"/>
                <w:szCs w:val="21"/>
              </w:rPr>
              <w:t>）</w:t>
            </w:r>
          </w:p>
        </w:tc>
        <w:tc>
          <w:tcPr>
            <w:tcW w:w="1194" w:type="dxa"/>
            <w:tcBorders>
              <w:tl2br w:val="nil"/>
              <w:tr2bl w:val="nil"/>
            </w:tcBorders>
            <w:vAlign w:val="top"/>
          </w:tcPr>
          <w:p w14:paraId="5110E609">
            <w:pPr>
              <w:pStyle w:val="122"/>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cs="Times New Roman"/>
                <w:b w:val="0"/>
                <w:bCs w:val="0"/>
                <w:snapToGrid w:val="0"/>
                <w:color w:val="000000"/>
              </w:rPr>
            </w:pPr>
            <w:r>
              <w:rPr>
                <w:rFonts w:hint="default" w:ascii="Times New Roman" w:hAnsi="Times New Roman" w:cs="Times New Roman"/>
                <w:b w:val="0"/>
                <w:bCs w:val="0"/>
                <w:snapToGrid w:val="0"/>
                <w:color w:val="000000"/>
                <w:spacing w:val="6"/>
              </w:rPr>
              <w:t>集中供热普及率</w:t>
            </w:r>
          </w:p>
          <w:p w14:paraId="49E5A414">
            <w:pPr>
              <w:pStyle w:val="122"/>
              <w:keepNext w:val="0"/>
              <w:keepLines w:val="0"/>
              <w:pageBreakBefore w:val="0"/>
              <w:widowControl/>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cs="Times New Roman"/>
                <w:b w:val="0"/>
                <w:bCs w:val="0"/>
                <w:snapToGrid w:val="0"/>
                <w:color w:val="000000"/>
                <w:spacing w:val="0"/>
                <w:position w:val="0"/>
                <w:sz w:val="21"/>
                <w:szCs w:val="21"/>
              </w:rPr>
            </w:pPr>
            <w:r>
              <w:rPr>
                <w:rFonts w:hint="default" w:ascii="Times New Roman" w:hAnsi="Times New Roman" w:cs="Times New Roman"/>
                <w:b w:val="0"/>
                <w:bCs w:val="0"/>
                <w:snapToGrid w:val="0"/>
                <w:color w:val="000000"/>
                <w:spacing w:val="-4"/>
                <w:position w:val="1"/>
              </w:rPr>
              <w:t>（%）</w:t>
            </w:r>
          </w:p>
        </w:tc>
        <w:tc>
          <w:tcPr>
            <w:tcW w:w="1197" w:type="dxa"/>
            <w:tcBorders>
              <w:tl2br w:val="nil"/>
              <w:tr2bl w:val="nil"/>
            </w:tcBorders>
            <w:vAlign w:val="top"/>
          </w:tcPr>
          <w:p w14:paraId="641F0F61">
            <w:pPr>
              <w:pStyle w:val="122"/>
              <w:keepNext w:val="0"/>
              <w:keepLines w:val="0"/>
              <w:pageBreakBefore w:val="0"/>
              <w:widowControl/>
              <w:kinsoku/>
              <w:wordWrap/>
              <w:overflowPunct/>
              <w:topLinePunct w:val="0"/>
              <w:autoSpaceDE/>
              <w:autoSpaceDN/>
              <w:bidi w:val="0"/>
              <w:adjustRightInd/>
              <w:snapToGrid/>
              <w:spacing w:line="240" w:lineRule="auto"/>
              <w:ind w:left="0" w:leftChars="0" w:right="0" w:rightChars="0" w:hanging="52" w:firstLineChars="0"/>
              <w:jc w:val="center"/>
              <w:textAlignment w:val="auto"/>
              <w:rPr>
                <w:rFonts w:hint="default" w:ascii="Times New Roman" w:hAnsi="Times New Roman" w:cs="Times New Roman"/>
                <w:b w:val="0"/>
                <w:bCs w:val="0"/>
                <w:snapToGrid w:val="0"/>
                <w:color w:val="000000"/>
                <w:spacing w:val="0"/>
                <w:position w:val="0"/>
                <w:sz w:val="21"/>
                <w:szCs w:val="21"/>
              </w:rPr>
            </w:pPr>
            <w:r>
              <w:rPr>
                <w:rFonts w:hint="default" w:ascii="Times New Roman" w:hAnsi="Times New Roman" w:cs="Times New Roman"/>
                <w:b w:val="0"/>
                <w:bCs w:val="0"/>
                <w:snapToGrid w:val="0"/>
                <w:color w:val="000000"/>
                <w:spacing w:val="6"/>
              </w:rPr>
              <w:t>热电联产集中供</w:t>
            </w:r>
            <w:r>
              <w:rPr>
                <w:rFonts w:hint="default" w:ascii="Times New Roman" w:hAnsi="Times New Roman" w:cs="Times New Roman"/>
                <w:b w:val="0"/>
                <w:bCs w:val="0"/>
                <w:snapToGrid w:val="0"/>
                <w:color w:val="000000"/>
                <w:spacing w:val="4"/>
              </w:rPr>
              <w:t>热普及率（%）</w:t>
            </w:r>
          </w:p>
        </w:tc>
      </w:tr>
      <w:tr w14:paraId="72E1608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0B56D20E">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1</w:t>
            </w:r>
          </w:p>
        </w:tc>
        <w:tc>
          <w:tcPr>
            <w:tcW w:w="1523" w:type="dxa"/>
            <w:tcBorders>
              <w:tl2br w:val="nil"/>
              <w:tr2bl w:val="nil"/>
            </w:tcBorders>
            <w:vAlign w:val="center"/>
          </w:tcPr>
          <w:p w14:paraId="415B07D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哈西供热分区</w:t>
            </w:r>
          </w:p>
        </w:tc>
        <w:tc>
          <w:tcPr>
            <w:tcW w:w="1141" w:type="dxa"/>
            <w:tcBorders>
              <w:tl2br w:val="nil"/>
              <w:tr2bl w:val="nil"/>
            </w:tcBorders>
            <w:vAlign w:val="center"/>
          </w:tcPr>
          <w:p w14:paraId="49B72ED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4895</w:t>
            </w:r>
          </w:p>
        </w:tc>
        <w:tc>
          <w:tcPr>
            <w:tcW w:w="1236" w:type="dxa"/>
            <w:tcBorders>
              <w:tl2br w:val="nil"/>
              <w:tr2bl w:val="nil"/>
            </w:tcBorders>
            <w:vAlign w:val="center"/>
          </w:tcPr>
          <w:p w14:paraId="3FB9845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4886.5</w:t>
            </w:r>
          </w:p>
        </w:tc>
        <w:tc>
          <w:tcPr>
            <w:tcW w:w="1194" w:type="dxa"/>
            <w:tcBorders>
              <w:tl2br w:val="nil"/>
              <w:tr2bl w:val="nil"/>
            </w:tcBorders>
            <w:vAlign w:val="center"/>
          </w:tcPr>
          <w:p w14:paraId="5784DED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4676.7</w:t>
            </w:r>
          </w:p>
        </w:tc>
        <w:tc>
          <w:tcPr>
            <w:tcW w:w="1194" w:type="dxa"/>
            <w:tcBorders>
              <w:tl2br w:val="nil"/>
              <w:tr2bl w:val="nil"/>
            </w:tcBorders>
            <w:vAlign w:val="center"/>
          </w:tcPr>
          <w:p w14:paraId="01F36B1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2465.8</w:t>
            </w:r>
          </w:p>
        </w:tc>
        <w:tc>
          <w:tcPr>
            <w:tcW w:w="1194" w:type="dxa"/>
            <w:tcBorders>
              <w:tl2br w:val="nil"/>
              <w:tr2bl w:val="nil"/>
            </w:tcBorders>
            <w:vAlign w:val="center"/>
          </w:tcPr>
          <w:p w14:paraId="4CAA980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95.7</w:t>
            </w:r>
          </w:p>
        </w:tc>
        <w:tc>
          <w:tcPr>
            <w:tcW w:w="1197" w:type="dxa"/>
            <w:tcBorders>
              <w:tl2br w:val="nil"/>
              <w:tr2bl w:val="nil"/>
            </w:tcBorders>
            <w:vAlign w:val="center"/>
          </w:tcPr>
          <w:p w14:paraId="18EFFD1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2"/>
                <w:position w:val="1"/>
              </w:rPr>
              <w:t>50.5</w:t>
            </w:r>
          </w:p>
        </w:tc>
      </w:tr>
      <w:tr w14:paraId="651AB93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7B5325A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2</w:t>
            </w:r>
          </w:p>
        </w:tc>
        <w:tc>
          <w:tcPr>
            <w:tcW w:w="1523" w:type="dxa"/>
            <w:tcBorders>
              <w:tl2br w:val="nil"/>
              <w:tr2bl w:val="nil"/>
            </w:tcBorders>
            <w:vAlign w:val="center"/>
          </w:tcPr>
          <w:p w14:paraId="40689321">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道里-道外供热分区</w:t>
            </w:r>
          </w:p>
        </w:tc>
        <w:tc>
          <w:tcPr>
            <w:tcW w:w="1141" w:type="dxa"/>
            <w:tcBorders>
              <w:tl2br w:val="nil"/>
              <w:tr2bl w:val="nil"/>
            </w:tcBorders>
            <w:vAlign w:val="center"/>
          </w:tcPr>
          <w:p w14:paraId="489AA6A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2"/>
                <w:position w:val="1"/>
              </w:rPr>
              <w:t>5063</w:t>
            </w:r>
          </w:p>
        </w:tc>
        <w:tc>
          <w:tcPr>
            <w:tcW w:w="1236" w:type="dxa"/>
            <w:tcBorders>
              <w:tl2br w:val="nil"/>
              <w:tr2bl w:val="nil"/>
            </w:tcBorders>
            <w:vAlign w:val="center"/>
          </w:tcPr>
          <w:p w14:paraId="332B139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5053.4</w:t>
            </w:r>
          </w:p>
        </w:tc>
        <w:tc>
          <w:tcPr>
            <w:tcW w:w="1194" w:type="dxa"/>
            <w:tcBorders>
              <w:tl2br w:val="nil"/>
              <w:tr2bl w:val="nil"/>
            </w:tcBorders>
            <w:vAlign w:val="center"/>
          </w:tcPr>
          <w:p w14:paraId="1BD88FAC">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4793.2</w:t>
            </w:r>
          </w:p>
        </w:tc>
        <w:tc>
          <w:tcPr>
            <w:tcW w:w="1194" w:type="dxa"/>
            <w:tcBorders>
              <w:tl2br w:val="nil"/>
              <w:tr2bl w:val="nil"/>
            </w:tcBorders>
            <w:vAlign w:val="center"/>
          </w:tcPr>
          <w:p w14:paraId="73561AA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210</w:t>
            </w:r>
          </w:p>
        </w:tc>
        <w:tc>
          <w:tcPr>
            <w:tcW w:w="1194" w:type="dxa"/>
            <w:tcBorders>
              <w:tl2br w:val="nil"/>
              <w:tr2bl w:val="nil"/>
            </w:tcBorders>
            <w:vAlign w:val="center"/>
          </w:tcPr>
          <w:p w14:paraId="6759406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94.9</w:t>
            </w:r>
          </w:p>
        </w:tc>
        <w:tc>
          <w:tcPr>
            <w:tcW w:w="1197" w:type="dxa"/>
            <w:tcBorders>
              <w:tl2br w:val="nil"/>
              <w:tr2bl w:val="nil"/>
            </w:tcBorders>
            <w:vAlign w:val="center"/>
          </w:tcPr>
          <w:p w14:paraId="74A65A4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4.2</w:t>
            </w:r>
          </w:p>
        </w:tc>
      </w:tr>
      <w:tr w14:paraId="2803385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14CD03C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3</w:t>
            </w:r>
          </w:p>
        </w:tc>
        <w:tc>
          <w:tcPr>
            <w:tcW w:w="1523" w:type="dxa"/>
            <w:tcBorders>
              <w:tl2br w:val="nil"/>
              <w:tr2bl w:val="nil"/>
            </w:tcBorders>
            <w:vAlign w:val="center"/>
          </w:tcPr>
          <w:p w14:paraId="3C7D7301">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群力-煤五供热分区</w:t>
            </w:r>
          </w:p>
        </w:tc>
        <w:tc>
          <w:tcPr>
            <w:tcW w:w="1141" w:type="dxa"/>
            <w:tcBorders>
              <w:tl2br w:val="nil"/>
              <w:tr2bl w:val="nil"/>
            </w:tcBorders>
            <w:vAlign w:val="center"/>
          </w:tcPr>
          <w:p w14:paraId="3A9AA91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6253.2</w:t>
            </w:r>
          </w:p>
        </w:tc>
        <w:tc>
          <w:tcPr>
            <w:tcW w:w="1236" w:type="dxa"/>
            <w:tcBorders>
              <w:tl2br w:val="nil"/>
              <w:tr2bl w:val="nil"/>
            </w:tcBorders>
            <w:vAlign w:val="center"/>
          </w:tcPr>
          <w:p w14:paraId="066604C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6238</w:t>
            </w:r>
          </w:p>
        </w:tc>
        <w:tc>
          <w:tcPr>
            <w:tcW w:w="1194" w:type="dxa"/>
            <w:tcBorders>
              <w:tl2br w:val="nil"/>
              <w:tr2bl w:val="nil"/>
            </w:tcBorders>
            <w:vAlign w:val="center"/>
          </w:tcPr>
          <w:p w14:paraId="7BABC0C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2"/>
                <w:position w:val="1"/>
              </w:rPr>
              <w:t>5673</w:t>
            </w:r>
          </w:p>
        </w:tc>
        <w:tc>
          <w:tcPr>
            <w:tcW w:w="1194" w:type="dxa"/>
            <w:tcBorders>
              <w:tl2br w:val="nil"/>
              <w:tr2bl w:val="nil"/>
            </w:tcBorders>
            <w:vAlign w:val="center"/>
          </w:tcPr>
          <w:p w14:paraId="63B90BD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3366</w:t>
            </w:r>
          </w:p>
        </w:tc>
        <w:tc>
          <w:tcPr>
            <w:tcW w:w="1194" w:type="dxa"/>
            <w:tcBorders>
              <w:tl2br w:val="nil"/>
              <w:tr2bl w:val="nil"/>
            </w:tcBorders>
            <w:vAlign w:val="center"/>
          </w:tcPr>
          <w:p w14:paraId="1A636DC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90.9</w:t>
            </w:r>
          </w:p>
        </w:tc>
        <w:tc>
          <w:tcPr>
            <w:tcW w:w="1197" w:type="dxa"/>
            <w:tcBorders>
              <w:tl2br w:val="nil"/>
              <w:tr2bl w:val="nil"/>
            </w:tcBorders>
            <w:vAlign w:val="center"/>
          </w:tcPr>
          <w:p w14:paraId="2B0AE61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54</w:t>
            </w:r>
          </w:p>
        </w:tc>
      </w:tr>
      <w:tr w14:paraId="7265A2B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7A1F904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4</w:t>
            </w:r>
          </w:p>
        </w:tc>
        <w:tc>
          <w:tcPr>
            <w:tcW w:w="1523" w:type="dxa"/>
            <w:tcBorders>
              <w:tl2br w:val="nil"/>
              <w:tr2bl w:val="nil"/>
            </w:tcBorders>
            <w:vAlign w:val="center"/>
          </w:tcPr>
          <w:p w14:paraId="1BBF39B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香坊供热分区</w:t>
            </w:r>
          </w:p>
        </w:tc>
        <w:tc>
          <w:tcPr>
            <w:tcW w:w="1141" w:type="dxa"/>
            <w:tcBorders>
              <w:tl2br w:val="nil"/>
              <w:tr2bl w:val="nil"/>
            </w:tcBorders>
            <w:vAlign w:val="center"/>
          </w:tcPr>
          <w:p w14:paraId="12EE9B5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6586.4</w:t>
            </w:r>
          </w:p>
        </w:tc>
        <w:tc>
          <w:tcPr>
            <w:tcW w:w="1236" w:type="dxa"/>
            <w:tcBorders>
              <w:tl2br w:val="nil"/>
              <w:tr2bl w:val="nil"/>
            </w:tcBorders>
            <w:vAlign w:val="center"/>
          </w:tcPr>
          <w:p w14:paraId="3CF404E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6569.6</w:t>
            </w:r>
          </w:p>
        </w:tc>
        <w:tc>
          <w:tcPr>
            <w:tcW w:w="1194" w:type="dxa"/>
            <w:tcBorders>
              <w:tl2br w:val="nil"/>
              <w:tr2bl w:val="nil"/>
            </w:tcBorders>
            <w:vAlign w:val="center"/>
          </w:tcPr>
          <w:p w14:paraId="7CDAB5A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6346.6</w:t>
            </w:r>
          </w:p>
        </w:tc>
        <w:tc>
          <w:tcPr>
            <w:tcW w:w="1194" w:type="dxa"/>
            <w:tcBorders>
              <w:tl2br w:val="nil"/>
              <w:tr2bl w:val="nil"/>
            </w:tcBorders>
            <w:vAlign w:val="center"/>
          </w:tcPr>
          <w:p w14:paraId="004D287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3965</w:t>
            </w:r>
          </w:p>
        </w:tc>
        <w:tc>
          <w:tcPr>
            <w:tcW w:w="1194" w:type="dxa"/>
            <w:tcBorders>
              <w:tl2br w:val="nil"/>
              <w:tr2bl w:val="nil"/>
            </w:tcBorders>
            <w:vAlign w:val="center"/>
          </w:tcPr>
          <w:p w14:paraId="1C0F435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96.6</w:t>
            </w:r>
          </w:p>
        </w:tc>
        <w:tc>
          <w:tcPr>
            <w:tcW w:w="1197" w:type="dxa"/>
            <w:tcBorders>
              <w:tl2br w:val="nil"/>
              <w:tr2bl w:val="nil"/>
            </w:tcBorders>
            <w:vAlign w:val="center"/>
          </w:tcPr>
          <w:p w14:paraId="52285C1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60.3</w:t>
            </w:r>
          </w:p>
        </w:tc>
      </w:tr>
      <w:tr w14:paraId="1BDEAAF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72D4A99F">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5</w:t>
            </w:r>
          </w:p>
        </w:tc>
        <w:tc>
          <w:tcPr>
            <w:tcW w:w="1523" w:type="dxa"/>
            <w:tcBorders>
              <w:tl2br w:val="nil"/>
              <w:tr2bl w:val="nil"/>
            </w:tcBorders>
            <w:vAlign w:val="center"/>
          </w:tcPr>
          <w:p w14:paraId="1330EF1F">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南岗-太平供热分区</w:t>
            </w:r>
          </w:p>
        </w:tc>
        <w:tc>
          <w:tcPr>
            <w:tcW w:w="1141" w:type="dxa"/>
            <w:tcBorders>
              <w:tl2br w:val="nil"/>
              <w:tr2bl w:val="nil"/>
            </w:tcBorders>
            <w:vAlign w:val="center"/>
          </w:tcPr>
          <w:p w14:paraId="340E6C1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8441.3</w:t>
            </w:r>
          </w:p>
        </w:tc>
        <w:tc>
          <w:tcPr>
            <w:tcW w:w="1236" w:type="dxa"/>
            <w:tcBorders>
              <w:tl2br w:val="nil"/>
              <w:tr2bl w:val="nil"/>
            </w:tcBorders>
            <w:vAlign w:val="center"/>
          </w:tcPr>
          <w:p w14:paraId="68EC3E0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8425.9</w:t>
            </w:r>
          </w:p>
        </w:tc>
        <w:tc>
          <w:tcPr>
            <w:tcW w:w="1194" w:type="dxa"/>
            <w:tcBorders>
              <w:tl2br w:val="nil"/>
              <w:tr2bl w:val="nil"/>
            </w:tcBorders>
            <w:vAlign w:val="center"/>
          </w:tcPr>
          <w:p w14:paraId="2297DFC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8013.9</w:t>
            </w:r>
          </w:p>
        </w:tc>
        <w:tc>
          <w:tcPr>
            <w:tcW w:w="1194" w:type="dxa"/>
            <w:tcBorders>
              <w:tl2br w:val="nil"/>
              <w:tr2bl w:val="nil"/>
            </w:tcBorders>
            <w:vAlign w:val="center"/>
          </w:tcPr>
          <w:p w14:paraId="71C3ADA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4150</w:t>
            </w:r>
          </w:p>
        </w:tc>
        <w:tc>
          <w:tcPr>
            <w:tcW w:w="1194" w:type="dxa"/>
            <w:tcBorders>
              <w:tl2br w:val="nil"/>
              <w:tr2bl w:val="nil"/>
            </w:tcBorders>
            <w:vAlign w:val="center"/>
          </w:tcPr>
          <w:p w14:paraId="5F5B8454">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95.1</w:t>
            </w:r>
          </w:p>
        </w:tc>
        <w:tc>
          <w:tcPr>
            <w:tcW w:w="1197" w:type="dxa"/>
            <w:tcBorders>
              <w:tl2br w:val="nil"/>
              <w:tr2bl w:val="nil"/>
            </w:tcBorders>
            <w:vAlign w:val="center"/>
          </w:tcPr>
          <w:p w14:paraId="06D73AF4">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49.3</w:t>
            </w:r>
          </w:p>
        </w:tc>
      </w:tr>
      <w:tr w14:paraId="04E58A7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08A2EC3B">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6</w:t>
            </w:r>
          </w:p>
        </w:tc>
        <w:tc>
          <w:tcPr>
            <w:tcW w:w="1523" w:type="dxa"/>
            <w:tcBorders>
              <w:tl2br w:val="nil"/>
              <w:tr2bl w:val="nil"/>
            </w:tcBorders>
            <w:vAlign w:val="center"/>
          </w:tcPr>
          <w:p w14:paraId="673EFAF0">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松北供热分区</w:t>
            </w:r>
          </w:p>
        </w:tc>
        <w:tc>
          <w:tcPr>
            <w:tcW w:w="1141" w:type="dxa"/>
            <w:tcBorders>
              <w:tl2br w:val="nil"/>
              <w:tr2bl w:val="nil"/>
            </w:tcBorders>
            <w:vAlign w:val="center"/>
          </w:tcPr>
          <w:p w14:paraId="50D5B9A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4748.3</w:t>
            </w:r>
          </w:p>
        </w:tc>
        <w:tc>
          <w:tcPr>
            <w:tcW w:w="1236" w:type="dxa"/>
            <w:tcBorders>
              <w:tl2br w:val="nil"/>
              <w:tr2bl w:val="nil"/>
            </w:tcBorders>
            <w:vAlign w:val="center"/>
          </w:tcPr>
          <w:p w14:paraId="050344C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4733.1</w:t>
            </w:r>
          </w:p>
        </w:tc>
        <w:tc>
          <w:tcPr>
            <w:tcW w:w="1194" w:type="dxa"/>
            <w:tcBorders>
              <w:tl2br w:val="nil"/>
              <w:tr2bl w:val="nil"/>
            </w:tcBorders>
            <w:vAlign w:val="center"/>
          </w:tcPr>
          <w:p w14:paraId="26D95B4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4558.1</w:t>
            </w:r>
          </w:p>
        </w:tc>
        <w:tc>
          <w:tcPr>
            <w:tcW w:w="1194" w:type="dxa"/>
            <w:tcBorders>
              <w:tl2br w:val="nil"/>
              <w:tr2bl w:val="nil"/>
            </w:tcBorders>
            <w:vAlign w:val="center"/>
          </w:tcPr>
          <w:p w14:paraId="31E15835">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1980</w:t>
            </w:r>
          </w:p>
        </w:tc>
        <w:tc>
          <w:tcPr>
            <w:tcW w:w="1194" w:type="dxa"/>
            <w:tcBorders>
              <w:tl2br w:val="nil"/>
              <w:tr2bl w:val="nil"/>
            </w:tcBorders>
            <w:vAlign w:val="center"/>
          </w:tcPr>
          <w:p w14:paraId="02E9D00B">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96.3</w:t>
            </w:r>
          </w:p>
        </w:tc>
        <w:tc>
          <w:tcPr>
            <w:tcW w:w="1197" w:type="dxa"/>
            <w:tcBorders>
              <w:tl2br w:val="nil"/>
              <w:tr2bl w:val="nil"/>
            </w:tcBorders>
            <w:vAlign w:val="center"/>
          </w:tcPr>
          <w:p w14:paraId="696A734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41.8</w:t>
            </w:r>
          </w:p>
        </w:tc>
      </w:tr>
      <w:tr w14:paraId="1C9A5B9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773FB47D">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7</w:t>
            </w:r>
          </w:p>
        </w:tc>
        <w:tc>
          <w:tcPr>
            <w:tcW w:w="1523" w:type="dxa"/>
            <w:tcBorders>
              <w:tl2br w:val="nil"/>
              <w:tr2bl w:val="nil"/>
            </w:tcBorders>
            <w:vAlign w:val="center"/>
          </w:tcPr>
          <w:p w14:paraId="1EBE25F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呼兰供热分区</w:t>
            </w:r>
          </w:p>
        </w:tc>
        <w:tc>
          <w:tcPr>
            <w:tcW w:w="1141" w:type="dxa"/>
            <w:tcBorders>
              <w:tl2br w:val="nil"/>
              <w:tr2bl w:val="nil"/>
            </w:tcBorders>
            <w:vAlign w:val="center"/>
          </w:tcPr>
          <w:p w14:paraId="65134F4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5543.9</w:t>
            </w:r>
          </w:p>
        </w:tc>
        <w:tc>
          <w:tcPr>
            <w:tcW w:w="1236" w:type="dxa"/>
            <w:tcBorders>
              <w:tl2br w:val="nil"/>
              <w:tr2bl w:val="nil"/>
            </w:tcBorders>
            <w:vAlign w:val="center"/>
          </w:tcPr>
          <w:p w14:paraId="72DE7166">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5527.4</w:t>
            </w:r>
          </w:p>
        </w:tc>
        <w:tc>
          <w:tcPr>
            <w:tcW w:w="1194" w:type="dxa"/>
            <w:tcBorders>
              <w:tl2br w:val="nil"/>
              <w:tr2bl w:val="nil"/>
            </w:tcBorders>
            <w:vAlign w:val="center"/>
          </w:tcPr>
          <w:p w14:paraId="0B5B705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5361.4</w:t>
            </w:r>
          </w:p>
        </w:tc>
        <w:tc>
          <w:tcPr>
            <w:tcW w:w="1194" w:type="dxa"/>
            <w:tcBorders>
              <w:tl2br w:val="nil"/>
              <w:tr2bl w:val="nil"/>
            </w:tcBorders>
            <w:vAlign w:val="center"/>
          </w:tcPr>
          <w:p w14:paraId="74D7A05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4220</w:t>
            </w:r>
          </w:p>
        </w:tc>
        <w:tc>
          <w:tcPr>
            <w:tcW w:w="1194" w:type="dxa"/>
            <w:tcBorders>
              <w:tl2br w:val="nil"/>
              <w:tr2bl w:val="nil"/>
            </w:tcBorders>
            <w:vAlign w:val="center"/>
          </w:tcPr>
          <w:p w14:paraId="4817506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position w:val="1"/>
              </w:rPr>
              <w:t>97</w:t>
            </w:r>
          </w:p>
        </w:tc>
        <w:tc>
          <w:tcPr>
            <w:tcW w:w="1197" w:type="dxa"/>
            <w:tcBorders>
              <w:tl2br w:val="nil"/>
              <w:tr2bl w:val="nil"/>
            </w:tcBorders>
            <w:vAlign w:val="center"/>
          </w:tcPr>
          <w:p w14:paraId="684ACCB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2"/>
                <w:position w:val="1"/>
              </w:rPr>
              <w:t>76.3</w:t>
            </w:r>
          </w:p>
        </w:tc>
      </w:tr>
      <w:tr w14:paraId="6AF7319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69836A56">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8</w:t>
            </w:r>
          </w:p>
        </w:tc>
        <w:tc>
          <w:tcPr>
            <w:tcW w:w="1523" w:type="dxa"/>
            <w:tcBorders>
              <w:tl2br w:val="nil"/>
              <w:tr2bl w:val="nil"/>
            </w:tcBorders>
            <w:vAlign w:val="center"/>
          </w:tcPr>
          <w:p w14:paraId="43B86EE1">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平房供热分区</w:t>
            </w:r>
          </w:p>
        </w:tc>
        <w:tc>
          <w:tcPr>
            <w:tcW w:w="1141" w:type="dxa"/>
            <w:tcBorders>
              <w:tl2br w:val="nil"/>
              <w:tr2bl w:val="nil"/>
            </w:tcBorders>
            <w:vAlign w:val="center"/>
          </w:tcPr>
          <w:p w14:paraId="6373567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2905.3</w:t>
            </w:r>
          </w:p>
        </w:tc>
        <w:tc>
          <w:tcPr>
            <w:tcW w:w="1236" w:type="dxa"/>
            <w:tcBorders>
              <w:tl2br w:val="nil"/>
              <w:tr2bl w:val="nil"/>
            </w:tcBorders>
            <w:vAlign w:val="center"/>
          </w:tcPr>
          <w:p w14:paraId="7D94881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2847.1</w:t>
            </w:r>
          </w:p>
        </w:tc>
        <w:tc>
          <w:tcPr>
            <w:tcW w:w="1194" w:type="dxa"/>
            <w:tcBorders>
              <w:tl2br w:val="nil"/>
              <w:tr2bl w:val="nil"/>
            </w:tcBorders>
            <w:vAlign w:val="center"/>
          </w:tcPr>
          <w:p w14:paraId="485D8FC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2676.7</w:t>
            </w:r>
          </w:p>
        </w:tc>
        <w:tc>
          <w:tcPr>
            <w:tcW w:w="1194" w:type="dxa"/>
            <w:tcBorders>
              <w:tl2br w:val="nil"/>
              <w:tr2bl w:val="nil"/>
            </w:tcBorders>
            <w:vAlign w:val="center"/>
          </w:tcPr>
          <w:p w14:paraId="680AF7D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2506.7</w:t>
            </w:r>
          </w:p>
        </w:tc>
        <w:tc>
          <w:tcPr>
            <w:tcW w:w="1194" w:type="dxa"/>
            <w:tcBorders>
              <w:tl2br w:val="nil"/>
              <w:tr2bl w:val="nil"/>
            </w:tcBorders>
            <w:vAlign w:val="center"/>
          </w:tcPr>
          <w:p w14:paraId="110CFBB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position w:val="1"/>
              </w:rPr>
              <w:t>94</w:t>
            </w:r>
          </w:p>
        </w:tc>
        <w:tc>
          <w:tcPr>
            <w:tcW w:w="1197" w:type="dxa"/>
            <w:tcBorders>
              <w:tl2br w:val="nil"/>
              <w:tr2bl w:val="nil"/>
            </w:tcBorders>
            <w:vAlign w:val="center"/>
          </w:tcPr>
          <w:p w14:paraId="7C41013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position w:val="1"/>
              </w:rPr>
              <w:t>88</w:t>
            </w:r>
          </w:p>
        </w:tc>
      </w:tr>
      <w:tr w14:paraId="3C16E75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76CE11E5">
            <w:pPr>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p>
        </w:tc>
        <w:tc>
          <w:tcPr>
            <w:tcW w:w="1523" w:type="dxa"/>
            <w:tcBorders>
              <w:tl2br w:val="nil"/>
              <w:tr2bl w:val="nil"/>
            </w:tcBorders>
            <w:vAlign w:val="center"/>
          </w:tcPr>
          <w:p w14:paraId="6CBF310B">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中心城区合计</w:t>
            </w:r>
          </w:p>
        </w:tc>
        <w:tc>
          <w:tcPr>
            <w:tcW w:w="1141" w:type="dxa"/>
            <w:tcBorders>
              <w:tl2br w:val="nil"/>
              <w:tr2bl w:val="nil"/>
            </w:tcBorders>
            <w:vAlign w:val="center"/>
          </w:tcPr>
          <w:p w14:paraId="68DA3AB7">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spacing w:val="2"/>
                <w:position w:val="1"/>
              </w:rPr>
              <w:t>44436.4</w:t>
            </w:r>
          </w:p>
        </w:tc>
        <w:tc>
          <w:tcPr>
            <w:tcW w:w="1236" w:type="dxa"/>
            <w:tcBorders>
              <w:tl2br w:val="nil"/>
              <w:tr2bl w:val="nil"/>
            </w:tcBorders>
            <w:vAlign w:val="center"/>
          </w:tcPr>
          <w:p w14:paraId="6EC0F89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spacing w:val="2"/>
                <w:position w:val="1"/>
              </w:rPr>
              <w:t>44281</w:t>
            </w:r>
          </w:p>
        </w:tc>
        <w:tc>
          <w:tcPr>
            <w:tcW w:w="1194" w:type="dxa"/>
            <w:tcBorders>
              <w:tl2br w:val="nil"/>
              <w:tr2bl w:val="nil"/>
            </w:tcBorders>
            <w:vAlign w:val="center"/>
          </w:tcPr>
          <w:p w14:paraId="2C817FC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spacing w:val="2"/>
                <w:position w:val="1"/>
              </w:rPr>
              <w:t>42099.6</w:t>
            </w:r>
          </w:p>
        </w:tc>
        <w:tc>
          <w:tcPr>
            <w:tcW w:w="1194" w:type="dxa"/>
            <w:tcBorders>
              <w:tl2br w:val="nil"/>
              <w:tr2bl w:val="nil"/>
            </w:tcBorders>
            <w:vAlign w:val="center"/>
          </w:tcPr>
          <w:p w14:paraId="5F0B47B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spacing w:val="2"/>
                <w:position w:val="1"/>
              </w:rPr>
              <w:t>22863.5</w:t>
            </w:r>
          </w:p>
        </w:tc>
        <w:tc>
          <w:tcPr>
            <w:tcW w:w="1194" w:type="dxa"/>
            <w:tcBorders>
              <w:tl2br w:val="nil"/>
              <w:tr2bl w:val="nil"/>
            </w:tcBorders>
            <w:vAlign w:val="center"/>
          </w:tcPr>
          <w:p w14:paraId="2121C24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position w:val="1"/>
              </w:rPr>
              <w:t>95</w:t>
            </w:r>
          </w:p>
        </w:tc>
        <w:tc>
          <w:tcPr>
            <w:tcW w:w="1197" w:type="dxa"/>
            <w:tcBorders>
              <w:tl2br w:val="nil"/>
              <w:tr2bl w:val="nil"/>
            </w:tcBorders>
            <w:vAlign w:val="center"/>
          </w:tcPr>
          <w:p w14:paraId="7B9E802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b/>
                <w:bCs/>
                <w:snapToGrid w:val="0"/>
                <w:color w:val="000000"/>
                <w:position w:val="1"/>
              </w:rPr>
              <w:t>51.6</w:t>
            </w:r>
          </w:p>
        </w:tc>
      </w:tr>
      <w:tr w14:paraId="2D3831C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49FDE179">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9</w:t>
            </w:r>
          </w:p>
        </w:tc>
        <w:tc>
          <w:tcPr>
            <w:tcW w:w="1523" w:type="dxa"/>
            <w:tcBorders>
              <w:tl2br w:val="nil"/>
              <w:tr2bl w:val="nil"/>
            </w:tcBorders>
            <w:vAlign w:val="center"/>
          </w:tcPr>
          <w:p w14:paraId="3A6C7E48">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阿城供热分区</w:t>
            </w:r>
          </w:p>
        </w:tc>
        <w:tc>
          <w:tcPr>
            <w:tcW w:w="1141" w:type="dxa"/>
            <w:tcBorders>
              <w:tl2br w:val="nil"/>
              <w:tr2bl w:val="nil"/>
            </w:tcBorders>
            <w:vAlign w:val="center"/>
          </w:tcPr>
          <w:p w14:paraId="272640B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1933</w:t>
            </w:r>
          </w:p>
        </w:tc>
        <w:tc>
          <w:tcPr>
            <w:tcW w:w="1236" w:type="dxa"/>
            <w:tcBorders>
              <w:tl2br w:val="nil"/>
              <w:tr2bl w:val="nil"/>
            </w:tcBorders>
            <w:vAlign w:val="center"/>
          </w:tcPr>
          <w:p w14:paraId="6279620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1926.3</w:t>
            </w:r>
          </w:p>
        </w:tc>
        <w:tc>
          <w:tcPr>
            <w:tcW w:w="1194" w:type="dxa"/>
            <w:tcBorders>
              <w:tl2br w:val="nil"/>
              <w:tr2bl w:val="nil"/>
            </w:tcBorders>
            <w:vAlign w:val="center"/>
          </w:tcPr>
          <w:p w14:paraId="46C9F6B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1821.3</w:t>
            </w:r>
          </w:p>
        </w:tc>
        <w:tc>
          <w:tcPr>
            <w:tcW w:w="1194" w:type="dxa"/>
            <w:tcBorders>
              <w:tl2br w:val="nil"/>
              <w:tr2bl w:val="nil"/>
            </w:tcBorders>
            <w:vAlign w:val="center"/>
          </w:tcPr>
          <w:p w14:paraId="3F5CDDD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1158.2</w:t>
            </w:r>
          </w:p>
        </w:tc>
        <w:tc>
          <w:tcPr>
            <w:tcW w:w="1194" w:type="dxa"/>
            <w:tcBorders>
              <w:tl2br w:val="nil"/>
              <w:tr2bl w:val="nil"/>
            </w:tcBorders>
            <w:vAlign w:val="center"/>
          </w:tcPr>
          <w:p w14:paraId="50C925D8">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94.5</w:t>
            </w:r>
          </w:p>
        </w:tc>
        <w:tc>
          <w:tcPr>
            <w:tcW w:w="1197" w:type="dxa"/>
            <w:tcBorders>
              <w:tl2br w:val="nil"/>
              <w:tr2bl w:val="nil"/>
            </w:tcBorders>
            <w:vAlign w:val="center"/>
          </w:tcPr>
          <w:p w14:paraId="478D365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60.1</w:t>
            </w:r>
          </w:p>
        </w:tc>
      </w:tr>
      <w:tr w14:paraId="5F99C1A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121E349C">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10</w:t>
            </w:r>
          </w:p>
        </w:tc>
        <w:tc>
          <w:tcPr>
            <w:tcW w:w="1523" w:type="dxa"/>
            <w:tcBorders>
              <w:tl2br w:val="nil"/>
              <w:tr2bl w:val="nil"/>
            </w:tcBorders>
            <w:vAlign w:val="center"/>
          </w:tcPr>
          <w:p w14:paraId="430C861E">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0"/>
                <w:position w:val="0"/>
                <w:sz w:val="21"/>
                <w:szCs w:val="21"/>
              </w:rPr>
              <w:t>双城供热分区</w:t>
            </w:r>
          </w:p>
        </w:tc>
        <w:tc>
          <w:tcPr>
            <w:tcW w:w="1141" w:type="dxa"/>
            <w:tcBorders>
              <w:tl2br w:val="nil"/>
              <w:tr2bl w:val="nil"/>
            </w:tcBorders>
            <w:vAlign w:val="center"/>
          </w:tcPr>
          <w:p w14:paraId="057B749D">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1873.8</w:t>
            </w:r>
          </w:p>
        </w:tc>
        <w:tc>
          <w:tcPr>
            <w:tcW w:w="1236" w:type="dxa"/>
            <w:tcBorders>
              <w:tl2br w:val="nil"/>
              <w:tr2bl w:val="nil"/>
            </w:tcBorders>
            <w:vAlign w:val="center"/>
          </w:tcPr>
          <w:p w14:paraId="7FB0F3DF">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1865.1</w:t>
            </w:r>
          </w:p>
        </w:tc>
        <w:tc>
          <w:tcPr>
            <w:tcW w:w="1194" w:type="dxa"/>
            <w:tcBorders>
              <w:tl2br w:val="nil"/>
              <w:tr2bl w:val="nil"/>
            </w:tcBorders>
            <w:vAlign w:val="center"/>
          </w:tcPr>
          <w:p w14:paraId="593A50E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1751.1</w:t>
            </w:r>
          </w:p>
        </w:tc>
        <w:tc>
          <w:tcPr>
            <w:tcW w:w="1194" w:type="dxa"/>
            <w:tcBorders>
              <w:tl2br w:val="nil"/>
              <w:tr2bl w:val="nil"/>
            </w:tcBorders>
            <w:vAlign w:val="center"/>
          </w:tcPr>
          <w:p w14:paraId="6B10A44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350</w:t>
            </w:r>
          </w:p>
        </w:tc>
        <w:tc>
          <w:tcPr>
            <w:tcW w:w="1194" w:type="dxa"/>
            <w:tcBorders>
              <w:tl2br w:val="nil"/>
              <w:tr2bl w:val="nil"/>
            </w:tcBorders>
            <w:vAlign w:val="center"/>
          </w:tcPr>
          <w:p w14:paraId="018871A3">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3"/>
                <w:position w:val="1"/>
              </w:rPr>
              <w:t>93.9</w:t>
            </w:r>
          </w:p>
        </w:tc>
        <w:tc>
          <w:tcPr>
            <w:tcW w:w="1197" w:type="dxa"/>
            <w:tcBorders>
              <w:tl2br w:val="nil"/>
              <w:tr2bl w:val="nil"/>
            </w:tcBorders>
            <w:vAlign w:val="center"/>
          </w:tcPr>
          <w:p w14:paraId="508FAF9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pacing w:val="0"/>
                <w:position w:val="0"/>
                <w:sz w:val="21"/>
                <w:szCs w:val="21"/>
              </w:rPr>
            </w:pPr>
            <w:r>
              <w:rPr>
                <w:rFonts w:hint="default" w:ascii="Times New Roman" w:hAnsi="Times New Roman" w:cs="Times New Roman"/>
                <w:snapToGrid w:val="0"/>
                <w:color w:val="000000"/>
                <w:spacing w:val="-1"/>
                <w:position w:val="1"/>
              </w:rPr>
              <w:t>18.8</w:t>
            </w:r>
          </w:p>
        </w:tc>
      </w:tr>
      <w:tr w14:paraId="7B8A6BE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7" w:type="dxa"/>
            <w:tcBorders>
              <w:tl2br w:val="nil"/>
              <w:tr2bl w:val="nil"/>
            </w:tcBorders>
            <w:vAlign w:val="center"/>
          </w:tcPr>
          <w:p w14:paraId="56A467A0">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z w:val="21"/>
                <w:szCs w:val="21"/>
              </w:rPr>
            </w:pPr>
          </w:p>
        </w:tc>
        <w:tc>
          <w:tcPr>
            <w:tcW w:w="1523" w:type="dxa"/>
            <w:tcBorders>
              <w:tl2br w:val="nil"/>
              <w:tr2bl w:val="nil"/>
            </w:tcBorders>
            <w:vAlign w:val="center"/>
          </w:tcPr>
          <w:p w14:paraId="24C5455A">
            <w:pPr>
              <w:pStyle w:val="122"/>
              <w:keepNext w:val="0"/>
              <w:keepLines w:val="0"/>
              <w:pageBreakBefore w:val="0"/>
              <w:widowControl/>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snapToGrid w:val="0"/>
                <w:color w:val="000000"/>
                <w:spacing w:val="-1"/>
                <w:sz w:val="21"/>
                <w:szCs w:val="21"/>
              </w:rPr>
              <w:t>合计</w:t>
            </w:r>
          </w:p>
        </w:tc>
        <w:tc>
          <w:tcPr>
            <w:tcW w:w="1141" w:type="dxa"/>
            <w:tcBorders>
              <w:tl2br w:val="nil"/>
              <w:tr2bl w:val="nil"/>
            </w:tcBorders>
            <w:vAlign w:val="center"/>
          </w:tcPr>
          <w:p w14:paraId="7F4D5170">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spacing w:val="2"/>
                <w:position w:val="1"/>
              </w:rPr>
              <w:t>48243.2</w:t>
            </w:r>
          </w:p>
        </w:tc>
        <w:tc>
          <w:tcPr>
            <w:tcW w:w="1236" w:type="dxa"/>
            <w:tcBorders>
              <w:tl2br w:val="nil"/>
              <w:tr2bl w:val="nil"/>
            </w:tcBorders>
            <w:vAlign w:val="center"/>
          </w:tcPr>
          <w:p w14:paraId="65F60BDA">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spacing w:val="2"/>
                <w:position w:val="1"/>
              </w:rPr>
              <w:t>48072.4</w:t>
            </w:r>
          </w:p>
        </w:tc>
        <w:tc>
          <w:tcPr>
            <w:tcW w:w="1194" w:type="dxa"/>
            <w:tcBorders>
              <w:tl2br w:val="nil"/>
              <w:tr2bl w:val="nil"/>
            </w:tcBorders>
            <w:vAlign w:val="center"/>
          </w:tcPr>
          <w:p w14:paraId="759B7D49">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spacing w:val="2"/>
                <w:position w:val="1"/>
              </w:rPr>
              <w:t>45672</w:t>
            </w:r>
          </w:p>
        </w:tc>
        <w:tc>
          <w:tcPr>
            <w:tcW w:w="1194" w:type="dxa"/>
            <w:tcBorders>
              <w:tl2br w:val="nil"/>
              <w:tr2bl w:val="nil"/>
            </w:tcBorders>
            <w:vAlign w:val="center"/>
          </w:tcPr>
          <w:p w14:paraId="58F702B2">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spacing w:val="2"/>
                <w:position w:val="1"/>
              </w:rPr>
              <w:t>24371.7</w:t>
            </w:r>
          </w:p>
        </w:tc>
        <w:tc>
          <w:tcPr>
            <w:tcW w:w="1194" w:type="dxa"/>
            <w:tcBorders>
              <w:tl2br w:val="nil"/>
              <w:tr2bl w:val="nil"/>
            </w:tcBorders>
            <w:vAlign w:val="center"/>
          </w:tcPr>
          <w:p w14:paraId="5066E831">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position w:val="1"/>
              </w:rPr>
              <w:t>95</w:t>
            </w:r>
          </w:p>
        </w:tc>
        <w:tc>
          <w:tcPr>
            <w:tcW w:w="1197" w:type="dxa"/>
            <w:tcBorders>
              <w:tl2br w:val="nil"/>
              <w:tr2bl w:val="nil"/>
            </w:tcBorders>
            <w:vAlign w:val="center"/>
          </w:tcPr>
          <w:p w14:paraId="12CE532E">
            <w:pPr>
              <w:pStyle w:val="122"/>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snapToGrid w:val="0"/>
                <w:color w:val="000000"/>
                <w:sz w:val="21"/>
                <w:szCs w:val="21"/>
              </w:rPr>
            </w:pPr>
            <w:r>
              <w:rPr>
                <w:rFonts w:hint="default" w:ascii="Times New Roman" w:hAnsi="Times New Roman" w:cs="Times New Roman"/>
                <w:b/>
                <w:bCs/>
                <w:snapToGrid w:val="0"/>
                <w:color w:val="000000"/>
                <w:position w:val="1"/>
              </w:rPr>
              <w:t>50.7</w:t>
            </w:r>
          </w:p>
        </w:tc>
      </w:tr>
    </w:tbl>
    <w:p w14:paraId="4828329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2.1.2.2采暖热负荷</w:t>
      </w:r>
    </w:p>
    <w:p w14:paraId="443E47B6">
      <w:pPr>
        <w:pStyle w:val="61"/>
        <w:keepNext/>
        <w:keepLines/>
        <w:pageBreakBefore w:val="0"/>
        <w:widowControl/>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cs="Times New Roman"/>
          <w:b w:val="0"/>
          <w:bCs/>
          <w:color w:val="auto"/>
          <w:kern w:val="0"/>
          <w:sz w:val="24"/>
          <w:szCs w:val="24"/>
        </w:rPr>
      </w:pPr>
      <w:bookmarkStart w:id="90" w:name="_Toc6966"/>
      <w:bookmarkStart w:id="91" w:name="_Toc6479"/>
      <w:bookmarkStart w:id="92" w:name="bookmark327"/>
      <w:bookmarkStart w:id="93" w:name="bookmark325"/>
      <w:bookmarkStart w:id="94" w:name="bookmark326"/>
      <w:r>
        <w:rPr>
          <w:rFonts w:hint="eastAsia" w:ascii="Times New Roman" w:hAnsi="Times New Roman" w:cs="Times New Roman"/>
          <w:b w:val="0"/>
          <w:bCs/>
          <w:color w:val="auto"/>
          <w:kern w:val="0"/>
          <w:sz w:val="24"/>
          <w:szCs w:val="24"/>
          <w:lang w:eastAsia="zh-CN"/>
        </w:rPr>
        <w:t>（</w:t>
      </w:r>
      <w:r>
        <w:rPr>
          <w:rFonts w:hint="eastAsia" w:ascii="Times New Roman" w:hAnsi="Times New Roman" w:cs="Times New Roman"/>
          <w:b w:val="0"/>
          <w:bCs/>
          <w:color w:val="auto"/>
          <w:kern w:val="0"/>
          <w:sz w:val="24"/>
          <w:szCs w:val="24"/>
          <w:lang w:val="en-US" w:eastAsia="zh-CN"/>
        </w:rPr>
        <w:t>1</w:t>
      </w:r>
      <w:r>
        <w:rPr>
          <w:rFonts w:hint="eastAsia" w:ascii="Times New Roman" w:hAnsi="Times New Roman" w:cs="Times New Roman"/>
          <w:b w:val="0"/>
          <w:bCs/>
          <w:color w:val="auto"/>
          <w:kern w:val="0"/>
          <w:sz w:val="24"/>
          <w:szCs w:val="24"/>
          <w:lang w:eastAsia="zh-CN"/>
        </w:rPr>
        <w:t>）</w:t>
      </w:r>
      <w:r>
        <w:rPr>
          <w:rFonts w:hint="default" w:ascii="Times New Roman" w:hAnsi="Times New Roman" w:cs="Times New Roman"/>
          <w:b w:val="0"/>
          <w:bCs/>
          <w:color w:val="auto"/>
          <w:kern w:val="0"/>
          <w:sz w:val="24"/>
          <w:szCs w:val="24"/>
        </w:rPr>
        <w:t>规划近期热指标</w:t>
      </w:r>
      <w:bookmarkEnd w:id="90"/>
      <w:bookmarkEnd w:id="91"/>
    </w:p>
    <w:p w14:paraId="3150C343">
      <w:pPr>
        <w:pStyle w:val="61"/>
        <w:keepNext/>
        <w:keepLines/>
        <w:pageBreakBefore w:val="0"/>
        <w:widowControl/>
        <w:numPr>
          <w:ilvl w:val="0"/>
          <w:numId w:val="0"/>
        </w:numPr>
        <w:kinsoku/>
        <w:wordWrap/>
        <w:overflowPunct/>
        <w:topLinePunct w:val="0"/>
        <w:autoSpaceDE/>
        <w:autoSpaceDN/>
        <w:bidi w:val="0"/>
        <w:adjustRightInd/>
        <w:snapToGrid/>
        <w:ind w:firstLine="480" w:firstLineChars="200"/>
        <w:jc w:val="both"/>
        <w:textAlignment w:val="auto"/>
        <w:outlineLvl w:val="9"/>
        <w:rPr>
          <w:rFonts w:hint="default" w:ascii="Times New Roman" w:hAnsi="Times New Roman" w:eastAsia="宋体" w:cs="Times New Roman"/>
          <w:b w:val="0"/>
          <w:bCs/>
          <w:color w:val="auto"/>
          <w:kern w:val="0"/>
          <w:sz w:val="24"/>
          <w:szCs w:val="24"/>
          <w:lang w:eastAsia="zh-CN"/>
        </w:rPr>
      </w:pPr>
      <w:bookmarkStart w:id="95" w:name="_Toc5287"/>
      <w:bookmarkStart w:id="96" w:name="_Toc2669"/>
      <w:r>
        <w:rPr>
          <w:rFonts w:hint="default" w:ascii="Times New Roman" w:hAnsi="Times New Roman" w:cs="Times New Roman"/>
          <w:b w:val="0"/>
          <w:bCs/>
          <w:color w:val="auto"/>
          <w:kern w:val="0"/>
          <w:sz w:val="24"/>
          <w:szCs w:val="24"/>
        </w:rPr>
        <w:t>规划近期中心城区采暖综合热指标40</w:t>
      </w:r>
      <w:r>
        <w:rPr>
          <w:rFonts w:hint="eastAsia" w:cs="Times New Roman"/>
          <w:b w:val="0"/>
          <w:bCs/>
          <w:color w:val="auto"/>
          <w:kern w:val="0"/>
          <w:sz w:val="24"/>
          <w:szCs w:val="24"/>
          <w:lang w:val="en-US" w:eastAsia="zh-CN"/>
        </w:rPr>
        <w:t>W</w:t>
      </w:r>
      <w:r>
        <w:rPr>
          <w:rFonts w:hint="default" w:ascii="Times New Roman" w:hAnsi="Times New Roman" w:cs="Times New Roman"/>
          <w:b w:val="0"/>
          <w:bCs/>
          <w:color w:val="auto"/>
          <w:kern w:val="0"/>
          <w:sz w:val="24"/>
          <w:szCs w:val="24"/>
        </w:rPr>
        <w:t>/m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，供热平均单耗0.4046GJ/m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·a</w:t>
      </w:r>
      <w:r>
        <w:rPr>
          <w:rFonts w:hint="default" w:ascii="Times New Roman" w:hAnsi="Times New Roman" w:cs="Times New Roman"/>
          <w:b w:val="0"/>
          <w:bCs/>
          <w:color w:val="auto"/>
          <w:kern w:val="0"/>
          <w:sz w:val="24"/>
          <w:szCs w:val="24"/>
          <w:lang w:eastAsia="zh-CN"/>
        </w:rPr>
        <w:t>，</w:t>
      </w:r>
    </w:p>
    <w:p w14:paraId="39F5F72B">
      <w:pPr>
        <w:pStyle w:val="61"/>
        <w:keepNext/>
        <w:keepLines/>
        <w:pageBreakBefore w:val="0"/>
        <w:widowControl/>
        <w:numPr>
          <w:ilvl w:val="0"/>
          <w:numId w:val="0"/>
        </w:numPr>
        <w:kinsoku/>
        <w:wordWrap/>
        <w:overflowPunct/>
        <w:topLinePunct w:val="0"/>
        <w:autoSpaceDE/>
        <w:autoSpaceDN/>
        <w:bidi w:val="0"/>
        <w:adjustRightInd/>
        <w:snapToGrid/>
        <w:jc w:val="both"/>
        <w:textAlignment w:val="auto"/>
        <w:outlineLvl w:val="9"/>
        <w:rPr>
          <w:rFonts w:hint="default" w:ascii="Times New Roman" w:hAnsi="Times New Roman" w:eastAsia="宋体" w:cs="Times New Roman"/>
          <w:b w:val="0"/>
          <w:bCs/>
          <w:color w:val="auto"/>
          <w:kern w:val="0"/>
          <w:sz w:val="24"/>
          <w:szCs w:val="24"/>
          <w:lang w:eastAsia="zh-CN"/>
        </w:rPr>
      </w:pPr>
      <w:r>
        <w:rPr>
          <w:rFonts w:hint="default" w:ascii="Times New Roman" w:hAnsi="Times New Roman" w:cs="Times New Roman"/>
          <w:b w:val="0"/>
          <w:bCs/>
          <w:color w:val="auto"/>
          <w:kern w:val="0"/>
          <w:sz w:val="24"/>
          <w:szCs w:val="24"/>
        </w:rPr>
        <w:t>近期阿城区、双城区采暖综合热指标48</w:t>
      </w:r>
      <w:r>
        <w:rPr>
          <w:rFonts w:hint="eastAsia" w:cs="Times New Roman"/>
          <w:b w:val="0"/>
          <w:bCs/>
          <w:color w:val="auto"/>
          <w:kern w:val="0"/>
          <w:sz w:val="24"/>
          <w:szCs w:val="24"/>
          <w:lang w:val="en-US" w:eastAsia="zh-CN"/>
        </w:rPr>
        <w:t>W</w:t>
      </w:r>
      <w:r>
        <w:rPr>
          <w:rFonts w:hint="default" w:ascii="Times New Roman" w:hAnsi="Times New Roman" w:cs="Times New Roman"/>
          <w:b w:val="0"/>
          <w:bCs/>
          <w:color w:val="auto"/>
          <w:kern w:val="0"/>
          <w:sz w:val="24"/>
          <w:szCs w:val="24"/>
        </w:rPr>
        <w:t>/m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，供热平均单耗0.4855GJ/m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·a</w:t>
      </w:r>
      <w:r>
        <w:rPr>
          <w:rFonts w:hint="default" w:ascii="Times New Roman" w:hAnsi="Times New Roman" w:cs="Times New Roman"/>
          <w:b w:val="0"/>
          <w:bCs/>
          <w:color w:val="auto"/>
          <w:kern w:val="0"/>
          <w:sz w:val="24"/>
          <w:szCs w:val="24"/>
          <w:lang w:eastAsia="zh-CN"/>
        </w:rPr>
        <w:t>，</w:t>
      </w:r>
      <w:r>
        <w:rPr>
          <w:rFonts w:hint="default" w:ascii="Times New Roman" w:hAnsi="Times New Roman" w:cs="Times New Roman"/>
          <w:b w:val="0"/>
          <w:bCs/>
          <w:color w:val="auto"/>
          <w:kern w:val="0"/>
          <w:sz w:val="24"/>
          <w:szCs w:val="24"/>
        </w:rPr>
        <w:t>近期全市采暖综合热指标40.57</w:t>
      </w:r>
      <w:r>
        <w:rPr>
          <w:rFonts w:hint="eastAsia" w:cs="Times New Roman"/>
          <w:b w:val="0"/>
          <w:bCs/>
          <w:color w:val="auto"/>
          <w:kern w:val="0"/>
          <w:sz w:val="24"/>
          <w:szCs w:val="24"/>
          <w:lang w:val="en-US" w:eastAsia="zh-CN"/>
        </w:rPr>
        <w:t>W</w:t>
      </w:r>
      <w:r>
        <w:rPr>
          <w:rFonts w:hint="default" w:ascii="Times New Roman" w:hAnsi="Times New Roman" w:cs="Times New Roman"/>
          <w:b w:val="0"/>
          <w:bCs/>
          <w:color w:val="auto"/>
          <w:kern w:val="0"/>
          <w:sz w:val="24"/>
          <w:szCs w:val="24"/>
        </w:rPr>
        <w:t>/m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，供热平均单耗0.4103GJ/m</w:t>
      </w:r>
      <w:r>
        <w:rPr>
          <w:rFonts w:hint="default" w:ascii="Times New Roman" w:hAnsi="Times New Roman" w:cs="Times New Roman"/>
          <w:b w:val="0"/>
          <w:bCs/>
          <w:color w:val="auto"/>
          <w:kern w:val="0"/>
          <w:sz w:val="24"/>
          <w:szCs w:val="24"/>
          <w:vertAlign w:val="superscript"/>
        </w:rPr>
        <w:t>2</w:t>
      </w:r>
      <w:r>
        <w:rPr>
          <w:rFonts w:hint="default" w:ascii="Times New Roman" w:hAnsi="Times New Roman" w:cs="Times New Roman"/>
          <w:b w:val="0"/>
          <w:bCs/>
          <w:color w:val="auto"/>
          <w:kern w:val="0"/>
          <w:sz w:val="24"/>
          <w:szCs w:val="24"/>
        </w:rPr>
        <w:t>·a</w:t>
      </w:r>
      <w:r>
        <w:rPr>
          <w:rFonts w:hint="default" w:ascii="Times New Roman" w:hAnsi="Times New Roman" w:cs="Times New Roman"/>
          <w:b w:val="0"/>
          <w:bCs/>
          <w:color w:val="auto"/>
          <w:kern w:val="0"/>
          <w:sz w:val="24"/>
          <w:szCs w:val="24"/>
          <w:lang w:eastAsia="zh-CN"/>
        </w:rPr>
        <w:t>。</w:t>
      </w:r>
    </w:p>
    <w:bookmarkEnd w:id="92"/>
    <w:bookmarkEnd w:id="93"/>
    <w:bookmarkEnd w:id="94"/>
    <w:bookmarkEnd w:id="95"/>
    <w:bookmarkEnd w:id="96"/>
    <w:p w14:paraId="35399414">
      <w:pPr>
        <w:pStyle w:val="61"/>
        <w:keepNext/>
        <w:keepLines/>
        <w:pageBreakBefore w:val="0"/>
        <w:widowControl/>
        <w:numPr>
          <w:ilvl w:val="0"/>
          <w:numId w:val="0"/>
        </w:numPr>
        <w:kinsoku/>
        <w:wordWrap/>
        <w:overflowPunct/>
        <w:topLinePunct w:val="0"/>
        <w:autoSpaceDE/>
        <w:autoSpaceDN/>
        <w:bidi w:val="0"/>
        <w:adjustRightInd/>
        <w:snapToGrid/>
        <w:ind w:firstLine="480" w:firstLineChars="200"/>
        <w:textAlignment w:val="auto"/>
        <w:outlineLvl w:val="9"/>
        <w:rPr>
          <w:rFonts w:hint="default" w:ascii="Times New Roman" w:hAnsi="Times New Roman" w:cs="Times New Roman"/>
          <w:b w:val="0"/>
          <w:bCs/>
          <w:color w:val="auto"/>
          <w:kern w:val="0"/>
          <w:sz w:val="24"/>
          <w:szCs w:val="24"/>
          <w:lang w:eastAsia="zh-CN"/>
        </w:rPr>
      </w:pPr>
      <w:r>
        <w:rPr>
          <w:rFonts w:hint="eastAsia" w:cs="Times New Roman"/>
          <w:b w:val="0"/>
          <w:bCs/>
          <w:color w:val="auto"/>
          <w:kern w:val="0"/>
          <w:sz w:val="24"/>
          <w:szCs w:val="24"/>
          <w:lang w:eastAsia="zh-CN"/>
        </w:rPr>
        <w:t>（</w:t>
      </w:r>
      <w:r>
        <w:rPr>
          <w:rFonts w:hint="eastAsia" w:cs="Times New Roman"/>
          <w:b w:val="0"/>
          <w:bCs/>
          <w:color w:val="auto"/>
          <w:kern w:val="0"/>
          <w:sz w:val="24"/>
          <w:szCs w:val="24"/>
          <w:lang w:val="en-US" w:eastAsia="zh-CN"/>
        </w:rPr>
        <w:t>2</w:t>
      </w:r>
      <w:r>
        <w:rPr>
          <w:rFonts w:hint="eastAsia" w:cs="Times New Roman"/>
          <w:b w:val="0"/>
          <w:bCs/>
          <w:color w:val="auto"/>
          <w:kern w:val="0"/>
          <w:sz w:val="24"/>
          <w:szCs w:val="24"/>
          <w:lang w:eastAsia="zh-CN"/>
        </w:rPr>
        <w:t>）</w:t>
      </w:r>
      <w:r>
        <w:rPr>
          <w:rFonts w:hint="default" w:ascii="Times New Roman" w:hAnsi="Times New Roman" w:cs="Times New Roman"/>
          <w:b w:val="0"/>
          <w:bCs/>
          <w:color w:val="auto"/>
          <w:kern w:val="0"/>
          <w:sz w:val="24"/>
          <w:szCs w:val="24"/>
          <w:lang w:eastAsia="zh-CN"/>
        </w:rPr>
        <w:t>规划远期热指标</w:t>
      </w:r>
    </w:p>
    <w:p w14:paraId="3900AE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inorEastAsia"/>
        </w:rPr>
        <w:t>规划远期中心城区采暖综合热指标39</w:t>
      </w:r>
      <w:r>
        <w:rPr>
          <w:rFonts w:hint="eastAsia" w:ascii="Times New Roman" w:hAnsi="Times New Roman" w:cs="Times New Roman" w:eastAsiaTheme="minorEastAsia"/>
          <w:lang w:val="en-US" w:eastAsia="zh-CN"/>
        </w:rPr>
        <w:t>W</w:t>
      </w:r>
      <w:r>
        <w:rPr>
          <w:rFonts w:hint="default" w:ascii="Times New Roman" w:hAnsi="Times New Roman" w:cs="Times New Roman" w:eastAsiaTheme="minorEastAsia"/>
        </w:rPr>
        <w:t>/m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，供热平均单耗0.3945GJ/m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·a</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远期阿城区、双城区采暖综合热指标45</w:t>
      </w:r>
      <w:r>
        <w:rPr>
          <w:rFonts w:hint="eastAsia" w:ascii="Times New Roman" w:hAnsi="Times New Roman" w:cs="Times New Roman" w:eastAsiaTheme="minorEastAsia"/>
          <w:lang w:val="en-US" w:eastAsia="zh-CN"/>
        </w:rPr>
        <w:t>W</w:t>
      </w:r>
      <w:r>
        <w:rPr>
          <w:rFonts w:hint="default" w:ascii="Times New Roman" w:hAnsi="Times New Roman" w:cs="Times New Roman" w:eastAsiaTheme="minorEastAsia"/>
        </w:rPr>
        <w:t>/m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，供热平均单耗0.4552GJ/m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·a</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远期全市采暖综合热指标39.46</w:t>
      </w:r>
      <w:r>
        <w:rPr>
          <w:rFonts w:hint="eastAsia" w:ascii="Times New Roman" w:hAnsi="Times New Roman" w:cs="Times New Roman" w:eastAsiaTheme="minorEastAsia"/>
          <w:lang w:val="en-US" w:eastAsia="zh-CN"/>
        </w:rPr>
        <w:t>W</w:t>
      </w:r>
      <w:r>
        <w:rPr>
          <w:rFonts w:hint="default" w:ascii="Times New Roman" w:hAnsi="Times New Roman" w:cs="Times New Roman" w:eastAsiaTheme="minorEastAsia"/>
        </w:rPr>
        <w:t>/m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，供热平均单耗0.3991GJ/m</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·a。</w:t>
      </w:r>
    </w:p>
    <w:p w14:paraId="2F00E348">
      <w:pPr>
        <w:pStyle w:val="57"/>
        <w:keepNext/>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eastAsiaTheme="majorEastAsia"/>
          <w:b/>
          <w:sz w:val="21"/>
          <w:szCs w:val="21"/>
        </w:rPr>
      </w:pPr>
    </w:p>
    <w:p w14:paraId="37972ACF">
      <w:pPr>
        <w:rPr>
          <w:rFonts w:hint="default"/>
        </w:rPr>
      </w:pPr>
    </w:p>
    <w:p w14:paraId="3A49B8AB">
      <w:pPr>
        <w:rPr>
          <w:rFonts w:hint="default"/>
        </w:rPr>
      </w:pPr>
    </w:p>
    <w:p w14:paraId="7CC1F892">
      <w:pPr>
        <w:rPr>
          <w:rFonts w:hint="default"/>
        </w:rPr>
      </w:pPr>
    </w:p>
    <w:p w14:paraId="2810BBA7">
      <w:pPr>
        <w:pStyle w:val="57"/>
        <w:keepNext/>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1</w:t>
      </w:r>
      <w:r>
        <w:rPr>
          <w:rFonts w:hint="default" w:ascii="Times New Roman" w:hAnsi="Times New Roman" w:cs="Times New Roman" w:eastAsiaTheme="majorEastAsia"/>
          <w:b/>
          <w:sz w:val="21"/>
          <w:szCs w:val="21"/>
        </w:rPr>
        <w:t>-</w:t>
      </w:r>
      <w:r>
        <w:rPr>
          <w:rFonts w:hint="default" w:ascii="Times New Roman" w:hAnsi="Times New Roman" w:cs="Times New Roman" w:eastAsiaTheme="majorEastAsia"/>
          <w:b/>
          <w:sz w:val="21"/>
          <w:szCs w:val="21"/>
          <w:lang w:val="en-US" w:eastAsia="zh-CN"/>
        </w:rPr>
        <w:t>4</w:t>
      </w:r>
      <w:r>
        <w:rPr>
          <w:rFonts w:hint="eastAsia" w:ascii="Times New Roman" w:hAnsi="Times New Roman" w:cs="Times New Roman" w:eastAsiaTheme="majorEastAsia"/>
          <w:b/>
          <w:sz w:val="21"/>
          <w:szCs w:val="21"/>
          <w:lang w:val="en-US" w:eastAsia="zh-CN"/>
        </w:rPr>
        <w:t xml:space="preserve"> </w:t>
      </w:r>
      <w:r>
        <w:rPr>
          <w:rFonts w:hint="default" w:ascii="Times New Roman" w:hAnsi="Times New Roman" w:cs="Times New Roman" w:eastAsiaTheme="majorEastAsia"/>
          <w:b/>
          <w:sz w:val="21"/>
          <w:szCs w:val="21"/>
        </w:rPr>
        <w:t>全市中心城区与外围组团热指标规划统计表</w:t>
      </w:r>
    </w:p>
    <w:tbl>
      <w:tblPr>
        <w:tblStyle w:val="31"/>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63"/>
        <w:gridCol w:w="1486"/>
        <w:gridCol w:w="2093"/>
        <w:gridCol w:w="1589"/>
        <w:gridCol w:w="2091"/>
      </w:tblGrid>
      <w:tr w14:paraId="26F3A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97" w:hRule="atLeast"/>
        </w:trPr>
        <w:tc>
          <w:tcPr>
            <w:tcW w:w="741" w:type="pct"/>
            <w:tcBorders>
              <w:top w:val="single" w:color="auto" w:sz="12" w:space="0"/>
              <w:left w:val="nil"/>
              <w:bottom w:val="single" w:color="auto" w:sz="2" w:space="0"/>
              <w:right w:val="single" w:color="auto" w:sz="2" w:space="0"/>
            </w:tcBorders>
            <w:noWrap/>
            <w:vAlign w:val="center"/>
          </w:tcPr>
          <w:p w14:paraId="367F3A43">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时间</w:t>
            </w:r>
          </w:p>
        </w:tc>
        <w:tc>
          <w:tcPr>
            <w:tcW w:w="872" w:type="pct"/>
            <w:tcBorders>
              <w:top w:val="single" w:color="auto" w:sz="12" w:space="0"/>
              <w:left w:val="single" w:color="auto" w:sz="2" w:space="0"/>
              <w:bottom w:val="single" w:color="auto" w:sz="2" w:space="0"/>
              <w:right w:val="single" w:color="auto" w:sz="2" w:space="0"/>
            </w:tcBorders>
            <w:noWrap/>
            <w:vAlign w:val="center"/>
          </w:tcPr>
          <w:p w14:paraId="3A65669E">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区域</w:t>
            </w:r>
          </w:p>
        </w:tc>
        <w:tc>
          <w:tcPr>
            <w:tcW w:w="1228" w:type="pct"/>
            <w:tcBorders>
              <w:top w:val="single" w:color="auto" w:sz="12" w:space="0"/>
              <w:left w:val="single" w:color="auto" w:sz="2" w:space="0"/>
              <w:bottom w:val="single" w:color="auto" w:sz="2" w:space="0"/>
              <w:right w:val="single" w:color="auto" w:sz="2" w:space="0"/>
            </w:tcBorders>
            <w:noWrap/>
            <w:vAlign w:val="center"/>
          </w:tcPr>
          <w:p w14:paraId="0AABD594">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集中供热面积</w:t>
            </w:r>
          </w:p>
          <w:p w14:paraId="66D82411">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eastAsia="宋体" w:cs="Times New Roman"/>
                <w:sz w:val="21"/>
                <w:szCs w:val="21"/>
              </w:rPr>
              <w:t>×10</w:t>
            </w:r>
            <w:r>
              <w:rPr>
                <w:rFonts w:hint="default" w:ascii="Times New Roman" w:hAnsi="Times New Roman" w:eastAsia="宋体" w:cs="Times New Roman"/>
                <w:sz w:val="21"/>
                <w:szCs w:val="21"/>
                <w:vertAlign w:val="superscript"/>
              </w:rPr>
              <w:t>4</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kern w:val="0"/>
                <w:sz w:val="21"/>
                <w:szCs w:val="21"/>
              </w:rPr>
              <w:t>）</w:t>
            </w:r>
          </w:p>
        </w:tc>
        <w:tc>
          <w:tcPr>
            <w:tcW w:w="932" w:type="pct"/>
            <w:tcBorders>
              <w:top w:val="single" w:color="auto" w:sz="12" w:space="0"/>
              <w:left w:val="single" w:color="auto" w:sz="2" w:space="0"/>
              <w:bottom w:val="single" w:color="auto" w:sz="2" w:space="0"/>
              <w:right w:val="single" w:color="auto" w:sz="2" w:space="0"/>
            </w:tcBorders>
            <w:noWrap/>
            <w:vAlign w:val="center"/>
          </w:tcPr>
          <w:p w14:paraId="7663BBBE">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热指标</w:t>
            </w:r>
          </w:p>
          <w:p w14:paraId="4C52EFF4">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hint="default" w:ascii="Times New Roman" w:hAnsi="Times New Roman" w:eastAsia="宋体" w:cs="Times New Roman"/>
                <w:caps/>
                <w:sz w:val="21"/>
                <w:szCs w:val="21"/>
              </w:rPr>
              <w:t>w/</w:t>
            </w:r>
            <w:r>
              <w:rPr>
                <w:rFonts w:hint="default" w:ascii="Times New Roman" w:hAnsi="Times New Roman" w:eastAsia="宋体" w:cs="Times New Roman"/>
                <w:sz w:val="21"/>
                <w:szCs w:val="21"/>
              </w:rPr>
              <w:t>m</w:t>
            </w:r>
            <w:r>
              <w:rPr>
                <w:rFonts w:hint="default" w:ascii="Times New Roman" w:hAnsi="Times New Roman" w:eastAsia="宋体" w:cs="Times New Roman"/>
                <w:caps/>
                <w:sz w:val="21"/>
                <w:szCs w:val="21"/>
                <w:vertAlign w:val="superscript"/>
              </w:rPr>
              <w:t>2</w:t>
            </w:r>
            <w:r>
              <w:rPr>
                <w:rFonts w:hint="default" w:ascii="Times New Roman" w:hAnsi="Times New Roman" w:eastAsia="宋体" w:cs="Times New Roman"/>
                <w:kern w:val="0"/>
                <w:sz w:val="21"/>
                <w:szCs w:val="21"/>
              </w:rPr>
              <w:t>）</w:t>
            </w:r>
          </w:p>
        </w:tc>
        <w:tc>
          <w:tcPr>
            <w:tcW w:w="1227" w:type="pct"/>
            <w:tcBorders>
              <w:top w:val="single" w:color="auto" w:sz="12" w:space="0"/>
              <w:left w:val="single" w:color="auto" w:sz="2" w:space="0"/>
              <w:bottom w:val="single" w:color="auto" w:sz="2" w:space="0"/>
              <w:right w:val="nil"/>
            </w:tcBorders>
            <w:noWrap/>
            <w:vAlign w:val="center"/>
          </w:tcPr>
          <w:p w14:paraId="1B65DCDC">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供热平均单耗</w:t>
            </w:r>
          </w:p>
          <w:p w14:paraId="3915B6DD">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（GJ/m</w:t>
            </w:r>
            <w:r>
              <w:rPr>
                <w:rFonts w:hint="default" w:ascii="Times New Roman" w:hAnsi="Times New Roman" w:eastAsia="宋体" w:cs="Times New Roman"/>
                <w:caps/>
                <w:sz w:val="21"/>
                <w:szCs w:val="21"/>
                <w:vertAlign w:val="superscript"/>
              </w:rPr>
              <w:t>2</w:t>
            </w:r>
            <w:r>
              <w:rPr>
                <w:rFonts w:hint="default" w:ascii="Times New Roman" w:hAnsi="Times New Roman" w:eastAsia="宋体" w:cs="Times New Roman"/>
                <w:sz w:val="21"/>
                <w:szCs w:val="21"/>
              </w:rPr>
              <w:t>·a）</w:t>
            </w:r>
          </w:p>
        </w:tc>
      </w:tr>
      <w:tr w14:paraId="04386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restart"/>
            <w:tcBorders>
              <w:top w:val="single" w:color="auto" w:sz="2" w:space="0"/>
              <w:left w:val="nil"/>
              <w:bottom w:val="single" w:color="auto" w:sz="2" w:space="0"/>
              <w:right w:val="single" w:color="auto" w:sz="2" w:space="0"/>
            </w:tcBorders>
            <w:noWrap/>
            <w:vAlign w:val="center"/>
          </w:tcPr>
          <w:p w14:paraId="1AC12457">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p w14:paraId="23F31959">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近期</w:t>
            </w:r>
          </w:p>
          <w:p w14:paraId="77DA2F75">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202</w:t>
            </w:r>
            <w:r>
              <w:rPr>
                <w:rFonts w:hint="eastAsia" w:ascii="Times New Roman" w:hAnsi="Times New Roman" w:cs="Times New Roman"/>
                <w:kern w:val="0"/>
                <w:sz w:val="21"/>
                <w:szCs w:val="21"/>
                <w:lang w:val="en-US" w:eastAsia="zh-CN"/>
              </w:rPr>
              <w:t>7</w:t>
            </w:r>
            <w:r>
              <w:rPr>
                <w:rFonts w:hint="default" w:ascii="Times New Roman" w:hAnsi="Times New Roman" w:eastAsia="宋体" w:cs="Times New Roman"/>
                <w:kern w:val="0"/>
                <w:sz w:val="21"/>
                <w:szCs w:val="21"/>
              </w:rPr>
              <w:t>年</w:t>
            </w:r>
          </w:p>
          <w:p w14:paraId="745F290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tc>
        <w:tc>
          <w:tcPr>
            <w:tcW w:w="872" w:type="pct"/>
            <w:tcBorders>
              <w:top w:val="single" w:color="auto" w:sz="2" w:space="0"/>
              <w:left w:val="single" w:color="auto" w:sz="2" w:space="0"/>
              <w:bottom w:val="single" w:color="auto" w:sz="2" w:space="0"/>
              <w:right w:val="single" w:color="auto" w:sz="2" w:space="0"/>
            </w:tcBorders>
            <w:noWrap/>
            <w:vAlign w:val="center"/>
          </w:tcPr>
          <w:p w14:paraId="4E1A5A1F">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中心城区</w:t>
            </w:r>
          </w:p>
        </w:tc>
        <w:tc>
          <w:tcPr>
            <w:tcW w:w="2093" w:type="dxa"/>
            <w:tcBorders>
              <w:top w:val="single" w:color="auto" w:sz="2" w:space="0"/>
              <w:left w:val="single" w:color="auto" w:sz="2" w:space="0"/>
              <w:bottom w:val="single" w:color="auto" w:sz="2" w:space="0"/>
              <w:right w:val="single" w:color="auto" w:sz="2" w:space="0"/>
            </w:tcBorders>
            <w:noWrap/>
            <w:vAlign w:val="top"/>
          </w:tcPr>
          <w:p w14:paraId="6392BFBD">
            <w:pPr>
              <w:pStyle w:val="122"/>
              <w:keepNext w:val="0"/>
              <w:keepLines w:val="0"/>
              <w:widowControl/>
              <w:suppressLineNumbers w:val="0"/>
              <w:spacing w:before="102" w:beforeAutospacing="0" w:after="0" w:afterAutospacing="0" w:line="270" w:lineRule="exact"/>
              <w:ind w:left="660"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38224.6</w:t>
            </w:r>
          </w:p>
        </w:tc>
        <w:tc>
          <w:tcPr>
            <w:tcW w:w="1589" w:type="dxa"/>
            <w:tcBorders>
              <w:top w:val="single" w:color="auto" w:sz="2" w:space="0"/>
              <w:left w:val="single" w:color="auto" w:sz="2" w:space="0"/>
              <w:bottom w:val="single" w:color="auto" w:sz="2" w:space="0"/>
              <w:right w:val="single" w:color="auto" w:sz="2" w:space="0"/>
            </w:tcBorders>
            <w:noWrap/>
            <w:vAlign w:val="top"/>
          </w:tcPr>
          <w:p w14:paraId="1C89C8E6">
            <w:pPr>
              <w:pStyle w:val="122"/>
              <w:keepNext w:val="0"/>
              <w:keepLines w:val="0"/>
              <w:widowControl/>
              <w:suppressLineNumbers w:val="0"/>
              <w:spacing w:before="102" w:beforeAutospacing="0" w:after="0" w:afterAutospacing="0" w:line="270" w:lineRule="exact"/>
              <w:ind w:left="666" w:leftChars="0" w:right="0"/>
              <w:rPr>
                <w:rFonts w:hint="default" w:ascii="Times New Roman" w:hAnsi="Times New Roman" w:eastAsia="宋体" w:cs="Times New Roman"/>
                <w:kern w:val="0"/>
                <w:sz w:val="21"/>
                <w:szCs w:val="21"/>
              </w:rPr>
            </w:pPr>
            <w:r>
              <w:rPr>
                <w:rFonts w:hint="default" w:ascii="Times New Roman" w:hAnsi="Times New Roman" w:cs="Times New Roman"/>
                <w:spacing w:val="1"/>
                <w:position w:val="1"/>
              </w:rPr>
              <w:t>40</w:t>
            </w:r>
          </w:p>
        </w:tc>
        <w:tc>
          <w:tcPr>
            <w:tcW w:w="2091" w:type="dxa"/>
            <w:tcBorders>
              <w:top w:val="single" w:color="auto" w:sz="2" w:space="0"/>
              <w:left w:val="single" w:color="auto" w:sz="2" w:space="0"/>
              <w:bottom w:val="single" w:color="auto" w:sz="2" w:space="0"/>
              <w:right w:val="nil"/>
            </w:tcBorders>
            <w:noWrap/>
            <w:vAlign w:val="top"/>
          </w:tcPr>
          <w:p w14:paraId="37E9785A">
            <w:pPr>
              <w:pStyle w:val="122"/>
              <w:keepNext w:val="0"/>
              <w:keepLines w:val="0"/>
              <w:widowControl/>
              <w:suppressLineNumbers w:val="0"/>
              <w:spacing w:before="102" w:beforeAutospacing="0" w:after="0" w:afterAutospacing="0" w:line="270" w:lineRule="exact"/>
              <w:ind w:left="723"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0.4046</w:t>
            </w:r>
          </w:p>
        </w:tc>
      </w:tr>
      <w:tr w14:paraId="098AF3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continue"/>
            <w:tcBorders>
              <w:top w:val="single" w:color="auto" w:sz="2" w:space="0"/>
              <w:left w:val="nil"/>
              <w:bottom w:val="single" w:color="auto" w:sz="2" w:space="0"/>
              <w:right w:val="single" w:color="auto" w:sz="2" w:space="0"/>
            </w:tcBorders>
            <w:noWrap/>
            <w:vAlign w:val="center"/>
          </w:tcPr>
          <w:p w14:paraId="7A9C439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tc>
        <w:tc>
          <w:tcPr>
            <w:tcW w:w="872" w:type="pct"/>
            <w:tcBorders>
              <w:top w:val="single" w:color="auto" w:sz="2" w:space="0"/>
              <w:left w:val="single" w:color="auto" w:sz="2" w:space="0"/>
              <w:bottom w:val="single" w:color="auto" w:sz="2" w:space="0"/>
              <w:right w:val="single" w:color="auto" w:sz="2" w:space="0"/>
            </w:tcBorders>
            <w:noWrap/>
            <w:vAlign w:val="center"/>
          </w:tcPr>
          <w:p w14:paraId="672A0259">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外围组团</w:t>
            </w:r>
          </w:p>
        </w:tc>
        <w:tc>
          <w:tcPr>
            <w:tcW w:w="2093" w:type="dxa"/>
            <w:tcBorders>
              <w:top w:val="single" w:color="auto" w:sz="2" w:space="0"/>
              <w:left w:val="single" w:color="auto" w:sz="2" w:space="0"/>
              <w:bottom w:val="single" w:color="auto" w:sz="2" w:space="0"/>
              <w:right w:val="single" w:color="auto" w:sz="2" w:space="0"/>
            </w:tcBorders>
            <w:noWrap/>
            <w:vAlign w:val="top"/>
          </w:tcPr>
          <w:p w14:paraId="082C4A7E">
            <w:pPr>
              <w:pStyle w:val="122"/>
              <w:keepNext w:val="0"/>
              <w:keepLines w:val="0"/>
              <w:widowControl/>
              <w:suppressLineNumbers w:val="0"/>
              <w:spacing w:before="95" w:beforeAutospacing="0" w:after="0" w:afterAutospacing="0" w:line="269" w:lineRule="exact"/>
              <w:ind w:left="708"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2985.7</w:t>
            </w:r>
          </w:p>
        </w:tc>
        <w:tc>
          <w:tcPr>
            <w:tcW w:w="1589" w:type="dxa"/>
            <w:tcBorders>
              <w:top w:val="single" w:color="auto" w:sz="2" w:space="0"/>
              <w:left w:val="single" w:color="auto" w:sz="2" w:space="0"/>
              <w:bottom w:val="single" w:color="auto" w:sz="2" w:space="0"/>
              <w:right w:val="single" w:color="auto" w:sz="2" w:space="0"/>
            </w:tcBorders>
            <w:noWrap/>
            <w:vAlign w:val="top"/>
          </w:tcPr>
          <w:p w14:paraId="5D1AC5A5">
            <w:pPr>
              <w:pStyle w:val="122"/>
              <w:keepNext w:val="0"/>
              <w:keepLines w:val="0"/>
              <w:widowControl/>
              <w:suppressLineNumbers w:val="0"/>
              <w:spacing w:before="95" w:beforeAutospacing="0" w:after="0" w:afterAutospacing="0" w:line="270" w:lineRule="exact"/>
              <w:ind w:left="666" w:leftChars="0" w:right="0"/>
              <w:rPr>
                <w:rFonts w:hint="default" w:ascii="Times New Roman" w:hAnsi="Times New Roman" w:eastAsia="宋体" w:cs="Times New Roman"/>
                <w:kern w:val="0"/>
                <w:sz w:val="21"/>
                <w:szCs w:val="21"/>
              </w:rPr>
            </w:pPr>
            <w:r>
              <w:rPr>
                <w:rFonts w:hint="default" w:ascii="Times New Roman" w:hAnsi="Times New Roman" w:cs="Times New Roman"/>
                <w:spacing w:val="1"/>
                <w:position w:val="1"/>
              </w:rPr>
              <w:t>48</w:t>
            </w:r>
          </w:p>
        </w:tc>
        <w:tc>
          <w:tcPr>
            <w:tcW w:w="2091" w:type="dxa"/>
            <w:tcBorders>
              <w:top w:val="single" w:color="auto" w:sz="2" w:space="0"/>
              <w:left w:val="single" w:color="auto" w:sz="2" w:space="0"/>
              <w:bottom w:val="single" w:color="auto" w:sz="2" w:space="0"/>
              <w:right w:val="nil"/>
            </w:tcBorders>
            <w:noWrap/>
            <w:vAlign w:val="top"/>
          </w:tcPr>
          <w:p w14:paraId="31457162">
            <w:pPr>
              <w:pStyle w:val="122"/>
              <w:keepNext w:val="0"/>
              <w:keepLines w:val="0"/>
              <w:widowControl/>
              <w:suppressLineNumbers w:val="0"/>
              <w:spacing w:before="95" w:beforeAutospacing="0" w:after="0" w:afterAutospacing="0" w:line="269" w:lineRule="exact"/>
              <w:ind w:left="723"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0.4855</w:t>
            </w:r>
          </w:p>
        </w:tc>
      </w:tr>
      <w:tr w14:paraId="3C51E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continue"/>
            <w:tcBorders>
              <w:top w:val="single" w:color="auto" w:sz="2" w:space="0"/>
              <w:left w:val="nil"/>
              <w:bottom w:val="single" w:color="auto" w:sz="2" w:space="0"/>
              <w:right w:val="single" w:color="auto" w:sz="2" w:space="0"/>
            </w:tcBorders>
            <w:noWrap/>
            <w:vAlign w:val="center"/>
          </w:tcPr>
          <w:p w14:paraId="6A4DB242">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tc>
        <w:tc>
          <w:tcPr>
            <w:tcW w:w="872" w:type="pct"/>
            <w:tcBorders>
              <w:top w:val="single" w:color="auto" w:sz="2" w:space="0"/>
              <w:left w:val="single" w:color="auto" w:sz="2" w:space="0"/>
              <w:bottom w:val="single" w:color="auto" w:sz="2" w:space="0"/>
              <w:right w:val="single" w:color="auto" w:sz="2" w:space="0"/>
            </w:tcBorders>
            <w:noWrap/>
            <w:vAlign w:val="center"/>
          </w:tcPr>
          <w:p w14:paraId="6B26548A">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全市</w:t>
            </w:r>
          </w:p>
        </w:tc>
        <w:tc>
          <w:tcPr>
            <w:tcW w:w="2093" w:type="dxa"/>
            <w:tcBorders>
              <w:top w:val="single" w:color="auto" w:sz="2" w:space="0"/>
              <w:left w:val="single" w:color="auto" w:sz="2" w:space="0"/>
              <w:bottom w:val="single" w:color="auto" w:sz="2" w:space="0"/>
              <w:right w:val="single" w:color="auto" w:sz="2" w:space="0"/>
            </w:tcBorders>
            <w:noWrap/>
            <w:vAlign w:val="top"/>
          </w:tcPr>
          <w:p w14:paraId="5E2737F3">
            <w:pPr>
              <w:pStyle w:val="122"/>
              <w:keepNext w:val="0"/>
              <w:keepLines w:val="0"/>
              <w:widowControl/>
              <w:suppressLineNumbers w:val="0"/>
              <w:spacing w:before="96" w:beforeAutospacing="0" w:after="0" w:afterAutospacing="0" w:line="269" w:lineRule="exact"/>
              <w:ind w:left="650"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2"/>
                <w:position w:val="1"/>
              </w:rPr>
              <w:t>41210.3</w:t>
            </w:r>
          </w:p>
        </w:tc>
        <w:tc>
          <w:tcPr>
            <w:tcW w:w="1589" w:type="dxa"/>
            <w:tcBorders>
              <w:top w:val="single" w:color="auto" w:sz="2" w:space="0"/>
              <w:left w:val="single" w:color="auto" w:sz="2" w:space="0"/>
              <w:bottom w:val="single" w:color="auto" w:sz="2" w:space="0"/>
              <w:right w:val="single" w:color="auto" w:sz="2" w:space="0"/>
            </w:tcBorders>
            <w:noWrap/>
            <w:vAlign w:val="top"/>
          </w:tcPr>
          <w:p w14:paraId="5FFCB254">
            <w:pPr>
              <w:pStyle w:val="122"/>
              <w:keepNext w:val="0"/>
              <w:keepLines w:val="0"/>
              <w:widowControl/>
              <w:suppressLineNumbers w:val="0"/>
              <w:spacing w:before="96" w:beforeAutospacing="0" w:after="0" w:afterAutospacing="0" w:line="269" w:lineRule="exact"/>
              <w:ind w:left="507"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2"/>
                <w:position w:val="1"/>
              </w:rPr>
              <w:t>40.57</w:t>
            </w:r>
          </w:p>
        </w:tc>
        <w:tc>
          <w:tcPr>
            <w:tcW w:w="2091" w:type="dxa"/>
            <w:tcBorders>
              <w:top w:val="single" w:color="auto" w:sz="2" w:space="0"/>
              <w:left w:val="single" w:color="auto" w:sz="2" w:space="0"/>
              <w:bottom w:val="single" w:color="auto" w:sz="2" w:space="0"/>
              <w:right w:val="nil"/>
            </w:tcBorders>
            <w:noWrap/>
            <w:vAlign w:val="top"/>
          </w:tcPr>
          <w:p w14:paraId="25134438">
            <w:pPr>
              <w:pStyle w:val="122"/>
              <w:keepNext w:val="0"/>
              <w:keepLines w:val="0"/>
              <w:widowControl/>
              <w:suppressLineNumbers w:val="0"/>
              <w:spacing w:before="96" w:beforeAutospacing="0" w:after="0" w:afterAutospacing="0" w:line="269" w:lineRule="exact"/>
              <w:ind w:left="721"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1"/>
                <w:position w:val="1"/>
              </w:rPr>
              <w:t>0.4104</w:t>
            </w:r>
          </w:p>
        </w:tc>
      </w:tr>
      <w:tr w14:paraId="5C365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restart"/>
            <w:tcBorders>
              <w:top w:val="single" w:color="auto" w:sz="2" w:space="0"/>
              <w:left w:val="nil"/>
              <w:bottom w:val="single" w:color="auto" w:sz="2" w:space="0"/>
              <w:right w:val="single" w:color="auto" w:sz="2" w:space="0"/>
            </w:tcBorders>
            <w:noWrap/>
            <w:vAlign w:val="center"/>
          </w:tcPr>
          <w:p w14:paraId="32592FF1">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远期</w:t>
            </w:r>
          </w:p>
          <w:p w14:paraId="0FE81DE4">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2035年</w:t>
            </w:r>
          </w:p>
        </w:tc>
        <w:tc>
          <w:tcPr>
            <w:tcW w:w="872" w:type="pct"/>
            <w:tcBorders>
              <w:top w:val="single" w:color="auto" w:sz="2" w:space="0"/>
              <w:left w:val="single" w:color="auto" w:sz="2" w:space="0"/>
              <w:bottom w:val="single" w:color="auto" w:sz="2" w:space="0"/>
              <w:right w:val="single" w:color="auto" w:sz="2" w:space="0"/>
            </w:tcBorders>
            <w:noWrap/>
            <w:vAlign w:val="center"/>
          </w:tcPr>
          <w:p w14:paraId="565A299E">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中心城区</w:t>
            </w:r>
          </w:p>
        </w:tc>
        <w:tc>
          <w:tcPr>
            <w:tcW w:w="2093" w:type="dxa"/>
            <w:tcBorders>
              <w:top w:val="single" w:color="auto" w:sz="2" w:space="0"/>
              <w:left w:val="single" w:color="auto" w:sz="2" w:space="0"/>
              <w:bottom w:val="single" w:color="auto" w:sz="2" w:space="0"/>
              <w:right w:val="single" w:color="auto" w:sz="2" w:space="0"/>
            </w:tcBorders>
            <w:noWrap/>
            <w:vAlign w:val="top"/>
          </w:tcPr>
          <w:p w14:paraId="6AD76D7F">
            <w:pPr>
              <w:pStyle w:val="122"/>
              <w:keepNext w:val="0"/>
              <w:keepLines w:val="0"/>
              <w:widowControl/>
              <w:suppressLineNumbers w:val="0"/>
              <w:spacing w:before="104" w:beforeAutospacing="0" w:after="0" w:afterAutospacing="0" w:line="270" w:lineRule="exact"/>
              <w:ind w:left="655" w:leftChars="0" w:right="0"/>
              <w:rPr>
                <w:rFonts w:hint="default" w:ascii="Times New Roman" w:hAnsi="Times New Roman" w:eastAsia="宋体" w:cs="Times New Roman"/>
                <w:kern w:val="0"/>
                <w:sz w:val="21"/>
                <w:szCs w:val="21"/>
              </w:rPr>
            </w:pPr>
            <w:r>
              <w:rPr>
                <w:rFonts w:hint="default" w:ascii="Times New Roman" w:hAnsi="Times New Roman" w:cs="Times New Roman"/>
                <w:spacing w:val="4"/>
                <w:position w:val="1"/>
              </w:rPr>
              <w:t>42099.6</w:t>
            </w:r>
          </w:p>
        </w:tc>
        <w:tc>
          <w:tcPr>
            <w:tcW w:w="1589" w:type="dxa"/>
            <w:tcBorders>
              <w:top w:val="single" w:color="auto" w:sz="2" w:space="0"/>
              <w:left w:val="single" w:color="auto" w:sz="2" w:space="0"/>
              <w:bottom w:val="single" w:color="auto" w:sz="2" w:space="0"/>
              <w:right w:val="single" w:color="auto" w:sz="2" w:space="0"/>
            </w:tcBorders>
            <w:noWrap/>
            <w:vAlign w:val="top"/>
          </w:tcPr>
          <w:p w14:paraId="61451191">
            <w:pPr>
              <w:pStyle w:val="122"/>
              <w:keepNext w:val="0"/>
              <w:keepLines w:val="0"/>
              <w:widowControl/>
              <w:suppressLineNumbers w:val="0"/>
              <w:spacing w:before="104" w:beforeAutospacing="0" w:after="0" w:afterAutospacing="0" w:line="270" w:lineRule="exact"/>
              <w:ind w:left="671" w:leftChars="0" w:right="0"/>
              <w:rPr>
                <w:rFonts w:hint="default" w:ascii="Times New Roman" w:hAnsi="Times New Roman" w:eastAsia="宋体" w:cs="Times New Roman"/>
                <w:kern w:val="0"/>
                <w:sz w:val="21"/>
                <w:szCs w:val="21"/>
              </w:rPr>
            </w:pPr>
            <w:r>
              <w:rPr>
                <w:rFonts w:hint="default" w:ascii="Times New Roman" w:hAnsi="Times New Roman" w:cs="Times New Roman"/>
                <w:spacing w:val="-1"/>
                <w:position w:val="1"/>
              </w:rPr>
              <w:t>39</w:t>
            </w:r>
          </w:p>
        </w:tc>
        <w:tc>
          <w:tcPr>
            <w:tcW w:w="2091" w:type="dxa"/>
            <w:tcBorders>
              <w:top w:val="single" w:color="auto" w:sz="2" w:space="0"/>
              <w:left w:val="single" w:color="auto" w:sz="2" w:space="0"/>
              <w:bottom w:val="single" w:color="auto" w:sz="2" w:space="0"/>
              <w:right w:val="nil"/>
            </w:tcBorders>
            <w:noWrap/>
            <w:vAlign w:val="top"/>
          </w:tcPr>
          <w:p w14:paraId="6C0E1F92">
            <w:pPr>
              <w:pStyle w:val="122"/>
              <w:keepNext w:val="0"/>
              <w:keepLines w:val="0"/>
              <w:widowControl/>
              <w:suppressLineNumbers w:val="0"/>
              <w:spacing w:before="104" w:beforeAutospacing="0" w:after="0" w:afterAutospacing="0" w:line="270" w:lineRule="exact"/>
              <w:ind w:left="723"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0.3945</w:t>
            </w:r>
          </w:p>
        </w:tc>
      </w:tr>
      <w:tr w14:paraId="2078F9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continue"/>
            <w:tcBorders>
              <w:top w:val="single" w:color="auto" w:sz="2" w:space="0"/>
              <w:left w:val="nil"/>
              <w:bottom w:val="single" w:color="auto" w:sz="2" w:space="0"/>
              <w:right w:val="single" w:color="auto" w:sz="2" w:space="0"/>
            </w:tcBorders>
            <w:noWrap/>
            <w:vAlign w:val="center"/>
          </w:tcPr>
          <w:p w14:paraId="7A39E8C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tc>
        <w:tc>
          <w:tcPr>
            <w:tcW w:w="872" w:type="pct"/>
            <w:tcBorders>
              <w:top w:val="single" w:color="auto" w:sz="2" w:space="0"/>
              <w:left w:val="single" w:color="auto" w:sz="2" w:space="0"/>
              <w:bottom w:val="single" w:color="auto" w:sz="2" w:space="0"/>
              <w:right w:val="single" w:color="auto" w:sz="2" w:space="0"/>
            </w:tcBorders>
            <w:noWrap/>
            <w:vAlign w:val="center"/>
          </w:tcPr>
          <w:p w14:paraId="298AB30E">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外围组团</w:t>
            </w:r>
          </w:p>
        </w:tc>
        <w:tc>
          <w:tcPr>
            <w:tcW w:w="2093" w:type="dxa"/>
            <w:tcBorders>
              <w:top w:val="single" w:color="auto" w:sz="2" w:space="0"/>
              <w:left w:val="single" w:color="auto" w:sz="2" w:space="0"/>
              <w:bottom w:val="single" w:color="auto" w:sz="2" w:space="0"/>
              <w:right w:val="single" w:color="auto" w:sz="2" w:space="0"/>
            </w:tcBorders>
            <w:noWrap/>
            <w:vAlign w:val="top"/>
          </w:tcPr>
          <w:p w14:paraId="5134DC1C">
            <w:pPr>
              <w:pStyle w:val="122"/>
              <w:keepNext w:val="0"/>
              <w:keepLines w:val="0"/>
              <w:widowControl/>
              <w:suppressLineNumbers w:val="0"/>
              <w:spacing w:before="97" w:beforeAutospacing="0" w:after="0" w:afterAutospacing="0" w:line="269" w:lineRule="exact"/>
              <w:ind w:left="710"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3572.4</w:t>
            </w:r>
          </w:p>
        </w:tc>
        <w:tc>
          <w:tcPr>
            <w:tcW w:w="1589" w:type="dxa"/>
            <w:tcBorders>
              <w:top w:val="single" w:color="auto" w:sz="2" w:space="0"/>
              <w:left w:val="single" w:color="auto" w:sz="2" w:space="0"/>
              <w:bottom w:val="single" w:color="auto" w:sz="2" w:space="0"/>
              <w:right w:val="single" w:color="auto" w:sz="2" w:space="0"/>
            </w:tcBorders>
            <w:noWrap/>
            <w:vAlign w:val="top"/>
          </w:tcPr>
          <w:p w14:paraId="3FB7541A">
            <w:pPr>
              <w:pStyle w:val="122"/>
              <w:keepNext w:val="0"/>
              <w:keepLines w:val="0"/>
              <w:widowControl/>
              <w:suppressLineNumbers w:val="0"/>
              <w:spacing w:before="97" w:beforeAutospacing="0" w:after="0" w:afterAutospacing="0" w:line="270" w:lineRule="exact"/>
              <w:ind w:left="666" w:leftChars="0" w:right="0"/>
              <w:rPr>
                <w:rFonts w:hint="default" w:ascii="Times New Roman" w:hAnsi="Times New Roman" w:eastAsia="宋体" w:cs="Times New Roman"/>
                <w:kern w:val="0"/>
                <w:sz w:val="21"/>
                <w:szCs w:val="21"/>
              </w:rPr>
            </w:pPr>
            <w:r>
              <w:rPr>
                <w:rFonts w:hint="default" w:ascii="Times New Roman" w:hAnsi="Times New Roman" w:cs="Times New Roman"/>
                <w:spacing w:val="1"/>
                <w:position w:val="1"/>
              </w:rPr>
              <w:t>45</w:t>
            </w:r>
          </w:p>
        </w:tc>
        <w:tc>
          <w:tcPr>
            <w:tcW w:w="2091" w:type="dxa"/>
            <w:tcBorders>
              <w:top w:val="single" w:color="auto" w:sz="2" w:space="0"/>
              <w:left w:val="single" w:color="auto" w:sz="2" w:space="0"/>
              <w:bottom w:val="single" w:color="auto" w:sz="2" w:space="0"/>
              <w:right w:val="nil"/>
            </w:tcBorders>
            <w:noWrap/>
            <w:vAlign w:val="top"/>
          </w:tcPr>
          <w:p w14:paraId="4BFE0133">
            <w:pPr>
              <w:pStyle w:val="122"/>
              <w:keepNext w:val="0"/>
              <w:keepLines w:val="0"/>
              <w:widowControl/>
              <w:suppressLineNumbers w:val="0"/>
              <w:spacing w:before="97" w:beforeAutospacing="0" w:after="0" w:afterAutospacing="0" w:line="269" w:lineRule="exact"/>
              <w:ind w:left="723" w:leftChars="0" w:right="0"/>
              <w:rPr>
                <w:rFonts w:hint="default" w:ascii="Times New Roman" w:hAnsi="Times New Roman" w:eastAsia="宋体" w:cs="Times New Roman"/>
                <w:kern w:val="0"/>
                <w:sz w:val="21"/>
                <w:szCs w:val="21"/>
              </w:rPr>
            </w:pPr>
            <w:r>
              <w:rPr>
                <w:rFonts w:hint="default" w:ascii="Times New Roman" w:hAnsi="Times New Roman" w:cs="Times New Roman"/>
                <w:spacing w:val="3"/>
                <w:position w:val="1"/>
              </w:rPr>
              <w:t>0.4552</w:t>
            </w:r>
          </w:p>
        </w:tc>
      </w:tr>
      <w:tr w14:paraId="472A1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41" w:type="pct"/>
            <w:vMerge w:val="continue"/>
            <w:tcBorders>
              <w:top w:val="single" w:color="auto" w:sz="2" w:space="0"/>
              <w:left w:val="nil"/>
              <w:bottom w:val="single" w:color="auto" w:sz="12" w:space="0"/>
              <w:right w:val="single" w:color="auto" w:sz="2" w:space="0"/>
            </w:tcBorders>
            <w:noWrap/>
            <w:vAlign w:val="center"/>
          </w:tcPr>
          <w:p w14:paraId="48EF8C71">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kern w:val="0"/>
                <w:sz w:val="21"/>
                <w:szCs w:val="21"/>
              </w:rPr>
            </w:pPr>
          </w:p>
        </w:tc>
        <w:tc>
          <w:tcPr>
            <w:tcW w:w="872" w:type="pct"/>
            <w:tcBorders>
              <w:top w:val="single" w:color="auto" w:sz="2" w:space="0"/>
              <w:left w:val="single" w:color="auto" w:sz="2" w:space="0"/>
              <w:bottom w:val="single" w:color="auto" w:sz="12" w:space="0"/>
              <w:right w:val="single" w:color="auto" w:sz="2" w:space="0"/>
            </w:tcBorders>
            <w:noWrap/>
            <w:vAlign w:val="center"/>
          </w:tcPr>
          <w:p w14:paraId="1E5E9D58">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全市</w:t>
            </w:r>
          </w:p>
        </w:tc>
        <w:tc>
          <w:tcPr>
            <w:tcW w:w="2093" w:type="dxa"/>
            <w:tcBorders>
              <w:top w:val="single" w:color="auto" w:sz="2" w:space="0"/>
              <w:left w:val="single" w:color="auto" w:sz="2" w:space="0"/>
              <w:bottom w:val="single" w:color="auto" w:sz="12" w:space="0"/>
              <w:right w:val="single" w:color="auto" w:sz="2" w:space="0"/>
            </w:tcBorders>
            <w:noWrap/>
            <w:vAlign w:val="top"/>
          </w:tcPr>
          <w:p w14:paraId="260EAFC4">
            <w:pPr>
              <w:pStyle w:val="122"/>
              <w:keepNext w:val="0"/>
              <w:keepLines w:val="0"/>
              <w:widowControl/>
              <w:suppressLineNumbers w:val="0"/>
              <w:spacing w:before="118" w:beforeAutospacing="0" w:after="0" w:afterAutospacing="0" w:line="270" w:lineRule="exact"/>
              <w:ind w:left="650"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2"/>
                <w:position w:val="1"/>
              </w:rPr>
              <w:t>45672.0</w:t>
            </w:r>
          </w:p>
        </w:tc>
        <w:tc>
          <w:tcPr>
            <w:tcW w:w="1589" w:type="dxa"/>
            <w:tcBorders>
              <w:top w:val="single" w:color="auto" w:sz="2" w:space="0"/>
              <w:left w:val="single" w:color="auto" w:sz="2" w:space="0"/>
              <w:bottom w:val="single" w:color="auto" w:sz="12" w:space="0"/>
              <w:right w:val="single" w:color="auto" w:sz="2" w:space="0"/>
            </w:tcBorders>
            <w:noWrap/>
            <w:vAlign w:val="top"/>
          </w:tcPr>
          <w:p w14:paraId="1EDA768C">
            <w:pPr>
              <w:pStyle w:val="122"/>
              <w:keepNext w:val="0"/>
              <w:keepLines w:val="0"/>
              <w:widowControl/>
              <w:suppressLineNumbers w:val="0"/>
              <w:spacing w:before="118" w:beforeAutospacing="0" w:after="0" w:afterAutospacing="0" w:line="270" w:lineRule="exact"/>
              <w:ind w:left="512"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1"/>
                <w:position w:val="1"/>
              </w:rPr>
              <w:t>39.46</w:t>
            </w:r>
          </w:p>
        </w:tc>
        <w:tc>
          <w:tcPr>
            <w:tcW w:w="2091" w:type="dxa"/>
            <w:tcBorders>
              <w:top w:val="single" w:color="auto" w:sz="2" w:space="0"/>
              <w:left w:val="single" w:color="auto" w:sz="2" w:space="0"/>
              <w:bottom w:val="single" w:color="auto" w:sz="12" w:space="0"/>
              <w:right w:val="nil"/>
            </w:tcBorders>
            <w:noWrap/>
            <w:vAlign w:val="top"/>
          </w:tcPr>
          <w:p w14:paraId="1D5DDBC4">
            <w:pPr>
              <w:pStyle w:val="122"/>
              <w:keepNext w:val="0"/>
              <w:keepLines w:val="0"/>
              <w:widowControl/>
              <w:suppressLineNumbers w:val="0"/>
              <w:spacing w:before="118" w:beforeAutospacing="0" w:after="0" w:afterAutospacing="0" w:line="270" w:lineRule="exact"/>
              <w:ind w:left="721" w:leftChars="0" w:right="0"/>
              <w:rPr>
                <w:rFonts w:hint="default" w:ascii="Times New Roman" w:hAnsi="Times New Roman" w:eastAsia="宋体" w:cs="Times New Roman"/>
                <w:b/>
                <w:kern w:val="0"/>
                <w:sz w:val="21"/>
                <w:szCs w:val="21"/>
              </w:rPr>
            </w:pPr>
            <w:r>
              <w:rPr>
                <w:rFonts w:hint="default" w:ascii="Times New Roman" w:hAnsi="Times New Roman" w:cs="Times New Roman"/>
                <w:b/>
                <w:bCs/>
                <w:spacing w:val="2"/>
                <w:position w:val="1"/>
              </w:rPr>
              <w:t>0.3992</w:t>
            </w:r>
          </w:p>
        </w:tc>
      </w:tr>
    </w:tbl>
    <w:p w14:paraId="4CE3EA0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2.1.2.</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哈尔滨电力市场需求预测</w:t>
      </w:r>
    </w:p>
    <w:p w14:paraId="70E708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color w:val="auto"/>
          <w:kern w:val="0"/>
          <w:sz w:val="24"/>
          <w:szCs w:val="24"/>
          <w:lang w:val="en-US" w:eastAsia="zh-CN" w:bidi="ar-SA"/>
        </w:rPr>
      </w:pPr>
      <w:r>
        <w:rPr>
          <w:rFonts w:hint="default" w:ascii="Times New Roman" w:hAnsi="Times New Roman" w:eastAsia="宋体" w:cs="Times New Roman"/>
          <w:b w:val="0"/>
          <w:bCs/>
          <w:color w:val="auto"/>
          <w:kern w:val="0"/>
          <w:sz w:val="24"/>
          <w:szCs w:val="24"/>
          <w:lang w:val="en-US" w:eastAsia="zh-CN" w:bidi="ar-SA"/>
        </w:rPr>
        <w:t>黑龙江省预计2026年和2030年全社会用电量将分别达到1263</w:t>
      </w:r>
      <w:r>
        <w:rPr>
          <w:rFonts w:hint="eastAsia" w:ascii="Times New Roman" w:hAnsi="Times New Roman" w:eastAsia="宋体" w:cs="Times New Roman"/>
          <w:b w:val="0"/>
          <w:bCs/>
          <w:color w:val="auto"/>
          <w:kern w:val="0"/>
          <w:sz w:val="24"/>
          <w:szCs w:val="24"/>
          <w:lang w:val="en-US" w:eastAsia="zh-CN" w:bidi="ar-SA"/>
        </w:rPr>
        <w:t>亿千瓦时和1455亿千瓦时，“十五五”期间增长率为3.6%，全社会最大负荷将分别达到22320MW和25680MW，“十五五”期间增长率为3.6%。</w:t>
      </w:r>
    </w:p>
    <w:p w14:paraId="11D5C8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pPr>
      <w:r>
        <w:rPr>
          <w:rFonts w:hint="eastAsia" w:ascii="Times New Roman" w:hAnsi="Times New Roman" w:eastAsia="宋体" w:cs="Times New Roman"/>
          <w:b w:val="0"/>
          <w:bCs/>
          <w:color w:val="auto"/>
          <w:kern w:val="0"/>
          <w:sz w:val="24"/>
          <w:szCs w:val="24"/>
          <w:lang w:val="en-US" w:eastAsia="zh-CN" w:bidi="ar-SA"/>
        </w:rPr>
        <w:t>哈尔滨地区预计2026年和2030年全社会用电量将分别达到384亿千瓦时和465亿千瓦时，“十五五”期间增长率为4.9%，全社会最大负荷将分别达到6582MW和7468MW，“十五五”期间增长率为3.2%。黑龙江省及哈尔滨地区电力需求预测结果详见下表。</w:t>
      </w:r>
    </w:p>
    <w:p w14:paraId="5696A12E">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1</w:t>
      </w:r>
      <w:r>
        <w:rPr>
          <w:rFonts w:hint="default" w:ascii="Times New Roman" w:hAnsi="Times New Roman" w:cs="Times New Roman" w:eastAsiaTheme="majorEastAsia"/>
          <w:b/>
          <w:sz w:val="21"/>
          <w:szCs w:val="21"/>
        </w:rPr>
        <w:t>-</w:t>
      </w:r>
      <w:r>
        <w:rPr>
          <w:rFonts w:hint="eastAsia" w:cs="Times New Roman" w:eastAsiaTheme="majorEastAsia"/>
          <w:b/>
          <w:sz w:val="21"/>
          <w:szCs w:val="21"/>
          <w:lang w:val="en-US" w:eastAsia="zh-CN"/>
        </w:rPr>
        <w:t xml:space="preserve">5 </w:t>
      </w:r>
      <w:r>
        <w:rPr>
          <w:rFonts w:hint="default" w:ascii="Times New Roman" w:hAnsi="Times New Roman" w:cs="Times New Roman" w:eastAsiaTheme="majorEastAsia"/>
          <w:b/>
          <w:sz w:val="21"/>
          <w:szCs w:val="21"/>
        </w:rPr>
        <w:t>黑龙江省及哈尔滨地区电力需求预测（单位：亿千瓦时、MW）</w:t>
      </w:r>
    </w:p>
    <w:tbl>
      <w:tblPr>
        <w:tblStyle w:val="31"/>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1457"/>
        <w:gridCol w:w="1902"/>
        <w:gridCol w:w="983"/>
        <w:gridCol w:w="948"/>
        <w:gridCol w:w="1561"/>
        <w:gridCol w:w="1455"/>
      </w:tblGrid>
      <w:tr w14:paraId="54846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877" w:type="pct"/>
            <w:tcBorders>
              <w:top w:val="single" w:color="auto" w:sz="12" w:space="0"/>
              <w:left w:val="nil"/>
            </w:tcBorders>
            <w:vAlign w:val="center"/>
          </w:tcPr>
          <w:p w14:paraId="2F664AC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地区</w:t>
            </w:r>
          </w:p>
        </w:tc>
        <w:tc>
          <w:tcPr>
            <w:tcW w:w="1144" w:type="pct"/>
            <w:tcBorders>
              <w:top w:val="single" w:color="auto" w:sz="12" w:space="0"/>
            </w:tcBorders>
            <w:vAlign w:val="center"/>
          </w:tcPr>
          <w:p w14:paraId="120FA7A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电力需求</w:t>
            </w:r>
          </w:p>
        </w:tc>
        <w:tc>
          <w:tcPr>
            <w:tcW w:w="591" w:type="pct"/>
            <w:tcBorders>
              <w:top w:val="single" w:color="auto" w:sz="12" w:space="0"/>
            </w:tcBorders>
            <w:vAlign w:val="center"/>
          </w:tcPr>
          <w:p w14:paraId="5FD2C1A0">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2026年</w:t>
            </w:r>
          </w:p>
        </w:tc>
        <w:tc>
          <w:tcPr>
            <w:tcW w:w="570" w:type="pct"/>
            <w:tcBorders>
              <w:top w:val="single" w:color="auto" w:sz="12" w:space="0"/>
            </w:tcBorders>
            <w:vAlign w:val="center"/>
          </w:tcPr>
          <w:p w14:paraId="20D6647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2030年</w:t>
            </w:r>
          </w:p>
        </w:tc>
        <w:tc>
          <w:tcPr>
            <w:tcW w:w="939" w:type="pct"/>
            <w:tcBorders>
              <w:top w:val="single" w:color="auto" w:sz="12" w:space="0"/>
            </w:tcBorders>
            <w:vAlign w:val="center"/>
          </w:tcPr>
          <w:p w14:paraId="4B43855D">
            <w:pPr>
              <w:pStyle w:val="115"/>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lang w:eastAsia="zh-CN"/>
              </w:rPr>
            </w:pP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p>
          <w:p w14:paraId="4AB534B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增长率</w:t>
            </w:r>
          </w:p>
        </w:tc>
        <w:tc>
          <w:tcPr>
            <w:tcW w:w="875" w:type="pct"/>
            <w:tcBorders>
              <w:top w:val="single" w:color="auto" w:sz="12" w:space="0"/>
              <w:right w:val="nil"/>
            </w:tcBorders>
            <w:vAlign w:val="center"/>
          </w:tcPr>
          <w:p w14:paraId="106C9109">
            <w:pPr>
              <w:pStyle w:val="115"/>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lang w:eastAsia="zh-CN"/>
              </w:rPr>
            </w:pPr>
            <w:r>
              <w:rPr>
                <w:rFonts w:hint="eastAsia" w:ascii="Times New Roman" w:hAnsi="Times New Roman" w:cs="Times New Roman"/>
                <w:lang w:eastAsia="zh-CN"/>
              </w:rPr>
              <w:t>“</w:t>
            </w:r>
            <w:r>
              <w:rPr>
                <w:rFonts w:hint="default" w:ascii="Times New Roman" w:hAnsi="Times New Roman" w:cs="Times New Roman"/>
              </w:rPr>
              <w:t>十五五</w:t>
            </w:r>
            <w:r>
              <w:rPr>
                <w:rFonts w:hint="eastAsia" w:ascii="Times New Roman" w:hAnsi="Times New Roman" w:cs="Times New Roman"/>
                <w:lang w:eastAsia="zh-CN"/>
              </w:rPr>
              <w:t>”</w:t>
            </w:r>
          </w:p>
          <w:p w14:paraId="1DE80D8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增长率</w:t>
            </w:r>
          </w:p>
        </w:tc>
      </w:tr>
      <w:tr w14:paraId="0DF826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877" w:type="pct"/>
            <w:vMerge w:val="restart"/>
            <w:tcBorders>
              <w:left w:val="nil"/>
            </w:tcBorders>
            <w:vAlign w:val="center"/>
          </w:tcPr>
          <w:p w14:paraId="1CC75FB0">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黑龙江省</w:t>
            </w:r>
          </w:p>
        </w:tc>
        <w:tc>
          <w:tcPr>
            <w:tcW w:w="1144" w:type="pct"/>
            <w:vAlign w:val="center"/>
          </w:tcPr>
          <w:p w14:paraId="6028ECD5">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全社会用电量</w:t>
            </w:r>
          </w:p>
        </w:tc>
        <w:tc>
          <w:tcPr>
            <w:tcW w:w="591" w:type="pct"/>
            <w:vAlign w:val="center"/>
          </w:tcPr>
          <w:p w14:paraId="356387E2">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1263</w:t>
            </w:r>
          </w:p>
        </w:tc>
        <w:tc>
          <w:tcPr>
            <w:tcW w:w="570" w:type="pct"/>
            <w:vAlign w:val="center"/>
          </w:tcPr>
          <w:p w14:paraId="3C9F67DE">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1455</w:t>
            </w:r>
          </w:p>
        </w:tc>
        <w:tc>
          <w:tcPr>
            <w:tcW w:w="939" w:type="pct"/>
            <w:vAlign w:val="center"/>
          </w:tcPr>
          <w:p w14:paraId="6793CC0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3.7%</w:t>
            </w:r>
          </w:p>
        </w:tc>
        <w:tc>
          <w:tcPr>
            <w:tcW w:w="875" w:type="pct"/>
            <w:tcBorders>
              <w:right w:val="nil"/>
            </w:tcBorders>
            <w:vAlign w:val="center"/>
          </w:tcPr>
          <w:p w14:paraId="48E3AF9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3.6%</w:t>
            </w:r>
          </w:p>
        </w:tc>
      </w:tr>
      <w:tr w14:paraId="484E0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0" w:type="auto"/>
            <w:vMerge w:val="continue"/>
            <w:tcBorders>
              <w:left w:val="nil"/>
            </w:tcBorders>
            <w:vAlign w:val="center"/>
          </w:tcPr>
          <w:p w14:paraId="7647E7B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c>
          <w:tcPr>
            <w:tcW w:w="1144" w:type="pct"/>
            <w:vAlign w:val="center"/>
          </w:tcPr>
          <w:p w14:paraId="4A83030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全社会最大负荷</w:t>
            </w:r>
          </w:p>
        </w:tc>
        <w:tc>
          <w:tcPr>
            <w:tcW w:w="591" w:type="pct"/>
            <w:vAlign w:val="center"/>
          </w:tcPr>
          <w:p w14:paraId="6E82113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22320</w:t>
            </w:r>
          </w:p>
        </w:tc>
        <w:tc>
          <w:tcPr>
            <w:tcW w:w="570" w:type="pct"/>
            <w:vAlign w:val="center"/>
          </w:tcPr>
          <w:p w14:paraId="0C2ADE19">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25680</w:t>
            </w:r>
          </w:p>
        </w:tc>
        <w:tc>
          <w:tcPr>
            <w:tcW w:w="939" w:type="pct"/>
            <w:vAlign w:val="center"/>
          </w:tcPr>
          <w:p w14:paraId="3AC1625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4.0%</w:t>
            </w:r>
          </w:p>
        </w:tc>
        <w:tc>
          <w:tcPr>
            <w:tcW w:w="875" w:type="pct"/>
            <w:tcBorders>
              <w:right w:val="nil"/>
            </w:tcBorders>
            <w:vAlign w:val="center"/>
          </w:tcPr>
          <w:p w14:paraId="748D74A9">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3.6%</w:t>
            </w:r>
          </w:p>
        </w:tc>
      </w:tr>
      <w:tr w14:paraId="1C66E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877" w:type="pct"/>
            <w:vMerge w:val="restart"/>
            <w:tcBorders>
              <w:left w:val="nil"/>
            </w:tcBorders>
            <w:vAlign w:val="center"/>
          </w:tcPr>
          <w:p w14:paraId="14391B0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哈尔滨地区</w:t>
            </w:r>
          </w:p>
        </w:tc>
        <w:tc>
          <w:tcPr>
            <w:tcW w:w="1144" w:type="pct"/>
            <w:vAlign w:val="center"/>
          </w:tcPr>
          <w:p w14:paraId="3D923512">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全社会用电量</w:t>
            </w:r>
          </w:p>
        </w:tc>
        <w:tc>
          <w:tcPr>
            <w:tcW w:w="591" w:type="pct"/>
            <w:vAlign w:val="center"/>
          </w:tcPr>
          <w:p w14:paraId="3E340D5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384</w:t>
            </w:r>
          </w:p>
        </w:tc>
        <w:tc>
          <w:tcPr>
            <w:tcW w:w="570" w:type="pct"/>
            <w:vAlign w:val="center"/>
          </w:tcPr>
          <w:p w14:paraId="28104C3D">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465</w:t>
            </w:r>
          </w:p>
        </w:tc>
        <w:tc>
          <w:tcPr>
            <w:tcW w:w="939" w:type="pct"/>
            <w:vAlign w:val="center"/>
          </w:tcPr>
          <w:p w14:paraId="1B4CD6C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5.8%</w:t>
            </w:r>
          </w:p>
        </w:tc>
        <w:tc>
          <w:tcPr>
            <w:tcW w:w="875" w:type="pct"/>
            <w:tcBorders>
              <w:right w:val="nil"/>
            </w:tcBorders>
            <w:vAlign w:val="center"/>
          </w:tcPr>
          <w:p w14:paraId="0FF12BFD">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4.9%</w:t>
            </w:r>
          </w:p>
        </w:tc>
      </w:tr>
      <w:tr w14:paraId="038325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0" w:type="auto"/>
            <w:vMerge w:val="continue"/>
            <w:tcBorders>
              <w:left w:val="nil"/>
              <w:bottom w:val="single" w:color="auto" w:sz="12" w:space="0"/>
            </w:tcBorders>
            <w:vAlign w:val="center"/>
          </w:tcPr>
          <w:p w14:paraId="5734FB72">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c>
          <w:tcPr>
            <w:tcW w:w="1144" w:type="pct"/>
            <w:tcBorders>
              <w:bottom w:val="single" w:color="auto" w:sz="12" w:space="0"/>
            </w:tcBorders>
            <w:vAlign w:val="center"/>
          </w:tcPr>
          <w:p w14:paraId="6FA1B8C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全社会最大负荷</w:t>
            </w:r>
          </w:p>
        </w:tc>
        <w:tc>
          <w:tcPr>
            <w:tcW w:w="591" w:type="pct"/>
            <w:tcBorders>
              <w:bottom w:val="single" w:color="auto" w:sz="12" w:space="0"/>
            </w:tcBorders>
            <w:vAlign w:val="center"/>
          </w:tcPr>
          <w:p w14:paraId="79ABD61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6582</w:t>
            </w:r>
          </w:p>
        </w:tc>
        <w:tc>
          <w:tcPr>
            <w:tcW w:w="570" w:type="pct"/>
            <w:tcBorders>
              <w:bottom w:val="single" w:color="auto" w:sz="12" w:space="0"/>
            </w:tcBorders>
            <w:vAlign w:val="center"/>
          </w:tcPr>
          <w:p w14:paraId="7BF06A94">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7468</w:t>
            </w:r>
          </w:p>
        </w:tc>
        <w:tc>
          <w:tcPr>
            <w:tcW w:w="939" w:type="pct"/>
            <w:tcBorders>
              <w:bottom w:val="single" w:color="auto" w:sz="12" w:space="0"/>
            </w:tcBorders>
            <w:vAlign w:val="center"/>
          </w:tcPr>
          <w:p w14:paraId="423728A0">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5.2%</w:t>
            </w:r>
          </w:p>
        </w:tc>
        <w:tc>
          <w:tcPr>
            <w:tcW w:w="875" w:type="pct"/>
            <w:tcBorders>
              <w:bottom w:val="single" w:color="auto" w:sz="12" w:space="0"/>
              <w:right w:val="nil"/>
            </w:tcBorders>
            <w:vAlign w:val="center"/>
          </w:tcPr>
          <w:p w14:paraId="40FC6C7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3.2%</w:t>
            </w:r>
          </w:p>
        </w:tc>
      </w:tr>
    </w:tbl>
    <w:p w14:paraId="3C34A296">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2.1.2.</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电源规划</w:t>
      </w:r>
    </w:p>
    <w:p w14:paraId="420766C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szCs w:val="22"/>
          <w:highlight w:val="none"/>
          <w:lang w:val="en-US" w:eastAsia="zh-CN"/>
        </w:rPr>
      </w:pPr>
      <w:r>
        <w:rPr>
          <w:rFonts w:hint="default" w:ascii="Times New Roman" w:hAnsi="Times New Roman" w:cs="Times New Roman"/>
          <w:b w:val="0"/>
          <w:bCs/>
          <w:szCs w:val="22"/>
          <w:highlight w:val="none"/>
          <w:lang w:val="en-US" w:eastAsia="zh-CN"/>
        </w:rPr>
        <w:t>黑龙江省预计2026年和2030年全口径电源装机容量将分别达到62220MW和69420MW。</w:t>
      </w:r>
      <w:r>
        <w:rPr>
          <w:rFonts w:hint="eastAsia" w:ascii="Times New Roman" w:hAnsi="Times New Roman" w:cs="Times New Roman"/>
          <w:b w:val="0"/>
          <w:bCs/>
          <w:szCs w:val="22"/>
          <w:highlight w:val="none"/>
          <w:lang w:val="en-US" w:eastAsia="zh-CN"/>
        </w:rPr>
        <w:t>哈尔滨地区</w:t>
      </w:r>
      <w:r>
        <w:rPr>
          <w:rFonts w:hint="default" w:ascii="Times New Roman" w:hAnsi="Times New Roman" w:cs="Times New Roman"/>
          <w:b w:val="0"/>
          <w:bCs/>
          <w:szCs w:val="22"/>
          <w:highlight w:val="none"/>
          <w:lang w:val="en-US" w:eastAsia="zh-CN"/>
        </w:rPr>
        <w:t>预计2026年和2030年全口径电源装机容量将分别达到</w:t>
      </w:r>
      <w:r>
        <w:rPr>
          <w:rFonts w:hint="eastAsia" w:ascii="Times New Roman" w:hAnsi="Times New Roman" w:cs="Times New Roman"/>
          <w:b w:val="0"/>
          <w:bCs/>
          <w:szCs w:val="22"/>
          <w:highlight w:val="none"/>
          <w:lang w:val="en-US" w:eastAsia="zh-CN"/>
        </w:rPr>
        <w:t>14998</w:t>
      </w:r>
      <w:r>
        <w:rPr>
          <w:rFonts w:hint="default" w:ascii="Times New Roman" w:hAnsi="Times New Roman" w:cs="Times New Roman"/>
          <w:b w:val="0"/>
          <w:bCs/>
          <w:szCs w:val="22"/>
          <w:highlight w:val="none"/>
          <w:lang w:val="en-US" w:eastAsia="zh-CN"/>
        </w:rPr>
        <w:t>MW和</w:t>
      </w:r>
      <w:r>
        <w:rPr>
          <w:rFonts w:hint="eastAsia" w:ascii="Times New Roman" w:hAnsi="Times New Roman" w:cs="Times New Roman"/>
          <w:b w:val="0"/>
          <w:bCs/>
          <w:szCs w:val="22"/>
          <w:highlight w:val="none"/>
          <w:lang w:val="en-US" w:eastAsia="zh-CN"/>
        </w:rPr>
        <w:t>20498</w:t>
      </w:r>
      <w:r>
        <w:rPr>
          <w:rFonts w:hint="default" w:ascii="Times New Roman" w:hAnsi="Times New Roman" w:cs="Times New Roman"/>
          <w:b w:val="0"/>
          <w:bCs/>
          <w:szCs w:val="22"/>
          <w:highlight w:val="none"/>
          <w:lang w:val="en-US" w:eastAsia="zh-CN"/>
        </w:rPr>
        <w:t>MW。</w:t>
      </w:r>
    </w:p>
    <w:p w14:paraId="04201FFD">
      <w:pPr>
        <w:pStyle w:val="116"/>
        <w:rPr>
          <w:rFonts w:hint="default" w:ascii="Times New Roman" w:hAnsi="Times New Roman" w:cs="Times New Roman" w:eastAsiaTheme="majorEastAsia"/>
          <w:b/>
          <w:kern w:val="2"/>
          <w:sz w:val="21"/>
          <w:szCs w:val="21"/>
          <w:lang w:val="en-US" w:eastAsia="zh-CN" w:bidi="ar-SA"/>
        </w:rPr>
      </w:pPr>
    </w:p>
    <w:p w14:paraId="36EF7BD6">
      <w:pPr>
        <w:pStyle w:val="116"/>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p>
    <w:p w14:paraId="318A7D6A">
      <w:pPr>
        <w:pStyle w:val="116"/>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2-1-</w:t>
      </w:r>
      <w:r>
        <w:rPr>
          <w:rFonts w:hint="eastAsia" w:cs="Times New Roman"/>
          <w:sz w:val="21"/>
          <w:szCs w:val="21"/>
          <w:lang w:val="en-US" w:eastAsia="zh-CN"/>
        </w:rPr>
        <w:t>6 黑龙江省</w:t>
      </w:r>
      <w:r>
        <w:rPr>
          <w:rFonts w:hint="default" w:ascii="Times New Roman" w:hAnsi="Times New Roman" w:cs="Times New Roman"/>
          <w:sz w:val="21"/>
          <w:szCs w:val="21"/>
        </w:rPr>
        <w:t>全口径电源装机规划表（单位：MW）</w:t>
      </w:r>
    </w:p>
    <w:tbl>
      <w:tblPr>
        <w:tblStyle w:val="31"/>
        <w:tblW w:w="4884"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50"/>
        <w:gridCol w:w="2426"/>
        <w:gridCol w:w="2120"/>
        <w:gridCol w:w="2228"/>
      </w:tblGrid>
      <w:tr w14:paraId="68F396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1" w:hRule="atLeast"/>
          <w:jc w:val="center"/>
        </w:trPr>
        <w:tc>
          <w:tcPr>
            <w:tcW w:w="931" w:type="pct"/>
            <w:tcBorders>
              <w:tl2br w:val="nil"/>
              <w:tr2bl w:val="nil"/>
            </w:tcBorders>
            <w:vAlign w:val="center"/>
          </w:tcPr>
          <w:p w14:paraId="15F9A7B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序号</w:t>
            </w:r>
          </w:p>
        </w:tc>
        <w:tc>
          <w:tcPr>
            <w:tcW w:w="1457" w:type="pct"/>
            <w:tcBorders>
              <w:tl2br w:val="nil"/>
              <w:tr2bl w:val="nil"/>
            </w:tcBorders>
            <w:vAlign w:val="center"/>
          </w:tcPr>
          <w:p w14:paraId="5EBEDE7B">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项目</w:t>
            </w:r>
          </w:p>
        </w:tc>
        <w:tc>
          <w:tcPr>
            <w:tcW w:w="1273" w:type="pct"/>
            <w:tcBorders>
              <w:tl2br w:val="nil"/>
              <w:tr2bl w:val="nil"/>
            </w:tcBorders>
            <w:vAlign w:val="center"/>
          </w:tcPr>
          <w:p w14:paraId="7448C644">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2026年</w:t>
            </w:r>
          </w:p>
        </w:tc>
        <w:tc>
          <w:tcPr>
            <w:tcW w:w="1337" w:type="pct"/>
            <w:tcBorders>
              <w:tl2br w:val="nil"/>
              <w:tr2bl w:val="nil"/>
            </w:tcBorders>
            <w:vAlign w:val="center"/>
          </w:tcPr>
          <w:p w14:paraId="181A47E9">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2030年</w:t>
            </w:r>
          </w:p>
        </w:tc>
      </w:tr>
      <w:tr w14:paraId="43D01F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5" w:hRule="atLeast"/>
          <w:jc w:val="center"/>
        </w:trPr>
        <w:tc>
          <w:tcPr>
            <w:tcW w:w="931" w:type="pct"/>
            <w:tcBorders>
              <w:tl2br w:val="nil"/>
              <w:tr2bl w:val="nil"/>
            </w:tcBorders>
            <w:vAlign w:val="center"/>
          </w:tcPr>
          <w:p w14:paraId="1B88ECBD">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p>
        </w:tc>
        <w:tc>
          <w:tcPr>
            <w:tcW w:w="1457" w:type="pct"/>
            <w:tcBorders>
              <w:tl2br w:val="nil"/>
              <w:tr2bl w:val="nil"/>
            </w:tcBorders>
            <w:vAlign w:val="center"/>
          </w:tcPr>
          <w:p w14:paraId="4C7F8255">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总装机</w:t>
            </w:r>
          </w:p>
        </w:tc>
        <w:tc>
          <w:tcPr>
            <w:tcW w:w="2120" w:type="dxa"/>
            <w:tcBorders>
              <w:tl2br w:val="nil"/>
              <w:tr2bl w:val="nil"/>
            </w:tcBorders>
            <w:vAlign w:val="center"/>
          </w:tcPr>
          <w:p w14:paraId="7FF601F0">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b/>
                <w:bCs/>
                <w:spacing w:val="1"/>
                <w:position w:val="1"/>
              </w:rPr>
              <w:t>62220</w:t>
            </w:r>
          </w:p>
        </w:tc>
        <w:tc>
          <w:tcPr>
            <w:tcW w:w="2228" w:type="dxa"/>
            <w:tcBorders>
              <w:tl2br w:val="nil"/>
              <w:tr2bl w:val="nil"/>
            </w:tcBorders>
            <w:vAlign w:val="center"/>
          </w:tcPr>
          <w:p w14:paraId="73826E01">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b/>
                <w:bCs/>
                <w:spacing w:val="1"/>
                <w:position w:val="1"/>
              </w:rPr>
              <w:t>69420</w:t>
            </w:r>
          </w:p>
        </w:tc>
      </w:tr>
      <w:tr w14:paraId="57EE9F4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49" w:hRule="atLeast"/>
          <w:jc w:val="center"/>
        </w:trPr>
        <w:tc>
          <w:tcPr>
            <w:tcW w:w="931" w:type="pct"/>
            <w:tcBorders>
              <w:tl2br w:val="nil"/>
              <w:tr2bl w:val="nil"/>
            </w:tcBorders>
            <w:vAlign w:val="center"/>
          </w:tcPr>
          <w:p w14:paraId="0EB842D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w:t>
            </w:r>
          </w:p>
        </w:tc>
        <w:tc>
          <w:tcPr>
            <w:tcW w:w="1457" w:type="pct"/>
            <w:tcBorders>
              <w:tl2br w:val="nil"/>
              <w:tr2bl w:val="nil"/>
            </w:tcBorders>
            <w:vAlign w:val="center"/>
          </w:tcPr>
          <w:p w14:paraId="3A40184A">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水电</w:t>
            </w:r>
          </w:p>
        </w:tc>
        <w:tc>
          <w:tcPr>
            <w:tcW w:w="2120" w:type="dxa"/>
            <w:tcBorders>
              <w:tl2br w:val="nil"/>
              <w:tr2bl w:val="nil"/>
            </w:tcBorders>
            <w:vAlign w:val="center"/>
          </w:tcPr>
          <w:p w14:paraId="443C4281">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1"/>
                <w:position w:val="1"/>
              </w:rPr>
              <w:t>1284</w:t>
            </w:r>
          </w:p>
        </w:tc>
        <w:tc>
          <w:tcPr>
            <w:tcW w:w="2228" w:type="dxa"/>
            <w:tcBorders>
              <w:tl2br w:val="nil"/>
              <w:tr2bl w:val="nil"/>
            </w:tcBorders>
            <w:vAlign w:val="center"/>
          </w:tcPr>
          <w:p w14:paraId="4CF504ED">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1"/>
                <w:position w:val="1"/>
              </w:rPr>
              <w:t>1284</w:t>
            </w:r>
          </w:p>
        </w:tc>
      </w:tr>
      <w:tr w14:paraId="00C888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117E35F6">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w:t>
            </w:r>
          </w:p>
        </w:tc>
        <w:tc>
          <w:tcPr>
            <w:tcW w:w="1457" w:type="pct"/>
            <w:tcBorders>
              <w:tl2br w:val="nil"/>
              <w:tr2bl w:val="nil"/>
            </w:tcBorders>
            <w:vAlign w:val="center"/>
          </w:tcPr>
          <w:p w14:paraId="1411CFBC">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抽水蓄能</w:t>
            </w:r>
          </w:p>
        </w:tc>
        <w:tc>
          <w:tcPr>
            <w:tcW w:w="2120" w:type="dxa"/>
            <w:tcBorders>
              <w:tl2br w:val="nil"/>
              <w:tr2bl w:val="nil"/>
            </w:tcBorders>
            <w:vAlign w:val="center"/>
          </w:tcPr>
          <w:p w14:paraId="70D4716F">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1"/>
                <w:position w:val="1"/>
              </w:rPr>
              <w:t>1200</w:t>
            </w:r>
          </w:p>
        </w:tc>
        <w:tc>
          <w:tcPr>
            <w:tcW w:w="2228" w:type="dxa"/>
            <w:tcBorders>
              <w:tl2br w:val="nil"/>
              <w:tr2bl w:val="nil"/>
            </w:tcBorders>
            <w:vAlign w:val="center"/>
          </w:tcPr>
          <w:p w14:paraId="6554A4D4">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2"/>
                <w:position w:val="1"/>
              </w:rPr>
              <w:t>2400</w:t>
            </w:r>
          </w:p>
        </w:tc>
      </w:tr>
      <w:tr w14:paraId="098E8A7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5A3CFB1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3</w:t>
            </w:r>
          </w:p>
        </w:tc>
        <w:tc>
          <w:tcPr>
            <w:tcW w:w="1457" w:type="pct"/>
            <w:tcBorders>
              <w:tl2br w:val="nil"/>
              <w:tr2bl w:val="nil"/>
            </w:tcBorders>
            <w:vAlign w:val="center"/>
          </w:tcPr>
          <w:p w14:paraId="696F9E8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风电</w:t>
            </w:r>
          </w:p>
        </w:tc>
        <w:tc>
          <w:tcPr>
            <w:tcW w:w="2120" w:type="dxa"/>
            <w:tcBorders>
              <w:tl2br w:val="nil"/>
              <w:tr2bl w:val="nil"/>
            </w:tcBorders>
            <w:vAlign w:val="center"/>
          </w:tcPr>
          <w:p w14:paraId="5C21C25E">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position w:val="1"/>
              </w:rPr>
              <w:t>18000</w:t>
            </w:r>
          </w:p>
        </w:tc>
        <w:tc>
          <w:tcPr>
            <w:tcW w:w="2228" w:type="dxa"/>
            <w:tcBorders>
              <w:tl2br w:val="nil"/>
              <w:tr2bl w:val="nil"/>
            </w:tcBorders>
            <w:vAlign w:val="center"/>
          </w:tcPr>
          <w:p w14:paraId="143BEB18">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2"/>
                <w:position w:val="1"/>
              </w:rPr>
              <w:t>22000</w:t>
            </w:r>
          </w:p>
        </w:tc>
      </w:tr>
      <w:tr w14:paraId="18BBA2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7435A0A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4</w:t>
            </w:r>
          </w:p>
        </w:tc>
        <w:tc>
          <w:tcPr>
            <w:tcW w:w="1457" w:type="pct"/>
            <w:tcBorders>
              <w:tl2br w:val="nil"/>
              <w:tr2bl w:val="nil"/>
            </w:tcBorders>
            <w:vAlign w:val="center"/>
          </w:tcPr>
          <w:p w14:paraId="23ECBFA2">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光伏</w:t>
            </w:r>
          </w:p>
        </w:tc>
        <w:tc>
          <w:tcPr>
            <w:tcW w:w="2120" w:type="dxa"/>
            <w:tcBorders>
              <w:tl2br w:val="nil"/>
              <w:tr2bl w:val="nil"/>
            </w:tcBorders>
            <w:vAlign w:val="center"/>
          </w:tcPr>
          <w:p w14:paraId="39636F58">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3"/>
                <w:position w:val="1"/>
              </w:rPr>
              <w:t>9000</w:t>
            </w:r>
          </w:p>
        </w:tc>
        <w:tc>
          <w:tcPr>
            <w:tcW w:w="2228" w:type="dxa"/>
            <w:tcBorders>
              <w:tl2br w:val="nil"/>
              <w:tr2bl w:val="nil"/>
            </w:tcBorders>
            <w:vAlign w:val="center"/>
          </w:tcPr>
          <w:p w14:paraId="2A4E1B79">
            <w:pPr>
              <w:pStyle w:val="1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rPr>
            </w:pPr>
            <w:r>
              <w:rPr>
                <w:rFonts w:hint="default" w:ascii="Times New Roman" w:hAnsi="Times New Roman" w:cs="Times New Roman"/>
                <w:spacing w:val="3"/>
                <w:position w:val="1"/>
              </w:rPr>
              <w:t>9000</w:t>
            </w:r>
          </w:p>
        </w:tc>
      </w:tr>
      <w:tr w14:paraId="609CD2A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5" w:hRule="atLeast"/>
          <w:jc w:val="center"/>
        </w:trPr>
        <w:tc>
          <w:tcPr>
            <w:tcW w:w="931" w:type="pct"/>
            <w:tcBorders>
              <w:tl2br w:val="nil"/>
              <w:tr2bl w:val="nil"/>
            </w:tcBorders>
            <w:vAlign w:val="center"/>
          </w:tcPr>
          <w:p w14:paraId="5A43BD7A">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5</w:t>
            </w:r>
          </w:p>
        </w:tc>
        <w:tc>
          <w:tcPr>
            <w:tcW w:w="2426" w:type="dxa"/>
            <w:tcBorders>
              <w:tl2br w:val="nil"/>
              <w:tr2bl w:val="nil"/>
            </w:tcBorders>
            <w:vAlign w:val="top"/>
          </w:tcPr>
          <w:p w14:paraId="68F3CCC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火电</w:t>
            </w:r>
          </w:p>
        </w:tc>
        <w:tc>
          <w:tcPr>
            <w:tcW w:w="2120" w:type="dxa"/>
            <w:tcBorders>
              <w:tl2br w:val="nil"/>
              <w:tr2bl w:val="nil"/>
            </w:tcBorders>
            <w:vAlign w:val="center"/>
          </w:tcPr>
          <w:p w14:paraId="12A58D46">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29240</w:t>
            </w:r>
          </w:p>
        </w:tc>
        <w:tc>
          <w:tcPr>
            <w:tcW w:w="2228" w:type="dxa"/>
            <w:tcBorders>
              <w:tl2br w:val="nil"/>
              <w:tr2bl w:val="nil"/>
            </w:tcBorders>
            <w:vAlign w:val="center"/>
          </w:tcPr>
          <w:p w14:paraId="4260651B">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29240</w:t>
            </w:r>
          </w:p>
        </w:tc>
      </w:tr>
      <w:tr w14:paraId="13B440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5" w:hRule="atLeast"/>
          <w:jc w:val="center"/>
        </w:trPr>
        <w:tc>
          <w:tcPr>
            <w:tcW w:w="931" w:type="pct"/>
            <w:tcBorders>
              <w:tl2br w:val="nil"/>
              <w:tr2bl w:val="nil"/>
            </w:tcBorders>
            <w:vAlign w:val="center"/>
          </w:tcPr>
          <w:p w14:paraId="70DC1613">
            <w:pPr>
              <w:pStyle w:val="115"/>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6</w:t>
            </w:r>
          </w:p>
        </w:tc>
        <w:tc>
          <w:tcPr>
            <w:tcW w:w="2426" w:type="dxa"/>
            <w:tcBorders>
              <w:tl2br w:val="nil"/>
              <w:tr2bl w:val="nil"/>
            </w:tcBorders>
            <w:vAlign w:val="top"/>
          </w:tcPr>
          <w:p w14:paraId="75496C5F">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储能</w:t>
            </w:r>
          </w:p>
        </w:tc>
        <w:tc>
          <w:tcPr>
            <w:tcW w:w="2120" w:type="dxa"/>
            <w:tcBorders>
              <w:tl2br w:val="nil"/>
              <w:tr2bl w:val="nil"/>
            </w:tcBorders>
            <w:vAlign w:val="center"/>
          </w:tcPr>
          <w:p w14:paraId="18C45F9F">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3500</w:t>
            </w:r>
          </w:p>
        </w:tc>
        <w:tc>
          <w:tcPr>
            <w:tcW w:w="2228" w:type="dxa"/>
            <w:tcBorders>
              <w:tl2br w:val="nil"/>
              <w:tr2bl w:val="nil"/>
            </w:tcBorders>
            <w:vAlign w:val="center"/>
          </w:tcPr>
          <w:p w14:paraId="3C54969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5500</w:t>
            </w:r>
          </w:p>
        </w:tc>
      </w:tr>
    </w:tbl>
    <w:p w14:paraId="33870A87">
      <w:pPr>
        <w:pStyle w:val="116"/>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2-1-</w:t>
      </w:r>
      <w:r>
        <w:rPr>
          <w:rFonts w:hint="eastAsia" w:cs="Times New Roman"/>
          <w:sz w:val="21"/>
          <w:szCs w:val="21"/>
          <w:lang w:val="en-US" w:eastAsia="zh-CN"/>
        </w:rPr>
        <w:t>7 哈尔滨</w:t>
      </w:r>
      <w:r>
        <w:rPr>
          <w:rFonts w:hint="default" w:ascii="Times New Roman" w:hAnsi="Times New Roman" w:cs="Times New Roman"/>
          <w:sz w:val="21"/>
          <w:szCs w:val="21"/>
        </w:rPr>
        <w:t>全口径电源装机规划表（单位：MW）</w:t>
      </w:r>
    </w:p>
    <w:tbl>
      <w:tblPr>
        <w:tblStyle w:val="31"/>
        <w:tblW w:w="4883"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49"/>
        <w:gridCol w:w="2426"/>
        <w:gridCol w:w="2120"/>
        <w:gridCol w:w="2228"/>
      </w:tblGrid>
      <w:tr w14:paraId="4C29AEC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61" w:hRule="atLeast"/>
          <w:jc w:val="center"/>
        </w:trPr>
        <w:tc>
          <w:tcPr>
            <w:tcW w:w="931" w:type="pct"/>
            <w:tcBorders>
              <w:tl2br w:val="nil"/>
              <w:tr2bl w:val="nil"/>
            </w:tcBorders>
            <w:vAlign w:val="center"/>
          </w:tcPr>
          <w:p w14:paraId="746ED885">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序号</w:t>
            </w:r>
          </w:p>
        </w:tc>
        <w:tc>
          <w:tcPr>
            <w:tcW w:w="1457" w:type="pct"/>
            <w:tcBorders>
              <w:tl2br w:val="nil"/>
              <w:tr2bl w:val="nil"/>
            </w:tcBorders>
            <w:vAlign w:val="center"/>
          </w:tcPr>
          <w:p w14:paraId="49995DF9">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项目</w:t>
            </w:r>
          </w:p>
        </w:tc>
        <w:tc>
          <w:tcPr>
            <w:tcW w:w="1273" w:type="pct"/>
            <w:tcBorders>
              <w:tl2br w:val="nil"/>
              <w:tr2bl w:val="nil"/>
            </w:tcBorders>
            <w:vAlign w:val="center"/>
          </w:tcPr>
          <w:p w14:paraId="382ED769">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2026年</w:t>
            </w:r>
          </w:p>
        </w:tc>
        <w:tc>
          <w:tcPr>
            <w:tcW w:w="1338" w:type="pct"/>
            <w:tcBorders>
              <w:tl2br w:val="nil"/>
              <w:tr2bl w:val="nil"/>
            </w:tcBorders>
            <w:vAlign w:val="center"/>
          </w:tcPr>
          <w:p w14:paraId="474D225E">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2030年</w:t>
            </w:r>
          </w:p>
        </w:tc>
      </w:tr>
      <w:tr w14:paraId="77B9985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05" w:hRule="atLeast"/>
          <w:jc w:val="center"/>
        </w:trPr>
        <w:tc>
          <w:tcPr>
            <w:tcW w:w="931" w:type="pct"/>
            <w:tcBorders>
              <w:tl2br w:val="nil"/>
              <w:tr2bl w:val="nil"/>
            </w:tcBorders>
            <w:vAlign w:val="center"/>
          </w:tcPr>
          <w:p w14:paraId="13882EC8">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p>
        </w:tc>
        <w:tc>
          <w:tcPr>
            <w:tcW w:w="1457" w:type="pct"/>
            <w:tcBorders>
              <w:tl2br w:val="nil"/>
              <w:tr2bl w:val="nil"/>
            </w:tcBorders>
            <w:vAlign w:val="top"/>
          </w:tcPr>
          <w:p w14:paraId="74F3166E">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rPr>
            </w:pPr>
            <w:r>
              <w:rPr>
                <w:rFonts w:hint="default" w:ascii="Times New Roman" w:hAnsi="Times New Roman" w:cs="Times New Roman"/>
                <w:b/>
                <w:bCs/>
              </w:rPr>
              <w:t>总装机</w:t>
            </w:r>
          </w:p>
        </w:tc>
        <w:tc>
          <w:tcPr>
            <w:tcW w:w="1273" w:type="pct"/>
            <w:tcBorders>
              <w:tl2br w:val="nil"/>
              <w:tr2bl w:val="nil"/>
            </w:tcBorders>
            <w:vAlign w:val="top"/>
          </w:tcPr>
          <w:p w14:paraId="4D741AB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rPr>
            </w:pPr>
            <w:r>
              <w:rPr>
                <w:rFonts w:hint="default" w:ascii="Times New Roman" w:hAnsi="Times New Roman" w:cs="Times New Roman"/>
                <w:b/>
                <w:bCs/>
              </w:rPr>
              <w:t>14998</w:t>
            </w:r>
          </w:p>
        </w:tc>
        <w:tc>
          <w:tcPr>
            <w:tcW w:w="1338" w:type="pct"/>
            <w:tcBorders>
              <w:tl2br w:val="nil"/>
              <w:tr2bl w:val="nil"/>
            </w:tcBorders>
            <w:vAlign w:val="top"/>
          </w:tcPr>
          <w:p w14:paraId="3D18B193">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rPr>
            </w:pPr>
            <w:r>
              <w:rPr>
                <w:rFonts w:hint="default" w:ascii="Times New Roman" w:hAnsi="Times New Roman" w:cs="Times New Roman"/>
                <w:b/>
                <w:bCs/>
              </w:rPr>
              <w:t>20498</w:t>
            </w:r>
          </w:p>
        </w:tc>
      </w:tr>
      <w:tr w14:paraId="689D6C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49" w:hRule="atLeast"/>
          <w:jc w:val="center"/>
        </w:trPr>
        <w:tc>
          <w:tcPr>
            <w:tcW w:w="931" w:type="pct"/>
            <w:tcBorders>
              <w:tl2br w:val="nil"/>
              <w:tr2bl w:val="nil"/>
            </w:tcBorders>
            <w:vAlign w:val="center"/>
          </w:tcPr>
          <w:p w14:paraId="5E2D1DD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w:t>
            </w:r>
          </w:p>
        </w:tc>
        <w:tc>
          <w:tcPr>
            <w:tcW w:w="1457" w:type="pct"/>
            <w:tcBorders>
              <w:tl2br w:val="nil"/>
              <w:tr2bl w:val="nil"/>
            </w:tcBorders>
            <w:vAlign w:val="top"/>
          </w:tcPr>
          <w:p w14:paraId="3820A8A9">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水电</w:t>
            </w:r>
          </w:p>
        </w:tc>
        <w:tc>
          <w:tcPr>
            <w:tcW w:w="1273" w:type="pct"/>
            <w:tcBorders>
              <w:tl2br w:val="nil"/>
              <w:tr2bl w:val="nil"/>
            </w:tcBorders>
            <w:vAlign w:val="top"/>
          </w:tcPr>
          <w:p w14:paraId="40E8EB85">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98</w:t>
            </w:r>
          </w:p>
        </w:tc>
        <w:tc>
          <w:tcPr>
            <w:tcW w:w="1338" w:type="pct"/>
            <w:tcBorders>
              <w:tl2br w:val="nil"/>
              <w:tr2bl w:val="nil"/>
            </w:tcBorders>
            <w:vAlign w:val="top"/>
          </w:tcPr>
          <w:p w14:paraId="55490502">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98</w:t>
            </w:r>
          </w:p>
        </w:tc>
      </w:tr>
      <w:tr w14:paraId="730ED9C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6F316C66">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w:t>
            </w:r>
          </w:p>
        </w:tc>
        <w:tc>
          <w:tcPr>
            <w:tcW w:w="1457" w:type="pct"/>
            <w:tcBorders>
              <w:tl2br w:val="nil"/>
              <w:tr2bl w:val="nil"/>
            </w:tcBorders>
            <w:vAlign w:val="top"/>
          </w:tcPr>
          <w:p w14:paraId="396E498E">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抽水蓄能</w:t>
            </w:r>
          </w:p>
        </w:tc>
        <w:tc>
          <w:tcPr>
            <w:tcW w:w="1273" w:type="pct"/>
            <w:tcBorders>
              <w:tl2br w:val="nil"/>
              <w:tr2bl w:val="nil"/>
            </w:tcBorders>
            <w:vAlign w:val="top"/>
          </w:tcPr>
          <w:p w14:paraId="25B1F85F">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0</w:t>
            </w:r>
          </w:p>
        </w:tc>
        <w:tc>
          <w:tcPr>
            <w:tcW w:w="1338" w:type="pct"/>
            <w:tcBorders>
              <w:tl2br w:val="nil"/>
              <w:tr2bl w:val="nil"/>
            </w:tcBorders>
            <w:vAlign w:val="top"/>
          </w:tcPr>
          <w:p w14:paraId="6F363D90">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1200</w:t>
            </w:r>
          </w:p>
        </w:tc>
      </w:tr>
      <w:tr w14:paraId="22AD9DD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3214B254">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3</w:t>
            </w:r>
          </w:p>
        </w:tc>
        <w:tc>
          <w:tcPr>
            <w:tcW w:w="1457" w:type="pct"/>
            <w:tcBorders>
              <w:tl2br w:val="nil"/>
              <w:tr2bl w:val="nil"/>
            </w:tcBorders>
            <w:vAlign w:val="top"/>
          </w:tcPr>
          <w:p w14:paraId="6F7398A5">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风电</w:t>
            </w:r>
          </w:p>
        </w:tc>
        <w:tc>
          <w:tcPr>
            <w:tcW w:w="1273" w:type="pct"/>
            <w:tcBorders>
              <w:tl2br w:val="nil"/>
              <w:tr2bl w:val="nil"/>
            </w:tcBorders>
            <w:vAlign w:val="top"/>
          </w:tcPr>
          <w:p w14:paraId="73DA7B3D">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6500</w:t>
            </w:r>
          </w:p>
        </w:tc>
        <w:tc>
          <w:tcPr>
            <w:tcW w:w="1338" w:type="pct"/>
            <w:tcBorders>
              <w:tl2br w:val="nil"/>
              <w:tr2bl w:val="nil"/>
            </w:tcBorders>
            <w:vAlign w:val="top"/>
          </w:tcPr>
          <w:p w14:paraId="36D33893">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10000</w:t>
            </w:r>
          </w:p>
        </w:tc>
      </w:tr>
      <w:tr w14:paraId="7BA267B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31" w:type="pct"/>
            <w:tcBorders>
              <w:tl2br w:val="nil"/>
              <w:tr2bl w:val="nil"/>
            </w:tcBorders>
            <w:vAlign w:val="center"/>
          </w:tcPr>
          <w:p w14:paraId="7837F734">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4</w:t>
            </w:r>
          </w:p>
        </w:tc>
        <w:tc>
          <w:tcPr>
            <w:tcW w:w="1457" w:type="pct"/>
            <w:tcBorders>
              <w:tl2br w:val="nil"/>
              <w:tr2bl w:val="nil"/>
            </w:tcBorders>
            <w:vAlign w:val="top"/>
          </w:tcPr>
          <w:p w14:paraId="1928292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光伏</w:t>
            </w:r>
          </w:p>
        </w:tc>
        <w:tc>
          <w:tcPr>
            <w:tcW w:w="1273" w:type="pct"/>
            <w:tcBorders>
              <w:tl2br w:val="nil"/>
              <w:tr2bl w:val="nil"/>
            </w:tcBorders>
            <w:vAlign w:val="top"/>
          </w:tcPr>
          <w:p w14:paraId="7BE9500A">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700</w:t>
            </w:r>
          </w:p>
        </w:tc>
        <w:tc>
          <w:tcPr>
            <w:tcW w:w="1338" w:type="pct"/>
            <w:tcBorders>
              <w:tl2br w:val="nil"/>
              <w:tr2bl w:val="nil"/>
            </w:tcBorders>
            <w:vAlign w:val="top"/>
          </w:tcPr>
          <w:p w14:paraId="090D3539">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1500</w:t>
            </w:r>
          </w:p>
        </w:tc>
      </w:tr>
      <w:tr w14:paraId="5B511B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5" w:hRule="atLeast"/>
          <w:jc w:val="center"/>
        </w:trPr>
        <w:tc>
          <w:tcPr>
            <w:tcW w:w="931" w:type="pct"/>
            <w:tcBorders>
              <w:tl2br w:val="nil"/>
              <w:tr2bl w:val="nil"/>
            </w:tcBorders>
            <w:vAlign w:val="center"/>
          </w:tcPr>
          <w:p w14:paraId="418A32C5">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5</w:t>
            </w:r>
          </w:p>
        </w:tc>
        <w:tc>
          <w:tcPr>
            <w:tcW w:w="1457" w:type="pct"/>
            <w:tcBorders>
              <w:tl2br w:val="nil"/>
              <w:tr2bl w:val="nil"/>
            </w:tcBorders>
            <w:vAlign w:val="top"/>
          </w:tcPr>
          <w:p w14:paraId="5FD0D91F">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火电</w:t>
            </w:r>
          </w:p>
        </w:tc>
        <w:tc>
          <w:tcPr>
            <w:tcW w:w="1273" w:type="pct"/>
            <w:tcBorders>
              <w:tl2br w:val="nil"/>
              <w:tr2bl w:val="nil"/>
            </w:tcBorders>
            <w:vAlign w:val="top"/>
          </w:tcPr>
          <w:p w14:paraId="46934F67">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7700</w:t>
            </w:r>
          </w:p>
        </w:tc>
        <w:tc>
          <w:tcPr>
            <w:tcW w:w="1338" w:type="pct"/>
            <w:tcBorders>
              <w:tl2br w:val="nil"/>
              <w:tr2bl w:val="nil"/>
            </w:tcBorders>
            <w:vAlign w:val="top"/>
          </w:tcPr>
          <w:p w14:paraId="18EB1878">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7700</w:t>
            </w:r>
          </w:p>
        </w:tc>
      </w:tr>
    </w:tbl>
    <w:p w14:paraId="54A09CA0">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2.1.2.</w:t>
      </w:r>
      <w:r>
        <w:rPr>
          <w:rFonts w:hint="eastAsia" w:ascii="Times New Roman" w:hAnsi="Times New Roman" w:eastAsia="黑体" w:cs="Times New Roman"/>
          <w:b w:val="0"/>
          <w:bCs w:val="0"/>
          <w:sz w:val="24"/>
          <w:lang w:val="en-US" w:eastAsia="zh-CN"/>
        </w:rPr>
        <w:t>5</w:t>
      </w:r>
      <w:r>
        <w:rPr>
          <w:rFonts w:hint="default" w:ascii="Times New Roman" w:hAnsi="Times New Roman" w:eastAsia="黑体" w:cs="Times New Roman"/>
          <w:b w:val="0"/>
          <w:bCs w:val="0"/>
          <w:sz w:val="24"/>
          <w:lang w:val="en-US" w:eastAsia="zh-CN"/>
        </w:rPr>
        <w:t>电源建设空间分析及电力平衡分析</w:t>
      </w:r>
    </w:p>
    <w:p w14:paraId="4F6FFD02">
      <w:pPr>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预计2026年和2030年哈尔滨电网冬大方式分别缺电165MW和51MW，冬小方式分别多电1279MW和24MW，详见下表。</w:t>
      </w:r>
    </w:p>
    <w:p w14:paraId="14888634">
      <w:pPr>
        <w:pStyle w:val="116"/>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表2-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eastAsia" w:cs="Times New Roman"/>
          <w:sz w:val="21"/>
          <w:szCs w:val="21"/>
          <w:lang w:val="en-US" w:eastAsia="zh-CN"/>
        </w:rPr>
        <w:t xml:space="preserve">8 </w:t>
      </w:r>
      <w:r>
        <w:rPr>
          <w:rFonts w:hint="default" w:ascii="Times New Roman" w:hAnsi="Times New Roman" w:cs="Times New Roman"/>
          <w:sz w:val="21"/>
          <w:szCs w:val="21"/>
        </w:rPr>
        <w:t>哈尔滨电网电力平衡表（单位：MW）</w:t>
      </w:r>
    </w:p>
    <w:tbl>
      <w:tblPr>
        <w:tblStyle w:val="31"/>
        <w:tblW w:w="48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81"/>
        <w:gridCol w:w="2578"/>
        <w:gridCol w:w="2194"/>
        <w:gridCol w:w="2093"/>
      </w:tblGrid>
      <w:tr w14:paraId="2B4A60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09C91F8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bCs/>
              </w:rPr>
            </w:pPr>
            <w:r>
              <w:rPr>
                <w:rFonts w:hint="default" w:ascii="Times New Roman" w:hAnsi="Times New Roman" w:cs="Times New Roman"/>
                <w:b/>
                <w:bCs/>
              </w:rPr>
              <w:t>序号</w:t>
            </w:r>
          </w:p>
        </w:tc>
        <w:tc>
          <w:tcPr>
            <w:tcW w:w="1544" w:type="pct"/>
            <w:tcBorders>
              <w:tl2br w:val="nil"/>
              <w:tr2bl w:val="nil"/>
            </w:tcBorders>
            <w:vAlign w:val="center"/>
          </w:tcPr>
          <w:p w14:paraId="79EEC21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bCs/>
              </w:rPr>
            </w:pPr>
            <w:r>
              <w:rPr>
                <w:rFonts w:hint="default" w:ascii="Times New Roman" w:hAnsi="Times New Roman" w:cs="Times New Roman"/>
                <w:b/>
                <w:bCs/>
              </w:rPr>
              <w:t>项目</w:t>
            </w:r>
          </w:p>
        </w:tc>
        <w:tc>
          <w:tcPr>
            <w:tcW w:w="1314" w:type="pct"/>
            <w:tcBorders>
              <w:tl2br w:val="nil"/>
              <w:tr2bl w:val="nil"/>
            </w:tcBorders>
            <w:vAlign w:val="center"/>
          </w:tcPr>
          <w:p w14:paraId="1ACF3A1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bCs/>
              </w:rPr>
            </w:pPr>
            <w:r>
              <w:rPr>
                <w:rFonts w:hint="default" w:ascii="Times New Roman" w:hAnsi="Times New Roman" w:cs="Times New Roman"/>
                <w:b/>
                <w:bCs/>
              </w:rPr>
              <w:t>2026年</w:t>
            </w:r>
          </w:p>
        </w:tc>
        <w:tc>
          <w:tcPr>
            <w:tcW w:w="1253" w:type="pct"/>
            <w:tcBorders>
              <w:tl2br w:val="nil"/>
              <w:tr2bl w:val="nil"/>
            </w:tcBorders>
            <w:vAlign w:val="center"/>
          </w:tcPr>
          <w:p w14:paraId="1CBB529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bCs/>
              </w:rPr>
            </w:pPr>
            <w:r>
              <w:rPr>
                <w:rFonts w:hint="default" w:ascii="Times New Roman" w:hAnsi="Times New Roman" w:cs="Times New Roman"/>
                <w:b/>
                <w:bCs/>
              </w:rPr>
              <w:t>2030年</w:t>
            </w:r>
          </w:p>
        </w:tc>
      </w:tr>
      <w:tr w14:paraId="285D6D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050B9FCD">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一</w:t>
            </w:r>
          </w:p>
        </w:tc>
        <w:tc>
          <w:tcPr>
            <w:tcW w:w="1544" w:type="pct"/>
            <w:tcBorders>
              <w:tl2br w:val="nil"/>
              <w:tr2bl w:val="nil"/>
            </w:tcBorders>
            <w:vAlign w:val="center"/>
          </w:tcPr>
          <w:p w14:paraId="6BC3A99C">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负荷</w:t>
            </w:r>
          </w:p>
        </w:tc>
        <w:tc>
          <w:tcPr>
            <w:tcW w:w="1314" w:type="pct"/>
            <w:tcBorders>
              <w:tl2br w:val="nil"/>
              <w:tr2bl w:val="nil"/>
            </w:tcBorders>
            <w:vAlign w:val="center"/>
          </w:tcPr>
          <w:p w14:paraId="3F1E7F6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c>
          <w:tcPr>
            <w:tcW w:w="1253" w:type="pct"/>
            <w:tcBorders>
              <w:tl2br w:val="nil"/>
              <w:tr2bl w:val="nil"/>
            </w:tcBorders>
            <w:vAlign w:val="center"/>
          </w:tcPr>
          <w:p w14:paraId="5A847912">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r>
      <w:tr w14:paraId="24770F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70211285">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w:t>
            </w:r>
          </w:p>
        </w:tc>
        <w:tc>
          <w:tcPr>
            <w:tcW w:w="1544" w:type="pct"/>
            <w:tcBorders>
              <w:tl2br w:val="nil"/>
              <w:tr2bl w:val="nil"/>
            </w:tcBorders>
            <w:vAlign w:val="center"/>
          </w:tcPr>
          <w:p w14:paraId="7F1CE56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冬大方式</w:t>
            </w:r>
          </w:p>
        </w:tc>
        <w:tc>
          <w:tcPr>
            <w:tcW w:w="1314" w:type="pct"/>
            <w:tcBorders>
              <w:tl2br w:val="nil"/>
              <w:tr2bl w:val="nil"/>
            </w:tcBorders>
            <w:vAlign w:val="center"/>
          </w:tcPr>
          <w:p w14:paraId="43BC8ED5">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6582</w:t>
            </w:r>
          </w:p>
        </w:tc>
        <w:tc>
          <w:tcPr>
            <w:tcW w:w="1253" w:type="pct"/>
            <w:tcBorders>
              <w:tl2br w:val="nil"/>
              <w:tr2bl w:val="nil"/>
            </w:tcBorders>
            <w:vAlign w:val="center"/>
          </w:tcPr>
          <w:p w14:paraId="464713C5">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7468</w:t>
            </w:r>
          </w:p>
        </w:tc>
      </w:tr>
      <w:tr w14:paraId="5830B3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1E08D80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w:t>
            </w:r>
          </w:p>
        </w:tc>
        <w:tc>
          <w:tcPr>
            <w:tcW w:w="1544" w:type="pct"/>
            <w:tcBorders>
              <w:tl2br w:val="nil"/>
              <w:tr2bl w:val="nil"/>
            </w:tcBorders>
            <w:vAlign w:val="center"/>
          </w:tcPr>
          <w:p w14:paraId="03913F3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冬小方式</w:t>
            </w:r>
          </w:p>
        </w:tc>
        <w:tc>
          <w:tcPr>
            <w:tcW w:w="1314" w:type="pct"/>
            <w:tcBorders>
              <w:tl2br w:val="nil"/>
              <w:tr2bl w:val="nil"/>
            </w:tcBorders>
            <w:vAlign w:val="center"/>
          </w:tcPr>
          <w:p w14:paraId="6F1EA3E4">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3949</w:t>
            </w:r>
          </w:p>
        </w:tc>
        <w:tc>
          <w:tcPr>
            <w:tcW w:w="1253" w:type="pct"/>
            <w:tcBorders>
              <w:tl2br w:val="nil"/>
              <w:tr2bl w:val="nil"/>
            </w:tcBorders>
            <w:vAlign w:val="center"/>
          </w:tcPr>
          <w:p w14:paraId="03CC2AE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4481</w:t>
            </w:r>
          </w:p>
        </w:tc>
      </w:tr>
      <w:tr w14:paraId="1FDBD0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4A3B784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二</w:t>
            </w:r>
          </w:p>
        </w:tc>
        <w:tc>
          <w:tcPr>
            <w:tcW w:w="1544" w:type="pct"/>
            <w:tcBorders>
              <w:tl2br w:val="nil"/>
              <w:tr2bl w:val="nil"/>
            </w:tcBorders>
            <w:vAlign w:val="center"/>
          </w:tcPr>
          <w:p w14:paraId="116DADFE">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装机容量</w:t>
            </w:r>
          </w:p>
        </w:tc>
        <w:tc>
          <w:tcPr>
            <w:tcW w:w="2194" w:type="dxa"/>
            <w:tcBorders>
              <w:tl2br w:val="nil"/>
              <w:tr2bl w:val="nil"/>
            </w:tcBorders>
            <w:vAlign w:val="center"/>
          </w:tcPr>
          <w:p w14:paraId="6FC51703">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14998</w:t>
            </w:r>
          </w:p>
        </w:tc>
        <w:tc>
          <w:tcPr>
            <w:tcW w:w="2093" w:type="dxa"/>
            <w:tcBorders>
              <w:tl2br w:val="nil"/>
              <w:tr2bl w:val="nil"/>
            </w:tcBorders>
            <w:vAlign w:val="center"/>
          </w:tcPr>
          <w:p w14:paraId="03598748">
            <w:pPr>
              <w:pStyle w:val="11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rPr>
            </w:pPr>
            <w:r>
              <w:rPr>
                <w:rFonts w:hint="default" w:ascii="Times New Roman" w:hAnsi="Times New Roman" w:cs="Times New Roman"/>
              </w:rPr>
              <w:t>20498</w:t>
            </w:r>
          </w:p>
        </w:tc>
      </w:tr>
      <w:tr w14:paraId="302754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00FC277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三</w:t>
            </w:r>
          </w:p>
        </w:tc>
        <w:tc>
          <w:tcPr>
            <w:tcW w:w="1544" w:type="pct"/>
            <w:tcBorders>
              <w:tl2br w:val="nil"/>
              <w:tr2bl w:val="nil"/>
            </w:tcBorders>
            <w:vAlign w:val="center"/>
          </w:tcPr>
          <w:p w14:paraId="4D27B90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供电出力</w:t>
            </w:r>
          </w:p>
        </w:tc>
        <w:tc>
          <w:tcPr>
            <w:tcW w:w="1314" w:type="pct"/>
            <w:tcBorders>
              <w:tl2br w:val="nil"/>
              <w:tr2bl w:val="nil"/>
            </w:tcBorders>
            <w:vAlign w:val="center"/>
          </w:tcPr>
          <w:p w14:paraId="315CBEEC">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c>
          <w:tcPr>
            <w:tcW w:w="1253" w:type="pct"/>
            <w:tcBorders>
              <w:tl2br w:val="nil"/>
              <w:tr2bl w:val="nil"/>
            </w:tcBorders>
            <w:vAlign w:val="center"/>
          </w:tcPr>
          <w:p w14:paraId="6214A46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r>
      <w:tr w14:paraId="6ECE0D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659D4169">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w:t>
            </w:r>
          </w:p>
        </w:tc>
        <w:tc>
          <w:tcPr>
            <w:tcW w:w="1544" w:type="pct"/>
            <w:tcBorders>
              <w:tl2br w:val="nil"/>
              <w:tr2bl w:val="nil"/>
            </w:tcBorders>
            <w:vAlign w:val="center"/>
          </w:tcPr>
          <w:p w14:paraId="1DC9EB7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冬大方式</w:t>
            </w:r>
          </w:p>
        </w:tc>
        <w:tc>
          <w:tcPr>
            <w:tcW w:w="1314" w:type="pct"/>
            <w:tcBorders>
              <w:tl2br w:val="nil"/>
              <w:tr2bl w:val="nil"/>
            </w:tcBorders>
            <w:vAlign w:val="center"/>
          </w:tcPr>
          <w:p w14:paraId="527A807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6417</w:t>
            </w:r>
          </w:p>
        </w:tc>
        <w:tc>
          <w:tcPr>
            <w:tcW w:w="1253" w:type="pct"/>
            <w:tcBorders>
              <w:tl2br w:val="nil"/>
              <w:tr2bl w:val="nil"/>
            </w:tcBorders>
            <w:vAlign w:val="center"/>
          </w:tcPr>
          <w:p w14:paraId="5CD49A7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7417</w:t>
            </w:r>
          </w:p>
        </w:tc>
      </w:tr>
      <w:tr w14:paraId="46F468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65B61A8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w:t>
            </w:r>
          </w:p>
        </w:tc>
        <w:tc>
          <w:tcPr>
            <w:tcW w:w="1544" w:type="pct"/>
            <w:tcBorders>
              <w:tl2br w:val="nil"/>
              <w:tr2bl w:val="nil"/>
            </w:tcBorders>
            <w:vAlign w:val="center"/>
          </w:tcPr>
          <w:p w14:paraId="66AF0E9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冬小方式</w:t>
            </w:r>
          </w:p>
        </w:tc>
        <w:tc>
          <w:tcPr>
            <w:tcW w:w="1314" w:type="pct"/>
            <w:tcBorders>
              <w:tl2br w:val="nil"/>
              <w:tr2bl w:val="nil"/>
            </w:tcBorders>
            <w:vAlign w:val="center"/>
          </w:tcPr>
          <w:p w14:paraId="55CB61A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5228</w:t>
            </w:r>
          </w:p>
        </w:tc>
        <w:tc>
          <w:tcPr>
            <w:tcW w:w="1253" w:type="pct"/>
            <w:tcBorders>
              <w:tl2br w:val="nil"/>
              <w:tr2bl w:val="nil"/>
            </w:tcBorders>
            <w:vAlign w:val="center"/>
          </w:tcPr>
          <w:p w14:paraId="6724321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4505</w:t>
            </w:r>
          </w:p>
        </w:tc>
      </w:tr>
      <w:tr w14:paraId="4B2ADF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7D327322">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四</w:t>
            </w:r>
          </w:p>
        </w:tc>
        <w:tc>
          <w:tcPr>
            <w:tcW w:w="1544" w:type="pct"/>
            <w:tcBorders>
              <w:tl2br w:val="nil"/>
              <w:tr2bl w:val="nil"/>
            </w:tcBorders>
            <w:vAlign w:val="center"/>
          </w:tcPr>
          <w:p w14:paraId="1E00023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电力盈亏</w:t>
            </w:r>
          </w:p>
        </w:tc>
        <w:tc>
          <w:tcPr>
            <w:tcW w:w="1314" w:type="pct"/>
            <w:tcBorders>
              <w:tl2br w:val="nil"/>
              <w:tr2bl w:val="nil"/>
            </w:tcBorders>
            <w:vAlign w:val="center"/>
          </w:tcPr>
          <w:p w14:paraId="0EC7C7F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c>
          <w:tcPr>
            <w:tcW w:w="1253" w:type="pct"/>
            <w:tcBorders>
              <w:tl2br w:val="nil"/>
              <w:tr2bl w:val="nil"/>
            </w:tcBorders>
            <w:vAlign w:val="center"/>
          </w:tcPr>
          <w:p w14:paraId="0C378FCC">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p>
        </w:tc>
      </w:tr>
      <w:tr w14:paraId="583AFF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49055D7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w:t>
            </w:r>
          </w:p>
        </w:tc>
        <w:tc>
          <w:tcPr>
            <w:tcW w:w="1544" w:type="pct"/>
            <w:tcBorders>
              <w:tl2br w:val="nil"/>
              <w:tr2bl w:val="nil"/>
            </w:tcBorders>
            <w:vAlign w:val="center"/>
          </w:tcPr>
          <w:p w14:paraId="147AC0F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冬大方式</w:t>
            </w:r>
          </w:p>
        </w:tc>
        <w:tc>
          <w:tcPr>
            <w:tcW w:w="1314" w:type="pct"/>
            <w:tcBorders>
              <w:tl2br w:val="nil"/>
              <w:tr2bl w:val="nil"/>
            </w:tcBorders>
            <w:vAlign w:val="center"/>
          </w:tcPr>
          <w:p w14:paraId="6170A97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-165</w:t>
            </w:r>
          </w:p>
        </w:tc>
        <w:tc>
          <w:tcPr>
            <w:tcW w:w="1253" w:type="pct"/>
            <w:tcBorders>
              <w:tl2br w:val="nil"/>
              <w:tr2bl w:val="nil"/>
            </w:tcBorders>
            <w:vAlign w:val="center"/>
          </w:tcPr>
          <w:p w14:paraId="79359A3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-51</w:t>
            </w:r>
          </w:p>
        </w:tc>
      </w:tr>
      <w:tr w14:paraId="6CD643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87" w:type="pct"/>
            <w:tcBorders>
              <w:tl2br w:val="nil"/>
              <w:tr2bl w:val="nil"/>
            </w:tcBorders>
            <w:vAlign w:val="center"/>
          </w:tcPr>
          <w:p w14:paraId="16BDE2F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w:t>
            </w:r>
          </w:p>
        </w:tc>
        <w:tc>
          <w:tcPr>
            <w:tcW w:w="1544" w:type="pct"/>
            <w:tcBorders>
              <w:tl2br w:val="nil"/>
              <w:tr2bl w:val="nil"/>
            </w:tcBorders>
            <w:vAlign w:val="center"/>
          </w:tcPr>
          <w:p w14:paraId="0E387759">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冬小方式</w:t>
            </w:r>
          </w:p>
        </w:tc>
        <w:tc>
          <w:tcPr>
            <w:tcW w:w="1314" w:type="pct"/>
            <w:tcBorders>
              <w:tl2br w:val="nil"/>
              <w:tr2bl w:val="nil"/>
            </w:tcBorders>
            <w:vAlign w:val="center"/>
          </w:tcPr>
          <w:p w14:paraId="2A276227">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1279</w:t>
            </w:r>
          </w:p>
        </w:tc>
        <w:tc>
          <w:tcPr>
            <w:tcW w:w="1253" w:type="pct"/>
            <w:tcBorders>
              <w:tl2br w:val="nil"/>
              <w:tr2bl w:val="nil"/>
            </w:tcBorders>
            <w:vAlign w:val="center"/>
          </w:tcPr>
          <w:p w14:paraId="23F6DD94">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24</w:t>
            </w:r>
          </w:p>
        </w:tc>
      </w:tr>
    </w:tbl>
    <w:p w14:paraId="7749CD83">
      <w:pPr>
        <w:spacing w:line="360" w:lineRule="auto"/>
        <w:ind w:firstLine="480" w:firstLineChars="200"/>
        <w:jc w:val="both"/>
        <w:rPr>
          <w:rFonts w:hint="default" w:ascii="Times New Roman" w:hAnsi="Times New Roman" w:cs="Times New Roman"/>
          <w:highlight w:val="none"/>
        </w:rPr>
      </w:pPr>
      <w:bookmarkStart w:id="97" w:name="_Toc17651"/>
      <w:bookmarkStart w:id="98" w:name="_Toc130829948"/>
      <w:bookmarkStart w:id="99" w:name="_Toc21942"/>
      <w:bookmarkStart w:id="100" w:name="_Toc4312"/>
      <w:bookmarkStart w:id="101" w:name="_Toc28301"/>
      <w:bookmarkStart w:id="102" w:name="_Toc19111"/>
      <w:bookmarkStart w:id="103" w:name="_Toc14655"/>
      <w:bookmarkStart w:id="104" w:name="_Toc130829949"/>
      <w:r>
        <w:rPr>
          <w:rFonts w:hint="default" w:ascii="Times New Roman" w:hAnsi="Times New Roman" w:cs="Times New Roman"/>
          <w:highlight w:val="none"/>
        </w:rPr>
        <w:t>预计2026年和2030年哈尔滨电网电源基础场景下分别缺电16亿千瓦时和83亿千瓦时。</w:t>
      </w:r>
    </w:p>
    <w:p w14:paraId="10BB7CA7">
      <w:pPr>
        <w:pStyle w:val="116"/>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sz w:val="21"/>
          <w:szCs w:val="21"/>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2-1-</w:t>
      </w:r>
      <w:r>
        <w:rPr>
          <w:rFonts w:hint="eastAsia" w:cs="Times New Roman"/>
          <w:sz w:val="21"/>
          <w:szCs w:val="21"/>
          <w:lang w:val="en-US" w:eastAsia="zh-CN"/>
        </w:rPr>
        <w:t xml:space="preserve">9 </w:t>
      </w:r>
      <w:r>
        <w:rPr>
          <w:rFonts w:hint="default" w:ascii="Times New Roman" w:hAnsi="Times New Roman" w:cs="Times New Roman"/>
          <w:sz w:val="21"/>
          <w:szCs w:val="21"/>
        </w:rPr>
        <w:t>哈尔滨地区电量平衡计算表（单位：亿千瓦时）</w:t>
      </w:r>
    </w:p>
    <w:tbl>
      <w:tblPr>
        <w:tblStyle w:val="31"/>
        <w:tblW w:w="4884"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52"/>
        <w:gridCol w:w="3216"/>
        <w:gridCol w:w="1905"/>
        <w:gridCol w:w="1951"/>
      </w:tblGrid>
      <w:tr w14:paraId="1E70A7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52" w:type="pct"/>
            <w:tcBorders>
              <w:tl2br w:val="nil"/>
              <w:tr2bl w:val="nil"/>
            </w:tcBorders>
            <w:vAlign w:val="center"/>
          </w:tcPr>
          <w:p w14:paraId="44D8B0C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序号</w:t>
            </w:r>
          </w:p>
        </w:tc>
        <w:tc>
          <w:tcPr>
            <w:tcW w:w="1931" w:type="pct"/>
            <w:tcBorders>
              <w:tl2br w:val="nil"/>
              <w:tr2bl w:val="nil"/>
            </w:tcBorders>
            <w:vAlign w:val="center"/>
          </w:tcPr>
          <w:p w14:paraId="73F16206">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项目</w:t>
            </w:r>
          </w:p>
        </w:tc>
        <w:tc>
          <w:tcPr>
            <w:tcW w:w="1144" w:type="pct"/>
            <w:tcBorders>
              <w:tl2br w:val="nil"/>
              <w:tr2bl w:val="nil"/>
            </w:tcBorders>
            <w:vAlign w:val="center"/>
          </w:tcPr>
          <w:p w14:paraId="04F265C5">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2026年</w:t>
            </w:r>
          </w:p>
        </w:tc>
        <w:tc>
          <w:tcPr>
            <w:tcW w:w="1171" w:type="pct"/>
            <w:tcBorders>
              <w:tl2br w:val="nil"/>
              <w:tr2bl w:val="nil"/>
            </w:tcBorders>
            <w:vAlign w:val="center"/>
          </w:tcPr>
          <w:p w14:paraId="53982894">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2030年</w:t>
            </w:r>
          </w:p>
        </w:tc>
      </w:tr>
      <w:tr w14:paraId="7A913E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52" w:type="pct"/>
            <w:tcBorders>
              <w:tl2br w:val="nil"/>
              <w:tr2bl w:val="nil"/>
            </w:tcBorders>
            <w:vAlign w:val="center"/>
          </w:tcPr>
          <w:p w14:paraId="4928A3D0">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一</w:t>
            </w:r>
          </w:p>
        </w:tc>
        <w:tc>
          <w:tcPr>
            <w:tcW w:w="1931" w:type="pct"/>
            <w:tcBorders>
              <w:tl2br w:val="nil"/>
              <w:tr2bl w:val="nil"/>
            </w:tcBorders>
            <w:vAlign w:val="center"/>
          </w:tcPr>
          <w:p w14:paraId="3ACBD028">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全社会用电量</w:t>
            </w:r>
          </w:p>
        </w:tc>
        <w:tc>
          <w:tcPr>
            <w:tcW w:w="1144" w:type="pct"/>
            <w:tcBorders>
              <w:tl2br w:val="nil"/>
              <w:tr2bl w:val="nil"/>
            </w:tcBorders>
            <w:vAlign w:val="center"/>
          </w:tcPr>
          <w:p w14:paraId="03FB3FCD">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384</w:t>
            </w:r>
          </w:p>
        </w:tc>
        <w:tc>
          <w:tcPr>
            <w:tcW w:w="1171" w:type="pct"/>
            <w:tcBorders>
              <w:tl2br w:val="nil"/>
              <w:tr2bl w:val="nil"/>
            </w:tcBorders>
            <w:vAlign w:val="center"/>
          </w:tcPr>
          <w:p w14:paraId="7BCDA94F">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465</w:t>
            </w:r>
          </w:p>
        </w:tc>
      </w:tr>
      <w:tr w14:paraId="5A61ADF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52" w:type="pct"/>
            <w:tcBorders>
              <w:tl2br w:val="nil"/>
              <w:tr2bl w:val="nil"/>
            </w:tcBorders>
            <w:vAlign w:val="center"/>
          </w:tcPr>
          <w:p w14:paraId="09BC09BA">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二</w:t>
            </w:r>
          </w:p>
        </w:tc>
        <w:tc>
          <w:tcPr>
            <w:tcW w:w="1931" w:type="pct"/>
            <w:tcBorders>
              <w:tl2br w:val="nil"/>
              <w:tr2bl w:val="nil"/>
            </w:tcBorders>
            <w:vAlign w:val="center"/>
          </w:tcPr>
          <w:p w14:paraId="6431841B">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发电量</w:t>
            </w:r>
          </w:p>
        </w:tc>
        <w:tc>
          <w:tcPr>
            <w:tcW w:w="1144" w:type="pct"/>
            <w:tcBorders>
              <w:tl2br w:val="nil"/>
              <w:tr2bl w:val="nil"/>
            </w:tcBorders>
            <w:vAlign w:val="center"/>
          </w:tcPr>
          <w:p w14:paraId="409F4943">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368</w:t>
            </w:r>
          </w:p>
        </w:tc>
        <w:tc>
          <w:tcPr>
            <w:tcW w:w="1171" w:type="pct"/>
            <w:tcBorders>
              <w:tl2br w:val="nil"/>
              <w:tr2bl w:val="nil"/>
            </w:tcBorders>
            <w:vAlign w:val="center"/>
          </w:tcPr>
          <w:p w14:paraId="32E2FE2E">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382</w:t>
            </w:r>
          </w:p>
        </w:tc>
      </w:tr>
      <w:tr w14:paraId="5CD4E9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52" w:type="pct"/>
            <w:tcBorders>
              <w:tl2br w:val="nil"/>
              <w:tr2bl w:val="nil"/>
            </w:tcBorders>
            <w:vAlign w:val="center"/>
          </w:tcPr>
          <w:p w14:paraId="656AE011">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三</w:t>
            </w:r>
          </w:p>
        </w:tc>
        <w:tc>
          <w:tcPr>
            <w:tcW w:w="1931" w:type="pct"/>
            <w:tcBorders>
              <w:tl2br w:val="nil"/>
              <w:tr2bl w:val="nil"/>
            </w:tcBorders>
            <w:vAlign w:val="center"/>
          </w:tcPr>
          <w:p w14:paraId="7FAD8499">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电量盈亏</w:t>
            </w:r>
          </w:p>
        </w:tc>
        <w:tc>
          <w:tcPr>
            <w:tcW w:w="1144" w:type="pct"/>
            <w:tcBorders>
              <w:tl2br w:val="nil"/>
              <w:tr2bl w:val="nil"/>
            </w:tcBorders>
            <w:vAlign w:val="center"/>
          </w:tcPr>
          <w:p w14:paraId="7033B51D">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-16</w:t>
            </w:r>
          </w:p>
        </w:tc>
        <w:tc>
          <w:tcPr>
            <w:tcW w:w="1171" w:type="pct"/>
            <w:tcBorders>
              <w:tl2br w:val="nil"/>
              <w:tr2bl w:val="nil"/>
            </w:tcBorders>
            <w:vAlign w:val="center"/>
          </w:tcPr>
          <w:p w14:paraId="464A6D8E">
            <w:pPr>
              <w:pStyle w:val="11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rPr>
            </w:pPr>
            <w:r>
              <w:rPr>
                <w:rFonts w:hint="default" w:ascii="Times New Roman" w:hAnsi="Times New Roman" w:cs="Times New Roman"/>
              </w:rPr>
              <w:t>-83</w:t>
            </w:r>
          </w:p>
        </w:tc>
      </w:tr>
    </w:tbl>
    <w:p w14:paraId="6F68ACFA">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rPr>
        <w:t>.3热源和机组建设规划</w:t>
      </w:r>
      <w:bookmarkEnd w:id="97"/>
      <w:bookmarkEnd w:id="98"/>
      <w:bookmarkEnd w:id="99"/>
      <w:bookmarkEnd w:id="100"/>
    </w:p>
    <w:p w14:paraId="4568684F">
      <w:pPr>
        <w:pStyle w:val="29"/>
        <w:spacing w:after="0"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近期规划：</w:t>
      </w:r>
    </w:p>
    <w:p w14:paraId="7291AC4C">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平房供热分区：近期规划</w:t>
      </w:r>
      <w:r>
        <w:rPr>
          <w:rFonts w:hint="default" w:ascii="Times New Roman" w:hAnsi="Times New Roman" w:cs="Times New Roman"/>
          <w:lang w:eastAsia="zh-CN"/>
        </w:rPr>
        <w:t>国能平南热电厂</w:t>
      </w:r>
      <w:r>
        <w:rPr>
          <w:rFonts w:hint="default" w:ascii="Times New Roman" w:hAnsi="Times New Roman" w:cs="Times New Roman"/>
        </w:rPr>
        <w:t>建设2×2010t/h</w:t>
      </w:r>
      <w:r>
        <w:rPr>
          <w:rFonts w:hint="eastAsia" w:ascii="Times New Roman" w:hAnsi="Times New Roman" w:cs="Times New Roman"/>
          <w:lang w:val="en-US" w:eastAsia="zh-CN"/>
        </w:rPr>
        <w:t>燃煤</w:t>
      </w:r>
      <w:r>
        <w:rPr>
          <w:rFonts w:hint="default" w:ascii="Times New Roman" w:hAnsi="Times New Roman" w:cs="Times New Roman"/>
        </w:rPr>
        <w:t>蒸汽锅炉+2×660MW汽轮发电机组。</w:t>
      </w:r>
    </w:p>
    <w:p w14:paraId="2F5B3BD3">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lang w:val="en-US" w:eastAsia="zh-CN"/>
        </w:rPr>
        <w:t>群力-煤五供热分区：近期</w:t>
      </w:r>
      <w:r>
        <w:rPr>
          <w:rFonts w:hint="default" w:ascii="Times New Roman" w:hAnsi="Times New Roman" w:cs="Times New Roman"/>
        </w:rPr>
        <w:t>规划</w:t>
      </w:r>
      <w:r>
        <w:rPr>
          <w:rFonts w:hint="default" w:ascii="Times New Roman" w:hAnsi="Times New Roman" w:cs="Times New Roman"/>
          <w:bCs/>
        </w:rPr>
        <w:t>大唐群力热电厂</w:t>
      </w:r>
      <w:r>
        <w:rPr>
          <w:rFonts w:hint="default" w:ascii="Times New Roman" w:hAnsi="Times New Roman" w:cs="Times New Roman"/>
        </w:rPr>
        <w:t>建设</w:t>
      </w:r>
      <w:r>
        <w:rPr>
          <w:rFonts w:hint="default" w:ascii="Times New Roman" w:hAnsi="Times New Roman" w:cs="Times New Roman"/>
          <w:bCs/>
        </w:rPr>
        <w:t>1×2010t/h蒸汽锅炉+1×660MW汽轮发电机组</w:t>
      </w:r>
      <w:r>
        <w:rPr>
          <w:rFonts w:hint="default" w:ascii="Times New Roman" w:hAnsi="Times New Roman" w:cs="Times New Roman"/>
        </w:rPr>
        <w:t>。</w:t>
      </w:r>
    </w:p>
    <w:p w14:paraId="25F2DDC6">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呼兰</w:t>
      </w:r>
      <w:r>
        <w:rPr>
          <w:rFonts w:hint="default" w:ascii="Times New Roman" w:hAnsi="Times New Roman" w:cs="Times New Roman"/>
          <w:lang w:val="en-US" w:eastAsia="zh-CN"/>
        </w:rPr>
        <w:t>-利民</w:t>
      </w:r>
      <w:r>
        <w:rPr>
          <w:rFonts w:hint="default" w:ascii="Times New Roman" w:hAnsi="Times New Roman" w:cs="Times New Roman"/>
        </w:rPr>
        <w:t>供热分区：近期规划</w:t>
      </w:r>
      <w:r>
        <w:rPr>
          <w:rFonts w:hint="default" w:ascii="Times New Roman" w:hAnsi="Times New Roman" w:cs="Times New Roman"/>
          <w:bCs/>
          <w:lang w:eastAsia="zh-CN"/>
        </w:rPr>
        <w:t>华电哈尔滨第三发电厂</w:t>
      </w:r>
      <w:r>
        <w:rPr>
          <w:rFonts w:hint="default" w:ascii="Times New Roman" w:hAnsi="Times New Roman" w:cs="Times New Roman"/>
        </w:rPr>
        <w:t>建设1×2010t/h</w:t>
      </w:r>
      <w:r>
        <w:rPr>
          <w:rFonts w:hint="eastAsia" w:ascii="Times New Roman" w:hAnsi="Times New Roman" w:cs="Times New Roman"/>
          <w:lang w:val="en-US" w:eastAsia="zh-CN"/>
        </w:rPr>
        <w:t>燃煤</w:t>
      </w:r>
      <w:r>
        <w:rPr>
          <w:rFonts w:hint="default" w:ascii="Times New Roman" w:hAnsi="Times New Roman" w:cs="Times New Roman"/>
        </w:rPr>
        <w:t>蒸汽锅炉+1×660MW</w:t>
      </w:r>
      <w:r>
        <w:rPr>
          <w:rFonts w:hint="eastAsia" w:ascii="Times New Roman" w:hAnsi="Times New Roman" w:cs="Times New Roman"/>
          <w:lang w:val="en-US" w:eastAsia="zh-CN"/>
        </w:rPr>
        <w:t>级</w:t>
      </w:r>
      <w:r>
        <w:rPr>
          <w:rFonts w:hint="default" w:ascii="Times New Roman" w:hAnsi="Times New Roman" w:cs="Times New Roman"/>
        </w:rPr>
        <w:t>汽轮发电机组。</w:t>
      </w:r>
    </w:p>
    <w:p w14:paraId="1733C2AB">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松北供热分区：近期规划捷能环西</w:t>
      </w:r>
      <w:r>
        <w:rPr>
          <w:rFonts w:hint="default" w:ascii="Times New Roman" w:hAnsi="Times New Roman" w:cs="Times New Roman"/>
          <w:lang w:val="en-US" w:eastAsia="zh-CN"/>
        </w:rPr>
        <w:t>供热</w:t>
      </w:r>
      <w:r>
        <w:rPr>
          <w:rFonts w:hint="default" w:ascii="Times New Roman" w:hAnsi="Times New Roman" w:cs="Times New Roman"/>
        </w:rPr>
        <w:t>厂新建2×420t/h燃气蒸汽锅炉+2×80MW</w:t>
      </w:r>
      <w:r>
        <w:rPr>
          <w:rFonts w:hint="default" w:ascii="Times New Roman" w:hAnsi="Times New Roman" w:cs="Times New Roman"/>
          <w:lang w:val="en-US" w:eastAsia="zh-CN"/>
        </w:rPr>
        <w:t>级</w:t>
      </w:r>
      <w:r>
        <w:rPr>
          <w:rFonts w:hint="default" w:ascii="Times New Roman" w:hAnsi="Times New Roman" w:cs="Times New Roman"/>
          <w:spacing w:val="-2"/>
        </w:rPr>
        <w:t>背压式汽轮发电机组</w:t>
      </w:r>
      <w:r>
        <w:rPr>
          <w:rFonts w:hint="default" w:ascii="Times New Roman" w:hAnsi="Times New Roman" w:cs="Times New Roman"/>
        </w:rPr>
        <w:t>。</w:t>
      </w:r>
    </w:p>
    <w:p w14:paraId="11CC26FD">
      <w:pPr>
        <w:spacing w:line="360" w:lineRule="auto"/>
        <w:ind w:firstLine="480" w:firstLineChars="2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外围组团：</w:t>
      </w:r>
      <w:r>
        <w:rPr>
          <w:rFonts w:hint="default" w:ascii="Times New Roman" w:hAnsi="Times New Roman" w:cs="Times New Roman"/>
          <w:lang w:eastAsia="zh-CN"/>
        </w:rPr>
        <w:t>捷能热力对青热电厂</w:t>
      </w:r>
      <w:r>
        <w:rPr>
          <w:rFonts w:hint="default" w:ascii="Times New Roman" w:hAnsi="Times New Roman" w:cs="Times New Roman"/>
        </w:rPr>
        <w:t>新建2×420</w:t>
      </w:r>
      <w:r>
        <w:rPr>
          <w:rFonts w:hint="default" w:ascii="Times New Roman" w:hAnsi="Times New Roman" w:cs="Times New Roman"/>
          <w:lang w:val="en-US" w:eastAsia="zh-CN"/>
        </w:rPr>
        <w:t>t/h燃煤</w:t>
      </w:r>
      <w:r>
        <w:rPr>
          <w:rFonts w:hint="default" w:ascii="Times New Roman" w:hAnsi="Times New Roman" w:cs="Times New Roman"/>
        </w:rPr>
        <w:t>高温高压</w:t>
      </w:r>
      <w:r>
        <w:rPr>
          <w:rFonts w:hint="default" w:ascii="Times New Roman" w:hAnsi="Times New Roman" w:cs="Times New Roman"/>
          <w:lang w:val="en-US" w:eastAsia="zh-CN"/>
        </w:rPr>
        <w:t>蒸汽</w:t>
      </w:r>
      <w:r>
        <w:rPr>
          <w:rFonts w:hint="default" w:ascii="Times New Roman" w:hAnsi="Times New Roman" w:cs="Times New Roman"/>
        </w:rPr>
        <w:t>锅炉+2×80MW</w:t>
      </w:r>
      <w:r>
        <w:rPr>
          <w:rFonts w:hint="default" w:ascii="Times New Roman" w:hAnsi="Times New Roman" w:cs="Times New Roman"/>
          <w:lang w:val="en-US" w:eastAsia="zh-CN"/>
        </w:rPr>
        <w:t>级</w:t>
      </w:r>
      <w:r>
        <w:rPr>
          <w:rFonts w:hint="default" w:ascii="Times New Roman" w:hAnsi="Times New Roman" w:cs="Times New Roman"/>
          <w:spacing w:val="-2"/>
        </w:rPr>
        <w:t>背压式汽轮发电机组</w:t>
      </w:r>
      <w:r>
        <w:rPr>
          <w:rFonts w:hint="default" w:ascii="Times New Roman" w:hAnsi="Times New Roman" w:cs="Times New Roman"/>
          <w:lang w:eastAsia="zh-CN"/>
        </w:rPr>
        <w:t>。</w:t>
      </w:r>
    </w:p>
    <w:p w14:paraId="08CA0C7C">
      <w:pPr>
        <w:pStyle w:val="29"/>
        <w:spacing w:after="0"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远期规划：</w:t>
      </w:r>
    </w:p>
    <w:p w14:paraId="6CE83D15">
      <w:pPr>
        <w:spacing w:line="360" w:lineRule="auto"/>
        <w:ind w:firstLine="480" w:firstLineChars="200"/>
        <w:jc w:val="both"/>
        <w:rPr>
          <w:rFonts w:hint="default" w:ascii="Times New Roman" w:hAnsi="Times New Roman" w:cs="Times New Roman"/>
          <w:lang w:val="en-US" w:eastAsia="zh-CN"/>
        </w:rPr>
      </w:pPr>
      <w:r>
        <w:rPr>
          <w:rFonts w:hint="default" w:ascii="Times New Roman" w:hAnsi="Times New Roman" w:cs="Times New Roman"/>
        </w:rPr>
        <w:t>南岗</w:t>
      </w:r>
      <w:r>
        <w:rPr>
          <w:rFonts w:hint="eastAsia" w:ascii="Times New Roman" w:hAnsi="Times New Roman" w:cs="Times New Roman"/>
          <w:lang w:val="en-US" w:eastAsia="zh-CN"/>
        </w:rPr>
        <w:t>-太平供</w:t>
      </w:r>
      <w:r>
        <w:rPr>
          <w:rFonts w:hint="default" w:ascii="Times New Roman" w:hAnsi="Times New Roman" w:cs="Times New Roman"/>
        </w:rPr>
        <w:t>热分区</w:t>
      </w:r>
      <w:r>
        <w:rPr>
          <w:rFonts w:hint="default" w:ascii="Times New Roman" w:hAnsi="Times New Roman" w:cs="Times New Roman"/>
          <w:lang w:eastAsia="zh-CN"/>
        </w:rPr>
        <w:t>：</w:t>
      </w:r>
      <w:r>
        <w:rPr>
          <w:rFonts w:hint="default" w:ascii="Times New Roman" w:hAnsi="Times New Roman" w:cs="Times New Roman"/>
          <w:lang w:val="en-US" w:eastAsia="zh-CN"/>
        </w:rPr>
        <w:t>远期规划哈尔滨东部热电厂建设2×2010t/h燃煤蒸汽锅炉+2×660MW汽轮发电机组。</w:t>
      </w:r>
    </w:p>
    <w:p w14:paraId="1A059E0F">
      <w:pPr>
        <w:spacing w:line="360" w:lineRule="auto"/>
        <w:ind w:firstLine="480" w:firstLineChars="200"/>
        <w:jc w:val="both"/>
        <w:rPr>
          <w:rFonts w:hint="eastAsia" w:ascii="Times New Roman" w:hAnsi="Times New Roman" w:eastAsia="宋体" w:cs="Times New Roman"/>
          <w:bCs/>
          <w:lang w:eastAsia="zh-CN"/>
        </w:rPr>
      </w:pPr>
      <w:r>
        <w:rPr>
          <w:rFonts w:hint="default" w:ascii="Times New Roman" w:hAnsi="Times New Roman" w:cs="Times New Roman"/>
        </w:rPr>
        <w:t>南岗-太平供热分区：远期规划</w:t>
      </w:r>
      <w:r>
        <w:rPr>
          <w:rFonts w:hint="default" w:ascii="Times New Roman" w:hAnsi="Times New Roman" w:cs="Times New Roman"/>
          <w:bCs/>
        </w:rPr>
        <w:t>哈投热电厂</w:t>
      </w:r>
      <w:r>
        <w:rPr>
          <w:rFonts w:hint="eastAsia" w:ascii="Times New Roman" w:hAnsi="Times New Roman" w:cs="Times New Roman"/>
          <w:bCs/>
          <w:lang w:val="en-US" w:eastAsia="zh-CN"/>
        </w:rPr>
        <w:t>建设</w:t>
      </w:r>
      <w:r>
        <w:rPr>
          <w:rFonts w:hint="default" w:ascii="Times New Roman" w:hAnsi="Times New Roman" w:cs="Times New Roman"/>
          <w:bCs/>
        </w:rPr>
        <w:t>2×150t/h高温高压蒸汽锅炉+1×50MW背压式汽轮发电机组，1×260t/h高温高压蒸汽锅炉+1×50MW背压式汽轮发电机组</w:t>
      </w:r>
      <w:r>
        <w:rPr>
          <w:rFonts w:hint="eastAsia" w:ascii="Times New Roman" w:hAnsi="Times New Roman" w:cs="Times New Roman"/>
          <w:bCs/>
          <w:lang w:eastAsia="zh-CN"/>
        </w:rPr>
        <w:t>。</w:t>
      </w:r>
    </w:p>
    <w:p w14:paraId="46D03F7F">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呼兰</w:t>
      </w:r>
      <w:r>
        <w:rPr>
          <w:rFonts w:hint="default" w:ascii="Times New Roman" w:hAnsi="Times New Roman" w:cs="Times New Roman"/>
          <w:lang w:val="en-US" w:eastAsia="zh-CN"/>
        </w:rPr>
        <w:t>-利民</w:t>
      </w:r>
      <w:r>
        <w:rPr>
          <w:rFonts w:hint="default" w:ascii="Times New Roman" w:hAnsi="Times New Roman" w:cs="Times New Roman"/>
        </w:rPr>
        <w:t>供热分区：远期规划</w:t>
      </w:r>
      <w:r>
        <w:rPr>
          <w:rFonts w:hint="default" w:ascii="Times New Roman" w:hAnsi="Times New Roman" w:cs="Times New Roman"/>
          <w:lang w:eastAsia="zh-CN"/>
        </w:rPr>
        <w:t>宏通热电厂</w:t>
      </w:r>
      <w:r>
        <w:rPr>
          <w:rFonts w:hint="default" w:ascii="Times New Roman" w:hAnsi="Times New Roman" w:cs="Times New Roman"/>
        </w:rPr>
        <w:t>建设2×280t/h循环流化床锅炉+2×50MW背压式汽轮发电机组</w:t>
      </w:r>
      <w:r>
        <w:rPr>
          <w:rFonts w:hint="default" w:ascii="Times New Roman" w:hAnsi="Times New Roman" w:cs="Times New Roman"/>
          <w:lang w:eastAsia="zh-CN"/>
        </w:rPr>
        <w:t>；</w:t>
      </w:r>
      <w:r>
        <w:rPr>
          <w:rFonts w:hint="default" w:ascii="Times New Roman" w:hAnsi="Times New Roman" w:cs="Times New Roman"/>
        </w:rPr>
        <w:t>远期</w:t>
      </w:r>
      <w:r>
        <w:rPr>
          <w:rFonts w:hint="default" w:ascii="Times New Roman" w:hAnsi="Times New Roman" w:cs="Times New Roman"/>
          <w:lang w:eastAsia="zh-CN"/>
        </w:rPr>
        <w:t>华电哈尔滨第三发电厂</w:t>
      </w:r>
      <w:r>
        <w:rPr>
          <w:rFonts w:hint="default" w:ascii="Times New Roman" w:hAnsi="Times New Roman" w:cs="Times New Roman"/>
          <w:lang w:val="en-US" w:eastAsia="zh-CN"/>
        </w:rPr>
        <w:t>建设2×20</w:t>
      </w:r>
      <w:r>
        <w:rPr>
          <w:rFonts w:hint="eastAsia" w:ascii="Times New Roman" w:hAnsi="Times New Roman" w:cs="Times New Roman"/>
          <w:lang w:val="en-US" w:eastAsia="zh-CN"/>
        </w:rPr>
        <w:t>55</w:t>
      </w:r>
      <w:r>
        <w:rPr>
          <w:rFonts w:hint="default" w:ascii="Times New Roman" w:hAnsi="Times New Roman" w:cs="Times New Roman"/>
          <w:lang w:val="en-US" w:eastAsia="zh-CN"/>
        </w:rPr>
        <w:t>t/h燃煤蒸汽锅炉+2×660MW</w:t>
      </w:r>
      <w:r>
        <w:rPr>
          <w:rFonts w:hint="eastAsia" w:ascii="Times New Roman" w:hAnsi="Times New Roman" w:cs="Times New Roman"/>
          <w:lang w:val="en-US" w:eastAsia="zh-CN"/>
        </w:rPr>
        <w:t>级</w:t>
      </w:r>
      <w:r>
        <w:rPr>
          <w:rFonts w:hint="default" w:ascii="Times New Roman" w:hAnsi="Times New Roman" w:cs="Times New Roman"/>
          <w:lang w:val="en-US" w:eastAsia="zh-CN"/>
        </w:rPr>
        <w:t>汽轮发电机组</w:t>
      </w:r>
      <w:r>
        <w:rPr>
          <w:rFonts w:hint="default" w:ascii="Times New Roman" w:hAnsi="Times New Roman" w:cs="Times New Roman"/>
        </w:rPr>
        <w:t>。</w:t>
      </w:r>
    </w:p>
    <w:p w14:paraId="60D2A5B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阿城供热分区：</w:t>
      </w:r>
      <w:r>
        <w:rPr>
          <w:rFonts w:hint="default" w:ascii="Times New Roman" w:hAnsi="Times New Roman" w:cs="Times New Roman"/>
          <w:color w:val="auto"/>
        </w:rPr>
        <w:t>远期规划</w:t>
      </w:r>
      <w:r>
        <w:rPr>
          <w:rFonts w:hint="default" w:ascii="Times New Roman" w:hAnsi="Times New Roman" w:cs="Times New Roman"/>
          <w:color w:val="auto"/>
          <w:lang w:val="en-US" w:eastAsia="zh-CN"/>
        </w:rPr>
        <w:t>阿城金京热电厂新建1×280t/h循环流化床锅炉+</w:t>
      </w:r>
    </w:p>
    <w:p w14:paraId="26DF410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1×50MW</w:t>
      </w:r>
      <w:r>
        <w:rPr>
          <w:rFonts w:hint="default" w:ascii="Times New Roman" w:hAnsi="Times New Roman" w:cs="Times New Roman"/>
          <w:spacing w:val="-4"/>
        </w:rPr>
        <w:t>背压式汽轮发电机组</w:t>
      </w:r>
      <w:r>
        <w:rPr>
          <w:rFonts w:hint="default" w:ascii="Times New Roman" w:hAnsi="Times New Roman" w:cs="Times New Roman"/>
          <w:color w:val="auto"/>
          <w:lang w:val="en-US" w:eastAsia="zh-CN"/>
        </w:rPr>
        <w:t>。</w:t>
      </w:r>
    </w:p>
    <w:p w14:paraId="08ADFD9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双城供热分区：双城鼎能热源厂新建3×120t/h燃煤高温高压蒸汽锅炉+3×15MW</w:t>
      </w:r>
      <w:r>
        <w:rPr>
          <w:rFonts w:hint="default" w:ascii="Times New Roman" w:hAnsi="Times New Roman" w:cs="Times New Roman"/>
          <w:spacing w:val="-4"/>
        </w:rPr>
        <w:t>背压式汽轮发电机组</w:t>
      </w:r>
      <w:r>
        <w:rPr>
          <w:rFonts w:hint="default" w:ascii="Times New Roman" w:hAnsi="Times New Roman" w:cs="Times New Roman"/>
          <w:color w:val="auto"/>
          <w:lang w:val="en-US" w:eastAsia="zh-CN"/>
        </w:rPr>
        <w:t>。</w:t>
      </w:r>
    </w:p>
    <w:p w14:paraId="08B66D17">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rPr>
        <w:t>.4热网规划</w:t>
      </w:r>
      <w:bookmarkEnd w:id="101"/>
      <w:bookmarkEnd w:id="102"/>
      <w:bookmarkEnd w:id="103"/>
      <w:bookmarkEnd w:id="104"/>
    </w:p>
    <w:p w14:paraId="7E02FDE8">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b w:val="0"/>
          <w:bCs/>
          <w:lang w:val="en-US" w:eastAsia="zh-CN"/>
        </w:rPr>
        <w:t>根据《哈尔滨市国土空间总体规划（2021-2035年）》和《哈尔滨市城市供热规划（2021-2035年）》、新增热源项目的供热能力、热负荷分布情况等，结合现有热力网实际状况，提出热网增容规划及实施方案，明确新增管网管径、设计参数、主管布置走向、敷设方式、管网长度等。配套供热管网工程须与热电联产工程同步规划、同步建设、同步实施。</w:t>
      </w:r>
    </w:p>
    <w:p w14:paraId="455B23F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2.1.4.1热力网参数</w:t>
      </w:r>
    </w:p>
    <w:p w14:paraId="42D47F1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本规划原则上采用热水作为供热热媒，热水供热系统采用间接连接。</w:t>
      </w:r>
    </w:p>
    <w:p w14:paraId="7CF900A6">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热网规划推荐采用一级网供回水温度120/60℃，二级网散热器用户供回水温度70/50℃，地热用户供回水温度60/50℃。各分区可以根据实际热源及热网的运行情况制定各分区的实际运行参数。</w:t>
      </w:r>
    </w:p>
    <w:p w14:paraId="1D23DDD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2.1.4.2热力网敷设方式</w:t>
      </w:r>
    </w:p>
    <w:p w14:paraId="549C6466">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常见的热网敷设方式有四种形式：架空敷设、地下管沟敷设、地下直埋敷设和城市综合管廊。</w:t>
      </w:r>
    </w:p>
    <w:p w14:paraId="4DC6A37E">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本规划管网优先采用直埋敷设，准备建设综合管廊的地段，管网可以采用综合管廊敷设。</w:t>
      </w:r>
    </w:p>
    <w:p w14:paraId="0CFDBF7C">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特殊地点应综合对比技术经济可行性，选择合理的敷设方式。管网过铁路采用穿越涵洞敷设，对穿越无法开挖的主要交通干道处，采用顶管穿越，跨越河流等特殊点可以采用架空敷设。</w:t>
      </w:r>
    </w:p>
    <w:p w14:paraId="260DA6A7">
      <w:pPr>
        <w:spacing w:line="360" w:lineRule="auto"/>
        <w:ind w:firstLine="480" w:firstLineChars="200"/>
        <w:jc w:val="both"/>
        <w:rPr>
          <w:rFonts w:hint="default" w:ascii="Times New Roman" w:hAnsi="Times New Roman" w:cs="Times New Roman"/>
        </w:rPr>
      </w:pPr>
    </w:p>
    <w:p w14:paraId="059E2ED8">
      <w:pPr>
        <w:spacing w:line="360" w:lineRule="auto"/>
        <w:ind w:firstLine="480" w:firstLineChars="200"/>
        <w:jc w:val="both"/>
        <w:rPr>
          <w:rFonts w:hint="default" w:ascii="Times New Roman" w:hAnsi="Times New Roman" w:cs="Times New Roman"/>
        </w:rPr>
      </w:pPr>
    </w:p>
    <w:p w14:paraId="6B634DE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2.1.4.3热力网补偿方式</w:t>
      </w:r>
    </w:p>
    <w:p w14:paraId="79A0C51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热水管网直埋敷设补偿方式分为有补偿敷设、无补偿冷安装敷设和无补偿预热安装敷设方式。</w:t>
      </w:r>
    </w:p>
    <w:p w14:paraId="6624FD06">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管网建设充分利用自然补偿，管网建设应通过管道应力计算，在应力计算结果和敷设条件允许的情况下，优先采用无补偿敷设，不具备无补偿条件时，采用有补偿敷设或预热安装敷设。</w:t>
      </w:r>
    </w:p>
    <w:p w14:paraId="3D80B9A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2.1.4.4各分区热网规划</w:t>
      </w:r>
    </w:p>
    <w:p w14:paraId="7C917A5A">
      <w:pPr>
        <w:spacing w:line="360" w:lineRule="auto"/>
        <w:ind w:firstLine="480" w:firstLineChars="200"/>
        <w:jc w:val="both"/>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1</w:t>
      </w:r>
      <w:r>
        <w:rPr>
          <w:rFonts w:hint="eastAsia" w:ascii="Times New Roman" w:hAnsi="Times New Roman" w:cs="Times New Roman"/>
          <w:b w:val="0"/>
          <w:bCs/>
          <w:lang w:eastAsia="zh-CN"/>
        </w:rPr>
        <w:t>）</w:t>
      </w:r>
      <w:r>
        <w:rPr>
          <w:rFonts w:hint="default" w:ascii="Times New Roman" w:hAnsi="Times New Roman" w:cs="Times New Roman"/>
          <w:b w:val="0"/>
          <w:bCs/>
        </w:rPr>
        <w:t>哈西供热分区</w:t>
      </w:r>
    </w:p>
    <w:p w14:paraId="6C620CBA">
      <w:pPr>
        <w:spacing w:line="360" w:lineRule="auto"/>
        <w:ind w:firstLine="480" w:firstLineChars="200"/>
        <w:jc w:val="both"/>
        <w:rPr>
          <w:rFonts w:hint="default" w:ascii="Times New Roman" w:hAnsi="Times New Roman" w:cs="Times New Roman"/>
        </w:rPr>
      </w:pPr>
      <w:r>
        <w:rPr>
          <w:rFonts w:hint="eastAsia" w:ascii="Times New Roman" w:hAnsi="Times New Roman" w:cs="Times New Roman"/>
          <w:lang w:val="en-US" w:eastAsia="zh-CN"/>
        </w:rPr>
        <w:t>哈西供热分区</w:t>
      </w:r>
      <w:r>
        <w:rPr>
          <w:rFonts w:hint="default" w:ascii="Times New Roman" w:hAnsi="Times New Roman" w:cs="Times New Roman"/>
        </w:rPr>
        <w:t>区域内规划引入国能平南热电二期热电厂供热管网，增加供热能力250MW。</w:t>
      </w:r>
    </w:p>
    <w:p w14:paraId="4081C2CD">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规划从平南热电二期热电厂引出DN1400热网主干线，沿黑大公里-哈平路敷设进入主城区，穿越四环路，继续向前至前卫大街，分出DN1200供热管线连接威立雅热电厂现有管网，采用趸售热量方式与威立雅热电厂联合供热。规划哈双公路建设DN1200管线，联通平南热电二期热电厂引出DN1400热网主干线与区域内DN900主干线；规划保健路建设DN800管线，联通平南热电二期热电厂引出DN1200热网主干线与区域内DN900管线。</w:t>
      </w:r>
    </w:p>
    <w:p w14:paraId="648DCC4C">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近期规划新建管网总长度24.5</w:t>
      </w:r>
      <w:r>
        <w:rPr>
          <w:rFonts w:hint="eastAsia" w:ascii="Times New Roman" w:hAnsi="Times New Roman" w:cs="Times New Roman"/>
          <w:lang w:val="en-US" w:eastAsia="zh-CN"/>
        </w:rPr>
        <w:t>公里</w:t>
      </w:r>
      <w:r>
        <w:rPr>
          <w:rFonts w:hint="default" w:ascii="Times New Roman" w:hAnsi="Times New Roman" w:cs="Times New Roman"/>
        </w:rPr>
        <w:t>，其中热网主干线长度为5.8</w:t>
      </w:r>
      <w:r>
        <w:rPr>
          <w:rFonts w:hint="eastAsia" w:ascii="Times New Roman" w:hAnsi="Times New Roman" w:cs="Times New Roman"/>
          <w:lang w:val="en-US" w:eastAsia="zh-CN"/>
        </w:rPr>
        <w:t>公里</w:t>
      </w:r>
      <w:r>
        <w:rPr>
          <w:rFonts w:hint="default" w:ascii="Times New Roman" w:hAnsi="Times New Roman" w:cs="Times New Roman"/>
        </w:rPr>
        <w:t>，供热区域内热网支干线和支线长度为18.7</w:t>
      </w:r>
      <w:r>
        <w:rPr>
          <w:rFonts w:hint="eastAsia" w:ascii="Times New Roman" w:hAnsi="Times New Roman" w:cs="Times New Roman"/>
          <w:lang w:val="en-US" w:eastAsia="zh-CN"/>
        </w:rPr>
        <w:t>公里</w:t>
      </w:r>
      <w:r>
        <w:rPr>
          <w:rFonts w:hint="default" w:ascii="Times New Roman" w:hAnsi="Times New Roman" w:cs="Times New Roman"/>
        </w:rPr>
        <w:t>。近期规划区域新建热力站38座，规划新建热力站总容量162MW，热力站新增总供热面积为375.7×10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5E238D5E">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远期规划新建管网总长度13.8</w:t>
      </w:r>
      <w:r>
        <w:rPr>
          <w:rFonts w:hint="eastAsia" w:ascii="Times New Roman" w:hAnsi="Times New Roman" w:cs="Times New Roman"/>
          <w:lang w:val="en-US" w:eastAsia="zh-CN"/>
        </w:rPr>
        <w:t>公里</w:t>
      </w:r>
      <w:r>
        <w:rPr>
          <w:rFonts w:hint="default" w:ascii="Times New Roman" w:hAnsi="Times New Roman" w:cs="Times New Roman"/>
        </w:rPr>
        <w:t>，其中热网主干线长度为4.6</w:t>
      </w:r>
      <w:r>
        <w:rPr>
          <w:rFonts w:hint="eastAsia" w:ascii="Times New Roman" w:hAnsi="Times New Roman" w:cs="Times New Roman"/>
          <w:lang w:val="en-US" w:eastAsia="zh-CN"/>
        </w:rPr>
        <w:t>公里</w:t>
      </w:r>
      <w:r>
        <w:rPr>
          <w:rFonts w:hint="default" w:ascii="Times New Roman" w:hAnsi="Times New Roman" w:cs="Times New Roman"/>
        </w:rPr>
        <w:t>，供热区域内热网支干线和支线长度为9.2</w:t>
      </w:r>
      <w:r>
        <w:rPr>
          <w:rFonts w:hint="eastAsia" w:ascii="Times New Roman" w:hAnsi="Times New Roman" w:cs="Times New Roman"/>
          <w:lang w:val="en-US" w:eastAsia="zh-CN"/>
        </w:rPr>
        <w:t>公里</w:t>
      </w:r>
      <w:r>
        <w:rPr>
          <w:rFonts w:hint="default" w:ascii="Times New Roman" w:hAnsi="Times New Roman" w:cs="Times New Roman"/>
        </w:rPr>
        <w:t>。远期规划区域新建热力站43座，规划新建热力站总容量170MW，热力站新增总供热面积为427.4×10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0CAD758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2</w:t>
      </w:r>
      <w:r>
        <w:rPr>
          <w:rFonts w:hint="eastAsia" w:ascii="Times New Roman" w:hAnsi="Times New Roman" w:cs="Times New Roman"/>
          <w:b w:val="0"/>
          <w:bCs/>
          <w:lang w:eastAsia="zh-CN"/>
        </w:rPr>
        <w:t>）</w:t>
      </w:r>
      <w:r>
        <w:rPr>
          <w:rFonts w:hint="default" w:ascii="Times New Roman" w:hAnsi="Times New Roman" w:cs="Times New Roman"/>
          <w:b w:val="0"/>
          <w:bCs/>
        </w:rPr>
        <w:t>道里-道外供热分区</w:t>
      </w:r>
    </w:p>
    <w:p w14:paraId="47B9643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b w:val="0"/>
          <w:bCs/>
        </w:rPr>
        <w:t>道里-道外供热分区</w:t>
      </w:r>
      <w:r>
        <w:rPr>
          <w:rFonts w:hint="default" w:ascii="Times New Roman" w:hAnsi="Times New Roman" w:cs="Times New Roman"/>
        </w:rPr>
        <w:t>近期规划现有供热区域内规划新建一条热网主干线：即华能热电厂-南勋街-滨江街-南极街-新阳路（末端与道里南线连接），总长度9.7</w:t>
      </w:r>
      <w:r>
        <w:rPr>
          <w:rFonts w:hint="eastAsia" w:ascii="Times New Roman" w:hAnsi="Times New Roman" w:cs="Times New Roman"/>
          <w:lang w:val="en-US" w:eastAsia="zh-CN"/>
        </w:rPr>
        <w:t>公里</w:t>
      </w:r>
      <w:r>
        <w:rPr>
          <w:rFonts w:hint="default" w:ascii="Times New Roman" w:hAnsi="Times New Roman" w:cs="Times New Roman"/>
        </w:rPr>
        <w:t>，管径DN1400-DN1000，主要负担供热管道沿线未并网锅炉房及新增热负荷。</w:t>
      </w:r>
    </w:p>
    <w:p w14:paraId="30C46CA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远期根据管网现状，新建三条长春线至道里北线之间的联通管道（承德街DN700连通管、安发街DN1000连通管、康安路DN1000连通管），保证供热安全。</w:t>
      </w:r>
    </w:p>
    <w:p w14:paraId="303256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近期规划新建管网总长度8.6</w:t>
      </w:r>
      <w:r>
        <w:rPr>
          <w:rFonts w:hint="eastAsia" w:ascii="Times New Roman" w:hAnsi="Times New Roman" w:cs="Times New Roman"/>
          <w:lang w:val="en-US" w:eastAsia="zh-CN"/>
        </w:rPr>
        <w:t>公里</w:t>
      </w:r>
      <w:r>
        <w:rPr>
          <w:rFonts w:hint="default" w:ascii="Times New Roman" w:hAnsi="Times New Roman" w:cs="Times New Roman"/>
        </w:rPr>
        <w:t>。规划建设热力站22座，新建规划热力站总容量85MW，热力站新增总供热面积为212.3×10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22C76E7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远期规划新建管网总长度9.1</w:t>
      </w:r>
      <w:r>
        <w:rPr>
          <w:rFonts w:hint="eastAsia" w:ascii="Times New Roman" w:hAnsi="Times New Roman" w:cs="Times New Roman"/>
          <w:lang w:val="en-US" w:eastAsia="zh-CN"/>
        </w:rPr>
        <w:t>公里</w:t>
      </w:r>
      <w:r>
        <w:rPr>
          <w:rFonts w:hint="default" w:ascii="Times New Roman" w:hAnsi="Times New Roman" w:cs="Times New Roman"/>
        </w:rPr>
        <w:t>。规划建设热力站25座，新建规划热力站总容量97.3MW，热力站新增总供热面积为249.6×10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1EE136F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3</w:t>
      </w:r>
      <w:r>
        <w:rPr>
          <w:rFonts w:hint="eastAsia" w:ascii="Times New Roman" w:hAnsi="Times New Roman" w:cs="Times New Roman"/>
          <w:b w:val="0"/>
          <w:bCs/>
          <w:lang w:eastAsia="zh-CN"/>
        </w:rPr>
        <w:t>）</w:t>
      </w:r>
      <w:r>
        <w:rPr>
          <w:rFonts w:hint="default" w:ascii="Times New Roman" w:hAnsi="Times New Roman" w:cs="Times New Roman"/>
          <w:b w:val="0"/>
          <w:bCs/>
        </w:rPr>
        <w:t>群力-煤五供热分区</w:t>
      </w:r>
    </w:p>
    <w:p w14:paraId="62493525">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b w:val="0"/>
          <w:bCs/>
        </w:rPr>
        <w:t>群力-煤五供热分区</w:t>
      </w:r>
      <w:r>
        <w:rPr>
          <w:rFonts w:hint="default" w:ascii="Times New Roman" w:hAnsi="Times New Roman" w:cs="Times New Roman"/>
        </w:rPr>
        <w:t>群力热电厂规划热网北主干线新建热网支线，承担三环路和四环路之间、群里第五大道与友谊西路合围区域新增供热负荷，近期新增供热面积约300×10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，远期新增供热面积约300×10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w:t>
      </w:r>
    </w:p>
    <w:p w14:paraId="448F5A3B">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金山堡供热厂新建第三热网主干线，承担哈发热电厂部分热负荷，由热源厂沿城乡路-康宁路至南岗供热区域，管径为DN1200，长度7.4公里。</w:t>
      </w:r>
    </w:p>
    <w:p w14:paraId="29927F3F">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规划金山堡引入国能平南热电二期热电厂供热管网，向群力-煤五供热分区供热，增加供热能力500MW。规划热网由国能平南热电厂建设，规划从平南热电二期热电厂引出DN1400西线，沿南城第十六大道—松花路，穿越京哈高速，沿河家沟穿越三环路后，沿三环路北侧敷设至京哈铁路，穿越京哈铁路后，沿京哈铁路西侧敷设至哈投金山堡热源厂。</w:t>
      </w:r>
    </w:p>
    <w:p w14:paraId="63225F2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供热区域内大唐群力热电厂已经与金山堡热源厂实现联网，规划大唐群力热电厂与迎宾路集中区供热厂，联网管径为DN600。远期规划群力热电厂供热管网与金山堡供热管网实现≥DN1000，并建设双向加压泵站，实现互联互通，保证供热安全。规划金山堡热源厂与华成煤五供热厂互联互通，联网管径≥DN900。</w:t>
      </w:r>
    </w:p>
    <w:p w14:paraId="1140D557">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近期规划新建管网总长度7.5</w:t>
      </w:r>
      <w:r>
        <w:rPr>
          <w:rFonts w:hint="eastAsia" w:ascii="Times New Roman" w:hAnsi="Times New Roman" w:cs="Times New Roman"/>
          <w:lang w:val="en-US" w:eastAsia="zh-CN"/>
        </w:rPr>
        <w:t>公里</w:t>
      </w:r>
      <w:r>
        <w:rPr>
          <w:rFonts w:hint="default" w:ascii="Times New Roman" w:hAnsi="Times New Roman" w:cs="Times New Roman"/>
        </w:rPr>
        <w:t>，规划建设热力站53座，新建规划热力站总容量212MW，热力站新增总供热面积为529.3×10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w:t>
      </w:r>
    </w:p>
    <w:p w14:paraId="71ED4681">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远期规划新建管网总长度23.1</w:t>
      </w:r>
      <w:r>
        <w:rPr>
          <w:rFonts w:hint="eastAsia" w:ascii="Times New Roman" w:hAnsi="Times New Roman" w:cs="Times New Roman"/>
          <w:lang w:val="en-US" w:eastAsia="zh-CN"/>
        </w:rPr>
        <w:t>公里</w:t>
      </w:r>
      <w:r>
        <w:rPr>
          <w:rFonts w:hint="default" w:ascii="Times New Roman" w:hAnsi="Times New Roman" w:cs="Times New Roman"/>
        </w:rPr>
        <w:t>，其中热网主干线长度为18</w:t>
      </w:r>
      <w:r>
        <w:rPr>
          <w:rFonts w:hint="eastAsia" w:ascii="Times New Roman" w:hAnsi="Times New Roman" w:cs="Times New Roman"/>
          <w:lang w:val="en-US" w:eastAsia="zh-CN"/>
        </w:rPr>
        <w:t>公里</w:t>
      </w:r>
      <w:r>
        <w:rPr>
          <w:rFonts w:hint="default" w:ascii="Times New Roman" w:hAnsi="Times New Roman" w:cs="Times New Roman"/>
        </w:rPr>
        <w:t>，供热区域内热网支干线和支线长度为5.1</w:t>
      </w:r>
      <w:r>
        <w:rPr>
          <w:rFonts w:hint="eastAsia" w:ascii="Times New Roman" w:hAnsi="Times New Roman" w:cs="Times New Roman"/>
          <w:lang w:val="en-US" w:eastAsia="zh-CN"/>
        </w:rPr>
        <w:t>公里</w:t>
      </w:r>
      <w:r>
        <w:rPr>
          <w:rFonts w:hint="default" w:ascii="Times New Roman" w:hAnsi="Times New Roman" w:cs="Times New Roman"/>
        </w:rPr>
        <w:t>。远期规划区域新建热力站96座，规划新建热力站总容量375MW，热力站新增总供热面积为961×10</w:t>
      </w:r>
      <w:r>
        <w:rPr>
          <w:rFonts w:hint="default" w:ascii="Times New Roman" w:hAnsi="Times New Roman" w:cs="Times New Roman"/>
          <w:vertAlign w:val="superscript"/>
        </w:rPr>
        <w:t>4</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w:t>
      </w:r>
    </w:p>
    <w:p w14:paraId="3C743D0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lang w:eastAsia="zh-CN"/>
        </w:rPr>
      </w:pPr>
    </w:p>
    <w:p w14:paraId="3C025AB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4</w:t>
      </w:r>
      <w:r>
        <w:rPr>
          <w:rFonts w:hint="eastAsia" w:ascii="Times New Roman" w:hAnsi="Times New Roman" w:cs="Times New Roman"/>
          <w:b w:val="0"/>
          <w:bCs/>
          <w:lang w:eastAsia="zh-CN"/>
        </w:rPr>
        <w:t>）</w:t>
      </w:r>
      <w:r>
        <w:rPr>
          <w:rFonts w:hint="default" w:ascii="Times New Roman" w:hAnsi="Times New Roman" w:cs="Times New Roman"/>
          <w:b w:val="0"/>
          <w:bCs/>
        </w:rPr>
        <w:t>香坊供热分区</w:t>
      </w:r>
    </w:p>
    <w:p w14:paraId="47FD906D">
      <w:pPr>
        <w:spacing w:line="360" w:lineRule="auto"/>
        <w:ind w:firstLine="480" w:firstLineChars="200"/>
        <w:jc w:val="both"/>
        <w:rPr>
          <w:rFonts w:ascii="仿宋" w:hAnsi="仿宋" w:eastAsia="仿宋" w:cs="仿宋"/>
          <w:spacing w:val="-3"/>
          <w:sz w:val="28"/>
          <w:szCs w:val="28"/>
        </w:rPr>
      </w:pPr>
      <w:r>
        <w:rPr>
          <w:rFonts w:hint="default" w:ascii="Times New Roman" w:hAnsi="Times New Roman" w:eastAsia="宋体" w:cs="Times New Roman"/>
        </w:rPr>
        <w:t>香坊供热分区引入国能平南热电二期热电厂供热管网，由南热电二期建设DN1400-DN1200热网至华电哈尔滨热电厂现有DN1200主干线，进而输送至南岗供热分区的华电哈尔滨发电厂，输送供热能力450MW。热网沿途预留接带香坊供热分区的灵通供热厂、松江供热厂、安埠供热厂、朝阳供热厂、荣进供热厂和恒诚供热厂的条件，保证供热安全</w:t>
      </w:r>
      <w:r>
        <w:rPr>
          <w:rFonts w:ascii="仿宋" w:hAnsi="仿宋" w:eastAsia="仿宋" w:cs="仿宋"/>
          <w:spacing w:val="-3"/>
          <w:sz w:val="28"/>
          <w:szCs w:val="28"/>
        </w:rPr>
        <w:t>。</w:t>
      </w:r>
    </w:p>
    <w:p w14:paraId="4E46264F">
      <w:pPr>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规划热网由国能平南热电厂建设，规划从平南热电二期热电厂引出DN1400热网主干线，沿黑大公里-哈平路敷设进入主城区，穿越四环路，继续向前至前卫大街，依次连接平房分区的合力公司三个供热厂、哈西供热分区的威立雅热电厂、连接华电哈尔滨热电厂DN1200主干线。采用趸售热量方式与现有热源厂联合供热。现有供热厂内建设热网回水加压泵站。规划三合路建设DN1200管线，互联互通方面规划通乡街建设DN1000管线，联通保健路DN800管线与DN1400管线；远期规划由哈东热电厂建设DN1200管线至哈尔滨热电厂。</w:t>
      </w:r>
    </w:p>
    <w:p w14:paraId="56975178">
      <w:pPr>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近期规划新建管网总长度32.8公里，供热区域内热网主干线长度为9.6公里，供热区域内热网支干线和支线长度为23.2公里。规划建设热力站72座，新建规划热力站总容量308MW，热力站新增总供热面积为716.1×104m2。</w:t>
      </w:r>
    </w:p>
    <w:p w14:paraId="56CF95A3">
      <w:pPr>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远期规划国能平南热电厂与哈尔滨热电厂两座主热源实现联网，实现互联互通，保证供热安全，新建管网总长度15.8公里，其中热网主干线长度为5.7公里，供热区域内热网支干线和支线长度为11.1公里。远期规划区域新建热力站158座，规划新建热力站总容量380MW，热力站新增总供热面积为950.2×104m2。</w:t>
      </w:r>
    </w:p>
    <w:p w14:paraId="3F879E26">
      <w:pPr>
        <w:spacing w:line="360" w:lineRule="auto"/>
        <w:ind w:firstLine="480" w:firstLineChars="200"/>
        <w:jc w:val="both"/>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5</w:t>
      </w:r>
      <w:r>
        <w:rPr>
          <w:rFonts w:hint="eastAsia" w:ascii="Times New Roman" w:hAnsi="Times New Roman" w:cs="Times New Roman"/>
          <w:b w:val="0"/>
          <w:bCs/>
          <w:lang w:eastAsia="zh-CN"/>
        </w:rPr>
        <w:t>）</w:t>
      </w:r>
      <w:r>
        <w:rPr>
          <w:rFonts w:hint="default" w:ascii="Times New Roman" w:hAnsi="Times New Roman" w:cs="Times New Roman"/>
          <w:b w:val="0"/>
          <w:bCs/>
        </w:rPr>
        <w:t>南岗-太平供热分区</w:t>
      </w:r>
    </w:p>
    <w:p w14:paraId="6178A99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南岗-太平供热分区近期规划由六处大型热源厂承担，包括哈尔滨发电厂、哈投股份热电厂及哈投供热一分厂、太平供热厂、金山堡供热厂、远期规划新建哈东热电厂，采用多热源联网供热运行方案。</w:t>
      </w:r>
    </w:p>
    <w:p w14:paraId="678ACCA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规划新建哈东热电厂未建成之前保留龙房省军区供热厂、开发区供热厂、龙房永平供热厂三座供热厂承担区域内部分热负荷。</w:t>
      </w:r>
    </w:p>
    <w:p w14:paraId="3216C8F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a.</w:t>
      </w:r>
      <w:r>
        <w:rPr>
          <w:rFonts w:hint="default" w:ascii="Times New Roman" w:hAnsi="Times New Roman" w:cs="Times New Roman"/>
        </w:rPr>
        <w:t>规划新建管网主干线</w:t>
      </w:r>
    </w:p>
    <w:p w14:paraId="506A61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lang w:val="en-US" w:eastAsia="zh-CN"/>
        </w:rPr>
      </w:pPr>
      <w:r>
        <w:rPr>
          <w:rFonts w:hint="default" w:ascii="Times New Roman" w:hAnsi="Times New Roman" w:cs="Times New Roman"/>
        </w:rPr>
        <w:t>沿先锋路-淮河路-马端街新建供热管网输送主干线，向南岗中心区供热，末</w:t>
      </w:r>
    </w:p>
    <w:p w14:paraId="6DE0AFC4">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rPr>
      </w:pPr>
      <w:r>
        <w:rPr>
          <w:rFonts w:hint="default" w:ascii="Times New Roman" w:hAnsi="Times New Roman" w:cs="Times New Roman"/>
        </w:rPr>
        <w:t>端与现有花园街管网和原华电大成街管网相连接，并在宏伟街与太平供热厂相连接，管径DN1400-DN1000；闽江路</w:t>
      </w:r>
      <w:r>
        <w:rPr>
          <w:rFonts w:hint="eastAsia" w:ascii="Times New Roman" w:hAnsi="Times New Roman" w:cs="Times New Roman"/>
          <w:lang w:eastAsia="zh-CN"/>
        </w:rPr>
        <w:t>（</w:t>
      </w:r>
      <w:r>
        <w:rPr>
          <w:rFonts w:hint="default" w:ascii="Times New Roman" w:hAnsi="Times New Roman" w:cs="Times New Roman"/>
        </w:rPr>
        <w:t>化工路至南直路段)DN1000供热管网扩径至DN1200。</w:t>
      </w:r>
    </w:p>
    <w:p w14:paraId="6F46AC5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b.</w:t>
      </w:r>
      <w:r>
        <w:rPr>
          <w:rFonts w:hint="default" w:ascii="Times New Roman" w:hAnsi="Times New Roman" w:cs="Times New Roman"/>
        </w:rPr>
        <w:t>规划金山堡供热厂供热管网</w:t>
      </w:r>
    </w:p>
    <w:p w14:paraId="200C82A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规划从金山堡热源新建长距离输送管网补充解决南岗中心区热负荷，新建第二条输送主干线，总长度15</w:t>
      </w:r>
      <w:r>
        <w:rPr>
          <w:rFonts w:hint="eastAsia" w:ascii="Times New Roman" w:hAnsi="Times New Roman" w:cs="Times New Roman"/>
          <w:lang w:val="en-US" w:eastAsia="zh-CN"/>
        </w:rPr>
        <w:t>公里</w:t>
      </w:r>
      <w:r>
        <w:rPr>
          <w:rFonts w:hint="default" w:ascii="Times New Roman" w:hAnsi="Times New Roman" w:cs="Times New Roman"/>
        </w:rPr>
        <w:t>，管径DN1200-DN1000，辅助南岗中心区800×10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供热负荷，并于和兴路附近设置中继加压泵站一座。</w:t>
      </w:r>
    </w:p>
    <w:p w14:paraId="50A4CBA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供热区域内其他主要管网规划</w:t>
      </w:r>
    </w:p>
    <w:p w14:paraId="7DE4033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哈投股份热电厂现有长江路主干线（南直路-中山路）扩径至DN1000并延伸至民生路。并增加南直路、嵩山路、华山路三处联通管，管径分别为DN600、DN800、DN500。</w:t>
      </w:r>
    </w:p>
    <w:p w14:paraId="6483AD4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规划新建管网总长度8.85公里，其中热网主干线长度为5.08m，热网支干线和支线长度为37.7</w:t>
      </w:r>
      <w:r>
        <w:rPr>
          <w:rFonts w:hint="eastAsia" w:ascii="Times New Roman" w:hAnsi="Times New Roman" w:cs="Times New Roman"/>
          <w:lang w:val="en-US" w:eastAsia="zh-CN"/>
        </w:rPr>
        <w:t>公里</w:t>
      </w:r>
      <w:r>
        <w:rPr>
          <w:rFonts w:hint="default" w:ascii="Times New Roman" w:hAnsi="Times New Roman" w:cs="Times New Roman"/>
        </w:rPr>
        <w:t>，供热半径15.0</w:t>
      </w:r>
      <w:r>
        <w:rPr>
          <w:rFonts w:hint="eastAsia" w:ascii="Times New Roman" w:hAnsi="Times New Roman" w:cs="Times New Roman"/>
          <w:lang w:val="en-US" w:eastAsia="zh-CN"/>
        </w:rPr>
        <w:t>公里</w:t>
      </w:r>
      <w:r>
        <w:rPr>
          <w:rFonts w:hint="default" w:ascii="Times New Roman" w:hAnsi="Times New Roman" w:cs="Times New Roman"/>
        </w:rPr>
        <w:t>。</w:t>
      </w:r>
    </w:p>
    <w:p w14:paraId="414CEE2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规划建设热力站50座，新建规划热力站总容量269.8MW，热力站新增总供热面积为520.10</w:t>
      </w:r>
      <w:r>
        <w:rPr>
          <w:rFonts w:hint="eastAsia" w:ascii="Times New Roman" w:hAnsi="Times New Roman" w:cs="Times New Roman"/>
          <w:lang w:val="en-US" w:eastAsia="zh-CN"/>
        </w:rPr>
        <w:t>×10</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754F540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6</w:t>
      </w:r>
      <w:r>
        <w:rPr>
          <w:rFonts w:hint="eastAsia" w:ascii="Times New Roman" w:hAnsi="Times New Roman" w:cs="Times New Roman"/>
          <w:b w:val="0"/>
          <w:bCs/>
          <w:lang w:eastAsia="zh-CN"/>
        </w:rPr>
        <w:t>）</w:t>
      </w:r>
      <w:r>
        <w:rPr>
          <w:rFonts w:hint="default" w:ascii="Times New Roman" w:hAnsi="Times New Roman" w:cs="Times New Roman"/>
          <w:b w:val="0"/>
          <w:bCs/>
        </w:rPr>
        <w:t>松北供热分区</w:t>
      </w:r>
    </w:p>
    <w:p w14:paraId="2E2B42D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松北供热分区规划在环西供热厂敷设一条DN1400的供热管网主干线，跨越四环路高速与供热中心中源大道主干线DN1000的管道相连接。</w:t>
      </w:r>
    </w:p>
    <w:p w14:paraId="06C7887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规划新建管网单线总长度10.25</w:t>
      </w:r>
      <w:r>
        <w:rPr>
          <w:rFonts w:hint="eastAsia" w:ascii="Times New Roman" w:hAnsi="Times New Roman" w:cs="Times New Roman"/>
          <w:b w:val="0"/>
          <w:bCs/>
          <w:lang w:val="en-US" w:eastAsia="zh-CN"/>
        </w:rPr>
        <w:t>公里</w:t>
      </w:r>
      <w:r>
        <w:rPr>
          <w:rFonts w:hint="default" w:ascii="Times New Roman" w:hAnsi="Times New Roman" w:cs="Times New Roman"/>
          <w:b w:val="0"/>
          <w:bCs/>
        </w:rPr>
        <w:t>，管径为DN1200-DN200，其中热网主干线单线长度为77.87</w:t>
      </w:r>
      <w:r>
        <w:rPr>
          <w:rFonts w:hint="eastAsia" w:ascii="Times New Roman" w:hAnsi="Times New Roman" w:cs="Times New Roman"/>
          <w:b w:val="0"/>
          <w:bCs/>
          <w:lang w:val="en-US" w:eastAsia="zh-CN"/>
        </w:rPr>
        <w:t>公里</w:t>
      </w:r>
      <w:r>
        <w:rPr>
          <w:rFonts w:hint="default" w:ascii="Times New Roman" w:hAnsi="Times New Roman" w:cs="Times New Roman"/>
          <w:b w:val="0"/>
          <w:bCs/>
        </w:rPr>
        <w:t>，热网支干线和支线单线长度为47.62</w:t>
      </w:r>
      <w:r>
        <w:rPr>
          <w:rFonts w:hint="eastAsia" w:ascii="Times New Roman" w:hAnsi="Times New Roman" w:cs="Times New Roman"/>
          <w:b w:val="0"/>
          <w:bCs/>
          <w:lang w:val="en-US" w:eastAsia="zh-CN"/>
        </w:rPr>
        <w:t>公里</w:t>
      </w:r>
      <w:r>
        <w:rPr>
          <w:rFonts w:hint="default" w:ascii="Times New Roman" w:hAnsi="Times New Roman" w:cs="Times New Roman"/>
          <w:b w:val="0"/>
          <w:bCs/>
        </w:rPr>
        <w:t>，供热半径8.31</w:t>
      </w:r>
      <w:r>
        <w:rPr>
          <w:rFonts w:hint="eastAsia" w:ascii="Times New Roman" w:hAnsi="Times New Roman" w:cs="Times New Roman"/>
          <w:b w:val="0"/>
          <w:bCs/>
          <w:lang w:val="en-US" w:eastAsia="zh-CN"/>
        </w:rPr>
        <w:t>公里</w:t>
      </w:r>
      <w:r>
        <w:rPr>
          <w:rFonts w:hint="default" w:ascii="Times New Roman" w:hAnsi="Times New Roman" w:cs="Times New Roman"/>
          <w:b w:val="0"/>
          <w:bCs/>
        </w:rPr>
        <w:t>。</w:t>
      </w:r>
    </w:p>
    <w:p w14:paraId="3F6A30A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规划新建热力站70座，规划新建热力站总容量492MW。承担新增供热面积674.86×</w:t>
      </w:r>
      <w:r>
        <w:rPr>
          <w:rFonts w:hint="default" w:ascii="Times New Roman" w:hAnsi="Times New Roman" w:eastAsia="宋体" w:cs="Times New Roman"/>
        </w:rPr>
        <w:t>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b w:val="0"/>
          <w:bCs/>
        </w:rPr>
        <w:t>。</w:t>
      </w:r>
    </w:p>
    <w:p w14:paraId="746B7D5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7</w:t>
      </w:r>
      <w:r>
        <w:rPr>
          <w:rFonts w:hint="eastAsia" w:ascii="Times New Roman" w:hAnsi="Times New Roman" w:cs="Times New Roman"/>
          <w:b w:val="0"/>
          <w:bCs/>
          <w:lang w:eastAsia="zh-CN"/>
        </w:rPr>
        <w:t>）</w:t>
      </w:r>
      <w:r>
        <w:rPr>
          <w:rFonts w:hint="default" w:ascii="Times New Roman" w:hAnsi="Times New Roman" w:cs="Times New Roman"/>
          <w:b w:val="0"/>
          <w:bCs/>
        </w:rPr>
        <w:t>呼兰供热分区</w:t>
      </w:r>
    </w:p>
    <w:p w14:paraId="1513B8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呼兰-利民供热分区规划</w:t>
      </w:r>
      <w:r>
        <w:rPr>
          <w:rFonts w:hint="default" w:ascii="Times New Roman" w:hAnsi="Times New Roman" w:cs="Times New Roman"/>
          <w:b w:val="0"/>
          <w:bCs/>
          <w:lang w:eastAsia="zh-CN"/>
        </w:rPr>
        <w:t>华电哈尔滨第三发电厂</w:t>
      </w:r>
      <w:r>
        <w:rPr>
          <w:rFonts w:hint="default" w:ascii="Times New Roman" w:hAnsi="Times New Roman" w:cs="Times New Roman"/>
          <w:b w:val="0"/>
          <w:bCs/>
        </w:rPr>
        <w:t>继续向南延伸敷设两条DN1200主干线中的东侧干线，承担松浦镇内的供热负荷及松江避暑城内热负荷。并在横穿滨北铁路线位置设置中继加压泵站一座。民益（鑫玛）热电厂新建一条DN1000主干线向呼兰老城区供热。</w:t>
      </w:r>
    </w:p>
    <w:p w14:paraId="6997042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近期规划新增DN1200供热管线由中继泵站至松北区，新建DN1200供热管线厂长约12</w:t>
      </w:r>
      <w:r>
        <w:rPr>
          <w:rFonts w:hint="eastAsia" w:ascii="Times New Roman" w:hAnsi="Times New Roman" w:cs="Times New Roman"/>
          <w:b w:val="0"/>
          <w:bCs/>
          <w:lang w:val="en-US" w:eastAsia="zh-CN"/>
        </w:rPr>
        <w:t>公里</w:t>
      </w:r>
      <w:r>
        <w:rPr>
          <w:rFonts w:hint="default" w:ascii="Times New Roman" w:hAnsi="Times New Roman" w:cs="Times New Roman"/>
          <w:b w:val="0"/>
          <w:bCs/>
        </w:rPr>
        <w:t>。松北区实现二供二回DN1200供热管线布局，两路DN1200供热管线在中源大道实现联通。当哈三电厂对哈尔滨新区供热面积达到3200万平方米，首站至中继泵站供热管线输送能力不足时，远期规划由新建机组至中继泵站另建一供一回DN1200供热管线，实现三供三回，新建DN1200供热管线长约10</w:t>
      </w:r>
      <w:r>
        <w:rPr>
          <w:rFonts w:hint="eastAsia" w:ascii="Times New Roman" w:hAnsi="Times New Roman" w:cs="Times New Roman"/>
          <w:b w:val="0"/>
          <w:bCs/>
          <w:lang w:val="en-US" w:eastAsia="zh-CN"/>
        </w:rPr>
        <w:t>公里</w:t>
      </w:r>
      <w:r>
        <w:rPr>
          <w:rFonts w:hint="default" w:ascii="Times New Roman" w:hAnsi="Times New Roman" w:cs="Times New Roman"/>
          <w:b w:val="0"/>
          <w:bCs/>
        </w:rPr>
        <w:t>。</w:t>
      </w:r>
    </w:p>
    <w:p w14:paraId="1E3D908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规划新建管网单线总长度30.37</w:t>
      </w:r>
      <w:r>
        <w:rPr>
          <w:rFonts w:hint="eastAsia" w:ascii="Times New Roman" w:hAnsi="Times New Roman" w:cs="Times New Roman"/>
          <w:b w:val="0"/>
          <w:bCs/>
          <w:lang w:val="en-US" w:eastAsia="zh-CN"/>
        </w:rPr>
        <w:t>公里</w:t>
      </w:r>
      <w:r>
        <w:rPr>
          <w:rFonts w:hint="default" w:ascii="Times New Roman" w:hAnsi="Times New Roman" w:cs="Times New Roman"/>
          <w:b w:val="0"/>
          <w:bCs/>
        </w:rPr>
        <w:t>，管径为DN1200-DN200，其中热网主干线单线长度为25.31</w:t>
      </w:r>
      <w:r>
        <w:rPr>
          <w:rFonts w:hint="eastAsia" w:ascii="Times New Roman" w:hAnsi="Times New Roman" w:cs="Times New Roman"/>
          <w:b w:val="0"/>
          <w:bCs/>
          <w:lang w:val="en-US" w:eastAsia="zh-CN"/>
        </w:rPr>
        <w:t>公里</w:t>
      </w:r>
      <w:r>
        <w:rPr>
          <w:rFonts w:hint="default" w:ascii="Times New Roman" w:hAnsi="Times New Roman" w:cs="Times New Roman"/>
          <w:b w:val="0"/>
          <w:bCs/>
        </w:rPr>
        <w:t>，热网支干线和支线单线长度为5.06</w:t>
      </w:r>
      <w:r>
        <w:rPr>
          <w:rFonts w:hint="eastAsia" w:ascii="Times New Roman" w:hAnsi="Times New Roman" w:cs="Times New Roman"/>
          <w:b w:val="0"/>
          <w:bCs/>
          <w:lang w:val="en-US" w:eastAsia="zh-CN"/>
        </w:rPr>
        <w:t>公里</w:t>
      </w:r>
      <w:r>
        <w:rPr>
          <w:rFonts w:hint="default" w:ascii="Times New Roman" w:hAnsi="Times New Roman" w:cs="Times New Roman"/>
          <w:b w:val="0"/>
          <w:bCs/>
        </w:rPr>
        <w:t>，供热半径16.5</w:t>
      </w:r>
      <w:r>
        <w:rPr>
          <w:rFonts w:hint="eastAsia" w:ascii="Times New Roman" w:hAnsi="Times New Roman" w:cs="Times New Roman"/>
          <w:b w:val="0"/>
          <w:bCs/>
          <w:lang w:val="en-US" w:eastAsia="zh-CN"/>
        </w:rPr>
        <w:t>公里</w:t>
      </w:r>
      <w:r>
        <w:rPr>
          <w:rFonts w:hint="default" w:ascii="Times New Roman" w:hAnsi="Times New Roman" w:cs="Times New Roman"/>
          <w:b w:val="0"/>
          <w:bCs/>
        </w:rPr>
        <w:t>。</w:t>
      </w:r>
    </w:p>
    <w:p w14:paraId="006042F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规划新建热力站75座，规划新建热力站总容量446.00MW，热力站新增总供热面积为366.26×10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b w:val="0"/>
          <w:bCs/>
        </w:rPr>
        <w:t>。</w:t>
      </w:r>
    </w:p>
    <w:p w14:paraId="042EE94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8</w:t>
      </w:r>
      <w:r>
        <w:rPr>
          <w:rFonts w:hint="eastAsia" w:ascii="Times New Roman" w:hAnsi="Times New Roman" w:cs="Times New Roman"/>
          <w:b w:val="0"/>
          <w:bCs/>
          <w:lang w:eastAsia="zh-CN"/>
        </w:rPr>
        <w:t>）</w:t>
      </w:r>
      <w:r>
        <w:rPr>
          <w:rFonts w:hint="default" w:ascii="Times New Roman" w:hAnsi="Times New Roman" w:cs="Times New Roman"/>
          <w:b w:val="0"/>
          <w:bCs/>
        </w:rPr>
        <w:t>平房供热分区</w:t>
      </w:r>
    </w:p>
    <w:p w14:paraId="66AAAF5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平房供热分区规划新建管网分为东西两条DN1400供热主干线</w:t>
      </w:r>
      <w:r>
        <w:rPr>
          <w:rFonts w:hint="eastAsia" w:ascii="Times New Roman" w:hAnsi="Times New Roman" w:cs="Times New Roman"/>
          <w:b w:val="0"/>
          <w:bCs/>
          <w:lang w:eastAsia="zh-CN"/>
        </w:rPr>
        <w:t>，</w:t>
      </w:r>
      <w:r>
        <w:rPr>
          <w:rFonts w:hint="default" w:ascii="Times New Roman" w:hAnsi="Times New Roman" w:cs="Times New Roman"/>
          <w:b w:val="0"/>
          <w:bCs/>
        </w:rPr>
        <w:t>其中东干线承担平房供热分区合力公司100MW供热负荷、哈西供热分区威立雅热力公司250MW热负荷，向南岗供热分区华电哈尔滨发电厂趸售供热能力450MW。平房区内规划松花路建设DN800管线，联通国能平南热电厂的西线DN1400主干线与东线DN1400主干线。</w:t>
      </w:r>
    </w:p>
    <w:p w14:paraId="6CD918C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default" w:ascii="Times New Roman" w:hAnsi="Times New Roman" w:cs="Times New Roman"/>
          <w:b w:val="0"/>
          <w:bCs/>
        </w:rPr>
        <w:t>西干线承担哈投金山堡热力公司部分热负荷、平房供热分区和群力-煤五供热分区在本规划热网沿线的新增热负荷。西线供热负荷700MW。</w:t>
      </w:r>
    </w:p>
    <w:p w14:paraId="5F40619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rPr>
      </w:pPr>
      <w:r>
        <w:rPr>
          <w:rFonts w:hint="eastAsia" w:ascii="Times New Roman" w:hAnsi="Times New Roman" w:cs="Times New Roman"/>
          <w:b w:val="0"/>
          <w:bCs/>
          <w:lang w:eastAsia="zh-CN"/>
        </w:rPr>
        <w:t>（</w:t>
      </w:r>
      <w:r>
        <w:rPr>
          <w:rFonts w:hint="eastAsia" w:ascii="Times New Roman" w:hAnsi="Times New Roman" w:cs="Times New Roman"/>
          <w:b w:val="0"/>
          <w:bCs/>
          <w:lang w:val="en-US" w:eastAsia="zh-CN"/>
        </w:rPr>
        <w:t>9</w:t>
      </w:r>
      <w:r>
        <w:rPr>
          <w:rFonts w:hint="eastAsia" w:ascii="Times New Roman" w:hAnsi="Times New Roman" w:cs="Times New Roman"/>
          <w:b w:val="0"/>
          <w:bCs/>
          <w:lang w:eastAsia="zh-CN"/>
        </w:rPr>
        <w:t>）</w:t>
      </w:r>
      <w:r>
        <w:rPr>
          <w:rFonts w:hint="default" w:ascii="Times New Roman" w:hAnsi="Times New Roman" w:cs="Times New Roman"/>
          <w:b w:val="0"/>
          <w:bCs/>
        </w:rPr>
        <w:t>阿城供热分区</w:t>
      </w:r>
    </w:p>
    <w:p w14:paraId="1070127A">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阿城供热分区从热源厂敷设两路主干线，向南至主城区一线称为南线管网，向西线至新华新区一线称为西线管网。</w:t>
      </w:r>
    </w:p>
    <w:p w14:paraId="11F5C127">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南线管网为环网主干线起点由规划阿城热电厂向南沿规划路敷设至解放大街，再向东敷后，转向南沿规划路敷设。最大出口管径为DN1000，承担南线热负荷，调峰热源就近接入供热管网中。西线管网起点由规划阿城热电厂沿规划路</w:t>
      </w:r>
      <w:r>
        <w:rPr>
          <w:rFonts w:hint="eastAsia" w:ascii="Times New Roman" w:hAnsi="Times New Roman" w:cs="Times New Roman"/>
          <w:lang w:eastAsia="zh-CN"/>
        </w:rPr>
        <w:t>。</w:t>
      </w:r>
      <w:r>
        <w:rPr>
          <w:rFonts w:hint="default" w:ascii="Times New Roman" w:hAnsi="Times New Roman" w:cs="Times New Roman"/>
        </w:rPr>
        <w:t>向西敷设，沿301国道敷设至终点的新华新区内的最后一个热力站最大出口管径为DN900。</w:t>
      </w:r>
    </w:p>
    <w:p w14:paraId="2DE40E2A">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规划新建热力站20座，规划新建热力站总容量192MW，热力站新增总供热</w:t>
      </w:r>
    </w:p>
    <w:p w14:paraId="3300E75B">
      <w:pPr>
        <w:spacing w:line="360" w:lineRule="auto"/>
        <w:jc w:val="both"/>
        <w:rPr>
          <w:rFonts w:hint="default" w:ascii="Times New Roman" w:hAnsi="Times New Roman" w:cs="Times New Roman"/>
        </w:rPr>
      </w:pPr>
      <w:r>
        <w:rPr>
          <w:rFonts w:hint="default" w:ascii="Times New Roman" w:hAnsi="Times New Roman" w:cs="Times New Roman"/>
        </w:rPr>
        <w:t>规划新建热力站20座，规划新建热力站总容量192MW，热力站新增总供热面积为320×10</w:t>
      </w:r>
      <w:r>
        <w:rPr>
          <w:rFonts w:hint="default" w:ascii="Times New Roman" w:hAnsi="Times New Roman" w:cs="Times New Roman"/>
          <w:vertAlign w:val="superscript"/>
        </w:rPr>
        <w:t>4</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2</w:t>
      </w:r>
      <w:r>
        <w:rPr>
          <w:rFonts w:hint="default" w:ascii="Times New Roman" w:hAnsi="Times New Roman" w:cs="Times New Roman"/>
        </w:rPr>
        <w:t>。</w:t>
      </w:r>
    </w:p>
    <w:p w14:paraId="483B902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（10）</w:t>
      </w:r>
      <w:r>
        <w:rPr>
          <w:rFonts w:hint="default" w:ascii="Times New Roman" w:hAnsi="Times New Roman" w:cs="Times New Roman"/>
          <w:b w:val="0"/>
          <w:bCs w:val="0"/>
          <w:lang w:val="en-US" w:eastAsia="zh-CN"/>
        </w:rPr>
        <w:t>双城供热分区</w:t>
      </w:r>
    </w:p>
    <w:p w14:paraId="4B1DCFBA">
      <w:pPr>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双城供热分区近期规划第三供热厂配套建设热网主干线，规划沿东环城南路建设DN1400和DN800两路热网主干线，至公园北街接国发热电厂现有DN700热网主干线，至堡旭北街接国发热电厂另一条DN700热网主干线和晟瑞锅炉房，近期通过两条热网主干线承担双城城区铁路以南全部热负荷，远期继续沿承旭路延</w:t>
      </w:r>
      <w:r>
        <w:rPr>
          <w:rFonts w:hint="eastAsia" w:ascii="Times New Roman" w:hAnsi="Times New Roman" w:cs="Times New Roman"/>
          <w:lang w:eastAsia="zh-CN"/>
        </w:rPr>
        <w:t>伸</w:t>
      </w:r>
      <w:r>
        <w:rPr>
          <w:rFonts w:hint="default" w:ascii="Times New Roman" w:hAnsi="Times New Roman" w:eastAsia="宋体" w:cs="Times New Roman"/>
        </w:rPr>
        <w:t>建设DN700连通管实现与龙盛酒精厂实现联网运行。</w:t>
      </w:r>
    </w:p>
    <w:p w14:paraId="4D47431B">
      <w:pPr>
        <w:spacing w:line="360" w:lineRule="auto"/>
        <w:ind w:firstLine="480" w:firstLineChars="200"/>
        <w:jc w:val="both"/>
        <w:rPr>
          <w:rFonts w:hint="default" w:ascii="Times New Roman" w:hAnsi="Times New Roman" w:eastAsia="宋体" w:cs="Times New Roman"/>
          <w:lang w:val="en-US" w:eastAsia="zh-CN"/>
        </w:rPr>
      </w:pPr>
      <w:r>
        <w:rPr>
          <w:rFonts w:hint="default" w:ascii="Times New Roman" w:hAnsi="Times New Roman" w:eastAsia="宋体" w:cs="Times New Roman"/>
        </w:rPr>
        <w:t>根据近远期热负荷发展情况，分别从国发热电厂现有DN700热网主干线引出建设两路DN500支干线，分别承担国道北路南北两侧新增热负荷。</w:t>
      </w:r>
    </w:p>
    <w:p w14:paraId="621D940C">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2.2.4.5老旧管网改造规划</w:t>
      </w:r>
    </w:p>
    <w:p w14:paraId="12715CAC">
      <w:pPr>
        <w:spacing w:line="360" w:lineRule="auto"/>
        <w:ind w:firstLine="480" w:firstLineChars="200"/>
        <w:jc w:val="both"/>
        <w:rPr>
          <w:rFonts w:hint="default" w:ascii="Times New Roman" w:hAnsi="Times New Roman" w:eastAsia="宋体" w:cs="Times New Roman"/>
        </w:rPr>
      </w:pPr>
      <w:bookmarkStart w:id="105" w:name="_Toc11973"/>
      <w:r>
        <w:rPr>
          <w:rFonts w:hint="default" w:ascii="Times New Roman" w:hAnsi="Times New Roman" w:eastAsia="宋体" w:cs="Times New Roman"/>
        </w:rPr>
        <w:t>近期202</w:t>
      </w:r>
      <w:r>
        <w:rPr>
          <w:rFonts w:hint="eastAsia" w:ascii="Times New Roman" w:hAnsi="Times New Roman" w:cs="Times New Roman"/>
          <w:lang w:val="en-US" w:eastAsia="zh-CN"/>
        </w:rPr>
        <w:t>4</w:t>
      </w:r>
      <w:r>
        <w:rPr>
          <w:rFonts w:hint="default" w:ascii="Times New Roman" w:hAnsi="Times New Roman" w:eastAsia="宋体" w:cs="Times New Roman"/>
        </w:rPr>
        <w:t>年至202</w:t>
      </w:r>
      <w:r>
        <w:rPr>
          <w:rFonts w:hint="eastAsia" w:ascii="Times New Roman" w:hAnsi="Times New Roman" w:cs="Times New Roman"/>
          <w:lang w:val="en-US" w:eastAsia="zh-CN"/>
        </w:rPr>
        <w:t>7</w:t>
      </w:r>
      <w:r>
        <w:rPr>
          <w:rFonts w:hint="default" w:ascii="Times New Roman" w:hAnsi="Times New Roman" w:eastAsia="宋体" w:cs="Times New Roman"/>
        </w:rPr>
        <w:t>年，规划完成</w:t>
      </w:r>
      <w:r>
        <w:rPr>
          <w:rFonts w:hint="eastAsia" w:ascii="Times New Roman" w:hAnsi="Times New Roman" w:cs="Times New Roman"/>
          <w:lang w:val="en-US" w:eastAsia="zh-CN"/>
        </w:rPr>
        <w:t>9</w:t>
      </w:r>
      <w:r>
        <w:rPr>
          <w:rFonts w:hint="default" w:ascii="Times New Roman" w:hAnsi="Times New Roman" w:eastAsia="宋体" w:cs="Times New Roman"/>
        </w:rPr>
        <w:t>00公里老旧供热管网改造任务，平均每年改造</w:t>
      </w:r>
      <w:r>
        <w:rPr>
          <w:rFonts w:hint="eastAsia" w:ascii="Times New Roman" w:hAnsi="Times New Roman" w:cs="Times New Roman"/>
          <w:lang w:val="en-US" w:eastAsia="zh-CN"/>
        </w:rPr>
        <w:t>225</w:t>
      </w:r>
      <w:r>
        <w:rPr>
          <w:rFonts w:hint="default" w:ascii="Times New Roman" w:hAnsi="Times New Roman" w:eastAsia="宋体" w:cs="Times New Roman"/>
        </w:rPr>
        <w:t>公里。其中包括一次网改造总长</w:t>
      </w:r>
      <w:r>
        <w:rPr>
          <w:rFonts w:hint="eastAsia" w:ascii="Times New Roman" w:hAnsi="Times New Roman" w:cs="Times New Roman"/>
          <w:lang w:val="en-US" w:eastAsia="zh-CN"/>
        </w:rPr>
        <w:t>125.46</w:t>
      </w:r>
      <w:r>
        <w:rPr>
          <w:rFonts w:hint="default" w:ascii="Times New Roman" w:hAnsi="Times New Roman" w:eastAsia="宋体" w:cs="Times New Roman"/>
        </w:rPr>
        <w:t>公里，二次网改造总长</w:t>
      </w:r>
      <w:r>
        <w:rPr>
          <w:rFonts w:hint="eastAsia" w:ascii="Times New Roman" w:hAnsi="Times New Roman" w:cs="Times New Roman"/>
          <w:lang w:val="en-US" w:eastAsia="zh-CN"/>
        </w:rPr>
        <w:t>774.54</w:t>
      </w:r>
      <w:r>
        <w:rPr>
          <w:rFonts w:hint="default" w:ascii="Times New Roman" w:hAnsi="Times New Roman" w:eastAsia="宋体" w:cs="Times New Roman"/>
        </w:rPr>
        <w:t>公里。</w:t>
      </w:r>
    </w:p>
    <w:p w14:paraId="7B492E77">
      <w:pPr>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远期202</w:t>
      </w:r>
      <w:r>
        <w:rPr>
          <w:rFonts w:hint="eastAsia" w:ascii="Times New Roman" w:hAnsi="Times New Roman" w:cs="Times New Roman"/>
          <w:lang w:val="en-US" w:eastAsia="zh-CN"/>
        </w:rPr>
        <w:t>8</w:t>
      </w:r>
      <w:r>
        <w:rPr>
          <w:rFonts w:hint="default" w:ascii="Times New Roman" w:hAnsi="Times New Roman" w:eastAsia="宋体" w:cs="Times New Roman"/>
        </w:rPr>
        <w:t>年至2035年，规划完成1</w:t>
      </w:r>
      <w:r>
        <w:rPr>
          <w:rFonts w:hint="eastAsia" w:ascii="Times New Roman" w:hAnsi="Times New Roman" w:cs="Times New Roman"/>
          <w:lang w:val="en-US" w:eastAsia="zh-CN"/>
        </w:rPr>
        <w:t>6</w:t>
      </w:r>
      <w:r>
        <w:rPr>
          <w:rFonts w:hint="default" w:ascii="Times New Roman" w:hAnsi="Times New Roman" w:eastAsia="宋体" w:cs="Times New Roman"/>
        </w:rPr>
        <w:t>00公里老旧供热管网改造任务，平均每年改造</w:t>
      </w:r>
      <w:r>
        <w:rPr>
          <w:rFonts w:hint="eastAsia" w:ascii="Times New Roman" w:hAnsi="Times New Roman" w:cs="Times New Roman"/>
          <w:lang w:val="en-US" w:eastAsia="zh-CN"/>
        </w:rPr>
        <w:t>2</w:t>
      </w:r>
      <w:r>
        <w:rPr>
          <w:rFonts w:hint="default" w:ascii="Times New Roman" w:hAnsi="Times New Roman" w:eastAsia="宋体" w:cs="Times New Roman"/>
        </w:rPr>
        <w:t>00公里。其中包括一次网改造总长</w:t>
      </w:r>
      <w:r>
        <w:rPr>
          <w:rFonts w:hint="eastAsia" w:ascii="Times New Roman" w:hAnsi="Times New Roman" w:cs="Times New Roman"/>
          <w:lang w:val="en-US" w:eastAsia="zh-CN"/>
        </w:rPr>
        <w:t>223.04</w:t>
      </w:r>
      <w:r>
        <w:rPr>
          <w:rFonts w:hint="default" w:ascii="Times New Roman" w:hAnsi="Times New Roman" w:eastAsia="宋体" w:cs="Times New Roman"/>
        </w:rPr>
        <w:t>公里，二次网改造总长</w:t>
      </w:r>
      <w:r>
        <w:rPr>
          <w:rFonts w:hint="eastAsia" w:ascii="Times New Roman" w:hAnsi="Times New Roman" w:cs="Times New Roman"/>
          <w:lang w:val="en-US" w:eastAsia="zh-CN"/>
        </w:rPr>
        <w:t>1376.96</w:t>
      </w:r>
      <w:r>
        <w:rPr>
          <w:rFonts w:hint="default" w:ascii="Times New Roman" w:hAnsi="Times New Roman" w:eastAsia="宋体" w:cs="Times New Roman"/>
        </w:rPr>
        <w:t>公里。</w:t>
      </w:r>
    </w:p>
    <w:p w14:paraId="68DD41D2">
      <w:pPr>
        <w:spacing w:line="360" w:lineRule="auto"/>
        <w:ind w:firstLine="480" w:firstLineChars="200"/>
        <w:jc w:val="both"/>
        <w:rPr>
          <w:rFonts w:hint="default" w:ascii="Times New Roman" w:hAnsi="Times New Roman" w:eastAsia="宋体" w:cs="Times New Roman"/>
        </w:rPr>
      </w:pPr>
    </w:p>
    <w:p w14:paraId="205435A0">
      <w:pPr>
        <w:spacing w:line="360" w:lineRule="auto"/>
        <w:ind w:firstLine="480" w:firstLineChars="200"/>
        <w:jc w:val="both"/>
        <w:rPr>
          <w:rFonts w:hint="default" w:ascii="Times New Roman" w:hAnsi="Times New Roman" w:eastAsia="宋体" w:cs="Times New Roman"/>
        </w:rPr>
      </w:pPr>
    </w:p>
    <w:p w14:paraId="57A27989">
      <w:pPr>
        <w:spacing w:line="360" w:lineRule="auto"/>
        <w:ind w:firstLine="480" w:firstLineChars="200"/>
        <w:jc w:val="both"/>
        <w:rPr>
          <w:rFonts w:hint="default" w:ascii="Times New Roman" w:hAnsi="Times New Roman" w:eastAsia="宋体" w:cs="Times New Roman"/>
        </w:rPr>
      </w:pPr>
    </w:p>
    <w:p w14:paraId="30CEFEA7">
      <w:pPr>
        <w:spacing w:line="360" w:lineRule="auto"/>
        <w:ind w:firstLine="480" w:firstLineChars="200"/>
        <w:jc w:val="both"/>
        <w:rPr>
          <w:rFonts w:hint="default" w:ascii="Times New Roman" w:hAnsi="Times New Roman" w:eastAsia="宋体" w:cs="Times New Roman"/>
        </w:rPr>
      </w:pPr>
    </w:p>
    <w:p w14:paraId="71311D2C">
      <w:pPr>
        <w:spacing w:line="360" w:lineRule="auto"/>
        <w:ind w:firstLine="480" w:firstLineChars="200"/>
        <w:jc w:val="both"/>
        <w:rPr>
          <w:rFonts w:hint="default" w:ascii="Times New Roman" w:hAnsi="Times New Roman" w:eastAsia="宋体" w:cs="Times New Roman"/>
        </w:rPr>
      </w:pPr>
    </w:p>
    <w:p w14:paraId="1B4C879E">
      <w:pPr>
        <w:spacing w:line="360" w:lineRule="auto"/>
        <w:ind w:firstLine="480" w:firstLineChars="200"/>
        <w:jc w:val="both"/>
        <w:rPr>
          <w:rFonts w:hint="default" w:ascii="Times New Roman" w:hAnsi="Times New Roman" w:eastAsia="宋体" w:cs="Times New Roman"/>
        </w:rPr>
      </w:pPr>
    </w:p>
    <w:p w14:paraId="6F495921">
      <w:pPr>
        <w:spacing w:line="360" w:lineRule="auto"/>
        <w:ind w:firstLine="480" w:firstLineChars="200"/>
        <w:jc w:val="both"/>
        <w:rPr>
          <w:rFonts w:hint="default" w:ascii="Times New Roman" w:hAnsi="Times New Roman" w:eastAsia="宋体" w:cs="Times New Roman"/>
        </w:rPr>
      </w:pPr>
    </w:p>
    <w:bookmarkEnd w:id="105"/>
    <w:p w14:paraId="352409B4">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106" w:name="_Toc130829950"/>
      <w:bookmarkStart w:id="107" w:name="_Toc10663"/>
      <w:bookmarkStart w:id="108" w:name="_Toc7992"/>
      <w:r>
        <w:rPr>
          <w:rFonts w:hint="default" w:ascii="Times New Roman" w:hAnsi="Times New Roman" w:eastAsia="黑体" w:cs="Times New Roman"/>
          <w:b w:val="0"/>
          <w:bCs/>
          <w:sz w:val="30"/>
          <w:szCs w:val="30"/>
        </w:rPr>
        <w:t>2.</w:t>
      </w:r>
      <w:r>
        <w:rPr>
          <w:rFonts w:hint="default" w:ascii="Times New Roman" w:hAnsi="Times New Roman" w:eastAsia="黑体" w:cs="Times New Roman"/>
          <w:b w:val="0"/>
          <w:bCs/>
          <w:sz w:val="30"/>
          <w:szCs w:val="30"/>
          <w:lang w:val="en-US" w:eastAsia="zh-CN"/>
        </w:rPr>
        <w:t>2</w:t>
      </w:r>
      <w:r>
        <w:rPr>
          <w:rFonts w:hint="default" w:ascii="Times New Roman" w:hAnsi="Times New Roman" w:eastAsia="黑体" w:cs="Times New Roman"/>
          <w:b w:val="0"/>
          <w:bCs/>
          <w:sz w:val="30"/>
          <w:szCs w:val="30"/>
        </w:rPr>
        <w:t>规划协调性分析</w:t>
      </w:r>
      <w:bookmarkEnd w:id="106"/>
      <w:bookmarkEnd w:id="107"/>
      <w:bookmarkEnd w:id="108"/>
    </w:p>
    <w:p w14:paraId="0E483139">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109" w:name="_Toc31848"/>
      <w:bookmarkStart w:id="110" w:name="_Toc384297492"/>
      <w:bookmarkStart w:id="111" w:name="_Toc350091572"/>
      <w:bookmarkStart w:id="112" w:name="_Toc16108"/>
      <w:bookmarkStart w:id="113" w:name="_Toc7634"/>
      <w:bookmarkStart w:id="114" w:name="_Toc130829951"/>
      <w:bookmarkStart w:id="115" w:name="_Toc8446"/>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2</w:t>
      </w:r>
      <w:r>
        <w:rPr>
          <w:rFonts w:hint="default" w:ascii="Times New Roman" w:hAnsi="Times New Roman" w:eastAsia="黑体" w:cs="Times New Roman"/>
          <w:b w:val="0"/>
          <w:bCs w:val="0"/>
          <w:sz w:val="28"/>
          <w:szCs w:val="28"/>
        </w:rPr>
        <w:t>.1国家相关政策符合性分析</w:t>
      </w:r>
      <w:bookmarkEnd w:id="109"/>
      <w:bookmarkEnd w:id="110"/>
      <w:bookmarkEnd w:id="111"/>
      <w:bookmarkEnd w:id="112"/>
      <w:bookmarkEnd w:id="113"/>
      <w:bookmarkEnd w:id="114"/>
      <w:bookmarkEnd w:id="115"/>
    </w:p>
    <w:p w14:paraId="5E759EC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2.2.1.1与《产业结构调整指导目录（2024年本）》符合性分析</w:t>
      </w:r>
    </w:p>
    <w:p w14:paraId="132A85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rPr>
        <w:t>规划</w:t>
      </w:r>
      <w:r>
        <w:rPr>
          <w:rFonts w:hint="default" w:ascii="Times New Roman" w:hAnsi="Times New Roman" w:cs="Times New Roman"/>
          <w:lang w:val="en-US" w:eastAsia="zh-CN"/>
        </w:rPr>
        <w:t>国能、大唐、华电第三、哈尔滨东部</w:t>
      </w:r>
      <w:r>
        <w:rPr>
          <w:rFonts w:hint="default" w:ascii="Times New Roman" w:hAnsi="Times New Roman" w:cs="Times New Roman"/>
        </w:rPr>
        <w:t>热源</w:t>
      </w:r>
      <w:r>
        <w:rPr>
          <w:rFonts w:hint="default" w:ascii="Times New Roman" w:hAnsi="Times New Roman" w:cs="Times New Roman"/>
          <w:color w:val="000000"/>
        </w:rPr>
        <w:t>建设的</w:t>
      </w:r>
      <w:r>
        <w:rPr>
          <w:rFonts w:hint="default" w:ascii="Times New Roman" w:hAnsi="Times New Roman" w:cs="Times New Roman"/>
          <w:color w:val="000000"/>
          <w:lang w:val="en-US" w:eastAsia="zh-CN"/>
        </w:rPr>
        <w:t>单机660MW，</w:t>
      </w:r>
      <w:r>
        <w:rPr>
          <w:rFonts w:hint="default" w:ascii="Times New Roman" w:hAnsi="Times New Roman" w:cs="Times New Roman"/>
          <w:szCs w:val="22"/>
          <w:lang w:val="en-US" w:eastAsia="zh-CN"/>
        </w:rPr>
        <w:t>捷能、哈投、宏通、金京、鼎能采用背压式发电机组；配套建设</w:t>
      </w:r>
      <w:r>
        <w:rPr>
          <w:rFonts w:hint="default" w:ascii="Times New Roman" w:hAnsi="Times New Roman" w:cs="Times New Roman"/>
          <w:color w:val="000000"/>
        </w:rPr>
        <w:t>供热管网，</w:t>
      </w:r>
      <w:r>
        <w:rPr>
          <w:rFonts w:hint="default" w:ascii="Times New Roman" w:hAnsi="Times New Roman" w:cs="Times New Roman"/>
          <w:szCs w:val="22"/>
        </w:rPr>
        <w:t>属于《产业结构调整指导目录（20</w:t>
      </w:r>
      <w:r>
        <w:rPr>
          <w:rFonts w:hint="default" w:ascii="Times New Roman" w:hAnsi="Times New Roman" w:cs="Times New Roman"/>
          <w:szCs w:val="22"/>
          <w:lang w:val="en-US" w:eastAsia="zh-CN"/>
        </w:rPr>
        <w:t>24</w:t>
      </w:r>
      <w:r>
        <w:rPr>
          <w:rFonts w:hint="default" w:ascii="Times New Roman" w:hAnsi="Times New Roman" w:cs="Times New Roman"/>
          <w:szCs w:val="22"/>
        </w:rPr>
        <w:t>年本）》中鼓励类</w:t>
      </w:r>
      <w:r>
        <w:rPr>
          <w:rFonts w:hint="eastAsia" w:ascii="Times New Roman" w:hAnsi="Times New Roman" w:cs="Times New Roman"/>
          <w:szCs w:val="22"/>
          <w:lang w:eastAsia="zh-CN"/>
        </w:rPr>
        <w:t>“</w:t>
      </w:r>
      <w:r>
        <w:rPr>
          <w:rFonts w:hint="default" w:ascii="Times New Roman" w:hAnsi="Times New Roman" w:cs="Times New Roman"/>
          <w:szCs w:val="22"/>
        </w:rPr>
        <w:t>四、电力，</w:t>
      </w:r>
      <w:r>
        <w:rPr>
          <w:rFonts w:hint="default" w:ascii="Times New Roman" w:hAnsi="Times New Roman" w:cs="Times New Roman"/>
          <w:szCs w:val="22"/>
          <w:lang w:val="en-US" w:eastAsia="zh-CN"/>
        </w:rPr>
        <w:t>7</w:t>
      </w:r>
      <w:r>
        <w:rPr>
          <w:rFonts w:hint="default" w:ascii="Times New Roman" w:hAnsi="Times New Roman" w:cs="Times New Roman"/>
          <w:szCs w:val="22"/>
        </w:rPr>
        <w:t>、</w:t>
      </w:r>
      <w:r>
        <w:rPr>
          <w:rFonts w:hint="default" w:ascii="Times New Roman" w:hAnsi="Times New Roman" w:cs="Times New Roman"/>
          <w:szCs w:val="22"/>
          <w:lang w:val="en-US" w:eastAsia="zh-CN"/>
        </w:rPr>
        <w:t>煤电技术及装备：单机60万千瓦及以上，采用超超临界发电机组，保障电力安全的支撑性煤电项目和促进新能源消纳的调节性煤电项目；单机30万千瓦及以上，超（超）临界热电联产机组，循环流化床、增压流化床、整体煤气化联合循环发电等洁净煤发电项目以及利用煤矸石、中煤、煤泥等低热值煤发电项目；背压（抽背）型热电联产、热电冷多联产；燃煤耦合生物质发电；火电掺烧低碳燃料</w:t>
      </w:r>
      <w:r>
        <w:rPr>
          <w:rFonts w:hint="eastAsia" w:ascii="Times New Roman" w:hAnsi="Times New Roman" w:cs="Times New Roman"/>
          <w:szCs w:val="22"/>
          <w:lang w:eastAsia="zh-CN"/>
        </w:rPr>
        <w:t>”</w:t>
      </w:r>
      <w:r>
        <w:rPr>
          <w:rFonts w:hint="default" w:ascii="Times New Roman" w:hAnsi="Times New Roman" w:cs="Times New Roman"/>
          <w:szCs w:val="22"/>
        </w:rPr>
        <w:t>和</w:t>
      </w:r>
      <w:r>
        <w:rPr>
          <w:rFonts w:hint="eastAsia" w:ascii="Times New Roman" w:hAnsi="Times New Roman" w:cs="Times New Roman"/>
          <w:snapToGrid w:val="0"/>
          <w:szCs w:val="22"/>
          <w:lang w:eastAsia="zh-CN"/>
        </w:rPr>
        <w:t>“</w:t>
      </w:r>
      <w:r>
        <w:rPr>
          <w:rFonts w:hint="default" w:ascii="Times New Roman" w:hAnsi="Times New Roman" w:cs="Times New Roman"/>
          <w:snapToGrid w:val="0"/>
          <w:szCs w:val="22"/>
        </w:rPr>
        <w:t>二十二、城市基础设施中，</w:t>
      </w:r>
      <w:r>
        <w:rPr>
          <w:rFonts w:hint="default" w:ascii="Times New Roman" w:hAnsi="Times New Roman" w:cs="Times New Roman"/>
          <w:snapToGrid w:val="0"/>
          <w:szCs w:val="22"/>
          <w:lang w:val="en-US" w:eastAsia="zh-CN"/>
        </w:rPr>
        <w:t>2</w:t>
      </w:r>
      <w:r>
        <w:rPr>
          <w:rFonts w:hint="default" w:ascii="Times New Roman" w:hAnsi="Times New Roman" w:cs="Times New Roman"/>
          <w:snapToGrid w:val="0"/>
          <w:szCs w:val="22"/>
        </w:rPr>
        <w:t>、</w:t>
      </w:r>
      <w:r>
        <w:rPr>
          <w:rFonts w:hint="default" w:ascii="Times New Roman" w:hAnsi="Times New Roman" w:cs="Times New Roman"/>
          <w:snapToGrid w:val="0"/>
          <w:szCs w:val="22"/>
          <w:lang w:val="en-US" w:eastAsia="zh-CN"/>
        </w:rPr>
        <w:t>市政基础设施：城镇供排水工程及相关设备生产，地级及以上城市地下综合管廊建设，地下管网地理信息系统，城市燃气工程，城镇集中供热建设和改造工程（包括长距离集中供热管网应用工程），城市节水技术开发与应用，城市燃气塑料管道应用工程，海绵城市、排水防涝工程技术产品开发生产</w:t>
      </w:r>
      <w:r>
        <w:rPr>
          <w:rFonts w:hint="eastAsia" w:ascii="Times New Roman" w:hAnsi="Times New Roman" w:cs="Times New Roman"/>
          <w:snapToGrid w:val="0"/>
          <w:szCs w:val="22"/>
          <w:lang w:eastAsia="zh-CN"/>
        </w:rPr>
        <w:t>”</w:t>
      </w:r>
      <w:r>
        <w:rPr>
          <w:rFonts w:hint="default" w:ascii="Times New Roman" w:hAnsi="Times New Roman" w:cs="Times New Roman"/>
          <w:szCs w:val="22"/>
        </w:rPr>
        <w:t>，符合产业结构调整指导目录的相关要求。</w:t>
      </w:r>
    </w:p>
    <w:p w14:paraId="628240A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bookmarkStart w:id="116" w:name="_Toc26319"/>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与《中共中央国务院关于进一步深化</w:t>
      </w:r>
      <w:r>
        <w:rPr>
          <w:rFonts w:hint="default" w:ascii="Times New Roman" w:hAnsi="Times New Roman" w:eastAsia="黑体" w:cs="Times New Roman"/>
          <w:b w:val="0"/>
          <w:bCs w:val="0"/>
          <w:sz w:val="24"/>
          <w:lang w:val="en-US" w:eastAsia="zh-CN"/>
        </w:rPr>
        <w:fldChar w:fldCharType="begin"/>
      </w:r>
      <w:r>
        <w:rPr>
          <w:rFonts w:hint="default" w:ascii="Times New Roman" w:hAnsi="Times New Roman" w:eastAsia="黑体" w:cs="Times New Roman"/>
          <w:b w:val="0"/>
          <w:bCs w:val="0"/>
          <w:sz w:val="24"/>
          <w:lang w:val="en-US" w:eastAsia="zh-CN"/>
        </w:rPr>
        <w:instrText xml:space="preserve"> HYPERLINK "http://smartgrids.ofweek.com/KW-dianlitizhi.html" \t "_blank" \o "电力体制" </w:instrText>
      </w:r>
      <w:r>
        <w:rPr>
          <w:rFonts w:hint="default" w:ascii="Times New Roman" w:hAnsi="Times New Roman" w:eastAsia="黑体" w:cs="Times New Roman"/>
          <w:b w:val="0"/>
          <w:bCs w:val="0"/>
          <w:sz w:val="24"/>
          <w:lang w:val="en-US" w:eastAsia="zh-CN"/>
        </w:rPr>
        <w:fldChar w:fldCharType="separate"/>
      </w:r>
      <w:r>
        <w:rPr>
          <w:rFonts w:hint="default" w:ascii="Times New Roman" w:hAnsi="Times New Roman" w:eastAsia="黑体" w:cs="Times New Roman"/>
          <w:b w:val="0"/>
          <w:bCs w:val="0"/>
          <w:sz w:val="24"/>
          <w:lang w:val="en-US" w:eastAsia="zh-CN"/>
        </w:rPr>
        <w:t>电力体制</w:t>
      </w:r>
      <w:r>
        <w:rPr>
          <w:rFonts w:hint="default" w:ascii="Times New Roman" w:hAnsi="Times New Roman" w:eastAsia="黑体" w:cs="Times New Roman"/>
          <w:b w:val="0"/>
          <w:bCs w:val="0"/>
          <w:sz w:val="24"/>
          <w:lang w:val="en-US" w:eastAsia="zh-CN"/>
        </w:rPr>
        <w:fldChar w:fldCharType="end"/>
      </w:r>
      <w:r>
        <w:rPr>
          <w:rFonts w:hint="default" w:ascii="Times New Roman" w:hAnsi="Times New Roman" w:eastAsia="黑体" w:cs="Times New Roman"/>
          <w:b w:val="0"/>
          <w:bCs w:val="0"/>
          <w:sz w:val="24"/>
          <w:lang w:val="en-US" w:eastAsia="zh-CN"/>
        </w:rPr>
        <w:t>改革的若干意见》的符合性分析</w:t>
      </w:r>
      <w:bookmarkEnd w:id="116"/>
    </w:p>
    <w:p w14:paraId="0FB5A04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哈尔滨市城市热电联产规划</w:t>
      </w:r>
      <w:r>
        <w:rPr>
          <w:rFonts w:hint="default" w:ascii="Times New Roman" w:hAnsi="Times New Roman" w:cs="Times New Roman"/>
        </w:rPr>
        <w:t>（2021-2035年）》以相关规划为指导，根据建设速度并且紧密联系哈尔滨市主城区目前的实际情况，制定明确的规划指标和切实可行的措施，确定本热电联产规划，符合《中共中央国务院关于进一步深化电力体制改革的若干意见》的要求。</w:t>
      </w:r>
    </w:p>
    <w:p w14:paraId="118D04B1">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cs="Times New Roman" w:eastAsiaTheme="majorEastAsia"/>
          <w:b/>
          <w:sz w:val="21"/>
          <w:szCs w:val="21"/>
        </w:rPr>
      </w:pPr>
      <w:bookmarkStart w:id="117" w:name="_Toc7040"/>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与《关于印发&lt;</w:t>
      </w:r>
      <w:r>
        <w:rPr>
          <w:rFonts w:hint="default" w:ascii="Times New Roman" w:hAnsi="Times New Roman" w:eastAsia="黑体" w:cs="Times New Roman"/>
          <w:b w:val="0"/>
          <w:bCs w:val="0"/>
          <w:sz w:val="24"/>
          <w:lang w:val="en-US" w:eastAsia="zh-CN"/>
        </w:rPr>
        <w:fldChar w:fldCharType="begin"/>
      </w:r>
      <w:r>
        <w:rPr>
          <w:rFonts w:hint="default" w:ascii="Times New Roman" w:hAnsi="Times New Roman" w:eastAsia="黑体" w:cs="Times New Roman"/>
          <w:b w:val="0"/>
          <w:bCs w:val="0"/>
          <w:sz w:val="24"/>
          <w:lang w:val="en-US" w:eastAsia="zh-CN"/>
        </w:rPr>
        <w:instrText xml:space="preserve"> HYPERLINK "http://www.nandudu.com/uploads/ckeditor/attachments/9503/201604180945215147.pdf" </w:instrText>
      </w:r>
      <w:r>
        <w:rPr>
          <w:rFonts w:hint="default" w:ascii="Times New Roman" w:hAnsi="Times New Roman" w:eastAsia="黑体" w:cs="Times New Roman"/>
          <w:b w:val="0"/>
          <w:bCs w:val="0"/>
          <w:sz w:val="24"/>
          <w:lang w:val="en-US" w:eastAsia="zh-CN"/>
        </w:rPr>
        <w:fldChar w:fldCharType="separate"/>
      </w:r>
      <w:r>
        <w:rPr>
          <w:rFonts w:hint="default" w:ascii="Times New Roman" w:hAnsi="Times New Roman" w:eastAsia="黑体" w:cs="Times New Roman"/>
          <w:b w:val="0"/>
          <w:bCs w:val="0"/>
          <w:sz w:val="24"/>
          <w:lang w:val="en-US" w:eastAsia="zh-CN"/>
        </w:rPr>
        <w:t>热电联产管理办法</w:t>
      </w:r>
      <w:r>
        <w:rPr>
          <w:rFonts w:hint="default" w:ascii="Times New Roman" w:hAnsi="Times New Roman" w:eastAsia="黑体" w:cs="Times New Roman"/>
          <w:b w:val="0"/>
          <w:bCs w:val="0"/>
          <w:sz w:val="24"/>
          <w:lang w:val="en-US" w:eastAsia="zh-CN"/>
        </w:rPr>
        <w:fldChar w:fldCharType="end"/>
      </w:r>
      <w:r>
        <w:rPr>
          <w:rFonts w:hint="default" w:ascii="Times New Roman" w:hAnsi="Times New Roman" w:eastAsia="黑体" w:cs="Times New Roman"/>
          <w:b w:val="0"/>
          <w:bCs w:val="0"/>
          <w:sz w:val="24"/>
          <w:lang w:val="en-US" w:eastAsia="zh-CN"/>
        </w:rPr>
        <w:t>的&gt;通知》符合性分析</w:t>
      </w:r>
      <w:bookmarkEnd w:id="117"/>
    </w:p>
    <w:p w14:paraId="35FD008A">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p>
    <w:p w14:paraId="7F82D0C5">
      <w:pPr>
        <w:rPr>
          <w:rFonts w:hint="default"/>
        </w:rPr>
      </w:pPr>
    </w:p>
    <w:p w14:paraId="04F0276A">
      <w:pPr>
        <w:rPr>
          <w:rFonts w:hint="default"/>
        </w:rPr>
      </w:pPr>
    </w:p>
    <w:p w14:paraId="70606092">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2</w:t>
      </w:r>
      <w:r>
        <w:rPr>
          <w:rFonts w:hint="default" w:ascii="Times New Roman" w:hAnsi="Times New Roman" w:cs="Times New Roman" w:eastAsiaTheme="majorEastAsia"/>
          <w:b/>
          <w:sz w:val="21"/>
          <w:szCs w:val="21"/>
        </w:rPr>
        <w:t>-1 规划与《热电联产管理办法》符合性分析</w:t>
      </w:r>
    </w:p>
    <w:tbl>
      <w:tblPr>
        <w:tblStyle w:val="31"/>
        <w:tblpPr w:leftFromText="180" w:rightFromText="180" w:vertAnchor="text" w:tblpXSpec="left"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781"/>
        <w:gridCol w:w="3750"/>
        <w:gridCol w:w="891"/>
      </w:tblGrid>
      <w:tr w14:paraId="205ED2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tblHeader/>
        </w:trPr>
        <w:tc>
          <w:tcPr>
            <w:tcW w:w="3781" w:type="dxa"/>
            <w:tcBorders>
              <w:bottom w:val="single" w:color="auto" w:sz="2" w:space="0"/>
              <w:right w:val="single" w:color="auto" w:sz="2" w:space="0"/>
            </w:tcBorders>
            <w:vAlign w:val="center"/>
          </w:tcPr>
          <w:p w14:paraId="4CAAE44E">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管理要求</w:t>
            </w:r>
          </w:p>
        </w:tc>
        <w:tc>
          <w:tcPr>
            <w:tcW w:w="3750" w:type="dxa"/>
            <w:tcBorders>
              <w:left w:val="single" w:color="auto" w:sz="2" w:space="0"/>
              <w:bottom w:val="single" w:color="auto" w:sz="2" w:space="0"/>
              <w:right w:val="single" w:color="auto" w:sz="2" w:space="0"/>
            </w:tcBorders>
            <w:vAlign w:val="center"/>
          </w:tcPr>
          <w:p w14:paraId="75852961">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本规划符合性</w:t>
            </w:r>
          </w:p>
        </w:tc>
        <w:tc>
          <w:tcPr>
            <w:tcW w:w="891" w:type="dxa"/>
            <w:tcBorders>
              <w:top w:val="single" w:color="auto" w:sz="12" w:space="0"/>
              <w:left w:val="single" w:color="auto" w:sz="2" w:space="0"/>
              <w:bottom w:val="single" w:color="auto" w:sz="2" w:space="0"/>
            </w:tcBorders>
            <w:vAlign w:val="center"/>
          </w:tcPr>
          <w:p w14:paraId="392D0080">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符合性</w:t>
            </w:r>
          </w:p>
        </w:tc>
      </w:tr>
      <w:tr w14:paraId="648291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trPr>
        <w:tc>
          <w:tcPr>
            <w:tcW w:w="3781" w:type="dxa"/>
            <w:tcBorders>
              <w:top w:val="single" w:color="auto" w:sz="2" w:space="0"/>
            </w:tcBorders>
            <w:vAlign w:val="center"/>
          </w:tcPr>
          <w:p w14:paraId="55996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第三条</w:t>
            </w:r>
            <w:r>
              <w:rPr>
                <w:rFonts w:hint="default" w:ascii="Times New Roman" w:hAnsi="Times New Roman" w:cs="Times New Roman"/>
                <w:sz w:val="21"/>
                <w:szCs w:val="21"/>
              </w:rPr>
              <w:t>热电联产发展应遵循</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统一规划、以热定电、立足存量、结构优化、提高能效、环保优先</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的原则，力争实现北方大中型以上城市热电联产集中供热率达到60%以上，20万人口以上县城热电联产全覆盖，形成规划科学、布局合理、利用高效、供热安全的热电联产产业健康发展格局。</w:t>
            </w:r>
          </w:p>
        </w:tc>
        <w:tc>
          <w:tcPr>
            <w:tcW w:w="3750" w:type="dxa"/>
            <w:tcBorders>
              <w:top w:val="single" w:color="auto" w:sz="2" w:space="0"/>
              <w:right w:val="single" w:color="auto" w:sz="4" w:space="0"/>
            </w:tcBorders>
            <w:vAlign w:val="center"/>
          </w:tcPr>
          <w:p w14:paraId="0ACA2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本次规划热电联产项目遵循</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统一规划、以热定电、立足存量、结构优化、提高能效、环保优先</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的原则</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依据哈尔滨市总体规划及城市发展状况，规划至2035年，</w:t>
            </w:r>
            <w:r>
              <w:rPr>
                <w:rFonts w:hint="default" w:ascii="Times New Roman" w:hAnsi="Times New Roman" w:cs="Times New Roman"/>
                <w:sz w:val="21"/>
                <w:szCs w:val="21"/>
              </w:rPr>
              <w:t>热电联产集中供热率达到</w:t>
            </w:r>
            <w:r>
              <w:rPr>
                <w:rFonts w:hint="eastAsia" w:ascii="Times New Roman" w:hAnsi="Times New Roman" w:cs="Times New Roman"/>
                <w:sz w:val="21"/>
                <w:szCs w:val="21"/>
                <w:lang w:val="en-US" w:eastAsia="zh-CN"/>
              </w:rPr>
              <w:t>50.7</w:t>
            </w:r>
            <w:r>
              <w:rPr>
                <w:rFonts w:hint="default" w:ascii="Times New Roman" w:hAnsi="Times New Roman" w:cs="Times New Roman"/>
                <w:sz w:val="21"/>
                <w:szCs w:val="21"/>
              </w:rPr>
              <w:t>%</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热电联产</w:t>
            </w:r>
            <w:r>
              <w:rPr>
                <w:rFonts w:hint="default" w:ascii="Times New Roman" w:hAnsi="Times New Roman" w:cs="Times New Roman"/>
                <w:sz w:val="21"/>
                <w:szCs w:val="21"/>
              </w:rPr>
              <w:t>形成规划科学、布局合理、利用高效、供热安全的热电联产产业健康发展格局</w:t>
            </w:r>
          </w:p>
        </w:tc>
        <w:tc>
          <w:tcPr>
            <w:tcW w:w="891" w:type="dxa"/>
            <w:tcBorders>
              <w:top w:val="single" w:color="auto" w:sz="2" w:space="0"/>
              <w:left w:val="single" w:color="auto" w:sz="4" w:space="0"/>
              <w:bottom w:val="single" w:color="auto" w:sz="6" w:space="0"/>
            </w:tcBorders>
            <w:vAlign w:val="center"/>
          </w:tcPr>
          <w:p w14:paraId="3DB616C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符合</w:t>
            </w:r>
          </w:p>
        </w:tc>
      </w:tr>
      <w:tr w14:paraId="60BE3D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81" w:type="dxa"/>
            <w:vAlign w:val="center"/>
          </w:tcPr>
          <w:p w14:paraId="2CBC2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四条热电联产规划是热电联产项目规划建设的必要条件。热电联产规划应依据本地区城市供热规划、环境治理规划和电力规划编制，与当地气候、资源、环境等外部条件相适应，以满足热力需求为首要任务，同步推进燃煤锅炉和落后小热电机组的替代关停。热电联产规划应纳入本省（区、市）五年电力发展规划并开展规划环评工作，规划期限原则上与电力发展规划相一致。</w:t>
            </w:r>
          </w:p>
        </w:tc>
        <w:tc>
          <w:tcPr>
            <w:tcW w:w="3750" w:type="dxa"/>
            <w:tcBorders>
              <w:right w:val="single" w:color="auto" w:sz="4" w:space="0"/>
            </w:tcBorders>
            <w:vAlign w:val="center"/>
          </w:tcPr>
          <w:p w14:paraId="171A0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本规划在《哈尔滨市国土空间总体规划》（</w:t>
            </w:r>
            <w:r>
              <w:rPr>
                <w:rFonts w:hint="default" w:ascii="Times New Roman" w:hAnsi="Times New Roman" w:cs="Times New Roman"/>
                <w:sz w:val="21"/>
                <w:szCs w:val="21"/>
                <w:lang w:eastAsia="zh-CN"/>
              </w:rPr>
              <w:t>202</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eastAsia="zh-CN"/>
              </w:rPr>
              <w:t>—2035</w:t>
            </w:r>
            <w:r>
              <w:rPr>
                <w:rFonts w:hint="default" w:ascii="Times New Roman" w:hAnsi="Times New Roman" w:cs="Times New Roman"/>
                <w:sz w:val="21"/>
                <w:szCs w:val="21"/>
              </w:rPr>
              <w:t>年）和《哈尔滨供热规划（2021-2035）》的指导下，遵循最新的国家及地方政府能源及环保的有关政策，综合考虑城市总体布局和发展，对哈尔滨市的热电联产项目进行全面规划，与</w:t>
            </w:r>
            <w:r>
              <w:rPr>
                <w:rFonts w:hint="default" w:ascii="Times New Roman" w:hAnsi="Times New Roman" w:eastAsia="宋体" w:cs="Times New Roman"/>
                <w:b w:val="0"/>
                <w:bCs w:val="0"/>
                <w:i w:val="0"/>
                <w:iCs w:val="0"/>
                <w:color w:val="000000"/>
                <w:kern w:val="0"/>
                <w:sz w:val="21"/>
                <w:szCs w:val="21"/>
                <w:lang w:val="en-US" w:eastAsia="zh-CN" w:bidi="ar"/>
              </w:rPr>
              <w:t>当地电力需求、资源禀赋、环境约束等外部条件相适应</w:t>
            </w:r>
            <w:r>
              <w:rPr>
                <w:rFonts w:hint="default" w:ascii="Times New Roman" w:hAnsi="Times New Roman" w:cs="Times New Roman"/>
                <w:b w:val="0"/>
                <w:bCs w:val="0"/>
                <w:i w:val="0"/>
                <w:iCs w:val="0"/>
                <w:color w:val="000000"/>
                <w:kern w:val="0"/>
                <w:sz w:val="21"/>
                <w:szCs w:val="21"/>
                <w:lang w:val="en-US" w:eastAsia="zh-CN" w:bidi="ar"/>
              </w:rPr>
              <w:t>，热电联产规划已纳入黑龙江省电力发展十四五规划中，规划期限与电力发展规划一致</w:t>
            </w:r>
          </w:p>
        </w:tc>
        <w:tc>
          <w:tcPr>
            <w:tcW w:w="891" w:type="dxa"/>
            <w:tcBorders>
              <w:top w:val="single" w:color="auto" w:sz="6" w:space="0"/>
              <w:left w:val="single" w:color="auto" w:sz="4" w:space="0"/>
              <w:bottom w:val="single" w:color="auto" w:sz="6" w:space="0"/>
            </w:tcBorders>
            <w:vAlign w:val="center"/>
          </w:tcPr>
          <w:p w14:paraId="11742705">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0364FD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81" w:type="dxa"/>
            <w:tcBorders>
              <w:bottom w:val="single" w:color="auto" w:sz="2" w:space="0"/>
            </w:tcBorders>
            <w:vAlign w:val="center"/>
          </w:tcPr>
          <w:p w14:paraId="452EC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第五条地市级或县级能源主管部门应在省级能源主管部门的指导下，依据当地城市总体规划、供热规划、热力电力需求、资源禀赋、环境约束等条件，编制本地区</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城市热电联产规划</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或</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工业园区热电联产规划</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，并在规划中明确配套热网的建设方案。热电联产规划应委托有资质的咨询机构编制。根据需要，省级能源主管部门可委托有资质的第三方咨询机构对热电联产规划进行评估。</w:t>
            </w:r>
          </w:p>
        </w:tc>
        <w:tc>
          <w:tcPr>
            <w:tcW w:w="3750" w:type="dxa"/>
            <w:tcBorders>
              <w:bottom w:val="single" w:color="auto" w:sz="2" w:space="0"/>
              <w:right w:val="single" w:color="auto" w:sz="4" w:space="0"/>
            </w:tcBorders>
            <w:vAlign w:val="center"/>
          </w:tcPr>
          <w:p w14:paraId="7F298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本规划依据当地城市总体规划、供热规划、热力电力需求、资源禀赋、环境约束等条件，编制了哈尔滨市主城区热电联产规划，已明确了配套热网的建设方案</w:t>
            </w:r>
          </w:p>
        </w:tc>
        <w:tc>
          <w:tcPr>
            <w:tcW w:w="891" w:type="dxa"/>
            <w:tcBorders>
              <w:top w:val="single" w:color="auto" w:sz="6" w:space="0"/>
              <w:left w:val="single" w:color="auto" w:sz="4" w:space="0"/>
              <w:bottom w:val="single" w:color="auto" w:sz="2" w:space="0"/>
            </w:tcBorders>
            <w:vAlign w:val="center"/>
          </w:tcPr>
          <w:p w14:paraId="0C1E8BA2">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55DFC7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81" w:type="dxa"/>
            <w:tcBorders>
              <w:top w:val="single" w:color="auto" w:sz="2" w:space="0"/>
              <w:bottom w:val="single" w:color="auto" w:sz="12" w:space="0"/>
              <w:right w:val="single" w:color="auto" w:sz="2" w:space="0"/>
            </w:tcBorders>
            <w:vAlign w:val="center"/>
          </w:tcPr>
          <w:p w14:paraId="0375E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第六条严格调查核实现状热负荷，科学合理预测近期和远期规划热负荷。现状热负荷为热电联产规划编制年的上一年的热负荷。</w:t>
            </w:r>
          </w:p>
          <w:p w14:paraId="63AD3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对于采暖型热电联产项目，现状热负荷应根据政府统计资料，按供热分区、建筑类别、建筑年代进行调查核实；近期和远期热负荷应综合考虑城区常住人口、建筑建设年代、人均建筑面积、集中供热普及率、综合</w:t>
            </w:r>
          </w:p>
        </w:tc>
        <w:tc>
          <w:tcPr>
            <w:tcW w:w="3750" w:type="dxa"/>
            <w:tcBorders>
              <w:top w:val="single" w:color="auto" w:sz="2" w:space="0"/>
              <w:left w:val="single" w:color="auto" w:sz="2" w:space="0"/>
              <w:bottom w:val="single" w:color="auto" w:sz="12" w:space="0"/>
              <w:right w:val="single" w:color="auto" w:sz="2" w:space="0"/>
            </w:tcBorders>
            <w:vAlign w:val="center"/>
          </w:tcPr>
          <w:p w14:paraId="361E9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本规划调查核实了现状热负荷，科学合理预测了近期和远期规划热负荷。现状热负荷为热电联产规划编制年的上一年的热负荷</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规划中人均</w:t>
            </w:r>
            <w:r>
              <w:rPr>
                <w:rFonts w:hint="default" w:ascii="Times New Roman" w:hAnsi="Times New Roman" w:cs="Times New Roman"/>
                <w:sz w:val="21"/>
                <w:szCs w:val="21"/>
              </w:rPr>
              <w:t>建筑面积年均增长率一般按不超过5%考虑</w:t>
            </w:r>
          </w:p>
        </w:tc>
        <w:tc>
          <w:tcPr>
            <w:tcW w:w="891" w:type="dxa"/>
            <w:tcBorders>
              <w:top w:val="single" w:color="auto" w:sz="2" w:space="0"/>
              <w:left w:val="single" w:color="auto" w:sz="2" w:space="0"/>
              <w:bottom w:val="single" w:color="auto" w:sz="12" w:space="0"/>
            </w:tcBorders>
            <w:vAlign w:val="center"/>
          </w:tcPr>
          <w:p w14:paraId="3A355ABB">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bl>
    <w:p w14:paraId="088F5E87">
      <w:pPr>
        <w:pStyle w:val="57"/>
        <w:keepNext/>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eastAsiaTheme="majorEastAsia"/>
          <w:b/>
          <w:sz w:val="21"/>
          <w:szCs w:val="21"/>
        </w:rPr>
      </w:pPr>
      <w:r>
        <w:rPr>
          <w:rFonts w:hint="eastAsia" w:ascii="Times New Roman" w:hAnsi="Times New Roman" w:cs="Times New Roman" w:eastAsiaTheme="majorEastAsia"/>
          <w:b/>
          <w:sz w:val="21"/>
          <w:szCs w:val="21"/>
          <w:lang w:val="en-US" w:eastAsia="zh-CN"/>
        </w:rPr>
        <w:t>续</w:t>
      </w: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2</w:t>
      </w:r>
      <w:r>
        <w:rPr>
          <w:rFonts w:hint="default" w:ascii="Times New Roman" w:hAnsi="Times New Roman" w:cs="Times New Roman" w:eastAsiaTheme="majorEastAsia"/>
          <w:b/>
          <w:sz w:val="21"/>
          <w:szCs w:val="21"/>
        </w:rPr>
        <w:t>-1 规划与《热电联产管理办法》符合性分析</w:t>
      </w:r>
    </w:p>
    <w:tbl>
      <w:tblPr>
        <w:tblStyle w:val="31"/>
        <w:tblpPr w:leftFromText="180" w:rightFromText="180" w:vertAnchor="text" w:tblpXSpec="left"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60"/>
        <w:gridCol w:w="3319"/>
        <w:gridCol w:w="943"/>
      </w:tblGrid>
      <w:tr w14:paraId="477D84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top w:val="single" w:color="auto" w:sz="12" w:space="0"/>
              <w:bottom w:val="single" w:color="auto" w:sz="2" w:space="0"/>
              <w:right w:val="single" w:color="auto" w:sz="2" w:space="0"/>
            </w:tcBorders>
            <w:vAlign w:val="center"/>
          </w:tcPr>
          <w:p w14:paraId="01DFF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采暖热指标等因素进行合理预测。人均建筑面积年均增长率一般按不超过5%考虑。对于工业热电联产项目，现状热负荷应根据现有工业项目的负荷率、用热量和参数、同时率等进行调查核实，近期热负荷应依据现有、在建和经审批的工业项目的热力需求确定，远期工业热负荷应综合考虑工业园区的规模、特性和发展等因素进行预测。</w:t>
            </w:r>
          </w:p>
        </w:tc>
        <w:tc>
          <w:tcPr>
            <w:tcW w:w="3319" w:type="dxa"/>
            <w:tcBorders>
              <w:top w:val="single" w:color="auto" w:sz="12" w:space="0"/>
              <w:left w:val="single" w:color="auto" w:sz="2" w:space="0"/>
              <w:bottom w:val="single" w:color="auto" w:sz="2" w:space="0"/>
              <w:right w:val="single" w:color="auto" w:sz="2" w:space="0"/>
            </w:tcBorders>
            <w:vAlign w:val="center"/>
          </w:tcPr>
          <w:p w14:paraId="53AE0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本规划调查核实了现状热负荷，科学合理预测了近期和远期规划热负荷。现状热负荷为热电联产规划编制年的上一年的热负荷</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规划中人均</w:t>
            </w:r>
            <w:r>
              <w:rPr>
                <w:rFonts w:hint="default" w:ascii="Times New Roman" w:hAnsi="Times New Roman" w:cs="Times New Roman"/>
                <w:sz w:val="21"/>
                <w:szCs w:val="21"/>
              </w:rPr>
              <w:t>建筑面积年均增长率一般按不超过5%考虑</w:t>
            </w:r>
          </w:p>
        </w:tc>
        <w:tc>
          <w:tcPr>
            <w:tcW w:w="943" w:type="dxa"/>
            <w:tcBorders>
              <w:top w:val="single" w:color="auto" w:sz="12" w:space="0"/>
              <w:left w:val="single" w:color="auto" w:sz="2" w:space="0"/>
              <w:bottom w:val="single" w:color="auto" w:sz="2" w:space="0"/>
            </w:tcBorders>
            <w:vAlign w:val="center"/>
          </w:tcPr>
          <w:p w14:paraId="7DE2E579">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62BE26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top w:val="single" w:color="auto" w:sz="2" w:space="0"/>
              <w:right w:val="single" w:color="auto" w:sz="4" w:space="0"/>
            </w:tcBorders>
            <w:vAlign w:val="center"/>
          </w:tcPr>
          <w:p w14:paraId="4CFB7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第七条根据地区气候条件，合理确定供热方式，具体地区划分方式按照《民用建筑热工设计规范》（GB50176）等 国家有关规定执行。严寒、寒冷地区（包括秦岭、淮河以北，新疆、青海）优先规划建设以采暖为主的热电联产项目，替代分散燃煤锅炉和落后小热电机组。夏热冬冷地区（包括长江以南的部分地区）鼓励因地制宜采用分布式能源等多种方式满足采暖供热需求。夏热冬暖与温和地区除满足工业园区热力需求外，暂不考虑规划建设热电联产项目。</w:t>
            </w:r>
          </w:p>
        </w:tc>
        <w:tc>
          <w:tcPr>
            <w:tcW w:w="3319" w:type="dxa"/>
            <w:tcBorders>
              <w:top w:val="single" w:color="auto" w:sz="2" w:space="0"/>
              <w:left w:val="single" w:color="auto" w:sz="4" w:space="0"/>
              <w:bottom w:val="single" w:color="auto" w:sz="6" w:space="0"/>
              <w:right w:val="single" w:color="auto" w:sz="4" w:space="0"/>
            </w:tcBorders>
            <w:vAlign w:val="center"/>
          </w:tcPr>
          <w:p w14:paraId="19492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本规划建设了以采暖为主的热电联产项目</w:t>
            </w:r>
            <w:r>
              <w:rPr>
                <w:rFonts w:hint="default" w:ascii="Times New Roman" w:hAnsi="Times New Roman" w:cs="Times New Roman"/>
                <w:sz w:val="21"/>
                <w:szCs w:val="21"/>
                <w:lang w:eastAsia="zh-CN"/>
              </w:rPr>
              <w:t>，</w:t>
            </w:r>
            <w:r>
              <w:rPr>
                <w:rFonts w:hint="default" w:ascii="Times New Roman" w:hAnsi="Times New Roman" w:eastAsia="宋体" w:cs="Times New Roman"/>
                <w:b w:val="0"/>
                <w:bCs w:val="0"/>
                <w:i w:val="0"/>
                <w:iCs w:val="0"/>
                <w:color w:val="000000"/>
                <w:kern w:val="0"/>
                <w:sz w:val="21"/>
                <w:szCs w:val="21"/>
                <w:lang w:val="en-US" w:eastAsia="zh-CN" w:bidi="ar"/>
              </w:rPr>
              <w:t>规划采用分布式能源等多种方式满足采暖供热需求替代了分散燃煤锅炉</w:t>
            </w:r>
          </w:p>
        </w:tc>
        <w:tc>
          <w:tcPr>
            <w:tcW w:w="943" w:type="dxa"/>
            <w:tcBorders>
              <w:top w:val="single" w:color="auto" w:sz="2" w:space="0"/>
              <w:left w:val="single" w:color="auto" w:sz="4" w:space="0"/>
              <w:bottom w:val="single" w:color="auto" w:sz="6" w:space="0"/>
            </w:tcBorders>
            <w:vAlign w:val="center"/>
          </w:tcPr>
          <w:p w14:paraId="2DB098CA">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37D1D0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bottom w:val="single" w:color="auto" w:sz="2" w:space="0"/>
              <w:right w:val="single" w:color="auto" w:sz="4" w:space="0"/>
            </w:tcBorders>
            <w:vAlign w:val="center"/>
          </w:tcPr>
          <w:p w14:paraId="3CEAD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八条规划建设热电联产应以集中供热为前提，对于不具备集中供热条件的地区，暂不考虑规划建设热电联产项目。以工业热负荷为主的工业园区，应尽可能集中规划建设用热工业项目，通过规划建设公用热电联产项目实现集中供热。京津冀、长三角、珠三角等区域，规划工业热电联产项目优先采用燃气机组，燃煤热电项目必须采用背压机组，并严格实施煤炭等量或减量替代政策；对于现有工业抽凝热电机组，可通过上大压小方式，按照等容量、减煤量替代原则，规划改建超临界及以上参数抽凝热电联产机组。</w:t>
            </w:r>
          </w:p>
        </w:tc>
        <w:tc>
          <w:tcPr>
            <w:tcW w:w="3319" w:type="dxa"/>
            <w:tcBorders>
              <w:top w:val="single" w:color="auto" w:sz="6" w:space="0"/>
              <w:left w:val="single" w:color="auto" w:sz="4" w:space="0"/>
              <w:bottom w:val="single" w:color="auto" w:sz="2" w:space="0"/>
              <w:right w:val="single" w:color="auto" w:sz="4" w:space="0"/>
            </w:tcBorders>
            <w:vAlign w:val="center"/>
          </w:tcPr>
          <w:p w14:paraId="76771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本规划以集中供热为前提，哈尔滨市属于具备集中供热条件的地区，</w:t>
            </w:r>
            <w:r>
              <w:rPr>
                <w:rFonts w:hint="default" w:ascii="Times New Roman" w:hAnsi="Times New Roman" w:cs="Times New Roman"/>
                <w:sz w:val="21"/>
                <w:szCs w:val="21"/>
                <w:lang w:val="en-US" w:eastAsia="zh-CN"/>
              </w:rPr>
              <w:t>虽然规划范围内已有部分热电厂，但现有热电厂不能满足未来发展的热力需求，</w:t>
            </w:r>
            <w:r>
              <w:rPr>
                <w:rFonts w:hint="default" w:ascii="Times New Roman" w:hAnsi="Times New Roman" w:cs="Times New Roman"/>
                <w:sz w:val="21"/>
                <w:szCs w:val="21"/>
              </w:rPr>
              <w:t>燃煤热电项目采用背压机组</w:t>
            </w:r>
            <w:r>
              <w:rPr>
                <w:rFonts w:hint="default" w:ascii="Times New Roman" w:hAnsi="Times New Roman" w:cs="Times New Roman"/>
                <w:sz w:val="21"/>
                <w:szCs w:val="21"/>
                <w:lang w:val="en-US" w:eastAsia="zh-CN"/>
              </w:rPr>
              <w:t>和超超临界发电机组，并严格实施煤炭减量替代政策</w:t>
            </w:r>
          </w:p>
        </w:tc>
        <w:tc>
          <w:tcPr>
            <w:tcW w:w="943" w:type="dxa"/>
            <w:tcBorders>
              <w:top w:val="single" w:color="auto" w:sz="6" w:space="0"/>
              <w:left w:val="single" w:color="auto" w:sz="4" w:space="0"/>
              <w:bottom w:val="single" w:color="auto" w:sz="2" w:space="0"/>
            </w:tcBorders>
            <w:vAlign w:val="center"/>
          </w:tcPr>
          <w:p w14:paraId="22937038">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6299D4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top w:val="single" w:color="auto" w:sz="2" w:space="0"/>
              <w:bottom w:val="single" w:color="auto" w:sz="12" w:space="0"/>
              <w:right w:val="single" w:color="auto" w:sz="2" w:space="0"/>
            </w:tcBorders>
            <w:vAlign w:val="center"/>
          </w:tcPr>
          <w:p w14:paraId="3AC2D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九条合理确定热电联产机组供热范围。鼓励热电联产机组在技术经济合理的前提下，扩大供热范围。以热水为供热介质的热电联产机组，供热半径一般按20公里考虑，供热范围内原则上不再另行规划建设抽凝热电联产机组。以蒸汽为供热介质的热电联产机组，供热半径一般按10公里考虑，供热范围内原则上不再另行规划建设其他热源点。</w:t>
            </w:r>
          </w:p>
        </w:tc>
        <w:tc>
          <w:tcPr>
            <w:tcW w:w="3319" w:type="dxa"/>
            <w:tcBorders>
              <w:top w:val="single" w:color="auto" w:sz="2" w:space="0"/>
              <w:left w:val="single" w:color="auto" w:sz="2" w:space="0"/>
              <w:bottom w:val="single" w:color="auto" w:sz="12" w:space="0"/>
              <w:right w:val="single" w:color="auto" w:sz="2" w:space="0"/>
            </w:tcBorders>
            <w:vAlign w:val="center"/>
          </w:tcPr>
          <w:p w14:paraId="6F4F9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规划合理确定热电联产机组供热范围，以蒸汽为供热介质的供热半径，</w:t>
            </w:r>
            <w:r>
              <w:rPr>
                <w:rFonts w:hint="default" w:ascii="Times New Roman" w:hAnsi="Times New Roman" w:cs="Times New Roman"/>
                <w:sz w:val="21"/>
                <w:szCs w:val="21"/>
                <w:lang w:val="en-US" w:eastAsia="zh-CN"/>
              </w:rPr>
              <w:t>蒸汽热网供热经济半径为10km，最远可达20km，供热范围内不再</w:t>
            </w:r>
            <w:r>
              <w:rPr>
                <w:rFonts w:hint="default" w:ascii="Times New Roman" w:hAnsi="Times New Roman" w:cs="Times New Roman"/>
                <w:sz w:val="21"/>
                <w:szCs w:val="21"/>
              </w:rPr>
              <w:t>规划其他热源点</w:t>
            </w:r>
          </w:p>
        </w:tc>
        <w:tc>
          <w:tcPr>
            <w:tcW w:w="943" w:type="dxa"/>
            <w:tcBorders>
              <w:top w:val="single" w:color="auto" w:sz="2" w:space="0"/>
              <w:left w:val="single" w:color="auto" w:sz="2" w:space="0"/>
              <w:bottom w:val="single" w:color="auto" w:sz="12" w:space="0"/>
            </w:tcBorders>
            <w:vAlign w:val="center"/>
          </w:tcPr>
          <w:p w14:paraId="20895AE7">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bl>
    <w:p w14:paraId="382EA38A">
      <w:pPr>
        <w:jc w:val="center"/>
      </w:pPr>
      <w:r>
        <w:rPr>
          <w:rFonts w:hint="eastAsia" w:ascii="Times New Roman" w:hAnsi="Times New Roman" w:cs="Times New Roman" w:eastAsiaTheme="majorEastAsia"/>
          <w:b/>
          <w:sz w:val="21"/>
          <w:szCs w:val="21"/>
          <w:lang w:val="en-US" w:eastAsia="zh-CN"/>
        </w:rPr>
        <w:t>续</w:t>
      </w: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2</w:t>
      </w:r>
      <w:r>
        <w:rPr>
          <w:rFonts w:hint="default" w:ascii="Times New Roman" w:hAnsi="Times New Roman" w:cs="Times New Roman" w:eastAsiaTheme="majorEastAsia"/>
          <w:b/>
          <w:sz w:val="21"/>
          <w:szCs w:val="21"/>
        </w:rPr>
        <w:t>-1 规划与《热电联产管理办法》符合性分析</w:t>
      </w:r>
    </w:p>
    <w:tbl>
      <w:tblPr>
        <w:tblStyle w:val="31"/>
        <w:tblpPr w:leftFromText="180" w:rightFromText="180" w:vertAnchor="text" w:tblpXSpec="left"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60"/>
        <w:gridCol w:w="3319"/>
        <w:gridCol w:w="943"/>
      </w:tblGrid>
      <w:tr w14:paraId="4FD7FC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1" w:hRule="atLeast"/>
        </w:trPr>
        <w:tc>
          <w:tcPr>
            <w:tcW w:w="4160" w:type="dxa"/>
            <w:tcBorders>
              <w:top w:val="single" w:color="auto" w:sz="12" w:space="0"/>
              <w:right w:val="single" w:color="auto" w:sz="4" w:space="0"/>
            </w:tcBorders>
            <w:vAlign w:val="center"/>
          </w:tcPr>
          <w:p w14:paraId="0E0C7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条优先对城市或工业园区周边具备改造条件且运行未满15年的在役纯凝发电机组实施采暖供热改造。系统调峰困难地区，严格限制现役纯凝机组供热改造，确需供热改造满足采暖需求的，须同步安装蓄热装置，确保系统调峰安全。鼓励对热电联产机组实施技术改造，充分回收利用电厂余热，进一步提高供热能力，满足新增热负荷需求。供热改造要因厂制宜采用打孔抽气、低真空供热、循环水余热利用等成熟适用技术，鼓励具备条件的机组改造为背压热电联产机组。</w:t>
            </w:r>
          </w:p>
        </w:tc>
        <w:tc>
          <w:tcPr>
            <w:tcW w:w="3319" w:type="dxa"/>
            <w:tcBorders>
              <w:top w:val="single" w:color="auto" w:sz="12" w:space="0"/>
              <w:left w:val="single" w:color="auto" w:sz="4" w:space="0"/>
              <w:bottom w:val="single" w:color="auto" w:sz="6" w:space="0"/>
              <w:right w:val="single" w:color="auto" w:sz="4" w:space="0"/>
            </w:tcBorders>
            <w:vAlign w:val="center"/>
          </w:tcPr>
          <w:p w14:paraId="2829F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本次规划未对</w:t>
            </w:r>
            <w:r>
              <w:rPr>
                <w:rFonts w:hint="default" w:ascii="Times New Roman" w:hAnsi="Times New Roman" w:cs="Times New Roman"/>
                <w:sz w:val="21"/>
                <w:szCs w:val="21"/>
              </w:rPr>
              <w:t>具备改造条件且运行未满15年的在役纯凝发电机组实施采暖供热改造</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本次规划均采用背压式热电联产机组</w:t>
            </w:r>
            <w:r>
              <w:rPr>
                <w:rFonts w:hint="default" w:ascii="Times New Roman" w:hAnsi="Times New Roman" w:cs="Times New Roman"/>
                <w:sz w:val="21"/>
                <w:szCs w:val="21"/>
                <w:lang w:val="en-US" w:eastAsia="zh-CN"/>
              </w:rPr>
              <w:t>和超超临界发电机组</w:t>
            </w:r>
            <w:r>
              <w:rPr>
                <w:rFonts w:hint="default" w:ascii="Times New Roman" w:hAnsi="Times New Roman" w:cs="Times New Roman"/>
                <w:sz w:val="21"/>
                <w:szCs w:val="21"/>
              </w:rPr>
              <w:t>，满足新增热负荷需求</w:t>
            </w:r>
          </w:p>
        </w:tc>
        <w:tc>
          <w:tcPr>
            <w:tcW w:w="943" w:type="dxa"/>
            <w:tcBorders>
              <w:top w:val="single" w:color="auto" w:sz="12" w:space="0"/>
              <w:left w:val="single" w:color="auto" w:sz="4" w:space="0"/>
              <w:bottom w:val="single" w:color="auto" w:sz="6" w:space="0"/>
            </w:tcBorders>
            <w:vAlign w:val="center"/>
          </w:tcPr>
          <w:p w14:paraId="23C06BF4">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1DB5CA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3CA89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一条鼓励因地制宜利用余热、余压、生物质能、地热能、太阳能、燃气等多种形式的清洁能源和可再生能源供热方式。鼓励风电、太阳能消纳困难地区探索采用电采暖、储热等技术实施供热。推广应用工业余热供热、热泵供热等先进供热技术。</w:t>
            </w:r>
          </w:p>
        </w:tc>
        <w:tc>
          <w:tcPr>
            <w:tcW w:w="3319" w:type="dxa"/>
            <w:tcBorders>
              <w:top w:val="single" w:color="auto" w:sz="6" w:space="0"/>
              <w:left w:val="single" w:color="auto" w:sz="4" w:space="0"/>
              <w:bottom w:val="single" w:color="auto" w:sz="6" w:space="0"/>
              <w:right w:val="single" w:color="auto" w:sz="4" w:space="0"/>
            </w:tcBorders>
            <w:vAlign w:val="center"/>
          </w:tcPr>
          <w:p w14:paraId="4CEE3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本次规划热源燃料为煤和天然气，根据规划地区实际条件及供热要求，无法选择余热、余压、生物质能、地热能、太阳能等多种形式的清洁能源和可再生能源供热方式</w:t>
            </w:r>
          </w:p>
        </w:tc>
        <w:tc>
          <w:tcPr>
            <w:tcW w:w="943" w:type="dxa"/>
            <w:tcBorders>
              <w:top w:val="single" w:color="auto" w:sz="6" w:space="0"/>
              <w:left w:val="single" w:color="auto" w:sz="4" w:space="0"/>
              <w:bottom w:val="single" w:color="auto" w:sz="6" w:space="0"/>
            </w:tcBorders>
            <w:vAlign w:val="center"/>
          </w:tcPr>
          <w:p w14:paraId="049401C3">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3038CF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4" w:hRule="atLeast"/>
        </w:trPr>
        <w:tc>
          <w:tcPr>
            <w:tcW w:w="4160" w:type="dxa"/>
            <w:tcBorders>
              <w:right w:val="single" w:color="auto" w:sz="4" w:space="0"/>
            </w:tcBorders>
            <w:vAlign w:val="center"/>
          </w:tcPr>
          <w:p w14:paraId="3609D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第十二条推进小热电机组科学整合，鼓励有条件的地区通过替代建设高效清洁供热热源等方式，逐步淘汰单机容量小、能耗高、污染重的燃煤小热电机组。</w:t>
            </w:r>
          </w:p>
        </w:tc>
        <w:tc>
          <w:tcPr>
            <w:tcW w:w="3319" w:type="dxa"/>
            <w:tcBorders>
              <w:top w:val="single" w:color="auto" w:sz="6" w:space="0"/>
              <w:left w:val="single" w:color="auto" w:sz="4" w:space="0"/>
              <w:bottom w:val="single" w:color="auto" w:sz="6" w:space="0"/>
              <w:right w:val="single" w:color="auto" w:sz="4" w:space="0"/>
            </w:tcBorders>
            <w:vAlign w:val="center"/>
          </w:tcPr>
          <w:p w14:paraId="4B1F4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本次规划华电哈尔滨第三发电厂3×660MW汽轮发电机组替代厂区现有的2×200MW机组和2×600MW机组；哈投股份热电厂</w:t>
            </w:r>
          </w:p>
          <w:p w14:paraId="296DE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2×50MW背压式汽轮发电机组</w:t>
            </w:r>
            <w:r>
              <w:rPr>
                <w:rFonts w:hint="eastAsia" w:ascii="Times New Roman" w:hAnsi="Times New Roman" w:cs="Times New Roman"/>
                <w:sz w:val="21"/>
                <w:szCs w:val="21"/>
                <w:lang w:val="en-US" w:eastAsia="zh-CN"/>
              </w:rPr>
              <w:t>替代3台12MW老旧机组；双城鼎能热源厂3×15MW背压式汽轮发电机组替代国发现有2×12MW背压机组</w:t>
            </w:r>
          </w:p>
        </w:tc>
        <w:tc>
          <w:tcPr>
            <w:tcW w:w="943" w:type="dxa"/>
            <w:tcBorders>
              <w:top w:val="single" w:color="auto" w:sz="6" w:space="0"/>
              <w:left w:val="single" w:color="auto" w:sz="4" w:space="0"/>
              <w:bottom w:val="single" w:color="auto" w:sz="6" w:space="0"/>
            </w:tcBorders>
            <w:vAlign w:val="center"/>
          </w:tcPr>
          <w:p w14:paraId="351022DC">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27B363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4160" w:type="dxa"/>
            <w:tcBorders>
              <w:bottom w:val="single" w:color="auto" w:sz="2" w:space="0"/>
              <w:right w:val="single" w:color="auto" w:sz="4" w:space="0"/>
            </w:tcBorders>
            <w:vAlign w:val="center"/>
          </w:tcPr>
          <w:p w14:paraId="1A631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第十三条为提高系统调峰能力，保障系统安全，热电联产机组应按照国家有关规定要求安装蓄热装置。</w:t>
            </w:r>
          </w:p>
        </w:tc>
        <w:tc>
          <w:tcPr>
            <w:tcW w:w="3319" w:type="dxa"/>
            <w:tcBorders>
              <w:top w:val="single" w:color="auto" w:sz="6" w:space="0"/>
              <w:left w:val="single" w:color="auto" w:sz="4" w:space="0"/>
              <w:bottom w:val="single" w:color="auto" w:sz="2" w:space="0"/>
              <w:right w:val="single" w:color="auto" w:sz="4" w:space="0"/>
            </w:tcBorders>
            <w:vAlign w:val="center"/>
          </w:tcPr>
          <w:p w14:paraId="7D8AF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rPr>
              <w:t>本规划热电联产机组按照国家有关规定要求安装蓄热装置</w:t>
            </w:r>
          </w:p>
        </w:tc>
        <w:tc>
          <w:tcPr>
            <w:tcW w:w="943" w:type="dxa"/>
            <w:tcBorders>
              <w:top w:val="single" w:color="auto" w:sz="6" w:space="0"/>
              <w:left w:val="single" w:color="auto" w:sz="4" w:space="0"/>
              <w:bottom w:val="single" w:color="auto" w:sz="2" w:space="0"/>
            </w:tcBorders>
            <w:vAlign w:val="center"/>
          </w:tcPr>
          <w:p w14:paraId="1711D9FF">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07B64F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top w:val="single" w:color="auto" w:sz="2" w:space="0"/>
              <w:bottom w:val="single" w:color="auto" w:sz="12" w:space="0"/>
              <w:right w:val="single" w:color="auto" w:sz="2" w:space="0"/>
            </w:tcBorders>
            <w:vAlign w:val="center"/>
          </w:tcPr>
          <w:p w14:paraId="40AAA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四条新建抽凝燃煤热电联产项目与替代关停燃煤锅炉和小热电机组挂钩。新建抽凝燃煤热电联产项目配套关停的燃煤锅炉容量原则上不低于新建机组最大抽汽供热能力的50%。替代关停的小热电机组锅炉容量按其额定蒸发量计算。与新建热电联产项目配套关停的燃煤锅炉和小热电机组，应在项目建成投产且稳定运行第2个采暖季前实施拆除。对于配套关停的燃煤锅炉容量未达到要求</w:t>
            </w:r>
            <w:r>
              <w:rPr>
                <w:rFonts w:hint="default" w:ascii="Times New Roman" w:hAnsi="Times New Roman" w:cs="Times New Roman"/>
                <w:sz w:val="21"/>
                <w:szCs w:val="21"/>
                <w:lang w:eastAsia="zh-CN"/>
              </w:rPr>
              <w:t>的新</w:t>
            </w:r>
            <w:r>
              <w:rPr>
                <w:rFonts w:hint="default" w:ascii="Times New Roman" w:hAnsi="Times New Roman" w:cs="Times New Roman"/>
                <w:sz w:val="21"/>
                <w:szCs w:val="21"/>
              </w:rPr>
              <w:t>建热电联产项目，不得纳入电力建设规划；对于配套关停的燃煤锅炉容</w:t>
            </w:r>
          </w:p>
        </w:tc>
        <w:tc>
          <w:tcPr>
            <w:tcW w:w="3319" w:type="dxa"/>
            <w:tcBorders>
              <w:top w:val="single" w:color="auto" w:sz="2" w:space="0"/>
              <w:left w:val="single" w:color="auto" w:sz="2" w:space="0"/>
              <w:bottom w:val="single" w:color="auto" w:sz="12" w:space="0"/>
              <w:right w:val="single" w:color="auto" w:sz="2" w:space="0"/>
            </w:tcBorders>
            <w:vAlign w:val="center"/>
          </w:tcPr>
          <w:p w14:paraId="71C12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本规划均采用背压式热电联产机组</w:t>
            </w:r>
            <w:r>
              <w:rPr>
                <w:rFonts w:hint="default" w:ascii="Times New Roman" w:hAnsi="Times New Roman" w:cs="Times New Roman"/>
                <w:sz w:val="21"/>
                <w:szCs w:val="21"/>
                <w:highlight w:val="none"/>
                <w:lang w:val="en-US" w:eastAsia="zh-CN"/>
              </w:rPr>
              <w:t>和超超临界发电机组</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不采用抽凝燃煤热电机组；规划近期停运备用或拆并热水供热锅炉40台，减少容量1775.5MW，规划停运备用或拆除蒸汽水供热锅炉1</w:t>
            </w:r>
            <w:r>
              <w:rPr>
                <w:rFonts w:hint="eastAsia"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val="en-US" w:eastAsia="zh-CN"/>
              </w:rPr>
              <w:t>台，减少容量</w:t>
            </w:r>
            <w:r>
              <w:rPr>
                <w:rFonts w:hint="eastAsia" w:ascii="Times New Roman" w:hAnsi="Times New Roman" w:cs="Times New Roman"/>
                <w:sz w:val="21"/>
                <w:szCs w:val="21"/>
                <w:highlight w:val="none"/>
                <w:lang w:val="en-US" w:eastAsia="zh-CN"/>
              </w:rPr>
              <w:t>675</w:t>
            </w:r>
            <w:r>
              <w:rPr>
                <w:rFonts w:hint="default" w:ascii="Times New Roman" w:hAnsi="Times New Roman" w:cs="Times New Roman"/>
                <w:sz w:val="21"/>
                <w:szCs w:val="21"/>
                <w:highlight w:val="none"/>
                <w:lang w:val="en-US" w:eastAsia="zh-CN"/>
              </w:rPr>
              <w:t>t/h</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规划环评中建议在项目投产且运行第2个采暖季前实施拆除</w:t>
            </w:r>
          </w:p>
        </w:tc>
        <w:tc>
          <w:tcPr>
            <w:tcW w:w="943" w:type="dxa"/>
            <w:tcBorders>
              <w:top w:val="single" w:color="auto" w:sz="2" w:space="0"/>
              <w:left w:val="single" w:color="auto" w:sz="2" w:space="0"/>
              <w:bottom w:val="single" w:color="auto" w:sz="12" w:space="0"/>
            </w:tcBorders>
            <w:vAlign w:val="center"/>
          </w:tcPr>
          <w:p w14:paraId="220AEF9E">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bl>
    <w:p w14:paraId="22E43370">
      <w:pPr>
        <w:jc w:val="center"/>
      </w:pPr>
      <w:r>
        <w:rPr>
          <w:rFonts w:hint="eastAsia" w:ascii="Times New Roman" w:hAnsi="Times New Roman" w:cs="Times New Roman" w:eastAsiaTheme="majorEastAsia"/>
          <w:b/>
          <w:sz w:val="21"/>
          <w:szCs w:val="21"/>
          <w:lang w:val="en-US" w:eastAsia="zh-CN"/>
        </w:rPr>
        <w:t>续</w:t>
      </w:r>
      <w:r>
        <w:rPr>
          <w:rFonts w:hint="default" w:ascii="Times New Roman" w:hAnsi="Times New Roman" w:cs="Times New Roman" w:eastAsiaTheme="majorEastAsia"/>
          <w:b/>
          <w:sz w:val="21"/>
          <w:szCs w:val="21"/>
        </w:rPr>
        <w:t>表2-</w:t>
      </w:r>
      <w:r>
        <w:rPr>
          <w:rFonts w:hint="default" w:ascii="Times New Roman" w:hAnsi="Times New Roman" w:cs="Times New Roman" w:eastAsiaTheme="majorEastAsia"/>
          <w:b/>
          <w:sz w:val="21"/>
          <w:szCs w:val="21"/>
          <w:lang w:val="en-US" w:eastAsia="zh-CN"/>
        </w:rPr>
        <w:t>2</w:t>
      </w:r>
      <w:r>
        <w:rPr>
          <w:rFonts w:hint="default" w:ascii="Times New Roman" w:hAnsi="Times New Roman" w:cs="Times New Roman" w:eastAsiaTheme="majorEastAsia"/>
          <w:b/>
          <w:sz w:val="21"/>
          <w:szCs w:val="21"/>
        </w:rPr>
        <w:t>-1 规划与《热电联产管理办法》符合性分析</w:t>
      </w:r>
    </w:p>
    <w:tbl>
      <w:tblPr>
        <w:tblStyle w:val="31"/>
        <w:tblpPr w:leftFromText="180" w:rightFromText="180" w:vertAnchor="text" w:tblpXSpec="left"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60"/>
        <w:gridCol w:w="3319"/>
        <w:gridCol w:w="943"/>
      </w:tblGrid>
      <w:tr w14:paraId="0FBA2E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top w:val="single" w:color="auto" w:sz="12" w:space="0"/>
              <w:right w:val="single" w:color="auto" w:sz="2" w:space="0"/>
            </w:tcBorders>
            <w:vAlign w:val="center"/>
          </w:tcPr>
          <w:p w14:paraId="6D99A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量较多并能够妥善安排关停企业职工的新建热电联产项目，优先纳入电力建设规划。</w:t>
            </w:r>
          </w:p>
        </w:tc>
        <w:tc>
          <w:tcPr>
            <w:tcW w:w="3319" w:type="dxa"/>
            <w:tcBorders>
              <w:top w:val="single" w:color="auto" w:sz="12" w:space="0"/>
              <w:left w:val="single" w:color="auto" w:sz="2" w:space="0"/>
              <w:bottom w:val="single" w:color="auto" w:sz="6" w:space="0"/>
              <w:right w:val="single" w:color="auto" w:sz="2" w:space="0"/>
            </w:tcBorders>
            <w:vAlign w:val="center"/>
          </w:tcPr>
          <w:p w14:paraId="4A34C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highlight w:val="none"/>
              </w:rPr>
            </w:pPr>
          </w:p>
        </w:tc>
        <w:tc>
          <w:tcPr>
            <w:tcW w:w="943" w:type="dxa"/>
            <w:tcBorders>
              <w:top w:val="single" w:color="auto" w:sz="12" w:space="0"/>
              <w:left w:val="single" w:color="auto" w:sz="2" w:space="0"/>
              <w:bottom w:val="single" w:color="auto" w:sz="6" w:space="0"/>
            </w:tcBorders>
            <w:vAlign w:val="center"/>
          </w:tcPr>
          <w:p w14:paraId="5B13A97C">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p>
        </w:tc>
      </w:tr>
      <w:tr w14:paraId="02BF24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3171A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第十五条各级政府应按照国务院固定资产投资项目核准有关规定，在国家依据总量控制制定的建设规划内核准抽凝燃煤热电联产项目。</w:t>
            </w:r>
          </w:p>
        </w:tc>
        <w:tc>
          <w:tcPr>
            <w:tcW w:w="3319" w:type="dxa"/>
            <w:tcBorders>
              <w:top w:val="single" w:color="auto" w:sz="6" w:space="0"/>
              <w:left w:val="single" w:color="auto" w:sz="4" w:space="0"/>
              <w:bottom w:val="single" w:color="auto" w:sz="6" w:space="0"/>
              <w:right w:val="single" w:color="auto" w:sz="4" w:space="0"/>
            </w:tcBorders>
            <w:vAlign w:val="center"/>
          </w:tcPr>
          <w:p w14:paraId="72795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本规划严格按照国务院固定资产投资项目核准有关规定进行制定</w:t>
            </w:r>
          </w:p>
        </w:tc>
        <w:tc>
          <w:tcPr>
            <w:tcW w:w="943" w:type="dxa"/>
            <w:tcBorders>
              <w:top w:val="single" w:color="auto" w:sz="6" w:space="0"/>
              <w:left w:val="single" w:color="auto" w:sz="4" w:space="0"/>
              <w:bottom w:val="single" w:color="auto" w:sz="6" w:space="0"/>
            </w:tcBorders>
            <w:vAlign w:val="center"/>
          </w:tcPr>
          <w:p w14:paraId="2299CAEC">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2F6F71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217A9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第十六条严格限制规划建设燃用石油焦、泥煤、油页岩等劣质燃料的热电联产项目。</w:t>
            </w:r>
          </w:p>
        </w:tc>
        <w:tc>
          <w:tcPr>
            <w:tcW w:w="3319" w:type="dxa"/>
            <w:tcBorders>
              <w:top w:val="single" w:color="auto" w:sz="6" w:space="0"/>
              <w:left w:val="single" w:color="auto" w:sz="4" w:space="0"/>
              <w:bottom w:val="single" w:color="auto" w:sz="6" w:space="0"/>
              <w:right w:val="single" w:color="auto" w:sz="4" w:space="0"/>
            </w:tcBorders>
            <w:vAlign w:val="center"/>
          </w:tcPr>
          <w:p w14:paraId="3C6A6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本规划燃料采用煤和天然气，</w:t>
            </w:r>
            <w:r>
              <w:rPr>
                <w:rFonts w:hint="default" w:ascii="Times New Roman" w:hAnsi="Times New Roman" w:cs="Times New Roman"/>
                <w:sz w:val="21"/>
                <w:szCs w:val="21"/>
                <w:lang w:val="en-US" w:eastAsia="zh-CN"/>
              </w:rPr>
              <w:t>符合</w:t>
            </w:r>
            <w:r>
              <w:rPr>
                <w:rFonts w:hint="default" w:ascii="Times New Roman" w:hAnsi="Times New Roman" w:cs="Times New Roman"/>
                <w:sz w:val="21"/>
                <w:szCs w:val="21"/>
              </w:rPr>
              <w:t>严格禁止规划建设燃用石油焦、泥煤、油页岩等劣质燃料的热电联产项目</w:t>
            </w:r>
          </w:p>
        </w:tc>
        <w:tc>
          <w:tcPr>
            <w:tcW w:w="943" w:type="dxa"/>
            <w:tcBorders>
              <w:top w:val="single" w:color="auto" w:sz="6" w:space="0"/>
              <w:left w:val="single" w:color="auto" w:sz="4" w:space="0"/>
              <w:bottom w:val="single" w:color="auto" w:sz="6" w:space="0"/>
            </w:tcBorders>
            <w:vAlign w:val="center"/>
          </w:tcPr>
          <w:p w14:paraId="5625628C">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58C685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0FA48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sz w:val="21"/>
                <w:szCs w:val="21"/>
                <w:lang w:val="en-US" w:eastAsia="zh-CN"/>
              </w:rPr>
            </w:pPr>
            <w:bookmarkStart w:id="118" w:name="_Toc1040"/>
            <w:r>
              <w:rPr>
                <w:rFonts w:hint="default" w:ascii="Times New Roman" w:hAnsi="Times New Roman" w:cs="Times New Roman"/>
                <w:sz w:val="21"/>
                <w:szCs w:val="21"/>
                <w:lang w:val="en-US" w:eastAsia="zh-CN"/>
              </w:rPr>
              <w:t>第二十六条热电联产项目规划建设应与燃煤锅炉治理同步推进，各地区因地制宜实施燃煤锅炉和落后的热电机组替代关停。</w:t>
            </w:r>
          </w:p>
        </w:tc>
        <w:tc>
          <w:tcPr>
            <w:tcW w:w="3319" w:type="dxa"/>
            <w:tcBorders>
              <w:top w:val="single" w:color="auto" w:sz="6" w:space="0"/>
              <w:left w:val="single" w:color="auto" w:sz="4" w:space="0"/>
              <w:bottom w:val="single" w:color="auto" w:sz="6" w:space="0"/>
              <w:right w:val="single" w:color="auto" w:sz="4" w:space="0"/>
            </w:tcBorders>
            <w:vAlign w:val="center"/>
          </w:tcPr>
          <w:p w14:paraId="030FC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本规划实施后，将全面实现热电联产集中供热，集中供热范围内不再建设燃煤小锅炉和小热电机组</w:t>
            </w:r>
          </w:p>
        </w:tc>
        <w:tc>
          <w:tcPr>
            <w:tcW w:w="943" w:type="dxa"/>
            <w:tcBorders>
              <w:top w:val="single" w:color="auto" w:sz="6" w:space="0"/>
              <w:left w:val="single" w:color="auto" w:sz="4" w:space="0"/>
              <w:bottom w:val="single" w:color="auto" w:sz="6" w:space="0"/>
            </w:tcBorders>
            <w:vAlign w:val="center"/>
          </w:tcPr>
          <w:p w14:paraId="34C3D314">
            <w:pPr>
              <w:keepNext w:val="0"/>
              <w:keepLines w:val="0"/>
              <w:widowControl/>
              <w:suppressLineNumbers w:val="0"/>
              <w:spacing w:before="0" w:beforeAutospacing="0" w:after="0" w:afterAutospacing="0" w:line="30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251194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106B8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i w:val="0"/>
                <w:iCs w:val="0"/>
                <w:caps w:val="0"/>
                <w:color w:val="333333"/>
                <w:spacing w:val="0"/>
                <w:sz w:val="21"/>
                <w:szCs w:val="21"/>
                <w:shd w:val="clear" w:fill="FFFFFF"/>
                <w:lang w:eastAsia="zh-CN"/>
              </w:rPr>
            </w:pPr>
            <w:r>
              <w:rPr>
                <w:rFonts w:hint="default" w:ascii="Times New Roman" w:hAnsi="Times New Roman" w:eastAsia="宋体" w:cs="Times New Roman"/>
                <w:i w:val="0"/>
                <w:iCs w:val="0"/>
                <w:caps w:val="0"/>
                <w:color w:val="333333"/>
                <w:spacing w:val="0"/>
                <w:sz w:val="21"/>
                <w:szCs w:val="21"/>
                <w:shd w:val="clear" w:fill="FFFFFF"/>
              </w:rPr>
              <w:t>第二十八条严格热电联产机组环保准入门槛，新建燃煤热电联产机组原则上达到超低排放水平。严格按照《建设项目主要污染物排放总量指标审核及管理暂行办法》</w:t>
            </w:r>
            <w:r>
              <w:rPr>
                <w:rFonts w:hint="eastAsia" w:ascii="Times New Roman" w:hAnsi="Times New Roman" w:cs="Times New Roman"/>
                <w:i w:val="0"/>
                <w:iCs w:val="0"/>
                <w:caps w:val="0"/>
                <w:color w:val="333333"/>
                <w:spacing w:val="0"/>
                <w:sz w:val="21"/>
                <w:szCs w:val="21"/>
                <w:shd w:val="clear" w:fill="FFFFFF"/>
                <w:lang w:eastAsia="zh-CN"/>
              </w:rPr>
              <w:t>（</w:t>
            </w:r>
            <w:r>
              <w:rPr>
                <w:rFonts w:hint="default" w:ascii="Times New Roman" w:hAnsi="Times New Roman" w:eastAsia="宋体" w:cs="Times New Roman"/>
                <w:i w:val="0"/>
                <w:iCs w:val="0"/>
                <w:caps w:val="0"/>
                <w:color w:val="333333"/>
                <w:spacing w:val="0"/>
                <w:sz w:val="21"/>
                <w:szCs w:val="21"/>
                <w:shd w:val="clear" w:fill="FFFFFF"/>
              </w:rPr>
              <w:t>环发〔20</w:t>
            </w:r>
            <w:r>
              <w:rPr>
                <w:rFonts w:hint="default" w:ascii="Times New Roman" w:hAnsi="Times New Roman" w:eastAsia="宋体" w:cs="Times New Roman"/>
                <w:i w:val="0"/>
                <w:iCs w:val="0"/>
                <w:caps w:val="0"/>
                <w:color w:val="333333"/>
                <w:spacing w:val="0"/>
                <w:sz w:val="21"/>
                <w:szCs w:val="21"/>
                <w:shd w:val="clear" w:fill="FFFFFF"/>
                <w:lang w:val="en-US" w:eastAsia="zh-CN"/>
              </w:rPr>
              <w:t>14</w:t>
            </w:r>
            <w:r>
              <w:rPr>
                <w:rFonts w:hint="default" w:ascii="Times New Roman" w:hAnsi="Times New Roman" w:eastAsia="宋体" w:cs="Times New Roman"/>
                <w:i w:val="0"/>
                <w:iCs w:val="0"/>
                <w:caps w:val="0"/>
                <w:color w:val="333333"/>
                <w:spacing w:val="0"/>
                <w:sz w:val="21"/>
                <w:szCs w:val="21"/>
                <w:shd w:val="clear" w:fill="FFFFFF"/>
              </w:rPr>
              <w:t>〕197号)实施污染物排放总量指标替代。</w:t>
            </w:r>
          </w:p>
        </w:tc>
        <w:tc>
          <w:tcPr>
            <w:tcW w:w="3319" w:type="dxa"/>
            <w:tcBorders>
              <w:top w:val="single" w:color="auto" w:sz="6" w:space="0"/>
              <w:left w:val="single" w:color="auto" w:sz="4" w:space="0"/>
              <w:bottom w:val="single" w:color="auto" w:sz="6" w:space="0"/>
              <w:right w:val="single" w:color="auto" w:sz="4" w:space="0"/>
            </w:tcBorders>
            <w:vAlign w:val="center"/>
          </w:tcPr>
          <w:p w14:paraId="44A7D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val="0"/>
                <w:i w:val="0"/>
                <w:iCs w:val="0"/>
                <w:color w:val="000000"/>
                <w:kern w:val="0"/>
                <w:sz w:val="22"/>
                <w:szCs w:val="22"/>
                <w:lang w:val="en-US" w:eastAsia="zh-CN" w:bidi="ar"/>
              </w:rPr>
            </w:pPr>
            <w:r>
              <w:rPr>
                <w:rFonts w:hint="default" w:ascii="Times New Roman" w:hAnsi="Times New Roman" w:cs="Times New Roman"/>
                <w:b w:val="0"/>
                <w:bCs w:val="0"/>
                <w:i w:val="0"/>
                <w:iCs w:val="0"/>
                <w:color w:val="000000"/>
                <w:kern w:val="0"/>
                <w:sz w:val="21"/>
                <w:szCs w:val="21"/>
                <w:lang w:val="en-US" w:eastAsia="zh-CN" w:bidi="ar"/>
              </w:rPr>
              <w:t>本规划热电联产项目达到超低排放水平，</w:t>
            </w:r>
            <w:r>
              <w:rPr>
                <w:rFonts w:hint="default" w:ascii="Times New Roman" w:hAnsi="Times New Roman" w:eastAsia="宋体" w:cs="Times New Roman"/>
                <w:b w:val="0"/>
                <w:bCs w:val="0"/>
                <w:i w:val="0"/>
                <w:iCs w:val="0"/>
                <w:color w:val="000000"/>
                <w:kern w:val="0"/>
                <w:sz w:val="21"/>
                <w:szCs w:val="21"/>
                <w:lang w:val="en-US" w:eastAsia="zh-CN" w:bidi="ar"/>
              </w:rPr>
              <w:t>规划热电联产项目实施前应落实污染物排放总量指标替代</w:t>
            </w:r>
          </w:p>
        </w:tc>
        <w:tc>
          <w:tcPr>
            <w:tcW w:w="943" w:type="dxa"/>
            <w:tcBorders>
              <w:top w:val="single" w:color="auto" w:sz="6" w:space="0"/>
              <w:left w:val="single" w:color="auto" w:sz="4" w:space="0"/>
              <w:bottom w:val="single" w:color="auto" w:sz="6" w:space="0"/>
            </w:tcBorders>
            <w:vAlign w:val="center"/>
          </w:tcPr>
          <w:p w14:paraId="73F7AFB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符合</w:t>
            </w:r>
          </w:p>
        </w:tc>
      </w:tr>
      <w:tr w14:paraId="12FBA8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160" w:type="dxa"/>
            <w:tcBorders>
              <w:right w:val="single" w:color="auto" w:sz="4" w:space="0"/>
            </w:tcBorders>
            <w:vAlign w:val="center"/>
          </w:tcPr>
          <w:p w14:paraId="53B76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i w:val="0"/>
                <w:iCs w:val="0"/>
                <w:caps w:val="0"/>
                <w:color w:val="333333"/>
                <w:spacing w:val="0"/>
                <w:sz w:val="21"/>
                <w:szCs w:val="21"/>
                <w:shd w:val="clear" w:fill="FFFFFF"/>
              </w:rPr>
            </w:pPr>
            <w:r>
              <w:rPr>
                <w:rFonts w:hint="default" w:ascii="Times New Roman" w:hAnsi="Times New Roman" w:eastAsia="宋体" w:cs="Times New Roman"/>
                <w:i w:val="0"/>
                <w:iCs w:val="0"/>
                <w:caps w:val="0"/>
                <w:color w:val="333333"/>
                <w:spacing w:val="0"/>
                <w:sz w:val="21"/>
                <w:szCs w:val="21"/>
                <w:shd w:val="clear" w:fill="FFFFFF"/>
              </w:rPr>
              <w:t>第三十条大气污染防治重点区域新建燃煤热电联产项目，要严格实施煤炭减量替代。</w:t>
            </w:r>
          </w:p>
        </w:tc>
        <w:tc>
          <w:tcPr>
            <w:tcW w:w="3319" w:type="dxa"/>
            <w:tcBorders>
              <w:top w:val="single" w:color="auto" w:sz="6" w:space="0"/>
              <w:left w:val="single" w:color="auto" w:sz="4" w:space="0"/>
              <w:bottom w:val="single" w:color="auto" w:sz="12" w:space="0"/>
              <w:right w:val="single" w:color="auto" w:sz="4" w:space="0"/>
            </w:tcBorders>
            <w:vAlign w:val="center"/>
          </w:tcPr>
          <w:p w14:paraId="2EE1A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val="0"/>
                <w:i w:val="0"/>
                <w:iCs w:val="0"/>
                <w:color w:val="000000"/>
                <w:kern w:val="0"/>
                <w:sz w:val="22"/>
                <w:szCs w:val="22"/>
                <w:lang w:val="en-US" w:eastAsia="zh-CN" w:bidi="ar"/>
              </w:rPr>
            </w:pPr>
            <w:r>
              <w:rPr>
                <w:rFonts w:hint="default" w:ascii="Times New Roman" w:hAnsi="Times New Roman" w:cs="Times New Roman"/>
                <w:sz w:val="21"/>
                <w:szCs w:val="21"/>
              </w:rPr>
              <w:t>燃煤热电项目</w:t>
            </w:r>
            <w:r>
              <w:rPr>
                <w:rFonts w:hint="default" w:ascii="Times New Roman" w:hAnsi="Times New Roman" w:cs="Times New Roman"/>
                <w:sz w:val="21"/>
                <w:szCs w:val="21"/>
                <w:lang w:val="en-US" w:eastAsia="zh-CN"/>
              </w:rPr>
              <w:t>严格实施煤炭减量替代政策</w:t>
            </w:r>
          </w:p>
        </w:tc>
        <w:tc>
          <w:tcPr>
            <w:tcW w:w="943" w:type="dxa"/>
            <w:tcBorders>
              <w:top w:val="single" w:color="auto" w:sz="6" w:space="0"/>
              <w:left w:val="single" w:color="auto" w:sz="4" w:space="0"/>
              <w:bottom w:val="single" w:color="auto" w:sz="12" w:space="0"/>
            </w:tcBorders>
            <w:vAlign w:val="center"/>
          </w:tcPr>
          <w:p w14:paraId="64AE1BE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符合</w:t>
            </w:r>
          </w:p>
        </w:tc>
      </w:tr>
      <w:bookmarkEnd w:id="118"/>
    </w:tbl>
    <w:p w14:paraId="34A5A902">
      <w:pPr>
        <w:snapToGrid w:val="0"/>
        <w:spacing w:line="480" w:lineRule="exact"/>
        <w:ind w:firstLine="480" w:firstLineChars="200"/>
        <w:rPr>
          <w:rFonts w:hint="default" w:ascii="Times New Roman" w:hAnsi="Times New Roman" w:cs="Times New Roman"/>
          <w:szCs w:val="22"/>
        </w:rPr>
      </w:pPr>
      <w:r>
        <w:rPr>
          <w:rFonts w:hint="default" w:ascii="Times New Roman" w:hAnsi="Times New Roman" w:cs="Times New Roman"/>
          <w:szCs w:val="22"/>
        </w:rPr>
        <w:t>本次规划以满足热力需求为首要任务，依据哈尔滨市城市总体规划、供热规划、热力电力需求、资源禀赋、环境约束等条件，编制了《</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-2035年）》，并在规划中明确配套热网的建设方案，在规划热源建设过程中，单体项目应严格执行黑龙江省发改委核准及国土部门用地审查要求，严格禁止不符合用地审查及违反相关产业政策、管理办法的项目建设。</w:t>
      </w:r>
    </w:p>
    <w:p w14:paraId="00D5FFEA">
      <w:pPr>
        <w:snapToGrid w:val="0"/>
        <w:spacing w:line="480" w:lineRule="exact"/>
        <w:ind w:firstLine="480" w:firstLineChars="200"/>
        <w:rPr>
          <w:rFonts w:hint="default" w:ascii="Times New Roman" w:hAnsi="Times New Roman" w:cs="Times New Roman"/>
          <w:szCs w:val="22"/>
        </w:rPr>
      </w:pPr>
      <w:r>
        <w:rPr>
          <w:rFonts w:hint="default" w:ascii="Times New Roman" w:hAnsi="Times New Roman" w:cs="Times New Roman"/>
          <w:szCs w:val="22"/>
        </w:rPr>
        <w:t>因此，《</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（2021-2035年）》</w:t>
      </w:r>
      <w:r>
        <w:rPr>
          <w:rFonts w:hint="default" w:ascii="Times New Roman" w:hAnsi="Times New Roman" w:cs="Times New Roman"/>
          <w:szCs w:val="22"/>
          <w:lang w:val="en-US" w:eastAsia="zh-CN"/>
        </w:rPr>
        <w:t>符合</w:t>
      </w:r>
      <w:r>
        <w:rPr>
          <w:rFonts w:hint="default" w:ascii="Times New Roman" w:hAnsi="Times New Roman" w:cs="Times New Roman"/>
          <w:szCs w:val="22"/>
        </w:rPr>
        <w:t>《关于印发&lt;</w:t>
      </w:r>
      <w:r>
        <w:rPr>
          <w:rFonts w:hint="default" w:ascii="Times New Roman" w:hAnsi="Times New Roman" w:cs="Times New Roman"/>
        </w:rPr>
        <w:fldChar w:fldCharType="begin"/>
      </w:r>
      <w:r>
        <w:rPr>
          <w:rFonts w:hint="default" w:ascii="Times New Roman" w:hAnsi="Times New Roman" w:cs="Times New Roman"/>
        </w:rPr>
        <w:instrText xml:space="preserve"> HYPERLINK "http://www.nandudu.com/uploads/ckeditor/attachments/9503/201604180945215147.pdf" </w:instrText>
      </w:r>
      <w:r>
        <w:rPr>
          <w:rFonts w:hint="default" w:ascii="Times New Roman" w:hAnsi="Times New Roman" w:cs="Times New Roman"/>
        </w:rPr>
        <w:fldChar w:fldCharType="separate"/>
      </w:r>
      <w:r>
        <w:rPr>
          <w:rFonts w:hint="default" w:ascii="Times New Roman" w:hAnsi="Times New Roman" w:cs="Times New Roman"/>
          <w:szCs w:val="22"/>
        </w:rPr>
        <w:t>热电联产管理办法</w:t>
      </w:r>
      <w:r>
        <w:rPr>
          <w:rFonts w:hint="default" w:ascii="Times New Roman" w:hAnsi="Times New Roman" w:cs="Times New Roman"/>
          <w:szCs w:val="22"/>
        </w:rPr>
        <w:fldChar w:fldCharType="end"/>
      </w:r>
      <w:r>
        <w:rPr>
          <w:rFonts w:hint="default" w:ascii="Times New Roman" w:hAnsi="Times New Roman" w:cs="Times New Roman"/>
          <w:szCs w:val="22"/>
        </w:rPr>
        <w:t>的&gt;通知》。</w:t>
      </w:r>
    </w:p>
    <w:p w14:paraId="3C42A98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与《国务院关于印发水污染防治行动计划的通知》的符合性分析</w:t>
      </w:r>
    </w:p>
    <w:p w14:paraId="5629E15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cs="Times New Roman"/>
          <w:kern w:val="2"/>
          <w:szCs w:val="20"/>
        </w:rPr>
      </w:pPr>
      <w:r>
        <w:rPr>
          <w:rFonts w:hint="default" w:ascii="Times New Roman" w:hAnsi="Times New Roman" w:cs="Times New Roman"/>
          <w:szCs w:val="22"/>
        </w:rPr>
        <w:t>本规划</w:t>
      </w:r>
      <w:r>
        <w:rPr>
          <w:rFonts w:hint="default" w:ascii="Times New Roman" w:hAnsi="Times New Roman" w:cs="Times New Roman"/>
          <w:szCs w:val="22"/>
          <w:lang w:val="en-US" w:eastAsia="zh-CN"/>
        </w:rPr>
        <w:t>中的工业水循环利用，</w:t>
      </w:r>
      <w:r>
        <w:rPr>
          <w:rFonts w:hint="default" w:ascii="Times New Roman" w:hAnsi="Times New Roman" w:cs="Times New Roman"/>
          <w:lang w:val="en-US" w:eastAsia="zh-CN"/>
        </w:rPr>
        <w:t>优先使用再生水</w:t>
      </w:r>
      <w:r>
        <w:rPr>
          <w:rFonts w:hint="default" w:ascii="Times New Roman" w:hAnsi="Times New Roman" w:cs="Times New Roman"/>
          <w:szCs w:val="22"/>
          <w:lang w:eastAsia="zh-CN"/>
        </w:rPr>
        <w:t>，</w:t>
      </w:r>
      <w:r>
        <w:rPr>
          <w:rFonts w:hint="default" w:ascii="Times New Roman" w:hAnsi="Times New Roman" w:cs="Times New Roman"/>
          <w:szCs w:val="22"/>
        </w:rPr>
        <w:t>因此《</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（2021-2035年）》</w:t>
      </w:r>
      <w:r>
        <w:rPr>
          <w:rFonts w:hint="default" w:ascii="Times New Roman" w:hAnsi="Times New Roman" w:cs="Times New Roman"/>
          <w:szCs w:val="22"/>
          <w:lang w:val="en-US" w:eastAsia="zh-CN"/>
        </w:rPr>
        <w:t>符合</w:t>
      </w:r>
      <w:r>
        <w:rPr>
          <w:rFonts w:hint="default" w:ascii="Times New Roman" w:hAnsi="Times New Roman" w:cs="Times New Roman"/>
          <w:szCs w:val="22"/>
        </w:rPr>
        <w:t>《国务院关于印发水污染防治行动计划的通知》。</w:t>
      </w:r>
    </w:p>
    <w:p w14:paraId="0E7346A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5</w:t>
      </w:r>
      <w:r>
        <w:rPr>
          <w:rFonts w:hint="default" w:ascii="Times New Roman" w:hAnsi="Times New Roman" w:eastAsia="黑体" w:cs="Times New Roman"/>
          <w:b w:val="0"/>
          <w:bCs w:val="0"/>
          <w:sz w:val="24"/>
          <w:lang w:val="en-US" w:eastAsia="zh-CN"/>
        </w:rPr>
        <w:t>与《关于加强高耗能、高排放建设项目生态环境源头防控的指导意见（环环评〔2021〕45号）》符合性分析</w:t>
      </w:r>
    </w:p>
    <w:p w14:paraId="0DE275DF">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rPr>
      </w:pPr>
      <w:r>
        <w:rPr>
          <w:rFonts w:hint="default" w:ascii="Times New Roman" w:hAnsi="Times New Roman" w:cs="Times New Roman"/>
        </w:rPr>
        <w:t>本规划能够实现超低排放。超低排放中烟尘排放浓度为10mg/m</w:t>
      </w:r>
      <w:r>
        <w:rPr>
          <w:rFonts w:hint="default" w:ascii="Times New Roman" w:hAnsi="Times New Roman" w:cs="Times New Roman"/>
          <w:vertAlign w:val="superscript"/>
        </w:rPr>
        <w:t>3</w:t>
      </w:r>
      <w:r>
        <w:rPr>
          <w:rFonts w:hint="default" w:ascii="Times New Roman" w:hAnsi="Times New Roman" w:cs="Times New Roman"/>
        </w:rPr>
        <w:t>，二氧化硫排放浓度35mg/m</w:t>
      </w:r>
      <w:r>
        <w:rPr>
          <w:rFonts w:hint="default" w:ascii="Times New Roman" w:hAnsi="Times New Roman" w:cs="Times New Roman"/>
          <w:vertAlign w:val="superscript"/>
        </w:rPr>
        <w:t>3</w:t>
      </w:r>
      <w:r>
        <w:rPr>
          <w:rFonts w:hint="default" w:ascii="Times New Roman" w:hAnsi="Times New Roman" w:cs="Times New Roman"/>
        </w:rPr>
        <w:t>，氮氧化物排放浓度50mg/m</w:t>
      </w:r>
      <w:r>
        <w:rPr>
          <w:rFonts w:hint="default" w:ascii="Times New Roman" w:hAnsi="Times New Roman" w:cs="Times New Roman"/>
          <w:vertAlign w:val="superscript"/>
        </w:rPr>
        <w:t>3</w:t>
      </w:r>
      <w:r>
        <w:rPr>
          <w:rFonts w:hint="default" w:ascii="Times New Roman" w:hAnsi="Times New Roman" w:cs="Times New Roman"/>
        </w:rPr>
        <w:t>。规划热电联产的能耗、水耗等均达到清洁生产先进水平，土壤与地下水污染的</w:t>
      </w:r>
      <w:r>
        <w:rPr>
          <w:rFonts w:hint="default" w:ascii="Times New Roman" w:hAnsi="Times New Roman" w:cs="Times New Roman"/>
          <w:lang w:eastAsia="zh-CN"/>
        </w:rPr>
        <w:t>措施</w:t>
      </w:r>
      <w:r>
        <w:rPr>
          <w:rFonts w:hint="default" w:ascii="Times New Roman" w:hAnsi="Times New Roman" w:cs="Times New Roman"/>
        </w:rPr>
        <w:t>完善，规划符合《关于加强高耗能、高排放建设项目生态环境源头防控的指导意见（环环评〔2021〕45号）》要求。</w:t>
      </w:r>
    </w:p>
    <w:p w14:paraId="66B696F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与《国务院关于印发</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十四五</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节能减排综合工作方案的通知》（国发〔2021〕33号）符合性分析</w:t>
      </w:r>
    </w:p>
    <w:p w14:paraId="5368E012">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rPr>
      </w:pPr>
      <w:r>
        <w:rPr>
          <w:rFonts w:hint="default" w:ascii="Times New Roman" w:hAnsi="Times New Roman" w:cs="Times New Roman"/>
        </w:rPr>
        <w:t>本规划中的集中供热项目为以热定电为原则，将通过集中供热形式替代区域内小锅炉，减少大气污染物的排放，使用背压式汽轮机进行发电，污染物排放达到超低标准要求。规划将供热区域内的分散小锅炉逐步淘汰，停止独立供热。因此，本规划符合《国务院关于印发</w:t>
      </w:r>
      <w:r>
        <w:rPr>
          <w:rFonts w:hint="eastAsia" w:ascii="Times New Roman" w:hAnsi="Times New Roman" w:cs="Times New Roman"/>
          <w:lang w:eastAsia="zh-CN"/>
        </w:rPr>
        <w:t>“</w:t>
      </w:r>
      <w:r>
        <w:rPr>
          <w:rFonts w:hint="default" w:ascii="Times New Roman" w:hAnsi="Times New Roman" w:cs="Times New Roman"/>
        </w:rPr>
        <w:t>十四五</w:t>
      </w:r>
      <w:r>
        <w:rPr>
          <w:rFonts w:hint="eastAsia" w:ascii="Times New Roman" w:hAnsi="Times New Roman" w:cs="Times New Roman"/>
          <w:lang w:eastAsia="zh-CN"/>
        </w:rPr>
        <w:t>”</w:t>
      </w:r>
      <w:r>
        <w:rPr>
          <w:rFonts w:hint="default" w:ascii="Times New Roman" w:hAnsi="Times New Roman" w:cs="Times New Roman"/>
        </w:rPr>
        <w:t>节能减排综合工作方案的通知》（国发〔2021〕33号）中的要求。</w:t>
      </w:r>
    </w:p>
    <w:p w14:paraId="4E179E1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7</w:t>
      </w:r>
      <w:r>
        <w:rPr>
          <w:rFonts w:hint="default" w:ascii="Times New Roman" w:hAnsi="Times New Roman" w:eastAsia="黑体" w:cs="Times New Roman"/>
          <w:b w:val="0"/>
          <w:bCs w:val="0"/>
          <w:sz w:val="24"/>
          <w:lang w:val="en-US" w:eastAsia="zh-CN"/>
        </w:rPr>
        <w:t>与《关于加强重点行业建设项目区域消减措施监督管理的通知》（环办环评</w:t>
      </w:r>
      <w:r>
        <w:rPr>
          <w:rFonts w:hint="eastAsia" w:ascii="Times New Roman" w:hAnsi="Times New Roman" w:eastAsia="黑体" w:cs="Times New Roman"/>
          <w:b w:val="0"/>
          <w:bCs w:val="0"/>
          <w:sz w:val="24"/>
          <w:lang w:val="en-US" w:eastAsia="zh-CN"/>
        </w:rPr>
        <w:t>〔2020〕36号</w:t>
      </w:r>
      <w:r>
        <w:rPr>
          <w:rFonts w:hint="default" w:ascii="Times New Roman" w:hAnsi="Times New Roman" w:eastAsia="黑体" w:cs="Times New Roman"/>
          <w:b w:val="0"/>
          <w:bCs w:val="0"/>
          <w:sz w:val="24"/>
          <w:lang w:val="en-US" w:eastAsia="zh-CN"/>
        </w:rPr>
        <w:t>）符合性分析</w:t>
      </w:r>
    </w:p>
    <w:p w14:paraId="44DD2C45">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规划近期停运备用或拆并热水供热锅炉40台，减少容量1775.5MW，规划停运备用或拆除蒸汽水供热锅炉1</w:t>
      </w:r>
      <w:r>
        <w:rPr>
          <w:rFonts w:hint="eastAsia" w:ascii="Times New Roman" w:hAnsi="Times New Roman" w:cs="Times New Roman"/>
          <w:highlight w:val="none"/>
          <w:lang w:val="en-US" w:eastAsia="zh-CN"/>
        </w:rPr>
        <w:t>3</w:t>
      </w:r>
      <w:r>
        <w:rPr>
          <w:rFonts w:hint="default" w:ascii="Times New Roman" w:hAnsi="Times New Roman" w:cs="Times New Roman"/>
          <w:highlight w:val="none"/>
        </w:rPr>
        <w:t>台，减少容量</w:t>
      </w:r>
      <w:r>
        <w:rPr>
          <w:rFonts w:hint="eastAsia" w:ascii="Times New Roman" w:hAnsi="Times New Roman" w:cs="Times New Roman"/>
          <w:highlight w:val="none"/>
          <w:lang w:val="en-US" w:eastAsia="zh-CN"/>
        </w:rPr>
        <w:t>675</w:t>
      </w:r>
      <w:r>
        <w:rPr>
          <w:rFonts w:hint="default" w:ascii="Times New Roman" w:hAnsi="Times New Roman" w:cs="Times New Roman"/>
          <w:highlight w:val="none"/>
        </w:rPr>
        <w:t>t/h，拆除并获得的总量</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以及哈尔滨区域总量消减方案（具体见5.11.4章节的区域消减方案）中获得的总量，</w:t>
      </w:r>
      <w:r>
        <w:rPr>
          <w:rFonts w:hint="default" w:ascii="Times New Roman" w:hAnsi="Times New Roman" w:cs="Times New Roman"/>
        </w:rPr>
        <w:t>本规划符合《关于加强重点行业建设项目区域消减措施监督管理的通知》（环办环评</w:t>
      </w:r>
      <w:r>
        <w:rPr>
          <w:rFonts w:hint="eastAsia" w:ascii="Times New Roman" w:hAnsi="Times New Roman" w:cs="Times New Roman"/>
          <w:lang w:eastAsia="zh-CN"/>
        </w:rPr>
        <w:t>〔2020〕36号</w:t>
      </w:r>
      <w:r>
        <w:rPr>
          <w:rFonts w:hint="default" w:ascii="Times New Roman" w:hAnsi="Times New Roman" w:cs="Times New Roman"/>
        </w:rPr>
        <w:t>）的要求。</w:t>
      </w:r>
    </w:p>
    <w:p w14:paraId="7A6304C0">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2.2.1.</w:t>
      </w:r>
      <w:r>
        <w:rPr>
          <w:rFonts w:hint="eastAsia" w:ascii="Times New Roman" w:hAnsi="Times New Roman" w:eastAsia="黑体" w:cs="Times New Roman"/>
          <w:b w:val="0"/>
          <w:bCs w:val="0"/>
          <w:sz w:val="24"/>
          <w:lang w:val="en-US" w:eastAsia="zh-CN"/>
        </w:rPr>
        <w:t>8</w:t>
      </w:r>
      <w:r>
        <w:rPr>
          <w:rFonts w:hint="default" w:ascii="Times New Roman" w:hAnsi="Times New Roman" w:eastAsia="黑体" w:cs="Times New Roman"/>
          <w:b w:val="0"/>
          <w:bCs w:val="0"/>
          <w:sz w:val="24"/>
          <w:lang w:val="en-US" w:eastAsia="zh-CN"/>
        </w:rPr>
        <w:t>与《2030年前碳达峰行动方案》（国发〔2021〕23号）符合性分析</w:t>
      </w:r>
    </w:p>
    <w:p w14:paraId="43F7C14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rPr>
      </w:pPr>
      <w:r>
        <w:rPr>
          <w:rFonts w:hint="default" w:ascii="Times New Roman" w:hAnsi="Times New Roman" w:eastAsia="宋体" w:cs="Times New Roman"/>
          <w:kern w:val="2"/>
          <w:sz w:val="24"/>
          <w:szCs w:val="24"/>
          <w:lang w:val="en-US" w:eastAsia="zh-CN" w:bidi="ar"/>
        </w:rPr>
        <w:t>本</w:t>
      </w:r>
      <w:r>
        <w:rPr>
          <w:rFonts w:hint="default" w:ascii="Times New Roman" w:hAnsi="Times New Roman" w:cs="Times New Roman"/>
          <w:kern w:val="2"/>
          <w:sz w:val="24"/>
          <w:szCs w:val="24"/>
          <w:lang w:val="en-US" w:eastAsia="zh-CN" w:bidi="ar"/>
        </w:rPr>
        <w:t>规划</w:t>
      </w:r>
      <w:r>
        <w:rPr>
          <w:rFonts w:hint="default" w:ascii="Times New Roman" w:hAnsi="Times New Roman" w:eastAsia="宋体" w:cs="Times New Roman"/>
          <w:kern w:val="2"/>
          <w:sz w:val="24"/>
          <w:szCs w:val="24"/>
          <w:lang w:val="en-US" w:eastAsia="zh-CN" w:bidi="ar"/>
        </w:rPr>
        <w:t>发电机组煤耗标准可达到国际先进水平，</w:t>
      </w:r>
      <w:r>
        <w:rPr>
          <w:rFonts w:hint="default" w:ascii="Times New Roman" w:hAnsi="Times New Roman" w:eastAsia="宋体" w:cs="Times New Roman"/>
          <w:b w:val="0"/>
          <w:bCs w:val="0"/>
          <w:i w:val="0"/>
          <w:iCs w:val="0"/>
          <w:color w:val="000000"/>
          <w:sz w:val="24"/>
          <w:szCs w:val="24"/>
        </w:rPr>
        <w:t>严格执行锅炉替代。在集中供热项目建成后，供热区域内分散锅炉逐步停用</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减少煤耗</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kern w:val="2"/>
          <w:sz w:val="24"/>
          <w:szCs w:val="24"/>
          <w:lang w:val="en-US" w:eastAsia="zh-CN" w:bidi="ar"/>
        </w:rPr>
        <w:t>减缓了城市的总体燃煤消费量的增长，符合</w:t>
      </w:r>
      <w:r>
        <w:rPr>
          <w:rFonts w:hint="eastAsia" w:ascii="Times New Roman" w:hAnsi="Times New Roman"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十四五时期严格合理控制煤炭消费增长的要求</w:t>
      </w:r>
      <w:r>
        <w:rPr>
          <w:rFonts w:hint="eastAsia" w:ascii="Times New Roman" w:hAnsi="Times New Roman" w:cs="Times New Roman"/>
          <w:kern w:val="2"/>
          <w:sz w:val="24"/>
          <w:szCs w:val="24"/>
          <w:lang w:val="en-US" w:eastAsia="zh-CN" w:bidi="ar"/>
        </w:rPr>
        <w:t>”</w:t>
      </w:r>
      <w:r>
        <w:rPr>
          <w:rFonts w:hint="default" w:ascii="Times New Roman" w:hAnsi="Times New Roman" w:eastAsia="宋体" w:cs="Times New Roman"/>
          <w:kern w:val="2"/>
          <w:sz w:val="24"/>
          <w:szCs w:val="24"/>
          <w:lang w:val="en-US" w:eastAsia="zh-CN" w:bidi="ar"/>
        </w:rPr>
        <w:t>，符合积极推动严寒、寒冷地区清洁取暖，推进热电联产集中供暖，加快工业余热供暖规模化应用的要求，对该地区的2030年前碳达峰工作有积极的推动作用，符合《国务院关于印发2030年前碳达峰行动方案的通知》（国发〔2021〕23 号）的要求。</w:t>
      </w:r>
    </w:p>
    <w:p w14:paraId="3C9FE26C">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119" w:name="_Toc31016"/>
      <w:bookmarkStart w:id="120" w:name="_Toc130829952"/>
      <w:bookmarkStart w:id="121" w:name="_Toc30293"/>
      <w:bookmarkStart w:id="122" w:name="_Toc9060"/>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2</w:t>
      </w:r>
      <w:r>
        <w:rPr>
          <w:rFonts w:hint="default" w:ascii="Times New Roman" w:hAnsi="Times New Roman" w:eastAsia="黑体" w:cs="Times New Roman"/>
          <w:b w:val="0"/>
          <w:bCs w:val="0"/>
          <w:sz w:val="28"/>
          <w:szCs w:val="28"/>
        </w:rPr>
        <w:t>.2与黑龙江省相关规划</w:t>
      </w:r>
      <w:r>
        <w:rPr>
          <w:rFonts w:hint="default" w:ascii="Times New Roman" w:hAnsi="Times New Roman" w:eastAsia="黑体" w:cs="Times New Roman"/>
          <w:b w:val="0"/>
          <w:bCs w:val="0"/>
          <w:sz w:val="28"/>
          <w:szCs w:val="28"/>
          <w:lang w:val="en-US" w:eastAsia="zh-CN"/>
        </w:rPr>
        <w:t>符合性</w:t>
      </w:r>
      <w:r>
        <w:rPr>
          <w:rFonts w:hint="default" w:ascii="Times New Roman" w:hAnsi="Times New Roman" w:eastAsia="黑体" w:cs="Times New Roman"/>
          <w:b w:val="0"/>
          <w:bCs w:val="0"/>
          <w:sz w:val="28"/>
          <w:szCs w:val="28"/>
        </w:rPr>
        <w:t>分析</w:t>
      </w:r>
      <w:bookmarkEnd w:id="119"/>
      <w:bookmarkEnd w:id="120"/>
      <w:bookmarkEnd w:id="121"/>
      <w:bookmarkEnd w:id="122"/>
    </w:p>
    <w:p w14:paraId="08406801">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bookmarkStart w:id="123" w:name="_Toc14771"/>
      <w:bookmarkStart w:id="124" w:name="_Toc2164"/>
      <w:r>
        <w:rPr>
          <w:rFonts w:hint="default" w:ascii="Times New Roman" w:hAnsi="Times New Roman" w:eastAsia="黑体" w:cs="Times New Roman"/>
          <w:b w:val="0"/>
          <w:bCs w:val="0"/>
          <w:sz w:val="24"/>
          <w:lang w:val="en-US" w:eastAsia="zh-CN"/>
        </w:rPr>
        <w:t>2.2.2.1与《黑龙江省主体功能区规划》的符合性分析</w:t>
      </w:r>
      <w:bookmarkEnd w:id="123"/>
      <w:bookmarkEnd w:id="124"/>
    </w:p>
    <w:p w14:paraId="50750774">
      <w:pPr>
        <w:pStyle w:val="48"/>
        <w:keepNext w:val="0"/>
        <w:keepLines w:val="0"/>
        <w:pageBreakBefore w:val="0"/>
        <w:widowControl/>
        <w:kinsoku/>
        <w:wordWrap/>
        <w:overflowPunct/>
        <w:topLinePunct w:val="0"/>
        <w:autoSpaceDE/>
        <w:autoSpaceDN/>
        <w:bidi w:val="0"/>
        <w:adjustRightInd/>
        <w:snapToGrid/>
        <w:spacing w:line="360" w:lineRule="auto"/>
        <w:ind w:firstLine="480"/>
        <w:outlineLvl w:val="9"/>
        <w:rPr>
          <w:rFonts w:hint="default" w:ascii="Times New Roman" w:hAnsi="Times New Roman" w:cs="Times New Roman"/>
        </w:rPr>
      </w:pPr>
      <w:r>
        <w:rPr>
          <w:rFonts w:hint="default" w:ascii="Times New Roman" w:hAnsi="Times New Roman" w:cs="Times New Roman"/>
        </w:rPr>
        <w:t>本规划建设属于公共服务和基础设施建设，因此本规划与《黑龙江省主体功能区规划》中的功能定位、生态建设、产业发展方向与布局无冲突，与公共服务和基础设施建设相协调</w:t>
      </w:r>
      <w:r>
        <w:rPr>
          <w:rFonts w:hint="default" w:ascii="Times New Roman" w:hAnsi="Times New Roman" w:cs="Times New Roman"/>
          <w:lang w:eastAsia="zh-CN"/>
        </w:rPr>
        <w:t>，</w:t>
      </w:r>
      <w:r>
        <w:rPr>
          <w:rFonts w:hint="default" w:ascii="Times New Roman" w:hAnsi="Times New Roman" w:cs="Times New Roman"/>
          <w:lang w:val="en-US" w:eastAsia="zh-CN"/>
        </w:rPr>
        <w:t>符合</w:t>
      </w:r>
      <w:r>
        <w:rPr>
          <w:rFonts w:hint="default" w:ascii="Times New Roman" w:hAnsi="Times New Roman" w:cs="Times New Roman"/>
          <w:b w:val="0"/>
          <w:bCs/>
          <w:szCs w:val="22"/>
        </w:rPr>
        <w:t>《黑龙江省主体功能区规划》</w:t>
      </w:r>
      <w:r>
        <w:rPr>
          <w:rFonts w:hint="default" w:ascii="Times New Roman" w:hAnsi="Times New Roman" w:cs="Times New Roman"/>
        </w:rPr>
        <w:t>。</w:t>
      </w:r>
    </w:p>
    <w:p w14:paraId="245B90BF">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bookmarkStart w:id="125" w:name="_Toc2294"/>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与《黑龙江省大气污染防治条例》符合性分析</w:t>
      </w:r>
      <w:bookmarkEnd w:id="125"/>
    </w:p>
    <w:p w14:paraId="375A82DD">
      <w:pPr>
        <w:pStyle w:val="48"/>
        <w:spacing w:line="360" w:lineRule="auto"/>
        <w:ind w:firstLine="480"/>
        <w:jc w:val="both"/>
        <w:rPr>
          <w:rFonts w:hint="default" w:ascii="Times New Roman" w:hAnsi="Times New Roman" w:cs="Times New Roman"/>
        </w:rPr>
      </w:pPr>
      <w:r>
        <w:rPr>
          <w:rFonts w:hint="default" w:ascii="Times New Roman" w:hAnsi="Times New Roman" w:cs="Times New Roman"/>
        </w:rPr>
        <w:t>本规划建设锅炉吨位</w:t>
      </w:r>
      <w:r>
        <w:rPr>
          <w:rFonts w:hint="default" w:ascii="Times New Roman" w:hAnsi="Times New Roman" w:cs="Times New Roman"/>
          <w:color w:val="000000"/>
        </w:rPr>
        <w:t>均大于</w:t>
      </w:r>
      <w:r>
        <w:rPr>
          <w:rFonts w:hint="default" w:ascii="Times New Roman" w:hAnsi="Times New Roman" w:cs="Times New Roman"/>
          <w:color w:val="000000"/>
          <w:lang w:val="en-US" w:eastAsia="zh-CN"/>
        </w:rPr>
        <w:t>120</w:t>
      </w:r>
      <w:r>
        <w:rPr>
          <w:rFonts w:hint="default" w:ascii="Times New Roman" w:hAnsi="Times New Roman" w:cs="Times New Roman"/>
          <w:color w:val="000000"/>
        </w:rPr>
        <w:t>t/h，废气排放</w:t>
      </w:r>
      <w:r>
        <w:rPr>
          <w:rFonts w:hint="default" w:ascii="Times New Roman" w:hAnsi="Times New Roman" w:cs="Times New Roman"/>
        </w:rPr>
        <w:t>能够实现超低排放。因此，本规划</w:t>
      </w:r>
      <w:r>
        <w:rPr>
          <w:rFonts w:hint="default" w:ascii="Times New Roman" w:hAnsi="Times New Roman" w:cs="Times New Roman"/>
          <w:lang w:val="en-US" w:eastAsia="zh-CN"/>
        </w:rPr>
        <w:t>符合</w:t>
      </w:r>
      <w:r>
        <w:rPr>
          <w:rFonts w:hint="default" w:ascii="Times New Roman" w:hAnsi="Times New Roman" w:cs="Times New Roman"/>
        </w:rPr>
        <w:t>《黑龙江省大气污染防治条例》。</w:t>
      </w:r>
    </w:p>
    <w:p w14:paraId="250DF466">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与《黑龙江省水污染防治工作方案》的符合性分析</w:t>
      </w:r>
    </w:p>
    <w:p w14:paraId="5E288128">
      <w:pPr>
        <w:pStyle w:val="48"/>
        <w:spacing w:line="360" w:lineRule="auto"/>
        <w:ind w:firstLine="480"/>
        <w:jc w:val="both"/>
        <w:rPr>
          <w:rFonts w:hint="default" w:ascii="Times New Roman" w:hAnsi="Times New Roman" w:cs="Times New Roman"/>
        </w:rPr>
      </w:pPr>
      <w:r>
        <w:rPr>
          <w:rFonts w:hint="default" w:ascii="Times New Roman" w:hAnsi="Times New Roman" w:cs="Times New Roman"/>
        </w:rPr>
        <w:t>根据</w:t>
      </w:r>
      <w:r>
        <w:rPr>
          <w:rFonts w:hint="eastAsia" w:ascii="Times New Roman" w:hAnsi="Times New Roman" w:cs="Times New Roman"/>
          <w:lang w:eastAsia="zh-CN"/>
        </w:rPr>
        <w:t>“</w:t>
      </w:r>
      <w:r>
        <w:rPr>
          <w:rFonts w:hint="default" w:ascii="Times New Roman" w:hAnsi="Times New Roman" w:cs="Times New Roman"/>
        </w:rPr>
        <w:t>清污分流、雨污分流</w:t>
      </w:r>
      <w:r>
        <w:rPr>
          <w:rFonts w:hint="eastAsia" w:ascii="Times New Roman" w:hAnsi="Times New Roman" w:cs="Times New Roman"/>
          <w:lang w:eastAsia="zh-CN"/>
        </w:rPr>
        <w:t>”</w:t>
      </w:r>
      <w:r>
        <w:rPr>
          <w:rFonts w:hint="default" w:ascii="Times New Roman" w:hAnsi="Times New Roman" w:cs="Times New Roman"/>
        </w:rPr>
        <w:t>原则提出厂区排水系统设计要求，明确污水分类收集和处理方案，按照</w:t>
      </w:r>
      <w:r>
        <w:rPr>
          <w:rFonts w:hint="eastAsia" w:ascii="Times New Roman" w:hAnsi="Times New Roman" w:cs="Times New Roman"/>
          <w:lang w:eastAsia="zh-CN"/>
        </w:rPr>
        <w:t>“</w:t>
      </w:r>
      <w:r>
        <w:rPr>
          <w:rFonts w:hint="default" w:ascii="Times New Roman" w:hAnsi="Times New Roman" w:cs="Times New Roman"/>
        </w:rPr>
        <w:t>一水多用</w:t>
      </w:r>
      <w:r>
        <w:rPr>
          <w:rFonts w:hint="eastAsia" w:ascii="Times New Roman" w:hAnsi="Times New Roman" w:cs="Times New Roman"/>
          <w:lang w:eastAsia="zh-CN"/>
        </w:rPr>
        <w:t>”</w:t>
      </w:r>
      <w:r>
        <w:rPr>
          <w:rFonts w:hint="default" w:ascii="Times New Roman" w:hAnsi="Times New Roman" w:cs="Times New Roman"/>
        </w:rPr>
        <w:t>的原则</w:t>
      </w:r>
      <w:r>
        <w:rPr>
          <w:rFonts w:hint="default" w:ascii="Times New Roman" w:hAnsi="Times New Roman" w:cs="Times New Roman"/>
          <w:lang w:eastAsia="zh-CN"/>
        </w:rPr>
        <w:t>强化</w:t>
      </w:r>
      <w:r>
        <w:rPr>
          <w:rFonts w:hint="default" w:ascii="Times New Roman" w:hAnsi="Times New Roman" w:cs="Times New Roman"/>
        </w:rPr>
        <w:t>水资源的串级使用要求，提高水循环利用率，最大限度减少废水外排量。厂区采取分区防渗措施，污水管网铺设防渗管道，避免污水跑冒滴漏对地下水的影响，保护地下水。因此，本规划符合《黑龙江省水污染防治工作方案》要求。</w:t>
      </w:r>
    </w:p>
    <w:p w14:paraId="4E99571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与《黑龙江省土壤污染防治实施方案》的符合性分析</w:t>
      </w:r>
    </w:p>
    <w:p w14:paraId="27DFBE74">
      <w:pPr>
        <w:pStyle w:val="48"/>
        <w:spacing w:line="360" w:lineRule="auto"/>
        <w:ind w:firstLine="480"/>
        <w:jc w:val="both"/>
        <w:rPr>
          <w:rFonts w:hint="default" w:ascii="Times New Roman" w:hAnsi="Times New Roman" w:cs="Times New Roman"/>
        </w:rPr>
      </w:pPr>
      <w:r>
        <w:rPr>
          <w:rFonts w:hint="default" w:ascii="Times New Roman" w:hAnsi="Times New Roman" w:cs="Times New Roman"/>
        </w:rPr>
        <w:t>电厂排出的灰、渣、石膏是建材厂的原料。本规划</w:t>
      </w:r>
      <w:r>
        <w:rPr>
          <w:rFonts w:hint="eastAsia" w:ascii="Times New Roman" w:hAnsi="Times New Roman" w:cs="Times New Roman"/>
          <w:lang w:val="en-US" w:eastAsia="zh-CN"/>
        </w:rPr>
        <w:t>要求</w:t>
      </w:r>
      <w:r>
        <w:rPr>
          <w:rFonts w:hint="default" w:ascii="Times New Roman" w:hAnsi="Times New Roman" w:cs="Times New Roman"/>
        </w:rPr>
        <w:t>粉煤灰利用途径主要用于生产建筑材料，如粉煤灰水泥、粉煤灰砌块、砖和条板、陶粒等。将来用于</w:t>
      </w:r>
    </w:p>
    <w:p w14:paraId="00DD6FEC">
      <w:pPr>
        <w:pStyle w:val="48"/>
        <w:keepNext w:val="0"/>
        <w:keepLines w:val="0"/>
        <w:pageBreakBefore w:val="0"/>
        <w:widowControl/>
        <w:kinsoku/>
        <w:wordWrap/>
        <w:overflowPunct/>
        <w:topLinePunct w:val="0"/>
        <w:autoSpaceDE/>
        <w:autoSpaceDN/>
        <w:bidi w:val="0"/>
        <w:adjustRightInd/>
        <w:snapToGrid/>
        <w:ind w:left="0" w:leftChars="0" w:firstLine="0" w:firstLineChars="0"/>
        <w:jc w:val="both"/>
        <w:outlineLvl w:val="9"/>
        <w:rPr>
          <w:rFonts w:hint="default" w:ascii="Times New Roman" w:hAnsi="Times New Roman" w:cs="Times New Roman"/>
        </w:rPr>
      </w:pPr>
      <w:r>
        <w:rPr>
          <w:rFonts w:hint="default" w:ascii="Times New Roman" w:hAnsi="Times New Roman" w:cs="Times New Roman"/>
        </w:rPr>
        <w:t>筑路等。脱硫副产品-石膏可</w:t>
      </w:r>
      <w:r>
        <w:rPr>
          <w:rFonts w:hint="default" w:ascii="Times New Roman" w:hAnsi="Times New Roman" w:cs="Times New Roman"/>
          <w:lang w:eastAsia="zh-CN"/>
        </w:rPr>
        <w:t>作</w:t>
      </w:r>
      <w:r>
        <w:rPr>
          <w:rFonts w:hint="default" w:ascii="Times New Roman" w:hAnsi="Times New Roman" w:cs="Times New Roman"/>
        </w:rPr>
        <w:t>水泥的添加剂，生产石膏板等建筑装饰材料。本规划</w:t>
      </w:r>
      <w:r>
        <w:rPr>
          <w:rFonts w:hint="eastAsia" w:ascii="Times New Roman" w:hAnsi="Times New Roman" w:cs="Times New Roman"/>
          <w:lang w:val="en-US" w:eastAsia="zh-CN"/>
        </w:rPr>
        <w:t>要求固体废物的堆存场所设有</w:t>
      </w:r>
      <w:r>
        <w:rPr>
          <w:rFonts w:hint="default" w:ascii="Times New Roman" w:hAnsi="Times New Roman" w:cs="Times New Roman"/>
        </w:rPr>
        <w:t>防扬散、防流失、防渗漏等设施</w:t>
      </w:r>
      <w:r>
        <w:rPr>
          <w:rFonts w:hint="eastAsia" w:ascii="Times New Roman" w:hAnsi="Times New Roman" w:cs="Times New Roman"/>
          <w:lang w:eastAsia="zh-CN"/>
        </w:rPr>
        <w:t>，</w:t>
      </w:r>
      <w:r>
        <w:rPr>
          <w:rFonts w:hint="eastAsia" w:ascii="Times New Roman" w:hAnsi="Times New Roman" w:cs="Times New Roman"/>
          <w:lang w:val="en-US" w:eastAsia="zh-CN"/>
        </w:rPr>
        <w:t>加强</w:t>
      </w:r>
      <w:r>
        <w:rPr>
          <w:rFonts w:hint="default" w:ascii="Times New Roman" w:hAnsi="Times New Roman" w:cs="Times New Roman"/>
        </w:rPr>
        <w:t>工业固体废物综合利用，本规划符合《黑龙江省土壤污染防治实施方案》要求。</w:t>
      </w:r>
    </w:p>
    <w:p w14:paraId="4F4AE95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5</w:t>
      </w:r>
      <w:r>
        <w:rPr>
          <w:rFonts w:hint="default" w:ascii="Times New Roman" w:hAnsi="Times New Roman" w:eastAsia="黑体" w:cs="Times New Roman"/>
          <w:b w:val="0"/>
          <w:bCs w:val="0"/>
          <w:sz w:val="24"/>
          <w:lang w:val="en-US" w:eastAsia="zh-CN"/>
        </w:rPr>
        <w:t>与《黑龙江省人民政府关于实施</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三线一单</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生态环境分区管控的意见》的符合性分析</w:t>
      </w:r>
    </w:p>
    <w:p w14:paraId="75B5F5D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本规划</w:t>
      </w:r>
      <w:r>
        <w:rPr>
          <w:rFonts w:hint="default" w:ascii="Times New Roman" w:hAnsi="Times New Roman" w:cs="Times New Roman"/>
          <w:lang w:val="en-US" w:eastAsia="zh-CN"/>
        </w:rPr>
        <w:t>位于重点管控单元内，不</w:t>
      </w:r>
      <w:r>
        <w:rPr>
          <w:rFonts w:hint="default" w:ascii="Times New Roman" w:hAnsi="Times New Roman" w:cs="Times New Roman"/>
        </w:rPr>
        <w:t>位于</w:t>
      </w:r>
      <w:r>
        <w:rPr>
          <w:rFonts w:hint="default" w:ascii="Times New Roman" w:hAnsi="Times New Roman" w:cs="Times New Roman"/>
          <w:lang w:val="en-US" w:eastAsia="zh-CN"/>
        </w:rPr>
        <w:t>优先保护单元内</w:t>
      </w:r>
      <w:r>
        <w:rPr>
          <w:rFonts w:hint="default" w:ascii="Times New Roman" w:hAnsi="Times New Roman" w:cs="Times New Roman"/>
        </w:rPr>
        <w:t>，规划热电厂所在区域不属于生态保护红线范围内</w:t>
      </w:r>
      <w:r>
        <w:rPr>
          <w:rFonts w:hint="default" w:ascii="Times New Roman" w:hAnsi="Times New Roman" w:cs="Times New Roman"/>
          <w:lang w:eastAsia="zh-CN"/>
        </w:rPr>
        <w:t>；</w:t>
      </w:r>
      <w:r>
        <w:rPr>
          <w:rFonts w:hint="default" w:ascii="Times New Roman" w:hAnsi="Times New Roman" w:cs="Times New Roman"/>
        </w:rPr>
        <w:t>本规划内锅炉能够实现超低排放，规划热源锅炉均配套建有除尘、脱硫、脱硝设施，</w:t>
      </w:r>
      <w:r>
        <w:rPr>
          <w:rFonts w:hint="default" w:ascii="Times New Roman" w:hAnsi="Times New Roman" w:cs="Times New Roman"/>
          <w:lang w:val="en-US" w:eastAsia="zh-CN"/>
        </w:rPr>
        <w:t>能够满足环境准入要求，</w:t>
      </w:r>
      <w:r>
        <w:rPr>
          <w:rFonts w:hint="default" w:ascii="Times New Roman" w:hAnsi="Times New Roman" w:cs="Times New Roman"/>
        </w:rPr>
        <w:t>因此，本规划符合《黑龙江省人民政府关于实施</w:t>
      </w:r>
      <w:r>
        <w:rPr>
          <w:rFonts w:hint="eastAsia" w:ascii="Times New Roman" w:hAnsi="Times New Roman" w:cs="Times New Roman"/>
          <w:lang w:eastAsia="zh-CN"/>
        </w:rPr>
        <w:t>“</w:t>
      </w:r>
      <w:r>
        <w:rPr>
          <w:rFonts w:hint="default" w:ascii="Times New Roman" w:hAnsi="Times New Roman" w:cs="Times New Roman"/>
        </w:rPr>
        <w:t>三线一单</w:t>
      </w:r>
      <w:r>
        <w:rPr>
          <w:rFonts w:hint="eastAsia" w:ascii="Times New Roman" w:hAnsi="Times New Roman" w:cs="Times New Roman"/>
          <w:lang w:eastAsia="zh-CN"/>
        </w:rPr>
        <w:t>”</w:t>
      </w:r>
      <w:r>
        <w:rPr>
          <w:rFonts w:hint="default" w:ascii="Times New Roman" w:hAnsi="Times New Roman" w:cs="Times New Roman"/>
        </w:rPr>
        <w:t>生态环境分区管控的意见》（黑政发〔202</w:t>
      </w:r>
      <w:r>
        <w:rPr>
          <w:rFonts w:hint="eastAsia" w:ascii="Times New Roman" w:hAnsi="Times New Roman" w:cs="Times New Roman"/>
          <w:lang w:val="en-US" w:eastAsia="zh-CN"/>
        </w:rPr>
        <w:t>0</w:t>
      </w:r>
      <w:r>
        <w:rPr>
          <w:rFonts w:hint="default" w:ascii="Times New Roman" w:hAnsi="Times New Roman" w:cs="Times New Roman"/>
        </w:rPr>
        <w:t>〕14号）要求。</w:t>
      </w:r>
    </w:p>
    <w:p w14:paraId="1451B30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与《黑龙江省</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十四五</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生态环境保护规划》的符合分析</w:t>
      </w:r>
    </w:p>
    <w:p w14:paraId="31AF82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napToGrid w:val="0"/>
        </w:rPr>
      </w:pPr>
      <w:r>
        <w:rPr>
          <w:rFonts w:hint="default" w:ascii="Times New Roman" w:hAnsi="Times New Roman" w:cs="Times New Roman"/>
          <w:szCs w:val="22"/>
        </w:rPr>
        <w:t>本次规划要求哈尔滨市主城</w:t>
      </w:r>
      <w:r>
        <w:rPr>
          <w:rFonts w:hint="default" w:ascii="Times New Roman" w:hAnsi="Times New Roman" w:cs="Times New Roman"/>
          <w:snapToGrid w:val="0"/>
        </w:rPr>
        <w:t>区集中供热热电联产项目，</w:t>
      </w:r>
      <w:r>
        <w:rPr>
          <w:rFonts w:hint="default" w:ascii="Times New Roman" w:hAnsi="Times New Roman" w:cs="Times New Roman"/>
        </w:rPr>
        <w:t>本规划建设锅炉</w:t>
      </w:r>
      <w:r>
        <w:rPr>
          <w:rFonts w:hint="default" w:ascii="Times New Roman" w:hAnsi="Times New Roman" w:cs="Times New Roman"/>
          <w:color w:val="000000"/>
        </w:rPr>
        <w:t>吨位均大于</w:t>
      </w:r>
      <w:r>
        <w:rPr>
          <w:rFonts w:hint="default" w:ascii="Times New Roman" w:hAnsi="Times New Roman" w:cs="Times New Roman"/>
          <w:color w:val="000000"/>
          <w:lang w:val="en-US" w:eastAsia="zh-CN"/>
        </w:rPr>
        <w:t>120</w:t>
      </w:r>
      <w:r>
        <w:rPr>
          <w:rFonts w:hint="default" w:ascii="Times New Roman" w:hAnsi="Times New Roman" w:cs="Times New Roman"/>
          <w:color w:val="000000"/>
        </w:rPr>
        <w:t>t/h，</w:t>
      </w:r>
      <w:r>
        <w:rPr>
          <w:rFonts w:hint="default" w:ascii="Times New Roman" w:hAnsi="Times New Roman" w:cs="Times New Roman"/>
          <w:snapToGrid w:val="0"/>
        </w:rPr>
        <w:t>因此本规划</w:t>
      </w:r>
      <w:r>
        <w:rPr>
          <w:rFonts w:hint="default" w:ascii="Times New Roman" w:hAnsi="Times New Roman" w:cs="Times New Roman"/>
          <w:snapToGrid w:val="0"/>
          <w:lang w:val="en-US" w:eastAsia="zh-CN"/>
        </w:rPr>
        <w:t>符合</w:t>
      </w:r>
      <w:r>
        <w:rPr>
          <w:rFonts w:hint="default" w:ascii="Times New Roman" w:hAnsi="Times New Roman" w:cs="Times New Roman"/>
          <w:snapToGrid w:val="0"/>
        </w:rPr>
        <w:t>《</w:t>
      </w:r>
      <w:r>
        <w:rPr>
          <w:rFonts w:hint="default" w:ascii="Times New Roman" w:hAnsi="Times New Roman" w:cs="Times New Roman"/>
          <w:szCs w:val="22"/>
        </w:rPr>
        <w:t>黑龙江省</w:t>
      </w:r>
      <w:r>
        <w:rPr>
          <w:rFonts w:hint="eastAsia" w:ascii="Times New Roman" w:hAnsi="Times New Roman" w:cs="Times New Roman"/>
          <w:szCs w:val="22"/>
          <w:lang w:eastAsia="zh-CN"/>
        </w:rPr>
        <w:t>“</w:t>
      </w:r>
      <w:r>
        <w:rPr>
          <w:rFonts w:hint="default" w:ascii="Times New Roman" w:hAnsi="Times New Roman" w:cs="Times New Roman"/>
          <w:szCs w:val="22"/>
        </w:rPr>
        <w:t>十四五</w:t>
      </w:r>
      <w:r>
        <w:rPr>
          <w:rFonts w:hint="eastAsia" w:ascii="Times New Roman" w:hAnsi="Times New Roman" w:cs="Times New Roman"/>
          <w:szCs w:val="22"/>
          <w:lang w:eastAsia="zh-CN"/>
        </w:rPr>
        <w:t>”</w:t>
      </w:r>
      <w:r>
        <w:rPr>
          <w:rFonts w:hint="default" w:ascii="Times New Roman" w:hAnsi="Times New Roman" w:cs="Times New Roman"/>
          <w:szCs w:val="22"/>
        </w:rPr>
        <w:t>生态环境保护规划</w:t>
      </w:r>
      <w:r>
        <w:rPr>
          <w:rFonts w:hint="default" w:ascii="Times New Roman" w:hAnsi="Times New Roman" w:cs="Times New Roman"/>
          <w:snapToGrid w:val="0"/>
        </w:rPr>
        <w:t>》。</w:t>
      </w:r>
    </w:p>
    <w:p w14:paraId="6B7C6C30">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2.2.2.</w:t>
      </w:r>
      <w:r>
        <w:rPr>
          <w:rFonts w:hint="eastAsia" w:ascii="Times New Roman" w:hAnsi="Times New Roman" w:eastAsia="黑体" w:cs="Times New Roman"/>
          <w:b w:val="0"/>
          <w:bCs w:val="0"/>
          <w:sz w:val="24"/>
          <w:lang w:val="en-US" w:eastAsia="zh-CN"/>
        </w:rPr>
        <w:t>7</w:t>
      </w:r>
      <w:r>
        <w:rPr>
          <w:rFonts w:hint="default" w:ascii="Times New Roman" w:hAnsi="Times New Roman" w:eastAsia="黑体" w:cs="Times New Roman"/>
          <w:b w:val="0"/>
          <w:bCs w:val="0"/>
          <w:sz w:val="24"/>
          <w:lang w:val="en-US" w:eastAsia="zh-CN"/>
        </w:rPr>
        <w:t>与《黑龙江省电力发展</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十四五</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规划》的符合分析</w:t>
      </w:r>
    </w:p>
    <w:p w14:paraId="399AF1D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napToGrid w:val="0"/>
        </w:rPr>
      </w:pPr>
      <w:r>
        <w:rPr>
          <w:rFonts w:hint="default" w:ascii="Times New Roman" w:hAnsi="Times New Roman" w:cs="Times New Roman"/>
          <w:szCs w:val="22"/>
        </w:rPr>
        <w:t>本次规划</w:t>
      </w:r>
      <w:r>
        <w:rPr>
          <w:rFonts w:hint="default" w:ascii="Times New Roman" w:hAnsi="Times New Roman" w:cs="Times New Roman"/>
          <w:szCs w:val="22"/>
          <w:lang w:val="en-US" w:eastAsia="zh-CN"/>
        </w:rPr>
        <w:t>严格落实生态保护和生态环境分区管控要求，严格执行相关法律法规，各热源厂项目落实建设项目环境影响评价工作，落实环境管理措施，通过配套的污染防治措施，做到预防和减轻对环境影响，</w:t>
      </w:r>
      <w:r>
        <w:rPr>
          <w:rFonts w:hint="default" w:ascii="Times New Roman" w:hAnsi="Times New Roman" w:cs="Times New Roman"/>
          <w:snapToGrid w:val="0"/>
        </w:rPr>
        <w:t>因此本规划</w:t>
      </w:r>
      <w:r>
        <w:rPr>
          <w:rFonts w:hint="default" w:ascii="Times New Roman" w:hAnsi="Times New Roman" w:cs="Times New Roman"/>
          <w:snapToGrid w:val="0"/>
          <w:lang w:val="en-US" w:eastAsia="zh-CN"/>
        </w:rPr>
        <w:t>符合《黑龙江省电力发展</w:t>
      </w:r>
      <w:r>
        <w:rPr>
          <w:rFonts w:hint="eastAsia" w:ascii="Times New Roman" w:hAnsi="Times New Roman" w:cs="Times New Roman"/>
          <w:snapToGrid w:val="0"/>
          <w:lang w:val="en-US" w:eastAsia="zh-CN"/>
        </w:rPr>
        <w:t>“</w:t>
      </w:r>
      <w:r>
        <w:rPr>
          <w:rFonts w:hint="default" w:ascii="Times New Roman" w:hAnsi="Times New Roman" w:cs="Times New Roman"/>
          <w:snapToGrid w:val="0"/>
          <w:lang w:val="en-US" w:eastAsia="zh-CN"/>
        </w:rPr>
        <w:t>十四五</w:t>
      </w:r>
      <w:r>
        <w:rPr>
          <w:rFonts w:hint="eastAsia" w:ascii="Times New Roman" w:hAnsi="Times New Roman" w:cs="Times New Roman"/>
          <w:snapToGrid w:val="0"/>
          <w:lang w:val="en-US" w:eastAsia="zh-CN"/>
        </w:rPr>
        <w:t>”</w:t>
      </w:r>
      <w:r>
        <w:rPr>
          <w:rFonts w:hint="default" w:ascii="Times New Roman" w:hAnsi="Times New Roman" w:cs="Times New Roman"/>
          <w:snapToGrid w:val="0"/>
          <w:lang w:val="en-US" w:eastAsia="zh-CN"/>
        </w:rPr>
        <w:t>规划》</w:t>
      </w:r>
      <w:r>
        <w:rPr>
          <w:rFonts w:hint="default" w:ascii="Times New Roman" w:hAnsi="Times New Roman" w:cs="Times New Roman"/>
          <w:snapToGrid w:val="0"/>
        </w:rPr>
        <w:t>。</w:t>
      </w:r>
    </w:p>
    <w:p w14:paraId="06F8A5E0">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bookmarkStart w:id="126" w:name="_Toc28443"/>
      <w:bookmarkStart w:id="127" w:name="_Toc14164"/>
      <w:bookmarkStart w:id="128" w:name="_Toc130829953"/>
      <w:bookmarkStart w:id="129" w:name="_Toc24651"/>
      <w:bookmarkStart w:id="130" w:name="_Toc3965"/>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2</w:t>
      </w:r>
      <w:r>
        <w:rPr>
          <w:rFonts w:hint="default" w:ascii="Times New Roman" w:hAnsi="Times New Roman" w:eastAsia="黑体" w:cs="Times New Roman"/>
          <w:b w:val="0"/>
          <w:bCs w:val="0"/>
          <w:sz w:val="28"/>
          <w:szCs w:val="28"/>
        </w:rPr>
        <w:t>.3与地方相关规划的协调性分析</w:t>
      </w:r>
      <w:bookmarkEnd w:id="126"/>
      <w:bookmarkEnd w:id="127"/>
      <w:bookmarkEnd w:id="128"/>
      <w:bookmarkEnd w:id="129"/>
      <w:bookmarkEnd w:id="130"/>
    </w:p>
    <w:p w14:paraId="23C4253B">
      <w:pPr>
        <w:spacing w:line="360" w:lineRule="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2.2.3.</w:t>
      </w:r>
      <w:r>
        <w:rPr>
          <w:rFonts w:hint="eastAsia" w:ascii="Times New Roman" w:hAnsi="Times New Roman" w:eastAsia="黑体" w:cs="Times New Roman"/>
          <w:b w:val="0"/>
          <w:bCs w:val="0"/>
          <w:sz w:val="24"/>
          <w:lang w:val="en-US" w:eastAsia="zh-CN"/>
        </w:rPr>
        <w:t>1</w:t>
      </w:r>
      <w:r>
        <w:rPr>
          <w:rFonts w:hint="default" w:ascii="Times New Roman" w:hAnsi="Times New Roman" w:eastAsia="黑体" w:cs="Times New Roman"/>
          <w:b w:val="0"/>
          <w:bCs w:val="0"/>
          <w:sz w:val="24"/>
          <w:lang w:val="en-US" w:eastAsia="zh-CN"/>
        </w:rPr>
        <w:t>与《哈尔滨市大气环境质量限期达标规划（2020-2027年）》的协调性分析</w:t>
      </w:r>
    </w:p>
    <w:p w14:paraId="3CA06938">
      <w:pPr>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本规划建设锅炉吨位均大于</w:t>
      </w:r>
      <w:r>
        <w:rPr>
          <w:rFonts w:hint="default" w:ascii="Times New Roman" w:hAnsi="Times New Roman" w:cs="Times New Roman"/>
          <w:highlight w:val="none"/>
          <w:lang w:val="en-US" w:eastAsia="zh-CN"/>
        </w:rPr>
        <w:t>120</w:t>
      </w:r>
      <w:r>
        <w:rPr>
          <w:rFonts w:hint="default" w:ascii="Times New Roman" w:hAnsi="Times New Roman" w:cs="Times New Roman"/>
          <w:highlight w:val="none"/>
        </w:rPr>
        <w:t>t/h，</w:t>
      </w:r>
      <w:r>
        <w:rPr>
          <w:rFonts w:hint="default" w:ascii="Times New Roman" w:hAnsi="Times New Roman" w:cs="Times New Roman"/>
          <w:szCs w:val="20"/>
          <w:highlight w:val="none"/>
        </w:rPr>
        <w:t>配套建有除尘、脱硫、脱硝设施，</w:t>
      </w:r>
      <w:r>
        <w:rPr>
          <w:rFonts w:hint="default" w:ascii="Times New Roman" w:hAnsi="Times New Roman" w:cs="Times New Roman"/>
          <w:highlight w:val="none"/>
        </w:rPr>
        <w:t>污染物能够实现超低排放，</w:t>
      </w:r>
      <w:r>
        <w:rPr>
          <w:rFonts w:hint="eastAsia" w:ascii="Times New Roman" w:hAnsi="Times New Roman" w:cs="Times New Roman"/>
          <w:highlight w:val="none"/>
          <w:lang w:val="en-US" w:eastAsia="zh-CN"/>
        </w:rPr>
        <w:t>通过“上大压小、以优劣汰”，</w:t>
      </w:r>
      <w:r>
        <w:rPr>
          <w:rFonts w:hint="eastAsia" w:ascii="Times New Roman" w:hAnsi="Times New Roman" w:cs="Times New Roman"/>
          <w:lang w:val="en-US" w:eastAsia="zh-CN"/>
        </w:rPr>
        <w:t>以大型热电联产集中供热来取代分散热水小锅炉和小炉灶采暖，</w:t>
      </w:r>
      <w:r>
        <w:rPr>
          <w:rFonts w:ascii="Segoe UI" w:hAnsi="Segoe UI" w:eastAsia="Segoe UI" w:cs="Segoe UI"/>
          <w:i w:val="0"/>
          <w:iCs w:val="0"/>
          <w:caps w:val="0"/>
          <w:spacing w:val="0"/>
          <w:sz w:val="24"/>
          <w:szCs w:val="24"/>
        </w:rPr>
        <w:t>从源头减少污染物排放</w:t>
      </w:r>
      <w:r>
        <w:rPr>
          <w:rFonts w:hint="eastAsia" w:ascii="Segoe UI" w:hAnsi="Segoe UI" w:eastAsia="宋体" w:cs="Segoe UI"/>
          <w:i w:val="0"/>
          <w:iCs w:val="0"/>
          <w:caps w:val="0"/>
          <w:spacing w:val="0"/>
          <w:sz w:val="24"/>
          <w:szCs w:val="24"/>
          <w:lang w:eastAsia="zh-CN"/>
        </w:rPr>
        <w:t>，</w:t>
      </w:r>
      <w:r>
        <w:rPr>
          <w:rFonts w:hint="eastAsia" w:ascii="Segoe UI" w:hAnsi="Segoe UI" w:eastAsia="宋体" w:cs="Segoe UI"/>
          <w:i w:val="0"/>
          <w:iCs w:val="0"/>
          <w:caps w:val="0"/>
          <w:spacing w:val="0"/>
          <w:sz w:val="24"/>
          <w:szCs w:val="24"/>
          <w:lang w:val="en-US" w:eastAsia="zh-CN"/>
        </w:rPr>
        <w:t>使</w:t>
      </w:r>
      <w:r>
        <w:rPr>
          <w:rFonts w:hint="default" w:ascii="Times New Roman" w:hAnsi="Times New Roman" w:cs="Times New Roman"/>
        </w:rPr>
        <w:t>环境质量</w:t>
      </w:r>
      <w:r>
        <w:rPr>
          <w:rFonts w:hint="eastAsia" w:ascii="Times New Roman" w:hAnsi="Times New Roman" w:cs="Times New Roman"/>
          <w:lang w:val="en-US" w:eastAsia="zh-CN"/>
        </w:rPr>
        <w:t>得到</w:t>
      </w:r>
      <w:r>
        <w:rPr>
          <w:rFonts w:hint="default" w:ascii="Times New Roman" w:hAnsi="Times New Roman" w:cs="Times New Roman"/>
        </w:rPr>
        <w:t>改善</w:t>
      </w:r>
      <w:r>
        <w:rPr>
          <w:rFonts w:hint="eastAsia" w:ascii="Times New Roman" w:hAnsi="Times New Roman" w:cs="Times New Roman"/>
          <w:lang w:eastAsia="zh-CN"/>
        </w:rPr>
        <w:t>，</w:t>
      </w:r>
      <w:r>
        <w:rPr>
          <w:rFonts w:hint="default" w:ascii="Times New Roman" w:hAnsi="Times New Roman" w:cs="Times New Roman"/>
          <w:highlight w:val="none"/>
        </w:rPr>
        <w:t>本规划</w:t>
      </w:r>
      <w:r>
        <w:rPr>
          <w:rFonts w:hint="default" w:ascii="Times New Roman" w:hAnsi="Times New Roman" w:cs="Times New Roman"/>
          <w:highlight w:val="none"/>
          <w:lang w:val="en-US" w:eastAsia="zh-CN"/>
        </w:rPr>
        <w:t>与</w:t>
      </w:r>
      <w:r>
        <w:rPr>
          <w:rFonts w:hint="default" w:ascii="Times New Roman" w:hAnsi="Times New Roman" w:cs="Times New Roman"/>
          <w:highlight w:val="none"/>
        </w:rPr>
        <w:t>《哈尔滨市大气环境质量限期达标规划（2020-2027年）》文件</w:t>
      </w:r>
      <w:r>
        <w:rPr>
          <w:rFonts w:hint="default" w:ascii="Times New Roman" w:hAnsi="Times New Roman" w:cs="Times New Roman"/>
          <w:highlight w:val="none"/>
          <w:lang w:val="en-US" w:eastAsia="zh-CN"/>
        </w:rPr>
        <w:t>相协调</w:t>
      </w:r>
      <w:r>
        <w:rPr>
          <w:rFonts w:hint="default" w:ascii="Times New Roman" w:hAnsi="Times New Roman" w:cs="Times New Roman"/>
          <w:highlight w:val="none"/>
        </w:rPr>
        <w:t>。</w:t>
      </w:r>
    </w:p>
    <w:p w14:paraId="75CE26DF">
      <w:pPr>
        <w:spacing w:line="360" w:lineRule="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.3.</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与《哈尔滨市城区供热规划》（2021-2035）的协调性分析</w:t>
      </w:r>
    </w:p>
    <w:p w14:paraId="3475CDE3">
      <w:pPr>
        <w:pStyle w:val="48"/>
        <w:spacing w:line="360" w:lineRule="auto"/>
        <w:ind w:firstLine="480"/>
        <w:rPr>
          <w:rFonts w:hint="default" w:ascii="Times New Roman" w:hAnsi="Times New Roman" w:cs="Times New Roman"/>
          <w:szCs w:val="20"/>
        </w:rPr>
      </w:pPr>
      <w:r>
        <w:rPr>
          <w:rFonts w:hint="default" w:ascii="Times New Roman" w:hAnsi="Times New Roman" w:cs="Times New Roman"/>
          <w:szCs w:val="20"/>
        </w:rPr>
        <w:t>目前，《哈尔滨市城区供热规划》（2021-2035）已经编制完成，</w:t>
      </w:r>
      <w:r>
        <w:rPr>
          <w:rFonts w:hint="default" w:ascii="Times New Roman" w:hAnsi="Times New Roman" w:cs="Times New Roman"/>
        </w:rPr>
        <w:t>本规划在《哈尔滨市国土空间总体规划》（</w:t>
      </w:r>
      <w:r>
        <w:rPr>
          <w:rFonts w:hint="default" w:ascii="Times New Roman" w:hAnsi="Times New Roman" w:cs="Times New Roman"/>
          <w:lang w:eastAsia="zh-CN"/>
        </w:rPr>
        <w:t>2020—2035</w:t>
      </w:r>
      <w:r>
        <w:rPr>
          <w:rFonts w:hint="default" w:ascii="Times New Roman" w:hAnsi="Times New Roman" w:cs="Times New Roman"/>
        </w:rPr>
        <w:t>年）和《哈尔滨供热规划（2021-2035）》的指导下，遵循最新的国家及地方政府能源及环保的有关政策，综合考虑城市总体布局和发展，对哈尔滨市的热电联产项目进行全面规划，因此本规划内容已列入</w:t>
      </w:r>
      <w:r>
        <w:rPr>
          <w:rFonts w:hint="default" w:ascii="Times New Roman" w:hAnsi="Times New Roman" w:cs="Times New Roman"/>
          <w:szCs w:val="20"/>
        </w:rPr>
        <w:t>《哈尔滨市城区供热规划》（2021-2035）中，</w:t>
      </w:r>
      <w:r>
        <w:rPr>
          <w:rFonts w:hint="default" w:ascii="Times New Roman" w:hAnsi="Times New Roman" w:cs="Times New Roman"/>
          <w:szCs w:val="20"/>
          <w:lang w:val="en-US" w:eastAsia="zh-CN"/>
        </w:rPr>
        <w:t>本规划与</w:t>
      </w:r>
      <w:r>
        <w:rPr>
          <w:rFonts w:hint="default" w:ascii="Times New Roman" w:hAnsi="Times New Roman" w:cs="Times New Roman"/>
          <w:szCs w:val="20"/>
        </w:rPr>
        <w:t>《哈尔滨市城区供热规划》（2021-2035）规划</w:t>
      </w:r>
      <w:r>
        <w:rPr>
          <w:rFonts w:hint="default" w:ascii="Times New Roman" w:hAnsi="Times New Roman" w:cs="Times New Roman"/>
          <w:szCs w:val="20"/>
          <w:lang w:val="en-US" w:eastAsia="zh-CN"/>
        </w:rPr>
        <w:t>相协调</w:t>
      </w:r>
      <w:r>
        <w:rPr>
          <w:rFonts w:hint="default" w:ascii="Times New Roman" w:hAnsi="Times New Roman" w:cs="Times New Roman"/>
          <w:szCs w:val="20"/>
        </w:rPr>
        <w:t>。</w:t>
      </w:r>
    </w:p>
    <w:p w14:paraId="30D8C2A1">
      <w:pPr>
        <w:spacing w:line="360" w:lineRule="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.3.</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与《哈尔滨市生态环境保护</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十四五</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规划》协调性分析</w:t>
      </w:r>
    </w:p>
    <w:p w14:paraId="5CA47B43">
      <w:pPr>
        <w:spacing w:line="360" w:lineRule="auto"/>
        <w:ind w:firstLine="480" w:firstLineChars="200"/>
        <w:jc w:val="both"/>
        <w:rPr>
          <w:rFonts w:hint="default" w:ascii="Times New Roman" w:hAnsi="Times New Roman" w:cs="Times New Roman"/>
          <w:szCs w:val="20"/>
        </w:rPr>
      </w:pPr>
      <w:r>
        <w:rPr>
          <w:rFonts w:hint="default" w:ascii="Times New Roman" w:hAnsi="Times New Roman" w:cs="Times New Roman"/>
          <w:szCs w:val="20"/>
        </w:rPr>
        <w:t>本规划内的热电联产建设项目按照碳达峰相关要求，制定碳排放达峰行动方案，方案中明确目标、路线和配套措施，强化责任考核，燃煤热电企业争取在2025年左右实现碳排放达峰；本规划建设锅炉吨位均大于</w:t>
      </w:r>
      <w:r>
        <w:rPr>
          <w:rFonts w:hint="default" w:ascii="Times New Roman" w:hAnsi="Times New Roman" w:cs="Times New Roman"/>
          <w:szCs w:val="20"/>
          <w:lang w:val="en-US" w:eastAsia="zh-CN"/>
        </w:rPr>
        <w:t>120</w:t>
      </w:r>
      <w:r>
        <w:rPr>
          <w:rFonts w:hint="default" w:ascii="Times New Roman" w:hAnsi="Times New Roman" w:cs="Times New Roman"/>
          <w:szCs w:val="20"/>
        </w:rPr>
        <w:t>t/h锅炉，配套建有除尘、脱硫、脱硝设施，污染物能够实现超低排放，</w:t>
      </w:r>
      <w:r>
        <w:rPr>
          <w:rFonts w:hint="default" w:ascii="Times New Roman" w:hAnsi="Times New Roman" w:cs="Times New Roman"/>
          <w:szCs w:val="20"/>
          <w:lang w:val="en-US" w:eastAsia="zh-CN"/>
        </w:rPr>
        <w:t>本规划与</w:t>
      </w:r>
      <w:r>
        <w:rPr>
          <w:rFonts w:hint="default" w:ascii="Times New Roman" w:hAnsi="Times New Roman" w:cs="Times New Roman"/>
          <w:szCs w:val="20"/>
        </w:rPr>
        <w:t>《哈尔滨市生态环境保护</w:t>
      </w:r>
      <w:r>
        <w:rPr>
          <w:rFonts w:hint="eastAsia" w:ascii="Times New Roman" w:hAnsi="Times New Roman" w:cs="Times New Roman"/>
          <w:szCs w:val="20"/>
          <w:lang w:eastAsia="zh-CN"/>
        </w:rPr>
        <w:t>“</w:t>
      </w:r>
      <w:r>
        <w:rPr>
          <w:rFonts w:hint="default" w:ascii="Times New Roman" w:hAnsi="Times New Roman" w:cs="Times New Roman"/>
          <w:szCs w:val="20"/>
        </w:rPr>
        <w:t>十四五</w:t>
      </w:r>
      <w:r>
        <w:rPr>
          <w:rFonts w:hint="eastAsia" w:ascii="Times New Roman" w:hAnsi="Times New Roman" w:cs="Times New Roman"/>
          <w:szCs w:val="20"/>
          <w:lang w:eastAsia="zh-CN"/>
        </w:rPr>
        <w:t>”</w:t>
      </w:r>
      <w:r>
        <w:rPr>
          <w:rFonts w:hint="default" w:ascii="Times New Roman" w:hAnsi="Times New Roman" w:cs="Times New Roman"/>
          <w:szCs w:val="20"/>
        </w:rPr>
        <w:t>规划》</w:t>
      </w:r>
      <w:r>
        <w:rPr>
          <w:rFonts w:hint="default" w:ascii="Times New Roman" w:hAnsi="Times New Roman" w:cs="Times New Roman"/>
          <w:szCs w:val="20"/>
          <w:lang w:val="en-US" w:eastAsia="zh-CN"/>
        </w:rPr>
        <w:t>相协调</w:t>
      </w:r>
      <w:r>
        <w:rPr>
          <w:rFonts w:hint="default" w:ascii="Times New Roman" w:hAnsi="Times New Roman" w:cs="Times New Roman"/>
          <w:szCs w:val="20"/>
        </w:rPr>
        <w:t>。</w:t>
      </w:r>
    </w:p>
    <w:p w14:paraId="58044450">
      <w:pPr>
        <w:spacing w:line="360" w:lineRule="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.3.</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与《哈尔滨市国土空间总体规划（2021-2035）》（</w:t>
      </w:r>
      <w:r>
        <w:rPr>
          <w:rFonts w:hint="eastAsia" w:ascii="Times New Roman" w:hAnsi="Times New Roman" w:eastAsia="黑体" w:cs="Times New Roman"/>
          <w:b w:val="0"/>
          <w:bCs w:val="0"/>
          <w:sz w:val="24"/>
          <w:lang w:val="en-US" w:eastAsia="zh-CN"/>
        </w:rPr>
        <w:t>报批稿</w:t>
      </w:r>
      <w:r>
        <w:rPr>
          <w:rFonts w:hint="default" w:ascii="Times New Roman" w:hAnsi="Times New Roman" w:eastAsia="黑体" w:cs="Times New Roman"/>
          <w:b w:val="0"/>
          <w:bCs w:val="0"/>
          <w:sz w:val="24"/>
          <w:lang w:val="en-US" w:eastAsia="zh-CN"/>
        </w:rPr>
        <w:t>）协调性分析</w:t>
      </w:r>
    </w:p>
    <w:p w14:paraId="51A8828E">
      <w:pPr>
        <w:spacing w:line="360" w:lineRule="auto"/>
        <w:ind w:firstLine="480" w:firstLineChars="200"/>
        <w:jc w:val="both"/>
        <w:rPr>
          <w:rFonts w:hint="default" w:ascii="Times New Roman" w:hAnsi="Times New Roman" w:eastAsia="宋体" w:cs="Times New Roman"/>
          <w:color w:val="FF0000"/>
          <w:szCs w:val="22"/>
          <w:lang w:val="en-US" w:eastAsia="zh-CN"/>
        </w:rPr>
      </w:pPr>
      <w:r>
        <w:rPr>
          <w:rFonts w:hint="default" w:ascii="Times New Roman" w:hAnsi="Times New Roman" w:cs="Times New Roman"/>
          <w:color w:val="auto"/>
          <w:szCs w:val="22"/>
        </w:rPr>
        <w:t>本次近期规划</w:t>
      </w:r>
      <w:r>
        <w:rPr>
          <w:rFonts w:hint="default" w:ascii="Times New Roman" w:hAnsi="Times New Roman" w:cs="Times New Roman"/>
          <w:color w:val="auto"/>
          <w:szCs w:val="22"/>
          <w:lang w:eastAsia="zh-CN"/>
        </w:rPr>
        <w:t>国能平南热电厂</w:t>
      </w:r>
      <w:r>
        <w:rPr>
          <w:rFonts w:hint="default" w:ascii="Times New Roman" w:hAnsi="Times New Roman" w:cs="Times New Roman"/>
          <w:color w:val="auto"/>
          <w:szCs w:val="22"/>
        </w:rPr>
        <w:t>扩建2×2010t/h蒸汽锅炉+2×660MW汽轮发电机组；规划</w:t>
      </w:r>
      <w:r>
        <w:rPr>
          <w:rFonts w:hint="default" w:ascii="Times New Roman" w:hAnsi="Times New Roman" w:cs="Times New Roman"/>
          <w:color w:val="auto"/>
          <w:szCs w:val="22"/>
          <w:lang w:val="en-US" w:eastAsia="zh-CN"/>
        </w:rPr>
        <w:t>大唐群力热电厂扩建1×2010t/h蒸汽锅炉+1×660MW汽轮发电机组；华电</w:t>
      </w:r>
      <w:r>
        <w:rPr>
          <w:rFonts w:hint="default" w:ascii="Times New Roman" w:hAnsi="Times New Roman" w:cs="Times New Roman"/>
          <w:color w:val="auto"/>
          <w:szCs w:val="22"/>
        </w:rPr>
        <w:t>哈尔滨第三电厂在现有厂区内扩建1×2010t/h燃煤蒸汽锅炉+1×660MW汽轮发电机组</w:t>
      </w:r>
      <w:r>
        <w:rPr>
          <w:rFonts w:hint="default" w:ascii="Times New Roman" w:hAnsi="Times New Roman" w:cs="Times New Roman"/>
          <w:color w:val="auto"/>
          <w:szCs w:val="22"/>
          <w:lang w:eastAsia="zh-CN"/>
        </w:rPr>
        <w:t>；捷能热力对青热电厂</w:t>
      </w:r>
      <w:r>
        <w:rPr>
          <w:rFonts w:hint="default" w:ascii="Times New Roman" w:hAnsi="Times New Roman" w:cs="Times New Roman"/>
          <w:color w:val="auto"/>
          <w:szCs w:val="22"/>
        </w:rPr>
        <w:t>建设2×420t/h循环流化床高温高压蒸汽锅炉+2×80MW级背压机组，捷能环西供热厂扩建2×420t/h高温高压燃气锅炉+2×80MW背压式汽轮发电机组</w:t>
      </w:r>
      <w:r>
        <w:rPr>
          <w:rFonts w:hint="default" w:ascii="Times New Roman" w:hAnsi="Times New Roman" w:cs="Times New Roman"/>
          <w:color w:val="auto"/>
          <w:szCs w:val="22"/>
          <w:lang w:eastAsia="zh-CN"/>
        </w:rPr>
        <w:t>。</w:t>
      </w:r>
    </w:p>
    <w:p w14:paraId="5F1B8F53">
      <w:pPr>
        <w:spacing w:line="360" w:lineRule="auto"/>
        <w:ind w:firstLine="480" w:firstLineChars="200"/>
        <w:jc w:val="both"/>
        <w:rPr>
          <w:rFonts w:hint="default" w:ascii="Times New Roman" w:hAnsi="Times New Roman" w:cs="Times New Roman"/>
          <w:color w:val="FF0000"/>
          <w:szCs w:val="22"/>
        </w:rPr>
      </w:pPr>
      <w:r>
        <w:rPr>
          <w:rFonts w:hint="default" w:ascii="Times New Roman" w:hAnsi="Times New Roman" w:cs="Times New Roman"/>
          <w:color w:val="auto"/>
          <w:szCs w:val="22"/>
        </w:rPr>
        <w:t>本次远期规划哈尔滨东部热电厂</w:t>
      </w:r>
      <w:r>
        <w:rPr>
          <w:rFonts w:hint="default" w:ascii="Times New Roman" w:hAnsi="Times New Roman" w:cs="Times New Roman"/>
          <w:color w:val="auto"/>
          <w:szCs w:val="22"/>
          <w:lang w:val="en-US" w:eastAsia="zh-CN"/>
        </w:rPr>
        <w:t>建设2×2010t/h燃煤蒸汽锅炉+2×660MW汽轮发电机组；哈投股份热电厂新建2×150t/h+1×260t/h高温高压蒸汽锅炉+2×50MW背压汽轮发电机组；华电哈尔滨第三发电厂扩建2×20</w:t>
      </w:r>
      <w:r>
        <w:rPr>
          <w:rFonts w:hint="eastAsia" w:ascii="Times New Roman" w:hAnsi="Times New Roman" w:cs="Times New Roman"/>
          <w:color w:val="auto"/>
          <w:szCs w:val="22"/>
          <w:lang w:val="en-US" w:eastAsia="zh-CN"/>
        </w:rPr>
        <w:t>55</w:t>
      </w:r>
      <w:r>
        <w:rPr>
          <w:rFonts w:hint="default" w:ascii="Times New Roman" w:hAnsi="Times New Roman" w:cs="Times New Roman"/>
          <w:color w:val="auto"/>
          <w:szCs w:val="22"/>
          <w:lang w:val="en-US" w:eastAsia="zh-CN"/>
        </w:rPr>
        <w:t>t/h燃煤蒸汽锅炉+2×660MW汽轮发电机组；</w:t>
      </w:r>
      <w:r>
        <w:rPr>
          <w:rFonts w:hint="default" w:ascii="Times New Roman" w:hAnsi="Times New Roman" w:cs="Times New Roman"/>
          <w:color w:val="auto"/>
          <w:szCs w:val="22"/>
        </w:rPr>
        <w:t>宏通热电厂建设2×280t/h循环流化床锅炉+2×50MW背压式汽轮发电机组；</w:t>
      </w:r>
      <w:r>
        <w:rPr>
          <w:rFonts w:hint="default" w:ascii="Times New Roman" w:hAnsi="Times New Roman" w:cs="Times New Roman"/>
          <w:color w:val="auto"/>
          <w:szCs w:val="22"/>
          <w:lang w:val="en-US" w:eastAsia="zh-CN"/>
        </w:rPr>
        <w:t>岁宝金京热电厂新建1×280t/h循环流化床锅炉+1×50MW背压汽轮发电机组；双城鼎能热源厂新建3×120t/h燃煤高温高压蒸汽锅炉+3×15MW背压机组。</w:t>
      </w:r>
    </w:p>
    <w:p w14:paraId="5BF4E57E">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依据哈尔滨市总体规划及城市发展状况，远期规划至2035年，哈尔滨市总建筑面积将达到48</w:t>
      </w:r>
      <w:r>
        <w:rPr>
          <w:rFonts w:hint="eastAsia" w:ascii="Times New Roman" w:hAnsi="Times New Roman" w:cs="Times New Roman"/>
          <w:szCs w:val="22"/>
          <w:lang w:val="en-US" w:eastAsia="zh-CN"/>
        </w:rPr>
        <w:t>24</w:t>
      </w:r>
      <w:r>
        <w:rPr>
          <w:rFonts w:hint="default" w:ascii="Times New Roman" w:hAnsi="Times New Roman" w:cs="Times New Roman"/>
          <w:szCs w:val="22"/>
        </w:rPr>
        <w:t>3.2×10</w:t>
      </w:r>
      <w:r>
        <w:rPr>
          <w:rFonts w:hint="default" w:ascii="Times New Roman" w:hAnsi="Times New Roman" w:cs="Times New Roman"/>
          <w:szCs w:val="22"/>
          <w:vertAlign w:val="superscript"/>
        </w:rPr>
        <w:t>4</w:t>
      </w:r>
      <w:r>
        <w:rPr>
          <w:rFonts w:hint="default" w:ascii="Times New Roman" w:hAnsi="Times New Roman" w:cs="Times New Roman"/>
          <w:szCs w:val="22"/>
        </w:rPr>
        <w:t>m</w:t>
      </w:r>
      <w:r>
        <w:rPr>
          <w:rFonts w:hint="default" w:ascii="Times New Roman" w:hAnsi="Times New Roman" w:cs="Times New Roman"/>
          <w:szCs w:val="22"/>
          <w:vertAlign w:val="superscript"/>
        </w:rPr>
        <w:t>2</w:t>
      </w:r>
      <w:r>
        <w:rPr>
          <w:rFonts w:hint="default" w:ascii="Times New Roman" w:hAnsi="Times New Roman" w:cs="Times New Roman"/>
          <w:szCs w:val="22"/>
        </w:rPr>
        <w:t>，集中供热面积4</w:t>
      </w:r>
      <w:r>
        <w:rPr>
          <w:rFonts w:hint="eastAsia" w:ascii="Times New Roman" w:hAnsi="Times New Roman" w:cs="Times New Roman"/>
          <w:szCs w:val="22"/>
          <w:lang w:val="en-US" w:eastAsia="zh-CN"/>
        </w:rPr>
        <w:t>5672</w:t>
      </w:r>
      <w:r>
        <w:rPr>
          <w:rFonts w:hint="default" w:ascii="Times New Roman" w:hAnsi="Times New Roman" w:cs="Times New Roman"/>
          <w:szCs w:val="22"/>
        </w:rPr>
        <w:t>.0×10</w:t>
      </w:r>
      <w:r>
        <w:rPr>
          <w:rFonts w:hint="default" w:ascii="Times New Roman" w:hAnsi="Times New Roman" w:cs="Times New Roman"/>
          <w:szCs w:val="22"/>
          <w:vertAlign w:val="superscript"/>
        </w:rPr>
        <w:t>4</w:t>
      </w:r>
      <w:r>
        <w:rPr>
          <w:rFonts w:hint="default" w:ascii="Times New Roman" w:hAnsi="Times New Roman" w:cs="Times New Roman"/>
          <w:szCs w:val="22"/>
        </w:rPr>
        <w:t>m</w:t>
      </w:r>
      <w:r>
        <w:rPr>
          <w:rFonts w:hint="default" w:ascii="Times New Roman" w:hAnsi="Times New Roman" w:cs="Times New Roman"/>
          <w:szCs w:val="22"/>
          <w:vertAlign w:val="superscript"/>
        </w:rPr>
        <w:t>2</w:t>
      </w:r>
      <w:r>
        <w:rPr>
          <w:rFonts w:hint="default" w:ascii="Times New Roman" w:hAnsi="Times New Roman" w:cs="Times New Roman"/>
          <w:szCs w:val="22"/>
        </w:rPr>
        <w:t>，集中供热普及率为95.</w:t>
      </w:r>
      <w:r>
        <w:rPr>
          <w:rFonts w:hint="eastAsia" w:ascii="Times New Roman" w:hAnsi="Times New Roman" w:cs="Times New Roman"/>
          <w:szCs w:val="22"/>
          <w:lang w:val="en-US" w:eastAsia="zh-CN"/>
        </w:rPr>
        <w:t>0</w:t>
      </w:r>
      <w:r>
        <w:rPr>
          <w:rFonts w:hint="default" w:ascii="Times New Roman" w:hAnsi="Times New Roman" w:cs="Times New Roman"/>
          <w:szCs w:val="22"/>
        </w:rPr>
        <w:t>%。</w:t>
      </w:r>
    </w:p>
    <w:p w14:paraId="04B1E05D">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建设互联互通的大型环状管网，实现一网多源的运行方式，提高热网运行的可靠性和保障能力，各分区之间加强联网，有利于热负荷调节和供热安全保障，加强互联互通，实现联网供热，供热分区内，主热源与调峰热源联网供热，各分区之间建设联通管道，保证事故时备用，提高供热安全性。</w:t>
      </w:r>
    </w:p>
    <w:p w14:paraId="2BCDC50E">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规划热源厂及热网建设</w:t>
      </w:r>
      <w:r>
        <w:rPr>
          <w:rFonts w:hint="default" w:ascii="Times New Roman" w:hAnsi="Times New Roman" w:cs="Times New Roman"/>
          <w:szCs w:val="22"/>
          <w:lang w:val="en-US" w:eastAsia="zh-CN"/>
        </w:rPr>
        <w:t>与</w:t>
      </w:r>
      <w:r>
        <w:rPr>
          <w:rFonts w:hint="default" w:ascii="Times New Roman" w:hAnsi="Times New Roman" w:cs="Times New Roman"/>
          <w:szCs w:val="22"/>
        </w:rPr>
        <w:t>《哈尔滨市国土空间总体规划（2021-2035）》（</w:t>
      </w:r>
      <w:r>
        <w:rPr>
          <w:rFonts w:hint="eastAsia" w:ascii="Times New Roman" w:hAnsi="Times New Roman" w:cs="Times New Roman"/>
          <w:szCs w:val="22"/>
          <w:lang w:val="en-US" w:eastAsia="zh-CN"/>
        </w:rPr>
        <w:t>报批稿</w:t>
      </w:r>
      <w:r>
        <w:rPr>
          <w:rFonts w:hint="default" w:ascii="Times New Roman" w:hAnsi="Times New Roman" w:cs="Times New Roman"/>
          <w:szCs w:val="22"/>
        </w:rPr>
        <w:t>）要求</w:t>
      </w:r>
      <w:r>
        <w:rPr>
          <w:rFonts w:hint="default" w:ascii="Times New Roman" w:hAnsi="Times New Roman" w:cs="Times New Roman"/>
          <w:szCs w:val="22"/>
          <w:lang w:val="en-US" w:eastAsia="zh-CN"/>
        </w:rPr>
        <w:t>相协调</w:t>
      </w:r>
      <w:r>
        <w:rPr>
          <w:rFonts w:hint="default" w:ascii="Times New Roman" w:hAnsi="Times New Roman" w:cs="Times New Roman"/>
          <w:szCs w:val="22"/>
        </w:rPr>
        <w:t>。</w:t>
      </w:r>
    </w:p>
    <w:p w14:paraId="000E7EC7">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2.</w:t>
      </w:r>
      <w:r>
        <w:rPr>
          <w:rFonts w:hint="default" w:ascii="Times New Roman" w:hAnsi="Times New Roman" w:eastAsia="黑体" w:cs="Times New Roman"/>
          <w:b w:val="0"/>
          <w:bCs w:val="0"/>
          <w:sz w:val="28"/>
          <w:szCs w:val="28"/>
          <w:lang w:val="en-US" w:eastAsia="zh-CN"/>
        </w:rPr>
        <w:t>2</w:t>
      </w:r>
      <w:r>
        <w:rPr>
          <w:rFonts w:hint="default" w:ascii="Times New Roman" w:hAnsi="Times New Roman" w:eastAsia="黑体" w:cs="Times New Roman"/>
          <w:b w:val="0"/>
          <w:bCs w:val="0"/>
          <w:sz w:val="28"/>
          <w:szCs w:val="28"/>
        </w:rPr>
        <w:t>.</w:t>
      </w:r>
      <w:r>
        <w:rPr>
          <w:rFonts w:hint="eastAsia" w:eastAsia="黑体" w:cs="Times New Roman"/>
          <w:b w:val="0"/>
          <w:bCs w:val="0"/>
          <w:sz w:val="28"/>
          <w:szCs w:val="28"/>
          <w:lang w:val="en-US" w:eastAsia="zh-CN"/>
        </w:rPr>
        <w:t>4其他</w:t>
      </w:r>
      <w:r>
        <w:rPr>
          <w:rFonts w:hint="default" w:ascii="Times New Roman" w:hAnsi="Times New Roman" w:eastAsia="黑体" w:cs="Times New Roman"/>
          <w:b w:val="0"/>
          <w:bCs w:val="0"/>
          <w:sz w:val="28"/>
          <w:szCs w:val="28"/>
        </w:rPr>
        <w:t>协调性分析</w:t>
      </w:r>
    </w:p>
    <w:p w14:paraId="06CEA867">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eastAsia" w:ascii="Times New Roman" w:hAnsi="Times New Roman" w:eastAsia="黑体" w:cs="Times New Roman"/>
          <w:b w:val="0"/>
          <w:bCs w:val="0"/>
          <w:sz w:val="24"/>
          <w:lang w:val="en-US" w:eastAsia="zh-CN"/>
        </w:rPr>
        <w:t>2.2.4.1</w:t>
      </w:r>
      <w:r>
        <w:rPr>
          <w:rFonts w:hint="default" w:ascii="Times New Roman" w:hAnsi="Times New Roman" w:eastAsia="黑体" w:cs="Times New Roman"/>
          <w:b w:val="0"/>
          <w:bCs w:val="0"/>
          <w:sz w:val="24"/>
          <w:lang w:val="en-US" w:eastAsia="zh-CN"/>
        </w:rPr>
        <w:t>与《哈尔滨市燃煤污染防治条例》（2020修订）的</w:t>
      </w:r>
      <w:r>
        <w:rPr>
          <w:rFonts w:hint="eastAsia" w:ascii="Times New Roman" w:hAnsi="Times New Roman" w:eastAsia="黑体" w:cs="Times New Roman"/>
          <w:b w:val="0"/>
          <w:bCs w:val="0"/>
          <w:sz w:val="24"/>
          <w:lang w:val="en-US" w:eastAsia="zh-CN"/>
        </w:rPr>
        <w:t>符合</w:t>
      </w:r>
      <w:r>
        <w:rPr>
          <w:rFonts w:hint="default" w:ascii="Times New Roman" w:hAnsi="Times New Roman" w:eastAsia="黑体" w:cs="Times New Roman"/>
          <w:b w:val="0"/>
          <w:bCs w:val="0"/>
          <w:sz w:val="24"/>
          <w:lang w:val="en-US" w:eastAsia="zh-CN"/>
        </w:rPr>
        <w:t>分析</w:t>
      </w:r>
    </w:p>
    <w:p w14:paraId="21A1304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本次规划要求哈尔滨市主城区集中供热热电联产项目，规划建设锅炉吨位均大于</w:t>
      </w:r>
      <w:r>
        <w:rPr>
          <w:rFonts w:hint="default" w:ascii="Times New Roman" w:hAnsi="Times New Roman" w:cs="Times New Roman"/>
          <w:lang w:val="en-US" w:eastAsia="zh-CN"/>
        </w:rPr>
        <w:t>120</w:t>
      </w:r>
      <w:r>
        <w:rPr>
          <w:rFonts w:hint="default" w:ascii="Times New Roman" w:hAnsi="Times New Roman" w:cs="Times New Roman"/>
        </w:rPr>
        <w:t>t/h，</w:t>
      </w:r>
      <w:r>
        <w:rPr>
          <w:rFonts w:hint="default" w:ascii="Times New Roman" w:hAnsi="Times New Roman" w:cs="Times New Roman"/>
          <w:szCs w:val="20"/>
        </w:rPr>
        <w:t>配套建有除尘、脱硫、脱硝设施，</w:t>
      </w:r>
      <w:r>
        <w:rPr>
          <w:rFonts w:hint="default" w:ascii="Times New Roman" w:hAnsi="Times New Roman" w:cs="Times New Roman"/>
        </w:rPr>
        <w:t>污染物能够实现超低排放，本规划</w:t>
      </w:r>
      <w:r>
        <w:rPr>
          <w:rFonts w:hint="default" w:ascii="Times New Roman" w:hAnsi="Times New Roman" w:cs="Times New Roman"/>
          <w:lang w:val="en-US" w:eastAsia="zh-CN"/>
        </w:rPr>
        <w:t>与</w:t>
      </w:r>
      <w:r>
        <w:rPr>
          <w:rFonts w:hint="default" w:ascii="Times New Roman" w:hAnsi="Times New Roman" w:cs="Times New Roman"/>
        </w:rPr>
        <w:t>《哈尔滨市燃煤污染防治条例》（2020修订）</w:t>
      </w:r>
      <w:r>
        <w:rPr>
          <w:rFonts w:hint="default" w:ascii="Times New Roman" w:hAnsi="Times New Roman" w:cs="Times New Roman"/>
          <w:lang w:val="en-US" w:eastAsia="zh-CN"/>
        </w:rPr>
        <w:t>相</w:t>
      </w:r>
      <w:r>
        <w:rPr>
          <w:rFonts w:hint="eastAsia" w:ascii="Times New Roman" w:hAnsi="Times New Roman" w:cs="Times New Roman"/>
          <w:lang w:val="en-US" w:eastAsia="zh-CN"/>
        </w:rPr>
        <w:t>符合</w:t>
      </w:r>
      <w:r>
        <w:rPr>
          <w:rFonts w:hint="default" w:ascii="Times New Roman" w:hAnsi="Times New Roman" w:cs="Times New Roman"/>
        </w:rPr>
        <w:t>。</w:t>
      </w:r>
    </w:p>
    <w:p w14:paraId="09EAA2B0">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2.2.</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.2与《哈尔滨市人民政府关于划定高污染燃料禁燃区及有关事项的通告》（哈政规〔2017〕44号）的协调性分析</w:t>
      </w:r>
    </w:p>
    <w:p w14:paraId="31B3BEB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本规划建设热源均属于单台出力大于20蒸吨/小时的燃煤锅炉，不在禁燃区内禁燃高污染燃料的类别范围内。本规划</w:t>
      </w:r>
      <w:r>
        <w:rPr>
          <w:rFonts w:hint="default" w:ascii="Times New Roman" w:hAnsi="Times New Roman" w:cs="Times New Roman"/>
          <w:lang w:val="en-US" w:eastAsia="zh-CN"/>
        </w:rPr>
        <w:t>与</w:t>
      </w:r>
      <w:r>
        <w:rPr>
          <w:rFonts w:hint="default" w:ascii="Times New Roman" w:hAnsi="Times New Roman" w:cs="Times New Roman"/>
        </w:rPr>
        <w:t>《哈尔滨市人民政府关于划定高污染燃料禁燃区及有关事项的通告》（哈政规〔2017〕44号）</w:t>
      </w:r>
      <w:r>
        <w:rPr>
          <w:rFonts w:hint="default" w:ascii="Times New Roman" w:hAnsi="Times New Roman" w:cs="Times New Roman"/>
          <w:lang w:val="en-US" w:eastAsia="zh-CN"/>
        </w:rPr>
        <w:t>相协调</w:t>
      </w:r>
      <w:r>
        <w:rPr>
          <w:rFonts w:hint="default" w:ascii="Times New Roman" w:hAnsi="Times New Roman" w:cs="Times New Roman"/>
        </w:rPr>
        <w:t>。</w:t>
      </w:r>
    </w:p>
    <w:p w14:paraId="4407955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w:t>
      </w:r>
      <w:r>
        <w:rPr>
          <w:rFonts w:hint="eastAsia" w:ascii="Times New Roman" w:hAnsi="Times New Roman" w:eastAsia="黑体" w:cs="Times New Roman"/>
          <w:b w:val="0"/>
          <w:bCs w:val="0"/>
          <w:sz w:val="24"/>
          <w:lang w:val="en-US" w:eastAsia="zh-CN"/>
        </w:rPr>
        <w:t>3</w:t>
      </w:r>
      <w:r>
        <w:rPr>
          <w:rFonts w:hint="default" w:ascii="Times New Roman" w:hAnsi="Times New Roman" w:eastAsia="黑体" w:cs="Times New Roman"/>
          <w:b w:val="0"/>
          <w:bCs w:val="0"/>
          <w:sz w:val="24"/>
          <w:lang w:val="en-US" w:eastAsia="zh-CN"/>
        </w:rPr>
        <w:t>与《哈尔滨市空气质量持续改善行动计划实施方案（2024—2025年）》的协调性分析</w:t>
      </w:r>
    </w:p>
    <w:p w14:paraId="2EA3D06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rPr>
        <w:t>本规划建设锅炉吨位均大于</w:t>
      </w:r>
      <w:r>
        <w:rPr>
          <w:rFonts w:hint="default" w:ascii="Times New Roman" w:hAnsi="Times New Roman" w:cs="Times New Roman"/>
          <w:lang w:val="en-US" w:eastAsia="zh-CN"/>
        </w:rPr>
        <w:t>120t</w:t>
      </w:r>
      <w:r>
        <w:rPr>
          <w:rFonts w:hint="default" w:ascii="Times New Roman" w:hAnsi="Times New Roman" w:cs="Times New Roman"/>
        </w:rPr>
        <w:t>/h，</w:t>
      </w:r>
      <w:r>
        <w:rPr>
          <w:rFonts w:hint="default" w:ascii="Times New Roman" w:hAnsi="Times New Roman" w:cs="Times New Roman"/>
          <w:szCs w:val="20"/>
        </w:rPr>
        <w:t>配套建有除尘、脱硫、脱硝设施，</w:t>
      </w:r>
      <w:r>
        <w:rPr>
          <w:rFonts w:hint="default" w:ascii="Times New Roman" w:hAnsi="Times New Roman" w:cs="Times New Roman"/>
        </w:rPr>
        <w:t>污染物能够实现超低排放，本规划</w:t>
      </w:r>
      <w:r>
        <w:rPr>
          <w:rFonts w:hint="default" w:ascii="Times New Roman" w:hAnsi="Times New Roman" w:cs="Times New Roman"/>
          <w:lang w:val="en-US" w:eastAsia="zh-CN"/>
        </w:rPr>
        <w:t>与</w:t>
      </w:r>
      <w:r>
        <w:rPr>
          <w:rFonts w:hint="default" w:ascii="Times New Roman" w:hAnsi="Times New Roman" w:cs="Times New Roman"/>
        </w:rPr>
        <w:t>《</w:t>
      </w:r>
      <w:r>
        <w:rPr>
          <w:rFonts w:hint="default" w:ascii="Times New Roman" w:hAnsi="Times New Roman" w:cs="Times New Roman"/>
          <w:lang w:val="en-US" w:eastAsia="zh-CN"/>
        </w:rPr>
        <w:t>哈尔滨市空气质量持续改善行动计划实施方案（2024—2025年）</w:t>
      </w:r>
      <w:r>
        <w:rPr>
          <w:rFonts w:hint="default" w:ascii="Times New Roman" w:hAnsi="Times New Roman" w:cs="Times New Roman"/>
        </w:rPr>
        <w:t>》文件</w:t>
      </w:r>
      <w:r>
        <w:rPr>
          <w:rFonts w:hint="default" w:ascii="Times New Roman" w:hAnsi="Times New Roman" w:cs="Times New Roman"/>
          <w:lang w:val="en-US" w:eastAsia="zh-CN"/>
        </w:rPr>
        <w:t>相协调</w:t>
      </w:r>
      <w:r>
        <w:rPr>
          <w:rFonts w:hint="default" w:ascii="Times New Roman" w:hAnsi="Times New Roman" w:cs="Times New Roman"/>
        </w:rPr>
        <w:t>。</w:t>
      </w:r>
    </w:p>
    <w:p w14:paraId="3D8880DE">
      <w:pPr>
        <w:spacing w:line="360" w:lineRule="auto"/>
        <w:outlineLvl w:val="3"/>
        <w:rPr>
          <w:rFonts w:hint="default" w:ascii="Times New Roman" w:hAnsi="Times New Roman" w:eastAsia="黑体" w:cs="Times New Roman"/>
          <w:b w:val="0"/>
          <w:bCs w:val="0"/>
          <w:sz w:val="24"/>
          <w:lang w:val="en-US" w:eastAsia="zh-CN"/>
        </w:rPr>
      </w:pPr>
      <w:r>
        <w:rPr>
          <w:rFonts w:hint="default" w:ascii="Times New Roman" w:hAnsi="Times New Roman" w:eastAsia="黑体" w:cs="Times New Roman"/>
          <w:b w:val="0"/>
          <w:bCs w:val="0"/>
          <w:sz w:val="24"/>
          <w:lang w:val="en-US" w:eastAsia="zh-CN"/>
        </w:rPr>
        <w:t>2.</w:t>
      </w:r>
      <w:r>
        <w:rPr>
          <w:rFonts w:hint="eastAsia" w:ascii="Times New Roman" w:hAnsi="Times New Roman" w:eastAsia="黑体" w:cs="Times New Roman"/>
          <w:b w:val="0"/>
          <w:bCs w:val="0"/>
          <w:sz w:val="24"/>
          <w:lang w:val="en-US" w:eastAsia="zh-CN"/>
        </w:rPr>
        <w:t>2</w:t>
      </w:r>
      <w:r>
        <w:rPr>
          <w:rFonts w:hint="default" w:ascii="Times New Roman" w:hAnsi="Times New Roman" w:eastAsia="黑体" w:cs="Times New Roman"/>
          <w:b w:val="0"/>
          <w:bCs w:val="0"/>
          <w:sz w:val="24"/>
          <w:lang w:val="en-US" w:eastAsia="zh-CN"/>
        </w:rPr>
        <w:t>.</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w:t>
      </w:r>
      <w:r>
        <w:rPr>
          <w:rFonts w:hint="eastAsia" w:ascii="Times New Roman" w:hAnsi="Times New Roman" w:eastAsia="黑体" w:cs="Times New Roman"/>
          <w:b w:val="0"/>
          <w:bCs w:val="0"/>
          <w:sz w:val="24"/>
          <w:lang w:val="en-US" w:eastAsia="zh-CN"/>
        </w:rPr>
        <w:t>4</w:t>
      </w:r>
      <w:r>
        <w:rPr>
          <w:rFonts w:hint="default" w:ascii="Times New Roman" w:hAnsi="Times New Roman" w:eastAsia="黑体" w:cs="Times New Roman"/>
          <w:b w:val="0"/>
          <w:bCs w:val="0"/>
          <w:sz w:val="24"/>
          <w:lang w:val="en-US" w:eastAsia="zh-CN"/>
        </w:rPr>
        <w:t>与</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三线一单</w:t>
      </w:r>
      <w:r>
        <w:rPr>
          <w:rFonts w:hint="eastAsia" w:ascii="Times New Roman" w:hAnsi="Times New Roman" w:eastAsia="黑体" w:cs="Times New Roman"/>
          <w:b w:val="0"/>
          <w:bCs w:val="0"/>
          <w:sz w:val="24"/>
          <w:lang w:val="en-US" w:eastAsia="zh-CN"/>
        </w:rPr>
        <w:t>”</w:t>
      </w:r>
      <w:r>
        <w:rPr>
          <w:rFonts w:hint="default" w:ascii="Times New Roman" w:hAnsi="Times New Roman" w:eastAsia="黑体" w:cs="Times New Roman"/>
          <w:b w:val="0"/>
          <w:bCs w:val="0"/>
          <w:sz w:val="24"/>
          <w:lang w:val="en-US" w:eastAsia="zh-CN"/>
        </w:rPr>
        <w:t>符合性分析</w:t>
      </w:r>
    </w:p>
    <w:p w14:paraId="0CD645F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b w:val="0"/>
          <w:bCs w:val="0"/>
          <w:sz w:val="24"/>
          <w:lang w:val="en-US" w:eastAsia="zh-CN"/>
        </w:rPr>
      </w:pPr>
      <w:r>
        <w:rPr>
          <w:rFonts w:hint="default" w:ascii="Times New Roman" w:hAnsi="Times New Roman" w:cs="Times New Roman"/>
          <w:szCs w:val="20"/>
        </w:rPr>
        <w:t>根据《哈尔滨市人民政府关于</w:t>
      </w:r>
      <w:r>
        <w:rPr>
          <w:rFonts w:hint="eastAsia" w:ascii="Times New Roman" w:hAnsi="Times New Roman" w:cs="Times New Roman"/>
          <w:szCs w:val="20"/>
          <w:lang w:eastAsia="zh-CN"/>
        </w:rPr>
        <w:t>“</w:t>
      </w:r>
      <w:r>
        <w:rPr>
          <w:rFonts w:hint="default" w:ascii="Times New Roman" w:hAnsi="Times New Roman" w:cs="Times New Roman"/>
          <w:szCs w:val="20"/>
        </w:rPr>
        <w:t>三线一单</w:t>
      </w:r>
      <w:r>
        <w:rPr>
          <w:rFonts w:hint="eastAsia" w:ascii="Times New Roman" w:hAnsi="Times New Roman" w:cs="Times New Roman"/>
          <w:szCs w:val="20"/>
          <w:lang w:eastAsia="zh-CN"/>
        </w:rPr>
        <w:t>”</w:t>
      </w:r>
      <w:r>
        <w:rPr>
          <w:rFonts w:hint="default" w:ascii="Times New Roman" w:hAnsi="Times New Roman" w:cs="Times New Roman"/>
          <w:szCs w:val="20"/>
        </w:rPr>
        <w:t>生态环境分区管控的意见》</w:t>
      </w:r>
      <w:r>
        <w:rPr>
          <w:rFonts w:hint="eastAsia" w:ascii="Times New Roman" w:hAnsi="Times New Roman" w:cs="Times New Roman"/>
          <w:szCs w:val="20"/>
          <w:lang w:eastAsia="zh-CN"/>
        </w:rPr>
        <w:t>（</w:t>
      </w:r>
      <w:r>
        <w:rPr>
          <w:rFonts w:hint="eastAsia" w:ascii="Times New Roman" w:hAnsi="Times New Roman" w:cs="Times New Roman"/>
          <w:szCs w:val="20"/>
          <w:lang w:val="en-US" w:eastAsia="zh-CN"/>
        </w:rPr>
        <w:t>哈</w:t>
      </w:r>
    </w:p>
    <w:p w14:paraId="703DDE7C">
      <w:pPr>
        <w:pStyle w:val="48"/>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outlineLvl w:val="9"/>
        <w:rPr>
          <w:rFonts w:hint="default" w:ascii="Times New Roman" w:hAnsi="Times New Roman" w:cs="Times New Roman"/>
          <w:szCs w:val="20"/>
        </w:rPr>
      </w:pPr>
      <w:r>
        <w:rPr>
          <w:rFonts w:hint="default" w:ascii="Times New Roman" w:hAnsi="Times New Roman" w:cs="Times New Roman"/>
          <w:szCs w:val="20"/>
        </w:rPr>
        <w:t>政规</w:t>
      </w:r>
      <w:r>
        <w:rPr>
          <w:rFonts w:hint="default" w:ascii="Times New Roman" w:hAnsi="Times New Roman" w:cs="Times New Roman"/>
        </w:rPr>
        <w:t>〔2021〕</w:t>
      </w:r>
      <w:r>
        <w:rPr>
          <w:rFonts w:hint="default" w:ascii="Times New Roman" w:hAnsi="Times New Roman" w:cs="Times New Roman"/>
          <w:szCs w:val="20"/>
        </w:rPr>
        <w:t>7号），本规划内的项目均位于重点管控单元。重点管控单元管控要求为：突出污染物排放控制和环境风险防控，按照差别化的生态环境准入要求，优化空间和产业布局，不断提升资源利用效率，强化环境质量改善目标约束，解决局部生态环境质量不达标、生态环境风险高的问题。</w:t>
      </w:r>
    </w:p>
    <w:p w14:paraId="29695F8B">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szCs w:val="20"/>
        </w:rPr>
      </w:pPr>
      <w:r>
        <w:rPr>
          <w:rFonts w:hint="default" w:ascii="Times New Roman" w:hAnsi="Times New Roman" w:cs="Times New Roman"/>
          <w:szCs w:val="20"/>
        </w:rPr>
        <w:t>（1）生态保护红线符合性分析</w:t>
      </w:r>
    </w:p>
    <w:p w14:paraId="59DA9E2F">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szCs w:val="20"/>
        </w:rPr>
      </w:pPr>
      <w:r>
        <w:rPr>
          <w:rFonts w:hint="default" w:ascii="Times New Roman" w:hAnsi="Times New Roman" w:cs="Times New Roman"/>
          <w:szCs w:val="20"/>
        </w:rPr>
        <w:t>本次规划热源</w:t>
      </w:r>
      <w:r>
        <w:rPr>
          <w:rFonts w:hint="default" w:ascii="Times New Roman" w:hAnsi="Times New Roman" w:cs="Times New Roman"/>
          <w:color w:val="000000"/>
        </w:rPr>
        <w:t>占地不涉及自然保护区、森林公园、风景名胜区、世界文化自然遗产、地质公园和基本农田等，</w:t>
      </w:r>
      <w:r>
        <w:rPr>
          <w:rFonts w:hint="default" w:ascii="Times New Roman" w:hAnsi="Times New Roman" w:cs="Times New Roman"/>
          <w:szCs w:val="20"/>
        </w:rPr>
        <w:t>不</w:t>
      </w:r>
      <w:r>
        <w:rPr>
          <w:rFonts w:hint="default" w:ascii="Times New Roman" w:hAnsi="Times New Roman" w:cs="Times New Roman"/>
          <w:szCs w:val="20"/>
          <w:lang w:eastAsia="zh-CN"/>
        </w:rPr>
        <w:t>在</w:t>
      </w:r>
      <w:r>
        <w:rPr>
          <w:rFonts w:hint="default" w:ascii="Times New Roman" w:hAnsi="Times New Roman" w:cs="Times New Roman"/>
          <w:szCs w:val="20"/>
        </w:rPr>
        <w:t>生态保护红线范围内。</w:t>
      </w:r>
    </w:p>
    <w:p w14:paraId="4DCDCA3A">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szCs w:val="20"/>
        </w:rPr>
      </w:pPr>
      <w:r>
        <w:rPr>
          <w:rFonts w:hint="default" w:ascii="Times New Roman" w:hAnsi="Times New Roman" w:cs="Times New Roman"/>
          <w:szCs w:val="20"/>
        </w:rPr>
        <w:t>（2）环境质量底线符合性分析</w:t>
      </w:r>
    </w:p>
    <w:p w14:paraId="009BBF8B">
      <w:pPr>
        <w:pStyle w:val="48"/>
        <w:keepNext w:val="0"/>
        <w:keepLines w:val="0"/>
        <w:pageBreakBefore w:val="0"/>
        <w:widowControl/>
        <w:kinsoku/>
        <w:wordWrap/>
        <w:overflowPunct/>
        <w:topLinePunct w:val="0"/>
        <w:autoSpaceDE/>
        <w:autoSpaceDN/>
        <w:bidi w:val="0"/>
        <w:adjustRightInd/>
        <w:snapToGrid/>
        <w:spacing w:line="360" w:lineRule="auto"/>
        <w:ind w:firstLine="480"/>
        <w:jc w:val="both"/>
        <w:outlineLvl w:val="9"/>
        <w:rPr>
          <w:rFonts w:hint="default" w:ascii="Times New Roman" w:hAnsi="Times New Roman" w:cs="Times New Roman"/>
          <w:szCs w:val="20"/>
        </w:rPr>
      </w:pPr>
      <w:r>
        <w:rPr>
          <w:rFonts w:hint="default" w:ascii="Times New Roman" w:hAnsi="Times New Roman" w:cs="Times New Roman"/>
          <w:szCs w:val="20"/>
        </w:rPr>
        <w:t>本规划锅炉烟气污染物排放浓度达到超低排放标准要求，</w:t>
      </w:r>
      <w:r>
        <w:rPr>
          <w:rFonts w:hint="default" w:ascii="Times New Roman" w:hAnsi="Times New Roman" w:cs="Times New Roman"/>
          <w:color w:val="000000"/>
        </w:rPr>
        <w:t>排放的大气污染物不会突破项目所在地区的环境空气质量底线</w:t>
      </w:r>
      <w:r>
        <w:rPr>
          <w:rFonts w:hint="default" w:ascii="Times New Roman" w:hAnsi="Times New Roman" w:cs="Times New Roman"/>
          <w:szCs w:val="20"/>
        </w:rPr>
        <w:t>；生产废水全部回用不外排。环境风险影响可控。建设对地表水环境影响较小，规划建设不会降低项目所在地周边环境的环境功能质量，符合环境质量控制底线要求。</w:t>
      </w:r>
    </w:p>
    <w:p w14:paraId="19DCE89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cs="Times New Roman"/>
          <w:szCs w:val="22"/>
        </w:rPr>
      </w:pPr>
      <w:r>
        <w:rPr>
          <w:rFonts w:hint="default" w:ascii="Times New Roman" w:hAnsi="Times New Roman" w:cs="Times New Roman"/>
          <w:szCs w:val="22"/>
        </w:rPr>
        <w:t>（3）资源利用上线符合性分析</w:t>
      </w:r>
    </w:p>
    <w:p w14:paraId="6B30AB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cs="Times New Roman"/>
          <w:b w:val="0"/>
          <w:bCs w:val="0"/>
          <w:i w:val="0"/>
          <w:iCs w:val="0"/>
          <w:color w:val="000000"/>
          <w:sz w:val="24"/>
          <w:szCs w:val="24"/>
          <w:lang w:val="en-US" w:eastAsia="zh-CN"/>
        </w:rPr>
      </w:pPr>
      <w:r>
        <w:rPr>
          <w:rFonts w:hint="default" w:ascii="Times New Roman" w:hAnsi="Times New Roman" w:cs="Times New Roman"/>
          <w:color w:val="000000"/>
        </w:rPr>
        <w:t>资源利用上线是促进资源能源节约，保障能源、水、土地等资源高效利用，不应突破的最高限值，资源利用应符合区域经济发展的基本要求，与现阶段资源环境承载力相适应。煤源可靠，具有足够的能源支撑能力，</w:t>
      </w:r>
      <w:r>
        <w:rPr>
          <w:rFonts w:hint="default" w:ascii="Times New Roman" w:hAnsi="Times New Roman" w:cs="Times New Roman"/>
          <w:szCs w:val="20"/>
        </w:rPr>
        <w:t>尽可能做到合理利用和节能降耗，最大限度地减少物耗、能耗。</w:t>
      </w:r>
      <w:r>
        <w:rPr>
          <w:rFonts w:hint="eastAsia" w:ascii="Times New Roman" w:hAnsi="Times New Roman" w:cs="Times New Roman"/>
          <w:b w:val="0"/>
          <w:bCs w:val="0"/>
          <w:i w:val="0"/>
          <w:iCs w:val="0"/>
          <w:color w:val="000000"/>
          <w:sz w:val="24"/>
          <w:szCs w:val="24"/>
          <w:lang w:val="en-US" w:eastAsia="zh-CN"/>
        </w:rPr>
        <w:t>本次规划热电联产项目应采用先进适用的技术、工艺和设备，供电煤耗和大气污染物排放应达到煤炭清洁高效利用标杆水平，燃气燃料供应主要以中俄燃气管道输送的俄气为主，燃气年供应量能够满足燃气量需求，燃料来源落实、可靠。</w:t>
      </w:r>
      <w:r>
        <w:rPr>
          <w:rFonts w:hint="default" w:ascii="Times New Roman" w:hAnsi="Times New Roman" w:cs="Times New Roman"/>
          <w:b w:val="0"/>
          <w:bCs w:val="0"/>
          <w:i w:val="0"/>
          <w:iCs w:val="0"/>
          <w:color w:val="000000"/>
          <w:sz w:val="24"/>
          <w:szCs w:val="24"/>
          <w:lang w:val="en-US" w:eastAsia="zh-CN"/>
        </w:rPr>
        <w:t>鼓励实施企业研发和应用高效的热电联产技术，如采用先进的汽轮发电机组等设备，提高能源转换效率</w:t>
      </w:r>
      <w:r>
        <w:rPr>
          <w:rFonts w:hint="eastAsia" w:ascii="Times New Roman" w:hAnsi="Times New Roman" w:cs="Times New Roman"/>
          <w:b w:val="0"/>
          <w:bCs w:val="0"/>
          <w:i w:val="0"/>
          <w:iCs w:val="0"/>
          <w:color w:val="000000"/>
          <w:sz w:val="24"/>
          <w:szCs w:val="24"/>
          <w:lang w:val="en-US" w:eastAsia="zh-CN"/>
        </w:rPr>
        <w:t>，</w:t>
      </w:r>
      <w:r>
        <w:rPr>
          <w:rFonts w:hint="default" w:ascii="Times New Roman" w:hAnsi="Times New Roman" w:cs="Times New Roman"/>
          <w:b w:val="0"/>
          <w:bCs w:val="0"/>
          <w:i w:val="0"/>
          <w:iCs w:val="0"/>
          <w:color w:val="000000"/>
          <w:sz w:val="24"/>
          <w:szCs w:val="24"/>
          <w:lang w:val="en-US" w:eastAsia="zh-CN"/>
        </w:rPr>
        <w:t>有利于实现能源的阶梯利用，可大幅提高燃料利用率，有效节约能源。</w:t>
      </w:r>
    </w:p>
    <w:p w14:paraId="33ABC6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val="0"/>
          <w:i w:val="0"/>
          <w:iCs w:val="0"/>
          <w:color w:val="000000"/>
          <w:sz w:val="24"/>
          <w:szCs w:val="24"/>
          <w:lang w:val="en-US" w:eastAsia="zh-CN"/>
        </w:rPr>
      </w:pPr>
      <w:r>
        <w:rPr>
          <w:rFonts w:hint="eastAsia" w:ascii="Times New Roman" w:hAnsi="Times New Roman" w:cs="Times New Roman"/>
          <w:b w:val="0"/>
          <w:bCs w:val="0"/>
          <w:i w:val="0"/>
          <w:iCs w:val="0"/>
          <w:color w:val="000000"/>
          <w:sz w:val="24"/>
          <w:szCs w:val="24"/>
          <w:lang w:val="en-US" w:eastAsia="zh-CN"/>
        </w:rPr>
        <w:t>本次规划热电联产项目的单位发电量水耗、废水排放量、资源综合利用等指标应达到清洁生产国内先进水平。强化节水措施，减少新鲜水用量。应合理有效利用水资源，提高水资源重复利用率，减少废水外排量。应按清洁生产要求提高水资源重复利用率，减少废水产生量；通过循环利用、分级使用水资源，减少新鲜水耗，节约水资源。</w:t>
      </w:r>
    </w:p>
    <w:p w14:paraId="6DBDD3B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 w:val="0"/>
          <w:bCs w:val="0"/>
          <w:i w:val="0"/>
          <w:iCs w:val="0"/>
          <w:color w:val="000000"/>
          <w:sz w:val="24"/>
          <w:szCs w:val="24"/>
          <w:lang w:val="en-US" w:eastAsia="zh-CN"/>
        </w:rPr>
      </w:pPr>
      <w:r>
        <w:rPr>
          <w:rFonts w:hint="default" w:ascii="Times New Roman" w:hAnsi="Times New Roman" w:cs="Times New Roman"/>
          <w:b w:val="0"/>
          <w:bCs w:val="0"/>
          <w:i w:val="0"/>
          <w:iCs w:val="0"/>
          <w:color w:val="000000"/>
          <w:sz w:val="24"/>
          <w:szCs w:val="24"/>
          <w:lang w:val="en-US" w:eastAsia="zh-CN"/>
        </w:rPr>
        <w:t>在新建热电联产项目中节约土地资源</w:t>
      </w:r>
      <w:r>
        <w:rPr>
          <w:rFonts w:hint="eastAsia" w:ascii="Times New Roman" w:hAnsi="Times New Roman" w:cs="Times New Roman"/>
          <w:b w:val="0"/>
          <w:bCs w:val="0"/>
          <w:i w:val="0"/>
          <w:iCs w:val="0"/>
          <w:color w:val="000000"/>
          <w:sz w:val="24"/>
          <w:szCs w:val="24"/>
          <w:lang w:val="en-US" w:eastAsia="zh-CN"/>
        </w:rPr>
        <w:t>，通过“紧凑化布局、立体化利用、功能复合化、技术集约化”实现土地高效利用，同时兼顾项目安全、环保与运营便利性。</w:t>
      </w:r>
      <w:r>
        <w:rPr>
          <w:rFonts w:hint="default" w:ascii="Times New Roman" w:hAnsi="Times New Roman" w:cs="Times New Roman"/>
          <w:b w:val="0"/>
          <w:bCs w:val="0"/>
          <w:i w:val="0"/>
          <w:iCs w:val="0"/>
          <w:color w:val="000000"/>
          <w:sz w:val="24"/>
          <w:szCs w:val="24"/>
          <w:lang w:val="en-US" w:eastAsia="zh-CN"/>
        </w:rPr>
        <w:t>通过土地性质调整或场地修复后建设，避免占用新增建设用地指标</w:t>
      </w:r>
      <w:r>
        <w:rPr>
          <w:rFonts w:hint="eastAsia" w:ascii="Times New Roman" w:hAnsi="Times New Roman" w:cs="Times New Roman"/>
          <w:b w:val="0"/>
          <w:bCs w:val="0"/>
          <w:i w:val="0"/>
          <w:iCs w:val="0"/>
          <w:color w:val="000000"/>
          <w:sz w:val="24"/>
          <w:szCs w:val="24"/>
          <w:lang w:val="en-US" w:eastAsia="zh-CN"/>
        </w:rPr>
        <w:t>，优先选用工业用地进行选址建设，</w:t>
      </w:r>
      <w:r>
        <w:rPr>
          <w:rFonts w:hint="default" w:ascii="Times New Roman" w:hAnsi="Times New Roman" w:cs="Times New Roman"/>
          <w:b w:val="0"/>
          <w:bCs w:val="0"/>
          <w:i w:val="0"/>
          <w:iCs w:val="0"/>
          <w:color w:val="000000"/>
          <w:sz w:val="24"/>
          <w:szCs w:val="24"/>
          <w:lang w:val="en-US" w:eastAsia="zh-CN"/>
        </w:rPr>
        <w:t>项目建成后，通过运营优化和资源整合，进一步提升土地利用效率，避免土地闲置</w:t>
      </w:r>
      <w:r>
        <w:rPr>
          <w:rFonts w:hint="eastAsia" w:ascii="Times New Roman" w:hAnsi="Times New Roman" w:cs="Times New Roman"/>
          <w:b w:val="0"/>
          <w:bCs w:val="0"/>
          <w:i w:val="0"/>
          <w:iCs w:val="0"/>
          <w:color w:val="000000"/>
          <w:sz w:val="24"/>
          <w:szCs w:val="24"/>
          <w:lang w:val="en-US" w:eastAsia="zh-CN"/>
        </w:rPr>
        <w:t>，</w:t>
      </w:r>
      <w:r>
        <w:rPr>
          <w:rFonts w:hint="default" w:ascii="Times New Roman" w:hAnsi="Times New Roman" w:cs="Times New Roman"/>
          <w:b w:val="0"/>
          <w:bCs w:val="0"/>
          <w:i w:val="0"/>
          <w:iCs w:val="0"/>
          <w:color w:val="000000"/>
          <w:sz w:val="24"/>
          <w:szCs w:val="24"/>
          <w:lang w:val="en-US" w:eastAsia="zh-CN"/>
        </w:rPr>
        <w:t>最终实现</w:t>
      </w:r>
      <w:r>
        <w:rPr>
          <w:rFonts w:hint="eastAsia" w:ascii="Times New Roman" w:hAnsi="Times New Roman" w:cs="Times New Roman"/>
          <w:b w:val="0"/>
          <w:bCs w:val="0"/>
          <w:i w:val="0"/>
          <w:iCs w:val="0"/>
          <w:color w:val="000000"/>
          <w:sz w:val="24"/>
          <w:szCs w:val="24"/>
          <w:lang w:val="en-US" w:eastAsia="zh-CN"/>
        </w:rPr>
        <w:t>“</w:t>
      </w:r>
      <w:r>
        <w:rPr>
          <w:rFonts w:hint="default" w:ascii="Times New Roman" w:hAnsi="Times New Roman" w:cs="Times New Roman"/>
          <w:b w:val="0"/>
          <w:bCs w:val="0"/>
          <w:i w:val="0"/>
          <w:iCs w:val="0"/>
          <w:color w:val="000000"/>
          <w:sz w:val="24"/>
          <w:szCs w:val="24"/>
          <w:lang w:val="en-US" w:eastAsia="zh-CN"/>
        </w:rPr>
        <w:t>土地节约、环保达标、运营高效</w:t>
      </w:r>
      <w:r>
        <w:rPr>
          <w:rFonts w:hint="eastAsia" w:ascii="Times New Roman" w:hAnsi="Times New Roman" w:cs="Times New Roman"/>
          <w:b w:val="0"/>
          <w:bCs w:val="0"/>
          <w:i w:val="0"/>
          <w:iCs w:val="0"/>
          <w:color w:val="000000"/>
          <w:sz w:val="24"/>
          <w:szCs w:val="24"/>
          <w:lang w:val="en-US" w:eastAsia="zh-CN"/>
        </w:rPr>
        <w:t>”</w:t>
      </w:r>
      <w:r>
        <w:rPr>
          <w:rFonts w:hint="default" w:ascii="Times New Roman" w:hAnsi="Times New Roman" w:cs="Times New Roman"/>
          <w:b w:val="0"/>
          <w:bCs w:val="0"/>
          <w:i w:val="0"/>
          <w:iCs w:val="0"/>
          <w:color w:val="000000"/>
          <w:sz w:val="24"/>
          <w:szCs w:val="24"/>
          <w:lang w:val="en-US" w:eastAsia="zh-CN"/>
        </w:rPr>
        <w:t>的多重目标</w:t>
      </w:r>
      <w:r>
        <w:rPr>
          <w:rFonts w:hint="eastAsia" w:ascii="Times New Roman" w:hAnsi="Times New Roman" w:cs="Times New Roman"/>
          <w:b w:val="0"/>
          <w:bCs w:val="0"/>
          <w:i w:val="0"/>
          <w:iCs w:val="0"/>
          <w:color w:val="000000"/>
          <w:sz w:val="24"/>
          <w:szCs w:val="24"/>
          <w:lang w:val="en-US" w:eastAsia="zh-CN"/>
        </w:rPr>
        <w:t>。</w:t>
      </w:r>
    </w:p>
    <w:p w14:paraId="5E140E4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cs="Times New Roman"/>
          <w:szCs w:val="22"/>
        </w:rPr>
      </w:pPr>
      <w:r>
        <w:rPr>
          <w:rFonts w:hint="default" w:ascii="Times New Roman" w:hAnsi="Times New Roman" w:cs="Times New Roman"/>
          <w:szCs w:val="22"/>
        </w:rPr>
        <w:t>（4）环境准入负面清单</w:t>
      </w:r>
    </w:p>
    <w:p w14:paraId="2447C5D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outlineLvl w:val="9"/>
        <w:rPr>
          <w:rFonts w:hint="default" w:ascii="Times New Roman" w:hAnsi="Times New Roman" w:cs="Times New Roman"/>
          <w:szCs w:val="20"/>
        </w:rPr>
        <w:sectPr>
          <w:footerReference r:id="rId6"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26" w:charSpace="0"/>
        </w:sectPr>
      </w:pPr>
      <w:r>
        <w:rPr>
          <w:rFonts w:hint="default" w:ascii="Times New Roman" w:hAnsi="Times New Roman" w:cs="Times New Roman"/>
          <w:szCs w:val="20"/>
        </w:rPr>
        <w:t>对照《哈尔滨市生态环境准入清单》</w:t>
      </w:r>
      <w:r>
        <w:rPr>
          <w:rFonts w:hint="default" w:ascii="Times New Roman" w:hAnsi="Times New Roman" w:cs="Times New Roman"/>
          <w:szCs w:val="20"/>
          <w:lang w:eastAsia="zh-CN"/>
        </w:rPr>
        <w:t>（</w:t>
      </w:r>
      <w:r>
        <w:rPr>
          <w:rFonts w:hint="default" w:ascii="Times New Roman" w:hAnsi="Times New Roman" w:cs="Times New Roman"/>
          <w:szCs w:val="20"/>
          <w:lang w:val="en-US" w:eastAsia="zh-CN"/>
        </w:rPr>
        <w:t>202</w:t>
      </w:r>
      <w:r>
        <w:rPr>
          <w:rFonts w:hint="eastAsia" w:ascii="Times New Roman" w:hAnsi="Times New Roman" w:cs="Times New Roman"/>
          <w:szCs w:val="20"/>
          <w:lang w:val="en-US" w:eastAsia="zh-CN"/>
        </w:rPr>
        <w:t>4</w:t>
      </w:r>
      <w:r>
        <w:rPr>
          <w:rFonts w:hint="default" w:ascii="Times New Roman" w:hAnsi="Times New Roman" w:cs="Times New Roman"/>
          <w:szCs w:val="20"/>
          <w:lang w:val="en-US" w:eastAsia="zh-CN"/>
        </w:rPr>
        <w:t>更新版</w:t>
      </w:r>
      <w:r>
        <w:rPr>
          <w:rFonts w:hint="default" w:ascii="Times New Roman" w:hAnsi="Times New Roman" w:cs="Times New Roman"/>
          <w:szCs w:val="20"/>
          <w:lang w:eastAsia="zh-CN"/>
        </w:rPr>
        <w:t>）</w:t>
      </w:r>
      <w:r>
        <w:rPr>
          <w:rFonts w:hint="default" w:ascii="Times New Roman" w:hAnsi="Times New Roman" w:cs="Times New Roman"/>
          <w:szCs w:val="20"/>
        </w:rPr>
        <w:t>，本</w:t>
      </w:r>
      <w:r>
        <w:rPr>
          <w:rFonts w:hint="default" w:ascii="Times New Roman" w:hAnsi="Times New Roman" w:cs="Times New Roman"/>
          <w:szCs w:val="20"/>
          <w:lang w:val="en-US" w:eastAsia="zh-CN"/>
        </w:rPr>
        <w:t>规划</w:t>
      </w:r>
      <w:r>
        <w:rPr>
          <w:rFonts w:hint="default" w:ascii="Times New Roman" w:hAnsi="Times New Roman" w:cs="Times New Roman"/>
          <w:szCs w:val="20"/>
        </w:rPr>
        <w:t>与哈尔滨市生态环境管控要求</w:t>
      </w:r>
      <w:r>
        <w:rPr>
          <w:rFonts w:hint="default" w:ascii="Times New Roman" w:hAnsi="Times New Roman" w:cs="Times New Roman"/>
          <w:szCs w:val="20"/>
          <w:lang w:val="en-US" w:eastAsia="zh-CN"/>
        </w:rPr>
        <w:t>协调</w:t>
      </w:r>
      <w:r>
        <w:rPr>
          <w:rFonts w:hint="default" w:ascii="Times New Roman" w:hAnsi="Times New Roman" w:cs="Times New Roman"/>
          <w:szCs w:val="20"/>
        </w:rPr>
        <w:t>性分析见下表。</w:t>
      </w:r>
      <w:r>
        <w:rPr>
          <w:rFonts w:hint="default" w:ascii="Times New Roman" w:hAnsi="Times New Roman" w:cs="Times New Roman"/>
          <w:szCs w:val="20"/>
          <w:lang w:val="en-US" w:eastAsia="zh-CN"/>
        </w:rPr>
        <w:t>本规划</w:t>
      </w:r>
      <w:r>
        <w:rPr>
          <w:rFonts w:hint="default" w:ascii="Times New Roman" w:hAnsi="Times New Roman" w:cs="Times New Roman"/>
          <w:szCs w:val="20"/>
        </w:rPr>
        <w:t>按要求采取生态环境保护措施后，符合其管控单元准入要求。</w:t>
      </w:r>
    </w:p>
    <w:p w14:paraId="04398DF3">
      <w:pPr>
        <w:pStyle w:val="4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sz w:val="21"/>
          <w:szCs w:val="21"/>
        </w:rPr>
      </w:pPr>
      <w:r>
        <w:rPr>
          <w:rFonts w:hint="default" w:ascii="Times New Roman" w:hAnsi="Times New Roman" w:cs="Times New Roman"/>
          <w:b/>
          <w:sz w:val="21"/>
          <w:szCs w:val="21"/>
        </w:rPr>
        <w:t>表2-</w:t>
      </w: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-2</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与哈尔滨市生态环境管控要求的符合性分析</w:t>
      </w:r>
    </w:p>
    <w:tbl>
      <w:tblPr>
        <w:tblStyle w:val="32"/>
        <w:tblW w:w="14323"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22"/>
        <w:gridCol w:w="1655"/>
        <w:gridCol w:w="6419"/>
        <w:gridCol w:w="2695"/>
        <w:gridCol w:w="1032"/>
      </w:tblGrid>
      <w:tr w14:paraId="21FE49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2522" w:type="dxa"/>
          </w:tcPr>
          <w:p w14:paraId="1F14C424">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适用范围</w:t>
            </w:r>
          </w:p>
        </w:tc>
        <w:tc>
          <w:tcPr>
            <w:tcW w:w="1655" w:type="dxa"/>
          </w:tcPr>
          <w:p w14:paraId="671307E1">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管控维度</w:t>
            </w:r>
          </w:p>
        </w:tc>
        <w:tc>
          <w:tcPr>
            <w:tcW w:w="6419" w:type="dxa"/>
          </w:tcPr>
          <w:p w14:paraId="598849DC">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管控要求</w:t>
            </w:r>
          </w:p>
        </w:tc>
        <w:tc>
          <w:tcPr>
            <w:tcW w:w="2695" w:type="dxa"/>
          </w:tcPr>
          <w:p w14:paraId="2FE56CE3">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规划情况</w:t>
            </w:r>
          </w:p>
        </w:tc>
        <w:tc>
          <w:tcPr>
            <w:tcW w:w="1032" w:type="dxa"/>
          </w:tcPr>
          <w:p w14:paraId="2F925ADB">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lang w:val="en-US" w:eastAsia="zh-CN"/>
              </w:rPr>
              <w:t>协调</w:t>
            </w:r>
            <w:r>
              <w:rPr>
                <w:rFonts w:hint="default" w:ascii="Times New Roman" w:hAnsi="Times New Roman" w:cs="Times New Roman"/>
                <w:b/>
                <w:sz w:val="21"/>
                <w:szCs w:val="21"/>
              </w:rPr>
              <w:t>性</w:t>
            </w:r>
          </w:p>
        </w:tc>
      </w:tr>
      <w:tr w14:paraId="637E40D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14323" w:type="dxa"/>
            <w:gridSpan w:val="5"/>
          </w:tcPr>
          <w:p w14:paraId="602067BC">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哈尔滨总体要求</w:t>
            </w:r>
          </w:p>
        </w:tc>
      </w:tr>
      <w:tr w14:paraId="243960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2522" w:type="dxa"/>
            <w:vAlign w:val="center"/>
          </w:tcPr>
          <w:p w14:paraId="235742B8">
            <w:pPr>
              <w:pStyle w:val="4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总体要求</w:t>
            </w:r>
          </w:p>
        </w:tc>
        <w:tc>
          <w:tcPr>
            <w:tcW w:w="1655" w:type="dxa"/>
            <w:vAlign w:val="center"/>
          </w:tcPr>
          <w:p w14:paraId="0E67542D">
            <w:pPr>
              <w:pStyle w:val="48"/>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空间布局约束</w:t>
            </w:r>
          </w:p>
        </w:tc>
        <w:tc>
          <w:tcPr>
            <w:tcW w:w="6419" w:type="dxa"/>
            <w:vAlign w:val="center"/>
          </w:tcPr>
          <w:p w14:paraId="1A6B0B8E">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1.禁止在居民区、学校、医疗和养老机构等周边新建有色金属冶炼、焦化等行业企业。</w:t>
            </w:r>
          </w:p>
          <w:p w14:paraId="73779AE0">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新改扩建高耗能、高排放、低水平项目，要严格遵照产业规划和政策、生态环境分区管控、规划环评、项目环评、节能审查以及产能置换、总量控制、区域污染物削减、碳达峰等相关要求执行，原则上采用清洁运输方式。涉及产能置换的项目，被置换产能及其配套设施同步关停后，新建项目方能投产。坚决遏制“两高一低”项目盲目上马。</w:t>
            </w:r>
          </w:p>
          <w:p w14:paraId="31ED3AD5">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3.严格控制松花江干流沿岸的石油加工、化学原料和化学制品制造、医药制造、化学纤维制造、有色金属冶炼、纺织印染等项目。</w:t>
            </w:r>
          </w:p>
          <w:p w14:paraId="50F26292">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严格控制在优先保护类耕地集中区域新建有色金属冶炼、石油加工、化工、焦化、电镀、制革等行业企业，现有相关行业企业要采用新技术、新工艺，加快提标升级改造步伐，对超标、超总量排放情形严重的，依法责令其停业、关闭。</w:t>
            </w:r>
          </w:p>
          <w:p w14:paraId="2F03949D">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5.从严控制高能耗、高物耗、高水耗、低水平重复建设项目，以及涉危、涉重和其他重大环境风险项目。</w:t>
            </w:r>
          </w:p>
          <w:p w14:paraId="58FDB542">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6.对严格管控类划定为特定农产品禁止生产区域的地块，禁止生产特定农产品。</w:t>
            </w:r>
          </w:p>
          <w:p w14:paraId="27396A4C">
            <w:pPr>
              <w:pStyle w:val="48"/>
              <w:keepNext w:val="0"/>
              <w:keepLines w:val="0"/>
              <w:widowControl/>
              <w:suppressLineNumbers w:val="0"/>
              <w:spacing w:before="0" w:beforeAutospacing="0" w:after="0" w:afterAutospacing="0" w:line="240" w:lineRule="auto"/>
              <w:ind w:left="0" w:leftChars="0" w:right="0" w:rightChars="0"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强化节能环保标准约束，严格行业规范、准入管理和节能审查，对电力、钢铁、建材、有色、化工、石油石化、船舶、煤炭、印染、造纸、制革、染料、焦化、电镀等行业中，环保、能耗、安全、质量等不达标或生产、使用淘汰类产品的企业和产能，要依法依规有序退</w:t>
            </w:r>
          </w:p>
        </w:tc>
        <w:tc>
          <w:tcPr>
            <w:tcW w:w="2695" w:type="dxa"/>
            <w:vAlign w:val="center"/>
          </w:tcPr>
          <w:p w14:paraId="10DD79DF">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center"/>
              <w:rPr>
                <w:rFonts w:hint="default" w:ascii="Times New Roman" w:hAnsi="Times New Roman" w:cs="Times New Roman"/>
                <w:b/>
                <w:sz w:val="21"/>
                <w:szCs w:val="21"/>
              </w:rPr>
            </w:pPr>
            <w:r>
              <w:rPr>
                <w:rFonts w:hint="default" w:ascii="Times New Roman" w:hAnsi="Times New Roman" w:cs="Times New Roman"/>
                <w:sz w:val="21"/>
                <w:szCs w:val="21"/>
              </w:rPr>
              <w:t>本规划为</w:t>
            </w:r>
            <w:r>
              <w:rPr>
                <w:rFonts w:hint="default" w:ascii="Times New Roman" w:hAnsi="Times New Roman" w:cs="Times New Roman"/>
                <w:sz w:val="21"/>
                <w:szCs w:val="21"/>
                <w:lang w:eastAsia="zh-CN"/>
              </w:rPr>
              <w:t>哈尔滨市城市热电联产规划</w:t>
            </w:r>
            <w:r>
              <w:rPr>
                <w:rFonts w:hint="default" w:ascii="Times New Roman" w:hAnsi="Times New Roman" w:cs="Times New Roman"/>
                <w:sz w:val="21"/>
                <w:szCs w:val="21"/>
              </w:rPr>
              <w:t>，规划建设设备设施均采用节能环保设备，不使用淘汰落后设备设施，配套建设环保治理措施，实现超低排放，规划建设锅炉吨位均大于</w:t>
            </w:r>
            <w:r>
              <w:rPr>
                <w:rFonts w:hint="default" w:ascii="Times New Roman" w:hAnsi="Times New Roman" w:cs="Times New Roman"/>
                <w:sz w:val="21"/>
                <w:szCs w:val="21"/>
                <w:lang w:val="en-US" w:eastAsia="zh-CN"/>
              </w:rPr>
              <w:t>120</w:t>
            </w:r>
            <w:r>
              <w:rPr>
                <w:rFonts w:hint="default" w:ascii="Times New Roman" w:hAnsi="Times New Roman" w:cs="Times New Roman"/>
                <w:sz w:val="21"/>
                <w:szCs w:val="21"/>
              </w:rPr>
              <w:t>t/h，符合管控要求</w:t>
            </w:r>
          </w:p>
        </w:tc>
        <w:tc>
          <w:tcPr>
            <w:tcW w:w="1032" w:type="dxa"/>
            <w:vAlign w:val="center"/>
          </w:tcPr>
          <w:p w14:paraId="6F3C5B4D">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协调</w:t>
            </w:r>
          </w:p>
        </w:tc>
      </w:tr>
    </w:tbl>
    <w:p w14:paraId="771948DC">
      <w:pPr>
        <w:pStyle w:val="4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cs="Times New Roman"/>
          <w:b/>
          <w:sz w:val="21"/>
          <w:szCs w:val="21"/>
          <w:lang w:val="en-US" w:eastAsia="zh-CN"/>
        </w:rPr>
        <w:t>续</w:t>
      </w:r>
      <w:r>
        <w:rPr>
          <w:rFonts w:hint="default" w:ascii="Times New Roman" w:hAnsi="Times New Roman" w:cs="Times New Roman"/>
          <w:b/>
          <w:sz w:val="21"/>
          <w:szCs w:val="21"/>
        </w:rPr>
        <w:t>表2-</w:t>
      </w: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-2</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与哈尔滨市生态环境管控要求的符合性分析</w:t>
      </w:r>
    </w:p>
    <w:tbl>
      <w:tblPr>
        <w:tblStyle w:val="32"/>
        <w:tblW w:w="14323"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22"/>
        <w:gridCol w:w="1655"/>
        <w:gridCol w:w="6419"/>
        <w:gridCol w:w="2695"/>
        <w:gridCol w:w="1032"/>
      </w:tblGrid>
      <w:tr w14:paraId="11CE4C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2522" w:type="dxa"/>
            <w:vAlign w:val="center"/>
          </w:tcPr>
          <w:p w14:paraId="3338110A">
            <w:pPr>
              <w:pStyle w:val="4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总体要求</w:t>
            </w:r>
          </w:p>
        </w:tc>
        <w:tc>
          <w:tcPr>
            <w:tcW w:w="1655" w:type="dxa"/>
            <w:vAlign w:val="center"/>
          </w:tcPr>
          <w:p w14:paraId="7F0D6884">
            <w:pPr>
              <w:pStyle w:val="4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空间布局约束</w:t>
            </w:r>
          </w:p>
        </w:tc>
        <w:tc>
          <w:tcPr>
            <w:tcW w:w="6419" w:type="dxa"/>
            <w:vAlign w:val="center"/>
          </w:tcPr>
          <w:p w14:paraId="3CF9C600">
            <w:pPr>
              <w:pStyle w:val="48"/>
              <w:keepNext w:val="0"/>
              <w:keepLines w:val="0"/>
              <w:widowControl/>
              <w:suppressLineNumbers w:val="0"/>
              <w:spacing w:before="0" w:beforeAutospacing="0" w:after="0" w:afterAutospacing="0" w:line="240" w:lineRule="auto"/>
              <w:ind w:left="0" w:leftChars="0" w:right="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出。</w:t>
            </w:r>
          </w:p>
          <w:p w14:paraId="19FD15AE">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8.加快城镇人口密集区危险化学品生产企业搬迁改造。</w:t>
            </w:r>
          </w:p>
          <w:p w14:paraId="496F6DD9">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9.严把准入关，严格落实国家高耗能排放行业产能置换、纳入国家有关领域产业规划、产业政策、准入标准等政策要求，严控新增耗煤项目，对年综合能耗5万吨标准煤及以上的</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两高</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项目加强工作指导。经充分论证的新建、扩建石化、化工、焦化、有色金属冶炼、平板玻璃项目应布设在依法合规设立并经规划环评审查的产业园区。</w:t>
            </w:r>
          </w:p>
          <w:p w14:paraId="44BE0B2C">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依法依规退出重点行业落后产能，严格执行国家新修订的《产业结构调整指导目录》，淘汰或限制大气污染物排放强度高、治理难度大的工艺和装备。严禁新增钢铁产能。推行钢铁、焦化、烧结一体化布局，大幅减少独立焦化烧结、球团和热轧企业及工序，淘汰落后煤炭洗选产能</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有序引导高炉一转炉长流程炼钢转型为电炉短流程炼钢。</w:t>
            </w:r>
          </w:p>
          <w:p w14:paraId="2681FDAE">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11.县级及以上城市建成区原则上不再新建35蒸吨/小时及以下燃煤锅炉，其他地区原则上不再新建10蒸吨/小时以下燃煤锅炉。</w:t>
            </w:r>
          </w:p>
          <w:p w14:paraId="4E612A11">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12.未依法完成土壤污染状况调查和风险评估的地块，不得开工建设与风险管控和修复无关的项目。</w:t>
            </w:r>
          </w:p>
          <w:p w14:paraId="4459463A">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13.落实重点管控新污染物禁止、限制、限排等环境风险管控措施。</w:t>
            </w:r>
          </w:p>
          <w:p w14:paraId="3C65BDF8">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14.控制非二氧化碳温室气体排放。实施全氟化碳等含氟温室气体和氧化亚氮排放控制，推广六氟化硫替代技术。</w:t>
            </w:r>
          </w:p>
          <w:p w14:paraId="34B1ED74">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15.严格控制生产和使用高VOCs含量溶剂型涂料、油墨、胶粘剂、清洗剂等建设项目。</w:t>
            </w:r>
          </w:p>
          <w:p w14:paraId="1D82D197">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16.</w:t>
            </w:r>
            <w:r>
              <w:rPr>
                <w:rFonts w:hint="default" w:ascii="Times New Roman" w:hAnsi="Times New Roman" w:eastAsia="宋体" w:cs="Times New Roman"/>
                <w:sz w:val="21"/>
                <w:szCs w:val="21"/>
                <w:lang w:val="en-US" w:eastAsia="zh-CN"/>
              </w:rPr>
              <w:t>协同控制甲烷、氧化亚氮等温室气体排放。</w:t>
            </w:r>
          </w:p>
          <w:p w14:paraId="40CA8ABC">
            <w:pPr>
              <w:pStyle w:val="48"/>
              <w:keepNext w:val="0"/>
              <w:keepLines w:val="0"/>
              <w:widowControl/>
              <w:suppressLineNumbers w:val="0"/>
              <w:spacing w:before="0" w:beforeAutospacing="0" w:after="0" w:afterAutospacing="0" w:line="240" w:lineRule="auto"/>
              <w:ind w:left="0" w:leftChars="0" w:right="0" w:rightChars="0"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17.不得新建、扩建《消耗臭氧层物质管理条例》（第二批控制</w:t>
            </w:r>
          </w:p>
        </w:tc>
        <w:tc>
          <w:tcPr>
            <w:tcW w:w="2695" w:type="dxa"/>
            <w:vAlign w:val="center"/>
          </w:tcPr>
          <w:p w14:paraId="35C1FA3D">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textAlignment w:val="center"/>
              <w:rPr>
                <w:rFonts w:hint="default" w:ascii="Times New Roman" w:hAnsi="Times New Roman" w:cs="Times New Roman"/>
                <w:sz w:val="21"/>
                <w:szCs w:val="21"/>
              </w:rPr>
            </w:pPr>
          </w:p>
        </w:tc>
        <w:tc>
          <w:tcPr>
            <w:tcW w:w="1032" w:type="dxa"/>
            <w:vAlign w:val="center"/>
          </w:tcPr>
          <w:p w14:paraId="04B6DAEC">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sz w:val="21"/>
                <w:szCs w:val="21"/>
                <w:lang w:val="en-US" w:eastAsia="zh-CN"/>
              </w:rPr>
            </w:pPr>
          </w:p>
        </w:tc>
      </w:tr>
    </w:tbl>
    <w:p w14:paraId="4696506B">
      <w:pPr>
        <w:pStyle w:val="4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cs="Times New Roman"/>
          <w:b/>
          <w:sz w:val="21"/>
          <w:szCs w:val="21"/>
          <w:lang w:val="en-US" w:eastAsia="zh-CN"/>
        </w:rPr>
        <w:t>续</w:t>
      </w:r>
      <w:r>
        <w:rPr>
          <w:rFonts w:hint="default" w:ascii="Times New Roman" w:hAnsi="Times New Roman" w:cs="Times New Roman"/>
          <w:b/>
          <w:sz w:val="21"/>
          <w:szCs w:val="21"/>
        </w:rPr>
        <w:t>表2-</w:t>
      </w: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-2</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与哈尔滨市生态环境管控要求的符合性分析</w:t>
      </w:r>
    </w:p>
    <w:tbl>
      <w:tblPr>
        <w:tblStyle w:val="32"/>
        <w:tblW w:w="14323"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22"/>
        <w:gridCol w:w="1655"/>
        <w:gridCol w:w="6419"/>
        <w:gridCol w:w="2695"/>
        <w:gridCol w:w="1032"/>
      </w:tblGrid>
      <w:tr w14:paraId="3BB788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2522" w:type="dxa"/>
            <w:vMerge w:val="restart"/>
            <w:vAlign w:val="center"/>
          </w:tcPr>
          <w:p w14:paraId="2E58B4AC">
            <w:pPr>
              <w:pStyle w:val="4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总体要求</w:t>
            </w:r>
          </w:p>
        </w:tc>
        <w:tc>
          <w:tcPr>
            <w:tcW w:w="1655" w:type="dxa"/>
            <w:vAlign w:val="center"/>
          </w:tcPr>
          <w:p w14:paraId="4B599268">
            <w:pPr>
              <w:pStyle w:val="48"/>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空间布局约束</w:t>
            </w:r>
          </w:p>
        </w:tc>
        <w:tc>
          <w:tcPr>
            <w:tcW w:w="6419" w:type="dxa"/>
            <w:vAlign w:val="center"/>
          </w:tcPr>
          <w:p w14:paraId="33EE20C3">
            <w:pPr>
              <w:pStyle w:val="48"/>
              <w:keepNext w:val="0"/>
              <w:keepLines w:val="0"/>
              <w:widowControl/>
              <w:suppressLineNumbers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的氢氟碳化物名单）所列用作制冷剂、发泡剂等受控用途的HFCs化</w:t>
            </w:r>
          </w:p>
          <w:p w14:paraId="3A0EEAC8">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工生产设施</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不含生产过程中附带产生HFCs的化工生产设施，即副产设施)。</w:t>
            </w:r>
          </w:p>
          <w:p w14:paraId="7694E520">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已建成的《消耗臭氧层物质管理条例》（受控氢氟碳化物名单）所列用作受控用途的HFCs化工生产设施，需要进行改建或异址建设的，不得增加原有HFCs生产能力，也不得新增《消耗臭氧层物质管理条例》（受控氢氟碳化物名单）所列用作受控用途的HFCs产品种类。</w:t>
            </w:r>
          </w:p>
          <w:p w14:paraId="22822E09">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19.严禁在松花江干流及一级支流沿岸1公里范围内新建化工园区。</w:t>
            </w:r>
          </w:p>
          <w:p w14:paraId="309F8503">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20.对未达到水质目标的水功能区，原则上除城镇污水处理厂排污口外，严格控制其他新设、改设或扩大排污口。</w:t>
            </w:r>
          </w:p>
          <w:p w14:paraId="558DBC34">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21.新建矿山原则上要同步建设铁路专用线或采用其他清洁运输方式。</w:t>
            </w:r>
          </w:p>
          <w:p w14:paraId="1E249D34">
            <w:pPr>
              <w:pStyle w:val="48"/>
              <w:keepNext w:val="0"/>
              <w:keepLines w:val="0"/>
              <w:widowControl/>
              <w:suppressLineNumbers w:val="0"/>
              <w:spacing w:before="0" w:beforeAutospacing="0" w:after="0" w:afterAutospacing="0" w:line="240" w:lineRule="auto"/>
              <w:ind w:left="0" w:leftChars="0" w:right="0" w:rightChars="0"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新建冶金、电镀、化工、印染、原料药制造等工业企业，排放的含重金属或者难以生化降解废水，以及有关工业企业排放的高盐废水，不得排入城镇污水集中处理设施，但具有工业废水处理资质且出水达到国家标准的原料药制造企业除外。</w:t>
            </w:r>
          </w:p>
        </w:tc>
        <w:tc>
          <w:tcPr>
            <w:tcW w:w="2695" w:type="dxa"/>
            <w:vAlign w:val="center"/>
          </w:tcPr>
          <w:p w14:paraId="4FD6ED43">
            <w:pPr>
              <w:pStyle w:val="4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textAlignment w:val="center"/>
              <w:rPr>
                <w:rFonts w:hint="default" w:ascii="Times New Roman" w:hAnsi="Times New Roman" w:cs="Times New Roman"/>
                <w:sz w:val="21"/>
                <w:szCs w:val="21"/>
              </w:rPr>
            </w:pPr>
          </w:p>
        </w:tc>
        <w:tc>
          <w:tcPr>
            <w:tcW w:w="1032" w:type="dxa"/>
            <w:vAlign w:val="center"/>
          </w:tcPr>
          <w:p w14:paraId="5C724164">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sz w:val="21"/>
                <w:szCs w:val="21"/>
                <w:lang w:val="en-US" w:eastAsia="zh-CN"/>
              </w:rPr>
            </w:pPr>
          </w:p>
        </w:tc>
      </w:tr>
      <w:tr w14:paraId="409C5EA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2" w:hRule="atLeast"/>
        </w:trPr>
        <w:tc>
          <w:tcPr>
            <w:tcW w:w="2522" w:type="dxa"/>
            <w:vMerge w:val="continue"/>
          </w:tcPr>
          <w:p w14:paraId="1CE555B7">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p>
        </w:tc>
        <w:tc>
          <w:tcPr>
            <w:tcW w:w="1655" w:type="dxa"/>
            <w:vAlign w:val="center"/>
          </w:tcPr>
          <w:p w14:paraId="16F05877">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rPr>
              <w:t>污染排放管控</w:t>
            </w:r>
          </w:p>
        </w:tc>
        <w:tc>
          <w:tcPr>
            <w:tcW w:w="6419" w:type="dxa"/>
            <w:vAlign w:val="center"/>
          </w:tcPr>
          <w:p w14:paraId="4841B405">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1.到2025年，减污降碳协同推进的工作格局基本形成；重点区域、重点领域结构优化调整和绿色低碳发展取得明显成效；减污降碳协同度有效提升。</w:t>
            </w:r>
          </w:p>
          <w:p w14:paraId="2F681922">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到2030年，减污降碳协同能力显著提升，助力实现碳达峰目标；大气污染防治重点区域碳达峰与空气质量改善协同推进取得显著成效；水、土壤、固体废物等污染防治领域协同治理水平显著提高。</w:t>
            </w:r>
          </w:p>
          <w:p w14:paraId="162C64B3">
            <w:pPr>
              <w:pStyle w:val="48"/>
              <w:keepNext w:val="0"/>
              <w:keepLines w:val="0"/>
              <w:widowControl/>
              <w:suppressLineNumbers w:val="0"/>
              <w:spacing w:before="0" w:beforeAutospacing="0" w:after="0" w:afterAutospacing="0" w:line="240" w:lineRule="auto"/>
              <w:ind w:left="0" w:right="0" w:firstLine="420"/>
              <w:rPr>
                <w:rFonts w:hint="default" w:ascii="Times New Roman" w:hAnsi="Times New Roman" w:cs="Times New Roman"/>
                <w:sz w:val="21"/>
                <w:szCs w:val="21"/>
              </w:rPr>
            </w:pPr>
            <w:r>
              <w:rPr>
                <w:rFonts w:hint="eastAsia" w:ascii="Times New Roman" w:hAnsi="Times New Roman" w:cs="Times New Roman"/>
                <w:sz w:val="21"/>
                <w:szCs w:val="21"/>
                <w:lang w:val="en-US" w:eastAsia="zh-CN"/>
              </w:rPr>
              <w:t>3到2028水泥、焦化行业基本实现超低排放。</w:t>
            </w:r>
          </w:p>
        </w:tc>
        <w:tc>
          <w:tcPr>
            <w:tcW w:w="2695" w:type="dxa"/>
            <w:vAlign w:val="center"/>
          </w:tcPr>
          <w:p w14:paraId="1F2D1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ascii="Times New Roman" w:hAnsi="Times New Roman" w:eastAsia="宋体" w:cs="Times New Roman"/>
                <w:sz w:val="21"/>
                <w:szCs w:val="21"/>
                <w:highlight w:val="yellow"/>
                <w:lang w:val="en-US" w:eastAsia="zh-CN"/>
              </w:rPr>
            </w:pPr>
            <w:r>
              <w:rPr>
                <w:rFonts w:hint="default" w:ascii="Times New Roman" w:hAnsi="Times New Roman" w:cs="Times New Roman"/>
                <w:sz w:val="21"/>
                <w:szCs w:val="21"/>
              </w:rPr>
              <w:t>本规划内各废气污染物经采取措施后均能</w:t>
            </w:r>
            <w:r>
              <w:rPr>
                <w:rFonts w:hint="default" w:ascii="Times New Roman" w:hAnsi="Times New Roman" w:cs="Times New Roman"/>
                <w:sz w:val="21"/>
                <w:szCs w:val="21"/>
                <w:lang w:val="en-US" w:eastAsia="zh-CN"/>
              </w:rPr>
              <w:t>超低排放要求，做到减污降碳</w:t>
            </w:r>
            <w:r>
              <w:rPr>
                <w:rFonts w:hint="default" w:ascii="Times New Roman" w:hAnsi="Times New Roman" w:cs="Times New Roman"/>
                <w:sz w:val="21"/>
                <w:szCs w:val="21"/>
                <w:lang w:eastAsia="zh-CN"/>
              </w:rPr>
              <w:t>；</w:t>
            </w:r>
            <w:r>
              <w:rPr>
                <w:rFonts w:hint="default" w:ascii="Times New Roman" w:hAnsi="Times New Roman" w:cs="Times New Roman"/>
                <w:sz w:val="21"/>
                <w:szCs w:val="21"/>
              </w:rPr>
              <w:t>废水回用不外排</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固废委托处置</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规划内的燃煤锅炉实现超低排放</w:t>
            </w:r>
          </w:p>
          <w:p w14:paraId="0BEDB3D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yellow"/>
                <w:lang w:val="en-US" w:eastAsia="zh-CN"/>
              </w:rPr>
            </w:pPr>
          </w:p>
        </w:tc>
        <w:tc>
          <w:tcPr>
            <w:tcW w:w="1032" w:type="dxa"/>
            <w:vAlign w:val="center"/>
          </w:tcPr>
          <w:p w14:paraId="06A699DE">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lang w:val="en-US" w:eastAsia="zh-CN"/>
              </w:rPr>
              <w:t>协调</w:t>
            </w:r>
          </w:p>
        </w:tc>
      </w:tr>
    </w:tbl>
    <w:p w14:paraId="72B4D8A1">
      <w:pPr>
        <w:pStyle w:val="4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pPr>
      <w:r>
        <w:rPr>
          <w:rFonts w:hint="eastAsia" w:ascii="Times New Roman" w:hAnsi="Times New Roman" w:cs="Times New Roman"/>
          <w:b/>
          <w:sz w:val="21"/>
          <w:szCs w:val="21"/>
          <w:lang w:val="en-US" w:eastAsia="zh-CN"/>
        </w:rPr>
        <w:t>续</w:t>
      </w:r>
      <w:r>
        <w:rPr>
          <w:rFonts w:hint="default" w:ascii="Times New Roman" w:hAnsi="Times New Roman" w:cs="Times New Roman"/>
          <w:b/>
          <w:sz w:val="21"/>
          <w:szCs w:val="21"/>
        </w:rPr>
        <w:t>表2-</w:t>
      </w:r>
      <w:r>
        <w:rPr>
          <w:rFonts w:hint="eastAsia" w:ascii="Times New Roman" w:hAnsi="Times New Roman" w:cs="Times New Roman"/>
          <w:b/>
          <w:sz w:val="21"/>
          <w:szCs w:val="21"/>
          <w:lang w:val="en-US" w:eastAsia="zh-CN"/>
        </w:rPr>
        <w:t>2</w:t>
      </w:r>
      <w:r>
        <w:rPr>
          <w:rFonts w:hint="default" w:ascii="Times New Roman" w:hAnsi="Times New Roman" w:cs="Times New Roman"/>
          <w:b/>
          <w:sz w:val="21"/>
          <w:szCs w:val="21"/>
        </w:rPr>
        <w:t>-2</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与哈尔滨市生态环境管控要求的符合性分析</w:t>
      </w:r>
    </w:p>
    <w:tbl>
      <w:tblPr>
        <w:tblStyle w:val="32"/>
        <w:tblW w:w="14323"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522"/>
        <w:gridCol w:w="1655"/>
        <w:gridCol w:w="6419"/>
        <w:gridCol w:w="2695"/>
        <w:gridCol w:w="1032"/>
      </w:tblGrid>
      <w:tr w14:paraId="0ACB7E4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82" w:hRule="atLeast"/>
        </w:trPr>
        <w:tc>
          <w:tcPr>
            <w:tcW w:w="2522" w:type="dxa"/>
            <w:vMerge w:val="restart"/>
            <w:vAlign w:val="center"/>
          </w:tcPr>
          <w:p w14:paraId="1DB2FBAF">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rPr>
              <w:t>总体要求</w:t>
            </w:r>
          </w:p>
        </w:tc>
        <w:tc>
          <w:tcPr>
            <w:tcW w:w="1655" w:type="dxa"/>
            <w:vAlign w:val="center"/>
          </w:tcPr>
          <w:p w14:paraId="350E88E7">
            <w:pPr>
              <w:pStyle w:val="48"/>
              <w:keepNext w:val="0"/>
              <w:keepLines w:val="0"/>
              <w:widowControl/>
              <w:suppressLineNumbers w:val="0"/>
              <w:spacing w:before="0" w:beforeAutospacing="0" w:after="0" w:afterAutospacing="0" w:line="360" w:lineRule="auto"/>
              <w:ind w:left="0" w:right="0" w:firstLine="0" w:firstLineChars="0"/>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污染排放管控</w:t>
            </w:r>
          </w:p>
        </w:tc>
        <w:tc>
          <w:tcPr>
            <w:tcW w:w="6419" w:type="dxa"/>
            <w:vAlign w:val="center"/>
          </w:tcPr>
          <w:p w14:paraId="6E4CF436">
            <w:pPr>
              <w:pStyle w:val="48"/>
              <w:keepNext w:val="0"/>
              <w:keepLines w:val="0"/>
              <w:widowControl/>
              <w:suppressLineNumbers w:val="0"/>
              <w:spacing w:before="0" w:beforeAutospacing="0" w:after="0" w:afterAutospacing="0" w:line="240" w:lineRule="auto"/>
              <w:ind w:left="0" w:leftChars="0" w:right="0" w:rightChars="0"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4.到2025年，在用65蒸吨/小时以上的燃煤锅炉（含电力）实现超低排放，钢铁企业基本实现超低排放。</w:t>
            </w:r>
          </w:p>
        </w:tc>
        <w:tc>
          <w:tcPr>
            <w:tcW w:w="2695" w:type="dxa"/>
            <w:vAlign w:val="center"/>
          </w:tcPr>
          <w:p w14:paraId="3625593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yellow"/>
                <w:lang w:val="en-US" w:eastAsia="zh-CN"/>
              </w:rPr>
            </w:pPr>
          </w:p>
        </w:tc>
        <w:tc>
          <w:tcPr>
            <w:tcW w:w="1032" w:type="dxa"/>
            <w:vAlign w:val="center"/>
          </w:tcPr>
          <w:p w14:paraId="5CCEABD8">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sz w:val="21"/>
                <w:szCs w:val="21"/>
                <w:lang w:val="en-US" w:eastAsia="zh-CN"/>
              </w:rPr>
            </w:pPr>
          </w:p>
        </w:tc>
      </w:tr>
      <w:tr w14:paraId="22A1060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2522" w:type="dxa"/>
            <w:vMerge w:val="continue"/>
          </w:tcPr>
          <w:p w14:paraId="79F89787">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p>
        </w:tc>
        <w:tc>
          <w:tcPr>
            <w:tcW w:w="1655" w:type="dxa"/>
            <w:vAlign w:val="center"/>
          </w:tcPr>
          <w:p w14:paraId="1CF7B8CF">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环境风险防控</w:t>
            </w:r>
          </w:p>
        </w:tc>
        <w:tc>
          <w:tcPr>
            <w:tcW w:w="6419" w:type="dxa"/>
            <w:vAlign w:val="center"/>
          </w:tcPr>
          <w:p w14:paraId="37E3BD19">
            <w:pPr>
              <w:keepNext w:val="0"/>
              <w:keepLines w:val="0"/>
              <w:widowControl/>
              <w:suppressLineNumbers w:val="0"/>
              <w:spacing w:before="0" w:beforeAutospacing="0" w:after="0" w:afterAutospacing="0"/>
              <w:ind w:left="0" w:right="0" w:firstLine="420" w:firstLineChars="200"/>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各级人民政府及其有关部门和企业事业单位，应当依照《中华人民共和国突发事件应对法》的规定，做好突发环境事件的风险控制、应急准备、应急处置和事后恢复等工作。</w:t>
            </w:r>
          </w:p>
          <w:p w14:paraId="429BBA8D">
            <w:pPr>
              <w:keepNext w:val="0"/>
              <w:keepLines w:val="0"/>
              <w:widowControl/>
              <w:suppressLineNumbers w:val="0"/>
              <w:spacing w:before="0" w:beforeAutospacing="0" w:after="0" w:afterAutospacing="0"/>
              <w:ind w:left="0" w:leftChars="0" w:right="0" w:rightChars="0" w:firstLine="420" w:firstLineChars="200"/>
              <w:rPr>
                <w:rFonts w:hint="default" w:ascii="Times New Roman" w:hAnsi="Times New Roman" w:cs="Times New Roman"/>
                <w:sz w:val="21"/>
                <w:szCs w:val="21"/>
              </w:rPr>
            </w:pPr>
            <w:r>
              <w:rPr>
                <w:rFonts w:hint="eastAsia" w:ascii="Times New Roman" w:hAnsi="Times New Roman" w:cs="Times New Roman"/>
                <w:sz w:val="21"/>
                <w:szCs w:val="21"/>
                <w:lang w:val="en-US" w:eastAsia="zh-CN"/>
              </w:rPr>
              <w:t>2.列入《重点管控新污染物清单（2023年版）》的新污染物，应当按照国家有关规定采取禁止、限制、限排等环境风险管控措施。</w:t>
            </w:r>
          </w:p>
        </w:tc>
        <w:tc>
          <w:tcPr>
            <w:tcW w:w="2695" w:type="dxa"/>
            <w:vAlign w:val="center"/>
          </w:tcPr>
          <w:p w14:paraId="7A23E8E5">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针对各类风险事故，企业制定了相应的风险防范措施和应急预案，可有效避免事故风险</w:t>
            </w:r>
          </w:p>
        </w:tc>
        <w:tc>
          <w:tcPr>
            <w:tcW w:w="1032" w:type="dxa"/>
            <w:vAlign w:val="center"/>
          </w:tcPr>
          <w:p w14:paraId="2007CFA0">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协调</w:t>
            </w:r>
          </w:p>
        </w:tc>
      </w:tr>
      <w:tr w14:paraId="4D475BA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2522" w:type="dxa"/>
            <w:vMerge w:val="continue"/>
          </w:tcPr>
          <w:p w14:paraId="06837CFA">
            <w:pPr>
              <w:pStyle w:val="48"/>
              <w:keepNext w:val="0"/>
              <w:keepLines w:val="0"/>
              <w:widowControl/>
              <w:suppressLineNumbers w:val="0"/>
              <w:spacing w:before="0" w:beforeAutospacing="0" w:after="0" w:afterAutospacing="0" w:line="360" w:lineRule="auto"/>
              <w:ind w:left="0" w:right="0" w:firstLine="0" w:firstLineChars="0"/>
              <w:jc w:val="center"/>
              <w:rPr>
                <w:rFonts w:hint="default" w:ascii="Times New Roman" w:hAnsi="Times New Roman" w:cs="Times New Roman"/>
                <w:b/>
                <w:sz w:val="21"/>
                <w:szCs w:val="21"/>
              </w:rPr>
            </w:pPr>
          </w:p>
        </w:tc>
        <w:tc>
          <w:tcPr>
            <w:tcW w:w="1655" w:type="dxa"/>
            <w:vAlign w:val="center"/>
          </w:tcPr>
          <w:p w14:paraId="46D27F89">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资源利用效率要求</w:t>
            </w:r>
          </w:p>
        </w:tc>
        <w:tc>
          <w:tcPr>
            <w:tcW w:w="6419" w:type="dxa"/>
            <w:vAlign w:val="center"/>
          </w:tcPr>
          <w:p w14:paraId="51F3F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1.水资源：</w:t>
            </w:r>
          </w:p>
          <w:p w14:paraId="39446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到2025年，全省年用水总量控制在363.3亿立方米以内。全省万元国内生产总值用水量、万元工业增加值用水量均比2020年降低12%、13%；农田灌溉水有效利用系数提高到0.613。2035年控制指标根据国家及省级下达为准。</w:t>
            </w:r>
          </w:p>
          <w:p w14:paraId="65DBC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2.土地资源</w:t>
            </w:r>
            <w:r>
              <w:rPr>
                <w:rFonts w:hint="eastAsia" w:ascii="Times New Roman" w:hAnsi="Times New Roman" w:cs="Times New Roman"/>
                <w:sz w:val="21"/>
                <w:szCs w:val="21"/>
                <w:lang w:val="en-US" w:eastAsia="zh-CN"/>
              </w:rPr>
              <w:t>：</w:t>
            </w:r>
          </w:p>
          <w:p w14:paraId="0B7DF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全省2025和2035年耕地保有量不低于规划指标。</w:t>
            </w:r>
          </w:p>
          <w:p w14:paraId="104C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3.能源：</w:t>
            </w:r>
          </w:p>
          <w:p w14:paraId="0ABFC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2025年和2035年，全市煤炭消费上线不高于市政府确定的指标。</w:t>
            </w:r>
          </w:p>
        </w:tc>
        <w:tc>
          <w:tcPr>
            <w:tcW w:w="2695" w:type="dxa"/>
            <w:vAlign w:val="center"/>
          </w:tcPr>
          <w:p w14:paraId="240CFACB">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textAlignment w:val="auto"/>
              <w:rPr>
                <w:rFonts w:hint="default" w:ascii="Times New Roman" w:hAnsi="Times New Roman" w:eastAsia="宋体" w:cs="Times New Roman"/>
                <w:b/>
                <w:sz w:val="21"/>
                <w:szCs w:val="21"/>
                <w:lang w:val="en-US" w:eastAsia="zh-CN"/>
              </w:rPr>
            </w:pPr>
            <w:r>
              <w:rPr>
                <w:rFonts w:hint="default" w:ascii="Times New Roman" w:hAnsi="Times New Roman" w:cs="Times New Roman"/>
                <w:b w:val="0"/>
                <w:bCs/>
                <w:sz w:val="21"/>
                <w:szCs w:val="21"/>
                <w:lang w:val="en-US" w:eastAsia="zh-CN"/>
              </w:rPr>
              <w:t>各热源厂严格按照市政府确定</w:t>
            </w:r>
            <w:r>
              <w:rPr>
                <w:rFonts w:hint="eastAsia" w:ascii="Times New Roman" w:hAnsi="Times New Roman" w:cs="Times New Roman"/>
                <w:b w:val="0"/>
                <w:bCs/>
                <w:sz w:val="21"/>
                <w:szCs w:val="21"/>
                <w:lang w:val="en-US" w:eastAsia="zh-CN"/>
              </w:rPr>
              <w:t>的</w:t>
            </w:r>
            <w:r>
              <w:rPr>
                <w:rFonts w:hint="default" w:ascii="Times New Roman" w:hAnsi="Times New Roman" w:cs="Times New Roman"/>
                <w:b w:val="0"/>
                <w:bCs/>
                <w:sz w:val="21"/>
                <w:szCs w:val="21"/>
                <w:lang w:val="en-US" w:eastAsia="zh-CN"/>
              </w:rPr>
              <w:t>指标对水资源和能源进行总量控制，不超过市政府确定的指标要求</w:t>
            </w:r>
          </w:p>
        </w:tc>
        <w:tc>
          <w:tcPr>
            <w:tcW w:w="1032" w:type="dxa"/>
            <w:vAlign w:val="center"/>
          </w:tcPr>
          <w:p w14:paraId="153559AE">
            <w:pPr>
              <w:pStyle w:val="48"/>
              <w:keepNext w:val="0"/>
              <w:keepLines w:val="0"/>
              <w:widowControl/>
              <w:suppressLineNumbers w:val="0"/>
              <w:spacing w:before="0" w:beforeAutospacing="0" w:after="0" w:afterAutospacing="0" w:line="360" w:lineRule="auto"/>
              <w:ind w:left="0" w:leftChars="0" w:right="0" w:rightChars="0"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lang w:val="en-US" w:eastAsia="zh-CN"/>
              </w:rPr>
              <w:t>协调</w:t>
            </w:r>
          </w:p>
        </w:tc>
      </w:tr>
    </w:tbl>
    <w:p w14:paraId="1D0D2194">
      <w:pPr>
        <w:pStyle w:val="48"/>
        <w:spacing w:line="360" w:lineRule="auto"/>
        <w:ind w:firstLine="0" w:firstLineChars="0"/>
        <w:jc w:val="center"/>
        <w:rPr>
          <w:rFonts w:hint="default" w:ascii="Times New Roman" w:hAnsi="Times New Roman" w:cs="Times New Roman"/>
          <w:b/>
          <w:szCs w:val="20"/>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5EE0FA2F">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rPr>
      </w:pPr>
      <w:bookmarkStart w:id="131" w:name="_Toc130829954"/>
      <w:bookmarkStart w:id="132" w:name="_Toc7531"/>
      <w:bookmarkStart w:id="133" w:name="_Toc15627"/>
      <w:r>
        <w:rPr>
          <w:rFonts w:hint="default" w:ascii="Times New Roman" w:hAnsi="Times New Roman" w:eastAsia="黑体" w:cs="Times New Roman"/>
          <w:b w:val="0"/>
          <w:bCs w:val="0"/>
          <w:sz w:val="32"/>
          <w:szCs w:val="32"/>
        </w:rPr>
        <w:t>3环境</w:t>
      </w:r>
      <w:r>
        <w:rPr>
          <w:rFonts w:hint="eastAsia" w:ascii="Times New Roman" w:hAnsi="Times New Roman" w:eastAsia="黑体" w:cs="Times New Roman"/>
          <w:b w:val="0"/>
          <w:bCs w:val="0"/>
          <w:sz w:val="32"/>
          <w:szCs w:val="32"/>
          <w:lang w:val="en-US" w:eastAsia="zh-CN"/>
        </w:rPr>
        <w:t>质量</w:t>
      </w:r>
      <w:r>
        <w:rPr>
          <w:rFonts w:hint="default" w:ascii="Times New Roman" w:hAnsi="Times New Roman" w:eastAsia="黑体" w:cs="Times New Roman"/>
          <w:b w:val="0"/>
          <w:bCs w:val="0"/>
          <w:sz w:val="32"/>
          <w:szCs w:val="32"/>
        </w:rPr>
        <w:t>现状</w:t>
      </w:r>
      <w:bookmarkEnd w:id="131"/>
      <w:bookmarkEnd w:id="132"/>
      <w:bookmarkEnd w:id="133"/>
    </w:p>
    <w:p w14:paraId="7B6CF6FF">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134" w:name="_Toc6191"/>
      <w:bookmarkStart w:id="135" w:name="_Toc11875"/>
      <w:bookmarkStart w:id="136" w:name="_Toc8442"/>
      <w:bookmarkStart w:id="137" w:name="_Toc130829962"/>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1</w:t>
      </w:r>
      <w:r>
        <w:rPr>
          <w:rFonts w:hint="default" w:ascii="Times New Roman" w:hAnsi="Times New Roman" w:eastAsia="黑体" w:cs="Times New Roman"/>
          <w:b w:val="0"/>
          <w:bCs/>
          <w:sz w:val="30"/>
          <w:szCs w:val="30"/>
        </w:rPr>
        <w:t>环境空气质量概况</w:t>
      </w:r>
      <w:bookmarkEnd w:id="134"/>
      <w:bookmarkEnd w:id="135"/>
      <w:bookmarkEnd w:id="136"/>
      <w:bookmarkEnd w:id="137"/>
    </w:p>
    <w:p w14:paraId="54C20D80">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rPr>
        <w:t>根据哈尔滨市20</w:t>
      </w:r>
      <w:r>
        <w:rPr>
          <w:rFonts w:hint="eastAsia" w:ascii="Times New Roman" w:hAnsi="Times New Roman" w:cs="Times New Roman"/>
          <w:color w:val="000000"/>
          <w:lang w:val="en-US" w:eastAsia="zh-CN"/>
        </w:rPr>
        <w:t>20</w:t>
      </w:r>
      <w:r>
        <w:rPr>
          <w:rFonts w:hint="default" w:ascii="Times New Roman" w:hAnsi="Times New Roman" w:cs="Times New Roman"/>
          <w:color w:val="000000"/>
          <w:lang w:eastAsia="zh-CN"/>
        </w:rPr>
        <w:t>—202</w:t>
      </w:r>
      <w:r>
        <w:rPr>
          <w:rFonts w:hint="eastAsia" w:ascii="Times New Roman" w:hAnsi="Times New Roman" w:cs="Times New Roman"/>
          <w:color w:val="000000"/>
          <w:lang w:val="en-US" w:eastAsia="zh-CN"/>
        </w:rPr>
        <w:t>4</w:t>
      </w:r>
      <w:r>
        <w:rPr>
          <w:rFonts w:hint="default" w:ascii="Times New Roman" w:hAnsi="Times New Roman" w:cs="Times New Roman"/>
          <w:color w:val="000000"/>
          <w:lang w:eastAsia="zh-CN"/>
        </w:rPr>
        <w:t>年</w:t>
      </w:r>
      <w:r>
        <w:rPr>
          <w:rFonts w:hint="default" w:ascii="Times New Roman" w:hAnsi="Times New Roman" w:cs="Times New Roman"/>
          <w:color w:val="000000"/>
        </w:rPr>
        <w:t>环境质量统计数据可知，规划所在区域环境空气质量不达标区域；从其他污染物现状监测及评价结果表明，</w:t>
      </w:r>
      <w:r>
        <w:rPr>
          <w:rFonts w:hint="default" w:ascii="Times New Roman" w:hAnsi="Times New Roman" w:cs="Times New Roman"/>
          <w:szCs w:val="22"/>
        </w:rPr>
        <w:t>NOx小时值和日均浓度均满足《环境空气质量标准》（GB3095-2012）要求。</w:t>
      </w:r>
    </w:p>
    <w:p w14:paraId="41750453">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138" w:name="_Toc669"/>
      <w:bookmarkStart w:id="139" w:name="_Toc130829966"/>
      <w:bookmarkStart w:id="140" w:name="_Toc21686"/>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2</w:t>
      </w:r>
      <w:r>
        <w:rPr>
          <w:rFonts w:hint="default" w:ascii="Times New Roman" w:hAnsi="Times New Roman" w:eastAsia="黑体" w:cs="Times New Roman"/>
          <w:b w:val="0"/>
          <w:bCs/>
          <w:sz w:val="30"/>
          <w:szCs w:val="30"/>
        </w:rPr>
        <w:t>地表水环境质量概况</w:t>
      </w:r>
      <w:bookmarkEnd w:id="138"/>
      <w:bookmarkEnd w:id="139"/>
      <w:bookmarkEnd w:id="140"/>
    </w:p>
    <w:p w14:paraId="675A5A11">
      <w:pPr>
        <w:pStyle w:val="29"/>
        <w:spacing w:after="0" w:line="360" w:lineRule="auto"/>
        <w:ind w:firstLine="480" w:firstLineChars="20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大顶子山断面</w:t>
      </w:r>
      <w:r>
        <w:rPr>
          <w:rFonts w:hint="eastAsia" w:cs="Times New Roman"/>
          <w:sz w:val="24"/>
          <w:szCs w:val="24"/>
          <w:lang w:val="en-US" w:eastAsia="zh-CN"/>
        </w:rPr>
        <w:t>2020、</w:t>
      </w:r>
      <w:r>
        <w:rPr>
          <w:rFonts w:hint="default" w:ascii="Times New Roman" w:hAnsi="Times New Roman" w:cs="Times New Roman"/>
          <w:sz w:val="24"/>
          <w:szCs w:val="24"/>
        </w:rPr>
        <w:t>2021年水质不满足《地表水环境质量标准》（GB3838-2002）III类水体的要求</w:t>
      </w:r>
      <w:r>
        <w:rPr>
          <w:rFonts w:hint="eastAsia" w:cs="Times New Roman"/>
          <w:sz w:val="24"/>
          <w:szCs w:val="24"/>
          <w:lang w:eastAsia="zh-CN"/>
        </w:rPr>
        <w:t>，</w:t>
      </w:r>
      <w:r>
        <w:rPr>
          <w:rFonts w:hint="default" w:ascii="Times New Roman" w:hAnsi="Times New Roman" w:cs="Times New Roman"/>
          <w:color w:val="000000"/>
          <w:sz w:val="24"/>
          <w:szCs w:val="24"/>
        </w:rPr>
        <w:t>2022</w:t>
      </w:r>
      <w:r>
        <w:rPr>
          <w:rFonts w:hint="default" w:ascii="Times New Roman" w:hAnsi="Times New Roman" w:cs="Times New Roman"/>
          <w:color w:val="000000"/>
          <w:sz w:val="24"/>
          <w:szCs w:val="24"/>
          <w:lang w:val="en-US" w:eastAsia="zh-CN"/>
        </w:rPr>
        <w:t>-202</w:t>
      </w:r>
      <w:r>
        <w:rPr>
          <w:rFonts w:hint="eastAsia" w:cs="Times New Roman"/>
          <w:color w:val="000000"/>
          <w:sz w:val="24"/>
          <w:szCs w:val="24"/>
          <w:lang w:val="en-US" w:eastAsia="zh-CN"/>
        </w:rPr>
        <w:t>4</w:t>
      </w:r>
      <w:r>
        <w:rPr>
          <w:rFonts w:hint="default" w:ascii="Times New Roman" w:hAnsi="Times New Roman" w:cs="Times New Roman"/>
          <w:color w:val="000000"/>
          <w:sz w:val="24"/>
          <w:szCs w:val="24"/>
        </w:rPr>
        <w:t>年水质</w:t>
      </w:r>
      <w:r>
        <w:rPr>
          <w:rFonts w:hint="default" w:ascii="Times New Roman" w:hAnsi="Times New Roman" w:cs="Times New Roman"/>
          <w:sz w:val="24"/>
          <w:szCs w:val="24"/>
        </w:rPr>
        <w:t>满足《地表水环境质量标准》（GB3838-2002）III类水体的要求</w:t>
      </w:r>
      <w:r>
        <w:rPr>
          <w:rFonts w:hint="default" w:ascii="Times New Roman" w:hAnsi="Times New Roman" w:cs="Times New Roman"/>
          <w:color w:val="000000"/>
          <w:sz w:val="24"/>
          <w:szCs w:val="24"/>
        </w:rPr>
        <w:t>。</w:t>
      </w:r>
    </w:p>
    <w:p w14:paraId="58A12916">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141" w:name="_Toc4092"/>
      <w:bookmarkStart w:id="142" w:name="_Toc130829969"/>
      <w:bookmarkStart w:id="143" w:name="_Toc10915"/>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3</w:t>
      </w:r>
      <w:r>
        <w:rPr>
          <w:rFonts w:hint="default" w:ascii="Times New Roman" w:hAnsi="Times New Roman" w:eastAsia="黑体" w:cs="Times New Roman"/>
          <w:b w:val="0"/>
          <w:bCs/>
          <w:sz w:val="30"/>
          <w:szCs w:val="30"/>
        </w:rPr>
        <w:t>地下水环境质量概况</w:t>
      </w:r>
      <w:bookmarkEnd w:id="141"/>
      <w:bookmarkEnd w:id="142"/>
      <w:bookmarkEnd w:id="143"/>
    </w:p>
    <w:p w14:paraId="21F6A883">
      <w:pPr>
        <w:spacing w:line="360" w:lineRule="auto"/>
        <w:ind w:firstLine="480" w:firstLineChars="200"/>
        <w:jc w:val="both"/>
        <w:rPr>
          <w:rFonts w:hint="default" w:ascii="Times New Roman" w:hAnsi="Times New Roman" w:eastAsia="宋体" w:cs="Times New Roman"/>
          <w:szCs w:val="22"/>
          <w:lang w:val="en-US" w:eastAsia="zh-CN"/>
        </w:rPr>
      </w:pPr>
      <w:r>
        <w:rPr>
          <w:rFonts w:hint="default" w:ascii="Times New Roman" w:hAnsi="Times New Roman" w:cs="Times New Roman"/>
          <w:szCs w:val="22"/>
        </w:rPr>
        <w:t>根据《哈尔滨市生态环境质量报告书》（20</w:t>
      </w:r>
      <w:r>
        <w:rPr>
          <w:rFonts w:hint="eastAsia" w:ascii="Times New Roman" w:hAnsi="Times New Roman" w:cs="Times New Roman"/>
          <w:szCs w:val="22"/>
          <w:lang w:val="en-US" w:eastAsia="zh-CN"/>
        </w:rPr>
        <w:t>20</w:t>
      </w:r>
      <w:r>
        <w:rPr>
          <w:rFonts w:hint="default" w:ascii="Times New Roman" w:hAnsi="Times New Roman" w:cs="Times New Roman"/>
          <w:szCs w:val="22"/>
        </w:rPr>
        <w:t>-202</w:t>
      </w:r>
      <w:r>
        <w:rPr>
          <w:rFonts w:hint="eastAsia" w:ascii="Times New Roman" w:hAnsi="Times New Roman" w:cs="Times New Roman"/>
          <w:szCs w:val="22"/>
          <w:lang w:val="en-US" w:eastAsia="zh-CN"/>
        </w:rPr>
        <w:t>4</w:t>
      </w:r>
      <w:r>
        <w:rPr>
          <w:rFonts w:hint="default" w:ascii="Times New Roman" w:hAnsi="Times New Roman" w:cs="Times New Roman"/>
          <w:szCs w:val="22"/>
        </w:rPr>
        <w:t>年），2020年哈尔滨市区共布设地下水监测点125个。其中地下水水位监测频率为国家级每月监测6次，省级每月监测1次</w:t>
      </w:r>
      <w:r>
        <w:rPr>
          <w:rFonts w:hint="eastAsia" w:ascii="Times New Roman" w:hAnsi="Times New Roman" w:cs="Times New Roman"/>
          <w:szCs w:val="22"/>
          <w:lang w:eastAsia="zh-CN"/>
        </w:rPr>
        <w:t>；</w:t>
      </w:r>
      <w:r>
        <w:rPr>
          <w:rFonts w:hint="default" w:ascii="Times New Roman" w:hAnsi="Times New Roman" w:cs="Times New Roman"/>
          <w:szCs w:val="22"/>
        </w:rPr>
        <w:t>地下水水质监测频率为每年2次，枯水期和丰水期各1次。2020年地下水考核点位9个，较差点位比例为88.9%，极差点位比例为11.1%地下水水质类别总体为较差</w:t>
      </w:r>
      <w:r>
        <w:rPr>
          <w:rFonts w:hint="eastAsia" w:ascii="Times New Roman" w:hAnsi="Times New Roman" w:cs="Times New Roman"/>
          <w:szCs w:val="22"/>
          <w:lang w:eastAsia="zh-CN"/>
        </w:rPr>
        <w:t>；</w:t>
      </w:r>
      <w:r>
        <w:rPr>
          <w:rFonts w:hint="default" w:ascii="Times New Roman" w:hAnsi="Times New Roman" w:cs="Times New Roman"/>
          <w:szCs w:val="22"/>
        </w:rPr>
        <w:t>2021年哈尔滨市城区地下水位总体以上升格局为主。受原生地质环境中铁、锰、总硬度等影响，2021年哈尔滨市城区地下水好于Ⅲ类的地下水占比较低，在6.7%~7.7%，Ⅳ类地下水占比在21.2%~43.3%，该类地下水化学组分较高，V类地下水占比50%~71.2%，该类地下水化学组分含量较高。2021年哈尔滨市地下水超Ⅲ类标准指标主要有锰、铁、总硬度、溶解性总固体、</w:t>
      </w:r>
      <w:r>
        <w:rPr>
          <w:rFonts w:hint="default" w:ascii="Times New Roman" w:hAnsi="Times New Roman" w:cs="Times New Roman"/>
          <w:szCs w:val="22"/>
          <w:lang w:val="en-US" w:eastAsia="zh-CN"/>
        </w:rPr>
        <w:t>氨氮</w:t>
      </w:r>
      <w:r>
        <w:rPr>
          <w:rFonts w:hint="default" w:ascii="Times New Roman" w:hAnsi="Times New Roman" w:cs="Times New Roman"/>
          <w:szCs w:val="22"/>
        </w:rPr>
        <w:t>、硝酸盐氮、砷等</w:t>
      </w:r>
      <w:r>
        <w:rPr>
          <w:rFonts w:hint="eastAsia" w:ascii="Times New Roman" w:hAnsi="Times New Roman" w:eastAsia="宋体" w:cs="Times New Roman"/>
          <w:szCs w:val="22"/>
          <w:lang w:eastAsia="zh-CN"/>
        </w:rPr>
        <w:t>；</w:t>
      </w:r>
      <w:r>
        <w:rPr>
          <w:rFonts w:hint="default" w:ascii="Times New Roman" w:hAnsi="Times New Roman" w:eastAsia="宋体" w:cs="Times New Roman"/>
          <w:szCs w:val="22"/>
          <w:lang w:val="en-US" w:eastAsia="zh-CN"/>
        </w:rPr>
        <w:t>2023年哈尔滨市12个</w:t>
      </w:r>
      <w:r>
        <w:rPr>
          <w:rFonts w:hint="eastAsia" w:ascii="Times New Roman" w:hAnsi="Times New Roman" w:cs="Times New Roman"/>
          <w:szCs w:val="22"/>
          <w:lang w:val="en-US" w:eastAsia="zh-CN"/>
        </w:rPr>
        <w:t>“</w:t>
      </w:r>
      <w:r>
        <w:rPr>
          <w:rFonts w:hint="default" w:ascii="Times New Roman" w:hAnsi="Times New Roman" w:eastAsia="宋体" w:cs="Times New Roman"/>
          <w:szCs w:val="22"/>
          <w:lang w:val="en-US" w:eastAsia="zh-CN"/>
        </w:rPr>
        <w:t>万人千吨</w:t>
      </w:r>
      <w:r>
        <w:rPr>
          <w:rFonts w:hint="eastAsia" w:ascii="Times New Roman" w:hAnsi="Times New Roman" w:cs="Times New Roman"/>
          <w:szCs w:val="22"/>
          <w:lang w:val="en-US" w:eastAsia="zh-CN"/>
        </w:rPr>
        <w:t>”</w:t>
      </w:r>
      <w:r>
        <w:rPr>
          <w:rFonts w:hint="default" w:ascii="Times New Roman" w:hAnsi="Times New Roman" w:eastAsia="宋体" w:cs="Times New Roman"/>
          <w:szCs w:val="22"/>
          <w:lang w:val="en-US" w:eastAsia="zh-CN"/>
        </w:rPr>
        <w:t>饮用水水源地开展监测，均为地下水水源地。每半年监测1次，共监测24次，主要超标指标有锰、铁。若考虑铁、锰超标，达到或优于Ⅲ类水质为10次，达标率41.7%；剔除由于原生地质原因导致铁、锰超标评价，达到或优于Ⅲ类水质24次，达标率100.0%。2024年哈尔滨市12个</w:t>
      </w:r>
      <w:r>
        <w:rPr>
          <w:rFonts w:hint="eastAsia" w:ascii="Times New Roman" w:hAnsi="Times New Roman" w:cs="Times New Roman"/>
          <w:szCs w:val="22"/>
          <w:lang w:val="en-US" w:eastAsia="zh-CN"/>
        </w:rPr>
        <w:t>“</w:t>
      </w:r>
      <w:r>
        <w:rPr>
          <w:rFonts w:hint="default" w:ascii="Times New Roman" w:hAnsi="Times New Roman" w:eastAsia="宋体" w:cs="Times New Roman"/>
          <w:szCs w:val="22"/>
          <w:lang w:val="en-US" w:eastAsia="zh-CN"/>
        </w:rPr>
        <w:t>万人千吨</w:t>
      </w:r>
      <w:r>
        <w:rPr>
          <w:rFonts w:hint="eastAsia" w:ascii="Times New Roman" w:hAnsi="Times New Roman" w:cs="Times New Roman"/>
          <w:szCs w:val="22"/>
          <w:lang w:val="en-US" w:eastAsia="zh-CN"/>
        </w:rPr>
        <w:t>”</w:t>
      </w:r>
      <w:r>
        <w:rPr>
          <w:rFonts w:hint="default" w:ascii="Times New Roman" w:hAnsi="Times New Roman" w:eastAsia="宋体" w:cs="Times New Roman"/>
          <w:szCs w:val="22"/>
          <w:lang w:val="en-US" w:eastAsia="zh-CN"/>
        </w:rPr>
        <w:t>饮用水水源地开展监测，均为地下水水源地</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每半年监测1次，共监测24次，主要超标指标有锰、铁。若考虑铁、锰超标，达到或优于Ⅲ类水质为15次，达标率62.5%；剔除由于原生地质原因导致铁、锰超标评价，达到或优于Ⅲ类水质24次，达标率100.0%。</w:t>
      </w:r>
    </w:p>
    <w:p w14:paraId="1E97E739">
      <w:pPr>
        <w:spacing w:line="360" w:lineRule="auto"/>
        <w:ind w:firstLine="480" w:firstLineChars="200"/>
        <w:jc w:val="both"/>
        <w:rPr>
          <w:rFonts w:hint="default" w:ascii="Times New Roman" w:hAnsi="Times New Roman" w:cs="Times New Roman"/>
          <w:szCs w:val="22"/>
        </w:rPr>
      </w:pPr>
      <w:r>
        <w:rPr>
          <w:rFonts w:hint="eastAsia" w:ascii="Times New Roman" w:hAnsi="Times New Roman" w:eastAsia="宋体" w:cs="Times New Roman"/>
          <w:szCs w:val="22"/>
          <w:lang w:val="en-US" w:eastAsia="zh-CN"/>
        </w:rPr>
        <w:t>地下水主要超标因子为</w:t>
      </w:r>
      <w:r>
        <w:rPr>
          <w:rFonts w:hint="default" w:ascii="Times New Roman" w:hAnsi="Times New Roman" w:eastAsia="宋体" w:cs="Times New Roman"/>
          <w:szCs w:val="22"/>
          <w:lang w:val="en-US" w:eastAsia="zh-CN"/>
        </w:rPr>
        <w:t>铁、锰</w:t>
      </w:r>
      <w:r>
        <w:rPr>
          <w:rFonts w:hint="eastAsia" w:ascii="Times New Roman" w:hAnsi="Times New Roman" w:eastAsia="宋体" w:cs="Times New Roman"/>
          <w:szCs w:val="22"/>
          <w:lang w:val="en-US" w:eastAsia="zh-CN"/>
        </w:rPr>
        <w:t>，</w:t>
      </w:r>
      <w:r>
        <w:rPr>
          <w:rFonts w:hint="default" w:ascii="Times New Roman" w:hAnsi="Times New Roman" w:eastAsia="宋体" w:cs="Times New Roman"/>
          <w:szCs w:val="22"/>
          <w:lang w:val="en-US" w:eastAsia="zh-CN"/>
        </w:rPr>
        <w:t>由于原生地质原因</w:t>
      </w:r>
      <w:r>
        <w:rPr>
          <w:rFonts w:hint="eastAsia" w:ascii="Times New Roman" w:hAnsi="Times New Roman" w:eastAsia="宋体" w:cs="Times New Roman"/>
          <w:szCs w:val="22"/>
          <w:lang w:val="en-US" w:eastAsia="zh-CN"/>
        </w:rPr>
        <w:t>导致超标。</w:t>
      </w:r>
    </w:p>
    <w:p w14:paraId="276B6D5F">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bookmarkStart w:id="144" w:name="_Toc130829972"/>
      <w:bookmarkStart w:id="145" w:name="_Toc10445"/>
      <w:bookmarkStart w:id="146" w:name="_Toc11113"/>
      <w:bookmarkStart w:id="147" w:name="_Toc28867"/>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4</w:t>
      </w:r>
      <w:r>
        <w:rPr>
          <w:rFonts w:hint="default" w:ascii="Times New Roman" w:hAnsi="Times New Roman" w:eastAsia="黑体" w:cs="Times New Roman"/>
          <w:b w:val="0"/>
          <w:bCs/>
          <w:sz w:val="30"/>
          <w:szCs w:val="30"/>
        </w:rPr>
        <w:t>声环境质量概况</w:t>
      </w:r>
      <w:bookmarkEnd w:id="144"/>
      <w:bookmarkEnd w:id="145"/>
      <w:bookmarkEnd w:id="146"/>
      <w:bookmarkEnd w:id="147"/>
    </w:p>
    <w:p w14:paraId="7D5E3DBD">
      <w:pPr>
        <w:pStyle w:val="29"/>
        <w:spacing w:after="0" w:line="360" w:lineRule="auto"/>
        <w:ind w:firstLine="480" w:firstLineChars="200"/>
        <w:jc w:val="both"/>
        <w:rPr>
          <w:rFonts w:hint="default" w:ascii="Times New Roman" w:hAnsi="Times New Roman" w:cs="Times New Roman"/>
          <w:sz w:val="24"/>
          <w:szCs w:val="24"/>
          <w:lang w:eastAsia="zh-CN"/>
        </w:rPr>
      </w:pPr>
      <w:bookmarkStart w:id="148" w:name="_Toc10612"/>
      <w:bookmarkStart w:id="149" w:name="_Toc130829973"/>
      <w:bookmarkStart w:id="150" w:name="_Toc10142"/>
      <w:r>
        <w:rPr>
          <w:rFonts w:hint="default" w:ascii="Times New Roman" w:hAnsi="Times New Roman" w:cs="Times New Roman"/>
          <w:sz w:val="24"/>
          <w:szCs w:val="24"/>
        </w:rPr>
        <w:t>根据20</w:t>
      </w:r>
      <w:r>
        <w:rPr>
          <w:rFonts w:hint="eastAsia" w:cs="Times New Roman"/>
          <w:sz w:val="24"/>
          <w:szCs w:val="24"/>
          <w:lang w:val="en-US" w:eastAsia="zh-CN"/>
        </w:rPr>
        <w:t>20</w:t>
      </w:r>
      <w:r>
        <w:rPr>
          <w:rFonts w:hint="default" w:ascii="Times New Roman" w:hAnsi="Times New Roman" w:cs="Times New Roman"/>
          <w:sz w:val="24"/>
          <w:szCs w:val="24"/>
          <w:lang w:eastAsia="zh-CN"/>
        </w:rPr>
        <w:t>—202</w:t>
      </w:r>
      <w:r>
        <w:rPr>
          <w:rFonts w:hint="eastAsia" w:cs="Times New Roman"/>
          <w:sz w:val="24"/>
          <w:szCs w:val="24"/>
          <w:lang w:val="en-US" w:eastAsia="zh-CN"/>
        </w:rPr>
        <w:t>4</w:t>
      </w:r>
      <w:r>
        <w:rPr>
          <w:rFonts w:hint="default" w:ascii="Times New Roman" w:hAnsi="Times New Roman" w:cs="Times New Roman"/>
          <w:sz w:val="24"/>
          <w:szCs w:val="24"/>
          <w:lang w:eastAsia="zh-CN"/>
        </w:rPr>
        <w:t>年</w:t>
      </w:r>
      <w:r>
        <w:rPr>
          <w:rFonts w:hint="default" w:ascii="Times New Roman" w:hAnsi="Times New Roman" w:cs="Times New Roman"/>
          <w:sz w:val="24"/>
          <w:szCs w:val="24"/>
        </w:rPr>
        <w:t>《哈尔滨市生态环境质量报告书》，2020年城区区域声环境质量为一般（三级</w:t>
      </w:r>
      <w:r>
        <w:rPr>
          <w:rFonts w:hint="default" w:ascii="Times New Roman" w:hAnsi="Times New Roman" w:cs="Times New Roman"/>
          <w:sz w:val="24"/>
          <w:szCs w:val="24"/>
          <w:lang w:eastAsia="zh-CN"/>
        </w:rPr>
        <w:t>）</w:t>
      </w:r>
      <w:r>
        <w:rPr>
          <w:rFonts w:hint="default" w:ascii="Times New Roman" w:hAnsi="Times New Roman" w:cs="Times New Roman"/>
          <w:sz w:val="24"/>
          <w:szCs w:val="24"/>
        </w:rPr>
        <w:t>，区域声环境等效声级范围为50.3~76.2分贝，平均等效声级为58.0分贝；2021年城区区域声环境质量为一般（三级</w:t>
      </w:r>
      <w:r>
        <w:rPr>
          <w:rFonts w:hint="default" w:ascii="Times New Roman" w:hAnsi="Times New Roman" w:cs="Times New Roman"/>
          <w:sz w:val="24"/>
          <w:szCs w:val="24"/>
          <w:lang w:eastAsia="zh-CN"/>
        </w:rPr>
        <w:t>）</w:t>
      </w:r>
      <w:r>
        <w:rPr>
          <w:rFonts w:hint="default" w:ascii="Times New Roman" w:hAnsi="Times New Roman" w:cs="Times New Roman"/>
          <w:sz w:val="24"/>
          <w:szCs w:val="24"/>
        </w:rPr>
        <w:t>，区域声环境等效声级范围为43.9～75.4分贝，平均等效声级为56.6分贝；2022年城区区域声环境质量为较好</w:t>
      </w:r>
      <w:r>
        <w:rPr>
          <w:rFonts w:hint="default" w:ascii="Times New Roman" w:hAnsi="Times New Roman" w:cs="Times New Roman"/>
          <w:sz w:val="24"/>
          <w:szCs w:val="24"/>
          <w:lang w:eastAsia="zh-CN"/>
        </w:rPr>
        <w:t>（</w:t>
      </w:r>
      <w:r>
        <w:rPr>
          <w:rFonts w:hint="default" w:ascii="Times New Roman" w:hAnsi="Times New Roman" w:cs="Times New Roman"/>
          <w:sz w:val="24"/>
          <w:szCs w:val="24"/>
        </w:rPr>
        <w:t>二级</w:t>
      </w:r>
      <w:r>
        <w:rPr>
          <w:rFonts w:hint="default" w:ascii="Times New Roman" w:hAnsi="Times New Roman" w:cs="Times New Roman"/>
          <w:sz w:val="24"/>
          <w:szCs w:val="24"/>
          <w:lang w:eastAsia="zh-CN"/>
        </w:rPr>
        <w:t>）</w:t>
      </w:r>
      <w:r>
        <w:rPr>
          <w:rFonts w:hint="default" w:ascii="Times New Roman" w:hAnsi="Times New Roman" w:cs="Times New Roman"/>
          <w:sz w:val="24"/>
          <w:szCs w:val="24"/>
        </w:rPr>
        <w:t>，区域声环境等效声级范围为43.9-75.4分贝，平均等效声级为52.5分贝，比上年降低4.1分贝</w:t>
      </w:r>
      <w:r>
        <w:rPr>
          <w:rFonts w:hint="default" w:ascii="Times New Roman" w:hAnsi="Times New Roman" w:cs="Times New Roman"/>
          <w:sz w:val="24"/>
          <w:szCs w:val="24"/>
          <w:lang w:eastAsia="zh-CN"/>
        </w:rPr>
        <w:t>；202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eastAsia="zh-CN"/>
        </w:rPr>
        <w:t>年城区区域声环境质量</w:t>
      </w:r>
      <w:r>
        <w:rPr>
          <w:rFonts w:hint="default" w:ascii="Times New Roman" w:hAnsi="Times New Roman" w:cs="Times New Roman"/>
          <w:sz w:val="24"/>
          <w:szCs w:val="24"/>
          <w:lang w:val="en-US" w:eastAsia="zh-CN"/>
        </w:rPr>
        <w:t>昼间</w:t>
      </w:r>
      <w:r>
        <w:rPr>
          <w:rFonts w:hint="default" w:ascii="Times New Roman" w:hAnsi="Times New Roman" w:cs="Times New Roman"/>
          <w:sz w:val="24"/>
          <w:szCs w:val="24"/>
          <w:lang w:eastAsia="zh-CN"/>
        </w:rPr>
        <w:t>为</w:t>
      </w:r>
      <w:r>
        <w:rPr>
          <w:rFonts w:hint="default" w:ascii="Times New Roman" w:hAnsi="Times New Roman" w:cs="Times New Roman"/>
          <w:sz w:val="24"/>
          <w:szCs w:val="24"/>
          <w:lang w:val="en-US" w:eastAsia="zh-CN"/>
        </w:rPr>
        <w:t>较好</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二</w:t>
      </w:r>
      <w:r>
        <w:rPr>
          <w:rFonts w:hint="default" w:ascii="Times New Roman" w:hAnsi="Times New Roman" w:cs="Times New Roman"/>
          <w:sz w:val="24"/>
          <w:szCs w:val="24"/>
          <w:lang w:eastAsia="zh-CN"/>
        </w:rPr>
        <w:t>级），</w:t>
      </w:r>
      <w:r>
        <w:rPr>
          <w:rFonts w:hint="default" w:ascii="Times New Roman" w:hAnsi="Times New Roman" w:cs="Times New Roman"/>
          <w:sz w:val="24"/>
          <w:szCs w:val="24"/>
          <w:lang w:val="en-US" w:eastAsia="zh-CN"/>
        </w:rPr>
        <w:t>夜间为一般（三级）</w:t>
      </w:r>
      <w:r>
        <w:rPr>
          <w:rFonts w:hint="eastAsia" w:cs="Times New Roman"/>
          <w:sz w:val="24"/>
          <w:szCs w:val="24"/>
          <w:lang w:val="en-US" w:eastAsia="zh-CN"/>
        </w:rPr>
        <w:t>，</w:t>
      </w:r>
      <w:r>
        <w:rPr>
          <w:rFonts w:hint="default" w:ascii="Times New Roman" w:hAnsi="Times New Roman" w:cs="Times New Roman"/>
          <w:sz w:val="24"/>
          <w:szCs w:val="24"/>
          <w:lang w:eastAsia="zh-CN"/>
        </w:rPr>
        <w:t>区域声环境</w:t>
      </w:r>
      <w:r>
        <w:rPr>
          <w:rFonts w:hint="default" w:ascii="Times New Roman" w:hAnsi="Times New Roman" w:cs="Times New Roman"/>
          <w:sz w:val="24"/>
          <w:szCs w:val="24"/>
          <w:lang w:val="en-US" w:eastAsia="zh-CN"/>
        </w:rPr>
        <w:t>昼间</w:t>
      </w:r>
      <w:r>
        <w:rPr>
          <w:rFonts w:hint="default" w:ascii="Times New Roman" w:hAnsi="Times New Roman" w:cs="Times New Roman"/>
          <w:sz w:val="24"/>
          <w:szCs w:val="24"/>
          <w:lang w:eastAsia="zh-CN"/>
        </w:rPr>
        <w:t>平均等效声级为</w:t>
      </w:r>
      <w:r>
        <w:rPr>
          <w:rFonts w:hint="default" w:ascii="Times New Roman" w:hAnsi="Times New Roman" w:cs="Times New Roman"/>
          <w:sz w:val="24"/>
          <w:szCs w:val="24"/>
          <w:lang w:val="en-US" w:eastAsia="zh-CN"/>
        </w:rPr>
        <w:t>53.0</w:t>
      </w:r>
      <w:r>
        <w:rPr>
          <w:rFonts w:hint="default" w:ascii="Times New Roman" w:hAnsi="Times New Roman" w:cs="Times New Roman"/>
          <w:sz w:val="24"/>
          <w:szCs w:val="24"/>
          <w:lang w:eastAsia="zh-CN"/>
        </w:rPr>
        <w:t>分贝，</w:t>
      </w:r>
      <w:r>
        <w:rPr>
          <w:rFonts w:hint="default" w:ascii="Times New Roman" w:hAnsi="Times New Roman" w:cs="Times New Roman"/>
          <w:sz w:val="24"/>
          <w:szCs w:val="24"/>
          <w:lang w:val="en-US" w:eastAsia="zh-CN"/>
        </w:rPr>
        <w:t>比上年升高0.5分贝</w:t>
      </w:r>
      <w:r>
        <w:rPr>
          <w:rFonts w:hint="eastAsia" w:cs="Times New Roman"/>
          <w:sz w:val="24"/>
          <w:szCs w:val="24"/>
          <w:lang w:eastAsia="zh-CN"/>
        </w:rPr>
        <w:t>，</w:t>
      </w:r>
      <w:r>
        <w:rPr>
          <w:rFonts w:hint="default" w:ascii="Times New Roman" w:hAnsi="Times New Roman" w:cs="Times New Roman"/>
          <w:sz w:val="24"/>
          <w:szCs w:val="24"/>
          <w:lang w:eastAsia="zh-CN"/>
        </w:rPr>
        <w:t>区域声环境</w:t>
      </w:r>
      <w:r>
        <w:rPr>
          <w:rFonts w:hint="default" w:ascii="Times New Roman" w:hAnsi="Times New Roman" w:cs="Times New Roman"/>
          <w:sz w:val="24"/>
          <w:szCs w:val="24"/>
          <w:lang w:val="en-US" w:eastAsia="zh-CN"/>
        </w:rPr>
        <w:t>夜间</w:t>
      </w:r>
      <w:r>
        <w:rPr>
          <w:rFonts w:hint="default" w:ascii="Times New Roman" w:hAnsi="Times New Roman" w:cs="Times New Roman"/>
          <w:sz w:val="24"/>
          <w:szCs w:val="24"/>
          <w:lang w:eastAsia="zh-CN"/>
        </w:rPr>
        <w:t>平均等效声级为</w:t>
      </w:r>
      <w:r>
        <w:rPr>
          <w:rFonts w:hint="default" w:ascii="Times New Roman" w:hAnsi="Times New Roman" w:cs="Times New Roman"/>
          <w:sz w:val="24"/>
          <w:szCs w:val="24"/>
          <w:lang w:val="en-US" w:eastAsia="zh-CN"/>
        </w:rPr>
        <w:t>46.6</w:t>
      </w:r>
      <w:r>
        <w:rPr>
          <w:rFonts w:hint="default" w:ascii="Times New Roman" w:hAnsi="Times New Roman" w:cs="Times New Roman"/>
          <w:sz w:val="24"/>
          <w:szCs w:val="24"/>
          <w:lang w:eastAsia="zh-CN"/>
        </w:rPr>
        <w:t>分贝</w:t>
      </w:r>
      <w:r>
        <w:rPr>
          <w:rFonts w:hint="eastAsia" w:cs="Times New Roman"/>
          <w:sz w:val="24"/>
          <w:szCs w:val="24"/>
          <w:lang w:eastAsia="zh-CN"/>
        </w:rPr>
        <w:t>；</w:t>
      </w:r>
      <w:r>
        <w:rPr>
          <w:rFonts w:hint="eastAsia" w:cs="Times New Roman"/>
          <w:sz w:val="24"/>
          <w:szCs w:val="24"/>
          <w:lang w:val="en-US" w:eastAsia="zh-CN"/>
        </w:rPr>
        <w:t>2024年城区区域声环境质量昼间为较好（二级），区域声环境昼间等效声级范围为44.5～69.0分贝，平均等效声级为53.5分贝，比上年升高0.5分贝。</w:t>
      </w:r>
      <w:r>
        <w:rPr>
          <w:rFonts w:hint="default" w:ascii="Times New Roman" w:hAnsi="Times New Roman" w:cs="Times New Roman"/>
          <w:sz w:val="24"/>
          <w:szCs w:val="24"/>
        </w:rPr>
        <w:t>哈尔滨市声环境质量明显好转</w:t>
      </w:r>
      <w:r>
        <w:rPr>
          <w:rFonts w:hint="default" w:ascii="Times New Roman" w:hAnsi="Times New Roman" w:cs="Times New Roman"/>
          <w:sz w:val="24"/>
          <w:szCs w:val="24"/>
          <w:lang w:eastAsia="zh-CN"/>
        </w:rPr>
        <w:t>。</w:t>
      </w:r>
    </w:p>
    <w:p w14:paraId="506336F2">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5</w:t>
      </w:r>
      <w:r>
        <w:rPr>
          <w:rFonts w:hint="default" w:ascii="Times New Roman" w:hAnsi="Times New Roman" w:eastAsia="黑体" w:cs="Times New Roman"/>
          <w:b w:val="0"/>
          <w:bCs/>
          <w:sz w:val="30"/>
          <w:szCs w:val="30"/>
        </w:rPr>
        <w:t>土壤环境质量概况</w:t>
      </w:r>
      <w:bookmarkEnd w:id="148"/>
      <w:bookmarkEnd w:id="149"/>
      <w:bookmarkEnd w:id="150"/>
    </w:p>
    <w:p w14:paraId="68AC44C1">
      <w:pPr>
        <w:spacing w:line="360" w:lineRule="auto"/>
        <w:ind w:firstLine="480" w:firstLineChars="200"/>
        <w:jc w:val="both"/>
        <w:rPr>
          <w:rFonts w:hint="eastAsia" w:ascii="Times New Roman" w:hAnsi="Times New Roman" w:cs="Times New Roman"/>
          <w:highlight w:val="none"/>
          <w:lang w:val="en-US" w:eastAsia="zh-CN"/>
        </w:rPr>
      </w:pPr>
      <w:bookmarkStart w:id="151" w:name="_Toc130829976"/>
      <w:bookmarkStart w:id="152" w:name="_Toc14927"/>
      <w:bookmarkStart w:id="153" w:name="_Toc11661"/>
      <w:r>
        <w:rPr>
          <w:rFonts w:hint="eastAsia" w:ascii="Times New Roman" w:hAnsi="Times New Roman" w:cs="Times New Roman"/>
          <w:highlight w:val="none"/>
          <w:lang w:val="en-US" w:eastAsia="zh-CN"/>
        </w:rPr>
        <w:t>土壤环境现状监测分别引用了《华电哈尔滨第三发电厂660MW“上大压小”热电联产机组项目环境影响报告书》、《国能哈尔滨热电有限公司二期2×660MW热电联产扩建项目环境影响报告书》、《大唐哈尔滨第一热电厂660MW超超临界热电联产项目环境影响报告书》现状监测数据。</w:t>
      </w:r>
    </w:p>
    <w:p w14:paraId="3349AAD7">
      <w:pPr>
        <w:spacing w:line="360" w:lineRule="auto"/>
        <w:ind w:firstLine="472" w:firstLineChars="200"/>
        <w:jc w:val="both"/>
        <w:rPr>
          <w:rFonts w:hint="eastAsia" w:ascii="Times New Roman" w:hAnsi="Times New Roman" w:cs="Times New Roman"/>
          <w:highlight w:val="none"/>
          <w:lang w:val="en-US" w:eastAsia="zh-CN"/>
        </w:rPr>
      </w:pPr>
      <w:r>
        <w:rPr>
          <w:rFonts w:hint="default" w:ascii="Times New Roman" w:hAnsi="Times New Roman" w:eastAsia="宋体" w:cs="Times New Roman"/>
          <w:spacing w:val="-2"/>
          <w:sz w:val="24"/>
          <w:szCs w:val="24"/>
          <w:lang w:val="en-US" w:eastAsia="zh-CN"/>
        </w:rPr>
        <w:t>区域土壤环境质量均满足</w:t>
      </w:r>
      <w:r>
        <w:rPr>
          <w:rFonts w:hint="default" w:ascii="Times New Roman" w:hAnsi="Times New Roman" w:eastAsia="宋体" w:cs="Times New Roman"/>
          <w:spacing w:val="-2"/>
          <w:sz w:val="24"/>
          <w:szCs w:val="24"/>
        </w:rPr>
        <w:t>《土壤环境质量建设用地土壤污染风险管控标准》（GB36600-2018）中第二类用地筛选值标准</w:t>
      </w:r>
      <w:r>
        <w:rPr>
          <w:rFonts w:hint="default" w:ascii="Times New Roman" w:hAnsi="Times New Roman" w:eastAsia="宋体" w:cs="Times New Roman"/>
          <w:spacing w:val="-2"/>
          <w:sz w:val="24"/>
          <w:szCs w:val="24"/>
          <w:lang w:val="en-US" w:eastAsia="zh-CN"/>
        </w:rPr>
        <w:t>及</w:t>
      </w:r>
      <w:r>
        <w:rPr>
          <w:rFonts w:hint="default" w:ascii="Times New Roman" w:hAnsi="Times New Roman" w:eastAsia="宋体" w:cs="Times New Roman"/>
          <w:spacing w:val="-2"/>
          <w:sz w:val="24"/>
          <w:szCs w:val="24"/>
        </w:rPr>
        <w:t>《土壤环境质量农用地土壤污染风险管控标准》（GB15618-2018）中筛选值标准</w:t>
      </w:r>
    </w:p>
    <w:p w14:paraId="6CB48718">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3.</w:t>
      </w:r>
      <w:r>
        <w:rPr>
          <w:rFonts w:hint="eastAsia" w:ascii="Times New Roman" w:hAnsi="Times New Roman" w:eastAsia="黑体" w:cs="Times New Roman"/>
          <w:b w:val="0"/>
          <w:bCs/>
          <w:sz w:val="30"/>
          <w:szCs w:val="30"/>
          <w:lang w:val="en-US" w:eastAsia="zh-CN"/>
        </w:rPr>
        <w:t>6</w:t>
      </w:r>
      <w:r>
        <w:rPr>
          <w:rFonts w:hint="default" w:ascii="Times New Roman" w:hAnsi="Times New Roman" w:eastAsia="黑体" w:cs="Times New Roman"/>
          <w:b w:val="0"/>
          <w:bCs/>
          <w:sz w:val="30"/>
          <w:szCs w:val="30"/>
        </w:rPr>
        <w:t>生态环境现状调查与评价</w:t>
      </w:r>
      <w:bookmarkEnd w:id="151"/>
      <w:bookmarkEnd w:id="152"/>
      <w:bookmarkEnd w:id="153"/>
    </w:p>
    <w:p w14:paraId="4ACBEA43">
      <w:pPr>
        <w:spacing w:line="520" w:lineRule="exact"/>
        <w:ind w:firstLine="480"/>
        <w:rPr>
          <w:rFonts w:cs="Times New Roman"/>
        </w:rPr>
      </w:pPr>
      <w:r>
        <w:rPr>
          <w:rFonts w:cs="Times New Roman"/>
        </w:rPr>
        <w:t>生态保护红线是指依法在重点生态功能区、生态环境敏感区和脆弱区等区域划定的严格管控边界，是国家和区域生态安全的底线。生态保护红线所包围的区域为生态保护红线区，对于维护生态安全格局、保障生态系统功能、支撑经济社会可持续发展具有重要作用。</w:t>
      </w:r>
    </w:p>
    <w:p w14:paraId="4FE25103">
      <w:pPr>
        <w:spacing w:line="360" w:lineRule="auto"/>
        <w:ind w:firstLine="480" w:firstLineChars="200"/>
        <w:jc w:val="both"/>
        <w:rPr>
          <w:rFonts w:hint="default" w:ascii="Times New Roman" w:hAnsi="Times New Roman" w:cs="Times New Roman"/>
          <w:szCs w:val="22"/>
          <w:lang w:val="zh-CN"/>
        </w:rPr>
      </w:pPr>
      <w:r>
        <w:rPr>
          <w:rFonts w:hint="default" w:ascii="Times New Roman" w:hAnsi="Times New Roman" w:cs="Times New Roman"/>
          <w:szCs w:val="22"/>
          <w:lang w:val="zh-CN"/>
        </w:rPr>
        <w:t>本次规划所在热电厂位置均为重点管控单元，为中心城区、城镇开发区、省级及以上产业园区等人为开发强度较大的区域，与</w:t>
      </w:r>
      <w:r>
        <w:rPr>
          <w:rFonts w:hint="eastAsia" w:ascii="Times New Roman" w:hAnsi="Times New Roman" w:cs="Times New Roman"/>
          <w:szCs w:val="22"/>
          <w:lang w:val="zh-CN"/>
        </w:rPr>
        <w:t>“三线一单”</w:t>
      </w:r>
      <w:r>
        <w:rPr>
          <w:rFonts w:hint="default" w:ascii="Times New Roman" w:hAnsi="Times New Roman" w:cs="Times New Roman"/>
          <w:szCs w:val="22"/>
          <w:lang w:val="zh-CN"/>
        </w:rPr>
        <w:t>相符。热电联产规划用地附近无生态</w:t>
      </w:r>
      <w:r>
        <w:rPr>
          <w:rFonts w:hint="eastAsia" w:ascii="Times New Roman" w:hAnsi="Times New Roman" w:cs="Times New Roman"/>
          <w:szCs w:val="22"/>
          <w:lang w:val="en-US" w:eastAsia="zh-CN"/>
        </w:rPr>
        <w:t>环境</w:t>
      </w:r>
      <w:r>
        <w:rPr>
          <w:rFonts w:hint="default" w:ascii="Times New Roman" w:hAnsi="Times New Roman" w:cs="Times New Roman"/>
          <w:szCs w:val="22"/>
          <w:lang w:val="zh-CN"/>
        </w:rPr>
        <w:t>敏感区</w:t>
      </w:r>
      <w:r>
        <w:rPr>
          <w:rFonts w:cs="Times New Roman"/>
        </w:rPr>
        <w:t>和重点生态功能区</w:t>
      </w:r>
      <w:r>
        <w:rPr>
          <w:rFonts w:hint="default" w:ascii="Times New Roman" w:hAnsi="Times New Roman" w:cs="Times New Roman"/>
          <w:szCs w:val="22"/>
          <w:lang w:val="zh-CN"/>
        </w:rPr>
        <w:t>，符合生态保护红线要求。</w:t>
      </w:r>
    </w:p>
    <w:p w14:paraId="6C26C1E6">
      <w:pPr>
        <w:spacing w:line="360" w:lineRule="auto"/>
        <w:ind w:firstLine="480" w:firstLineChars="200"/>
        <w:jc w:val="both"/>
        <w:rPr>
          <w:rFonts w:hint="default" w:ascii="Times New Roman" w:hAnsi="Times New Roman" w:cs="Times New Roman"/>
          <w:szCs w:val="22"/>
          <w:lang w:val="zh-CN"/>
        </w:rPr>
      </w:pPr>
      <w:r>
        <w:rPr>
          <w:rFonts w:hint="default" w:ascii="Times New Roman" w:hAnsi="Times New Roman" w:cs="Times New Roman"/>
          <w:szCs w:val="22"/>
          <w:lang w:val="zh-CN"/>
        </w:rPr>
        <w:t>哈尔滨市所在地范围内自然生态现状大部分为农田生态系统，部分为林地和村庄居住用地，周边无自然保护区、风景名胜区、珍稀濒危野生</w:t>
      </w:r>
      <w:r>
        <w:rPr>
          <w:rFonts w:hint="default" w:ascii="Times New Roman" w:hAnsi="Times New Roman" w:cs="Times New Roman"/>
          <w:szCs w:val="22"/>
          <w:lang w:val="en-US" w:eastAsia="zh-CN"/>
        </w:rPr>
        <w:t>动物</w:t>
      </w:r>
      <w:r>
        <w:rPr>
          <w:rFonts w:hint="default" w:ascii="Times New Roman" w:hAnsi="Times New Roman" w:cs="Times New Roman"/>
          <w:szCs w:val="22"/>
          <w:lang w:val="zh-CN"/>
        </w:rPr>
        <w:t>保护区和其他需要特殊保护的</w:t>
      </w:r>
      <w:r>
        <w:rPr>
          <w:rFonts w:hint="eastAsia" w:ascii="Times New Roman" w:hAnsi="Times New Roman" w:cs="Times New Roman"/>
          <w:szCs w:val="22"/>
          <w:lang w:val="en-US" w:eastAsia="zh-CN"/>
        </w:rPr>
        <w:t>环境敏感</w:t>
      </w:r>
      <w:r>
        <w:rPr>
          <w:rFonts w:hint="default" w:ascii="Times New Roman" w:hAnsi="Times New Roman" w:cs="Times New Roman"/>
          <w:szCs w:val="22"/>
          <w:lang w:val="zh-CN"/>
        </w:rPr>
        <w:t>区域，自然状况良好。</w:t>
      </w:r>
    </w:p>
    <w:p w14:paraId="1A5EBA1C">
      <w:pPr>
        <w:spacing w:line="360" w:lineRule="auto"/>
        <w:ind w:firstLine="480" w:firstLineChars="200"/>
        <w:jc w:val="both"/>
        <w:rPr>
          <w:rFonts w:hint="default" w:ascii="Times New Roman" w:hAnsi="Times New Roman" w:cs="Times New Roman"/>
          <w:szCs w:val="22"/>
        </w:rPr>
      </w:pPr>
    </w:p>
    <w:p w14:paraId="5F57EC4D">
      <w:pPr>
        <w:spacing w:line="460" w:lineRule="exact"/>
        <w:ind w:firstLine="475" w:firstLineChars="198"/>
        <w:rPr>
          <w:rFonts w:hint="default" w:ascii="Times New Roman" w:hAnsi="Times New Roman" w:cs="Times New Roman"/>
          <w:highlight w:val="yellow"/>
        </w:rPr>
      </w:pPr>
    </w:p>
    <w:p w14:paraId="1D24A580">
      <w:pPr>
        <w:spacing w:line="360" w:lineRule="auto"/>
        <w:ind w:firstLine="480" w:firstLineChars="200"/>
        <w:jc w:val="both"/>
        <w:rPr>
          <w:rFonts w:hint="default" w:ascii="Times New Roman" w:hAnsi="Times New Roman" w:cs="Times New Roman"/>
          <w:szCs w:val="22"/>
        </w:rPr>
      </w:pPr>
    </w:p>
    <w:p w14:paraId="1BA367D6">
      <w:pPr>
        <w:spacing w:line="360" w:lineRule="auto"/>
        <w:ind w:firstLine="480" w:firstLineChars="200"/>
        <w:jc w:val="both"/>
        <w:rPr>
          <w:rFonts w:hint="default" w:ascii="Times New Roman" w:hAnsi="Times New Roman" w:cs="Times New Roman"/>
          <w:szCs w:val="22"/>
        </w:rPr>
      </w:pPr>
    </w:p>
    <w:p w14:paraId="61885812">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rPr>
      </w:pPr>
      <w:bookmarkStart w:id="154" w:name="_Toc7363"/>
      <w:bookmarkStart w:id="155" w:name="_Toc130829984"/>
      <w:bookmarkStart w:id="156" w:name="_Toc3324"/>
      <w:r>
        <w:rPr>
          <w:rFonts w:hint="eastAsia" w:ascii="Times New Roman" w:hAnsi="Times New Roman" w:eastAsia="黑体" w:cs="Times New Roman"/>
          <w:b w:val="0"/>
          <w:bCs w:val="0"/>
          <w:sz w:val="32"/>
          <w:szCs w:val="32"/>
          <w:lang w:val="en-US" w:eastAsia="zh-CN"/>
        </w:rPr>
        <w:t>4</w:t>
      </w:r>
      <w:r>
        <w:rPr>
          <w:rFonts w:hint="default" w:ascii="Times New Roman" w:hAnsi="Times New Roman" w:eastAsia="黑体" w:cs="Times New Roman"/>
          <w:b w:val="0"/>
          <w:bCs w:val="0"/>
          <w:sz w:val="32"/>
          <w:szCs w:val="32"/>
        </w:rPr>
        <w:t>环境影响预测与评价</w:t>
      </w:r>
      <w:bookmarkEnd w:id="154"/>
      <w:bookmarkEnd w:id="155"/>
      <w:bookmarkEnd w:id="156"/>
    </w:p>
    <w:p w14:paraId="13378D0E">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rPr>
      </w:pPr>
      <w:r>
        <w:rPr>
          <w:rFonts w:hint="eastAsia" w:ascii="Times New Roman" w:hAnsi="Times New Roman" w:eastAsia="黑体" w:cs="Times New Roman"/>
          <w:b w:val="0"/>
          <w:bCs/>
          <w:sz w:val="30"/>
          <w:szCs w:val="30"/>
          <w:lang w:val="en-US" w:eastAsia="zh-CN"/>
        </w:rPr>
        <w:t>4.1环境空气</w:t>
      </w:r>
      <w:r>
        <w:rPr>
          <w:rFonts w:hint="default" w:ascii="Times New Roman" w:hAnsi="Times New Roman" w:eastAsia="黑体" w:cs="Times New Roman"/>
          <w:b w:val="0"/>
          <w:bCs/>
          <w:sz w:val="30"/>
          <w:szCs w:val="30"/>
        </w:rPr>
        <w:t>预测结果与分析</w:t>
      </w:r>
    </w:p>
    <w:p w14:paraId="14E208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sz w:val="24"/>
          <w:szCs w:val="22"/>
          <w:lang w:val="en-US"/>
        </w:rPr>
      </w:pPr>
      <w:r>
        <w:rPr>
          <w:rFonts w:hint="default" w:ascii="Times New Roman" w:hAnsi="Times New Roman" w:eastAsia="宋体" w:cs="Times New Roman"/>
          <w:sz w:val="24"/>
          <w:szCs w:val="22"/>
          <w:lang w:eastAsia="zh-CN"/>
        </w:rPr>
        <w:t>近期及远期规划</w:t>
      </w:r>
      <w:r>
        <w:rPr>
          <w:rFonts w:hint="default" w:ascii="Times New Roman" w:hAnsi="Times New Roman" w:cs="Times New Roman"/>
          <w:sz w:val="24"/>
          <w:szCs w:val="22"/>
          <w:lang w:val="en-US"/>
        </w:rPr>
        <w:t>PM</w:t>
      </w:r>
      <w:r>
        <w:rPr>
          <w:rFonts w:hint="default" w:ascii="Times New Roman" w:hAnsi="Times New Roman" w:cs="Times New Roman"/>
          <w:sz w:val="24"/>
          <w:szCs w:val="22"/>
          <w:vertAlign w:val="subscript"/>
          <w:lang w:val="en-US"/>
        </w:rPr>
        <w:t>10</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val="en-US"/>
        </w:rPr>
        <w:t>PM</w:t>
      </w:r>
      <w:r>
        <w:rPr>
          <w:rFonts w:hint="default" w:ascii="Times New Roman" w:hAnsi="Times New Roman" w:cs="Times New Roman"/>
          <w:sz w:val="24"/>
          <w:szCs w:val="22"/>
          <w:vertAlign w:val="subscript"/>
          <w:lang w:val="en-US"/>
        </w:rPr>
        <w:t>2.5</w:t>
      </w:r>
      <w:r>
        <w:rPr>
          <w:rFonts w:hint="eastAsia" w:ascii="Times New Roman" w:hAnsi="Times New Roman" w:cs="Times New Roman"/>
          <w:sz w:val="24"/>
          <w:szCs w:val="22"/>
          <w:vertAlign w:val="baseline"/>
          <w:lang w:val="en-US" w:eastAsia="zh-CN"/>
        </w:rPr>
        <w:t>、</w:t>
      </w:r>
      <w:r>
        <w:rPr>
          <w:rFonts w:hint="default" w:ascii="Times New Roman" w:hAnsi="Times New Roman" w:cs="Times New Roman"/>
          <w:sz w:val="24"/>
          <w:szCs w:val="22"/>
          <w:lang w:val="en-US"/>
        </w:rPr>
        <w:t>SO</w:t>
      </w:r>
      <w:r>
        <w:rPr>
          <w:rFonts w:hint="default" w:ascii="Times New Roman" w:hAnsi="Times New Roman" w:cs="Times New Roman"/>
          <w:sz w:val="24"/>
          <w:szCs w:val="22"/>
          <w:vertAlign w:val="subscript"/>
          <w:lang w:val="en-US"/>
        </w:rPr>
        <w:t>2</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val="en-US"/>
        </w:rPr>
        <w:t>NO</w:t>
      </w:r>
      <w:r>
        <w:rPr>
          <w:rFonts w:hint="default" w:ascii="Times New Roman" w:hAnsi="Times New Roman" w:cs="Times New Roman"/>
          <w:sz w:val="24"/>
          <w:szCs w:val="22"/>
          <w:vertAlign w:val="subscript"/>
          <w:lang w:val="en-US"/>
        </w:rPr>
        <w:t>2</w:t>
      </w:r>
      <w:r>
        <w:rPr>
          <w:rFonts w:hint="default" w:ascii="Times New Roman" w:hAnsi="Times New Roman" w:cs="Times New Roman"/>
          <w:sz w:val="24"/>
          <w:szCs w:val="22"/>
          <w:vertAlign w:val="baseline"/>
          <w:lang w:val="en-US" w:eastAsia="zh-CN"/>
        </w:rPr>
        <w:t>、NOx</w:t>
      </w:r>
      <w:r>
        <w:rPr>
          <w:rFonts w:hint="default" w:ascii="Times New Roman" w:hAnsi="Times New Roman" w:eastAsia="宋体" w:cs="Times New Roman"/>
          <w:sz w:val="24"/>
          <w:szCs w:val="22"/>
          <w:lang w:eastAsia="zh-CN"/>
        </w:rPr>
        <w:t>的保证率日均质量浓度均符合《环境空气质量标准》（</w:t>
      </w:r>
      <w:r>
        <w:rPr>
          <w:rFonts w:hint="default" w:ascii="Times New Roman" w:hAnsi="Times New Roman" w:cs="Times New Roman"/>
          <w:sz w:val="24"/>
          <w:szCs w:val="22"/>
          <w:lang w:val="en-US"/>
        </w:rPr>
        <w:t>GB3095-2012</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val="en-US"/>
        </w:rPr>
        <w:t>PM</w:t>
      </w:r>
      <w:r>
        <w:rPr>
          <w:rFonts w:hint="default" w:ascii="Times New Roman" w:hAnsi="Times New Roman" w:cs="Times New Roman"/>
          <w:sz w:val="24"/>
          <w:szCs w:val="22"/>
          <w:vertAlign w:val="subscript"/>
          <w:lang w:val="en-US"/>
        </w:rPr>
        <w:t>10</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val="en-US"/>
        </w:rPr>
        <w:t>PM</w:t>
      </w:r>
      <w:r>
        <w:rPr>
          <w:rFonts w:hint="default" w:ascii="Times New Roman" w:hAnsi="Times New Roman" w:cs="Times New Roman"/>
          <w:sz w:val="24"/>
          <w:szCs w:val="22"/>
          <w:vertAlign w:val="subscript"/>
          <w:lang w:val="en-US"/>
        </w:rPr>
        <w:t>2.5</w:t>
      </w:r>
      <w:r>
        <w:rPr>
          <w:rFonts w:hint="default" w:ascii="Times New Roman" w:hAnsi="Times New Roman" w:cs="Times New Roman"/>
          <w:sz w:val="24"/>
          <w:szCs w:val="22"/>
          <w:vertAlign w:val="baseline"/>
          <w:lang w:val="en-US" w:eastAsia="zh-CN"/>
        </w:rPr>
        <w:t>、</w:t>
      </w:r>
      <w:r>
        <w:rPr>
          <w:rFonts w:hint="default" w:ascii="Times New Roman" w:hAnsi="Times New Roman" w:cs="Times New Roman"/>
          <w:sz w:val="24"/>
          <w:szCs w:val="22"/>
          <w:lang w:val="en-US"/>
        </w:rPr>
        <w:t>SO</w:t>
      </w:r>
      <w:r>
        <w:rPr>
          <w:rFonts w:hint="default" w:ascii="Times New Roman" w:hAnsi="Times New Roman" w:cs="Times New Roman"/>
          <w:sz w:val="24"/>
          <w:szCs w:val="22"/>
          <w:vertAlign w:val="subscript"/>
          <w:lang w:val="en-US"/>
        </w:rPr>
        <w:t>2</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val="en-US"/>
        </w:rPr>
        <w:t>NO</w:t>
      </w:r>
      <w:r>
        <w:rPr>
          <w:rFonts w:hint="default" w:ascii="Times New Roman" w:hAnsi="Times New Roman" w:cs="Times New Roman"/>
          <w:sz w:val="24"/>
          <w:szCs w:val="22"/>
          <w:vertAlign w:val="subscript"/>
          <w:lang w:val="en-US"/>
        </w:rPr>
        <w:t>2</w:t>
      </w:r>
      <w:r>
        <w:rPr>
          <w:rFonts w:hint="default" w:ascii="Times New Roman" w:hAnsi="Times New Roman" w:cs="Times New Roman"/>
          <w:sz w:val="24"/>
          <w:szCs w:val="22"/>
          <w:vertAlign w:val="baseline"/>
          <w:lang w:val="en-US" w:eastAsia="zh-CN"/>
        </w:rPr>
        <w:t>、NOx的年</w:t>
      </w:r>
      <w:r>
        <w:rPr>
          <w:rFonts w:hint="eastAsia" w:ascii="Times New Roman" w:hAnsi="Times New Roman" w:cs="Times New Roman"/>
          <w:sz w:val="24"/>
          <w:szCs w:val="22"/>
          <w:vertAlign w:val="baseline"/>
          <w:lang w:val="en-US" w:eastAsia="zh-CN"/>
        </w:rPr>
        <w:t>平</w:t>
      </w:r>
      <w:r>
        <w:rPr>
          <w:rFonts w:hint="default" w:ascii="Times New Roman" w:hAnsi="Times New Roman" w:cs="Times New Roman"/>
          <w:sz w:val="24"/>
          <w:szCs w:val="22"/>
          <w:vertAlign w:val="baseline"/>
          <w:lang w:val="en-US" w:eastAsia="zh-CN"/>
        </w:rPr>
        <w:t>均质量浓度符合</w:t>
      </w:r>
      <w:r>
        <w:rPr>
          <w:rFonts w:hint="default" w:ascii="Times New Roman" w:hAnsi="Times New Roman" w:eastAsia="宋体" w:cs="Times New Roman"/>
          <w:sz w:val="24"/>
          <w:szCs w:val="22"/>
          <w:lang w:eastAsia="zh-CN"/>
        </w:rPr>
        <w:t>《环境空气质量标准》（</w:t>
      </w:r>
      <w:r>
        <w:rPr>
          <w:rFonts w:hint="default" w:ascii="Times New Roman" w:hAnsi="Times New Roman" w:cs="Times New Roman"/>
          <w:sz w:val="24"/>
          <w:szCs w:val="22"/>
          <w:lang w:val="en-US"/>
        </w:rPr>
        <w:t>GB3095-2012</w:t>
      </w:r>
      <w:r>
        <w:rPr>
          <w:rFonts w:hint="default" w:ascii="Times New Roman" w:hAnsi="Times New Roman" w:eastAsia="宋体" w:cs="Times New Roman"/>
          <w:sz w:val="24"/>
          <w:szCs w:val="22"/>
          <w:lang w:eastAsia="zh-CN"/>
        </w:rPr>
        <w:t>）</w:t>
      </w:r>
      <w:r>
        <w:rPr>
          <w:rFonts w:hint="default" w:ascii="Times New Roman" w:hAnsi="Times New Roman" w:cs="Times New Roman"/>
          <w:sz w:val="24"/>
          <w:szCs w:val="22"/>
          <w:lang w:eastAsia="zh-CN"/>
        </w:rPr>
        <w:t>，</w:t>
      </w:r>
      <w:r>
        <w:rPr>
          <w:rFonts w:hint="default" w:ascii="Times New Roman" w:hAnsi="Times New Roman" w:cs="Times New Roman"/>
          <w:sz w:val="24"/>
          <w:szCs w:val="22"/>
          <w:lang w:val="en-US" w:eastAsia="zh-CN"/>
        </w:rPr>
        <w:t>本规划通过替代消减后，减少污染物的排放，不新增污染物排放量，改善</w:t>
      </w:r>
      <w:r>
        <w:rPr>
          <w:rFonts w:hint="default" w:ascii="Times New Roman" w:hAnsi="Times New Roman" w:eastAsia="宋体" w:cs="Times New Roman"/>
          <w:sz w:val="24"/>
          <w:szCs w:val="22"/>
          <w:lang w:eastAsia="zh-CN"/>
        </w:rPr>
        <w:t>本区域</w:t>
      </w:r>
      <w:r>
        <w:rPr>
          <w:rFonts w:hint="default" w:ascii="Times New Roman" w:hAnsi="Times New Roman" w:cs="Times New Roman"/>
          <w:sz w:val="24"/>
          <w:szCs w:val="22"/>
          <w:lang w:val="en-US" w:eastAsia="zh-CN"/>
        </w:rPr>
        <w:t>环境质量，因此本</w:t>
      </w:r>
      <w:r>
        <w:rPr>
          <w:rFonts w:hint="default" w:ascii="Times New Roman" w:hAnsi="Times New Roman" w:eastAsia="宋体" w:cs="Times New Roman"/>
          <w:sz w:val="24"/>
          <w:szCs w:val="22"/>
          <w:lang w:eastAsia="zh-CN"/>
        </w:rPr>
        <w:t>规划环境影响可以接受。</w:t>
      </w:r>
    </w:p>
    <w:p w14:paraId="14CA8B2D">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157" w:name="_Toc19161"/>
      <w:bookmarkStart w:id="158" w:name="_Toc130829993"/>
      <w:bookmarkStart w:id="159" w:name="_Toc8367"/>
      <w:bookmarkStart w:id="160" w:name="_Toc292635780"/>
      <w:bookmarkStart w:id="161" w:name="_Toc222126614"/>
      <w:r>
        <w:rPr>
          <w:rFonts w:hint="eastAsia" w:ascii="Times New Roman" w:hAnsi="Times New Roman" w:eastAsia="黑体" w:cs="Times New Roman"/>
          <w:b w:val="0"/>
          <w:bCs/>
          <w:sz w:val="30"/>
          <w:szCs w:val="30"/>
          <w:lang w:val="en-US" w:eastAsia="zh-CN"/>
        </w:rPr>
        <w:t>4.2</w:t>
      </w:r>
      <w:r>
        <w:rPr>
          <w:rFonts w:hint="default" w:ascii="Times New Roman" w:hAnsi="Times New Roman" w:eastAsia="黑体" w:cs="Times New Roman"/>
          <w:b w:val="0"/>
          <w:bCs/>
          <w:sz w:val="30"/>
          <w:szCs w:val="30"/>
          <w:lang w:val="en-US" w:eastAsia="zh-CN"/>
        </w:rPr>
        <w:t>地表水环境影响评价</w:t>
      </w:r>
      <w:bookmarkEnd w:id="157"/>
      <w:bookmarkEnd w:id="158"/>
      <w:bookmarkEnd w:id="159"/>
      <w:bookmarkEnd w:id="160"/>
      <w:bookmarkEnd w:id="161"/>
    </w:p>
    <w:p w14:paraId="1601784B">
      <w:pPr>
        <w:pStyle w:val="55"/>
        <w:snapToGrid/>
        <w:spacing w:line="360" w:lineRule="auto"/>
        <w:ind w:firstLine="480" w:firstLineChars="200"/>
        <w:jc w:val="both"/>
        <w:rPr>
          <w:rFonts w:hint="default" w:ascii="Times New Roman" w:hAnsi="Times New Roman" w:cs="Times New Roman"/>
        </w:rPr>
      </w:pPr>
      <w:r>
        <w:rPr>
          <w:rFonts w:hint="default" w:ascii="Times New Roman" w:hAnsi="Times New Roman" w:eastAsia="宋体" w:cs="Times New Roman"/>
          <w:color w:val="000000"/>
        </w:rPr>
        <w:t>各热源厂产生的废水包括软化水再生废水、锅炉排污水、循环冷却水排污水、脱硫废水、生活污水等。</w:t>
      </w:r>
    </w:p>
    <w:p w14:paraId="46DD99D4">
      <w:pPr>
        <w:spacing w:line="360" w:lineRule="auto"/>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锅炉排污水、软化水再生废水中悬浮物和硬度较大，可直接用于除渣降尘或储煤仓洒水降尘；脱硫废水中一般含有大量的盐分、硫酸根离子、重金属离子及氯化物，并含有</w:t>
      </w:r>
      <w:r>
        <w:rPr>
          <w:rFonts w:hint="default" w:ascii="Times New Roman" w:hAnsi="Times New Roman" w:eastAsia="TimesNewRomanPSMT" w:cs="Times New Roman"/>
          <w:color w:val="000000"/>
        </w:rPr>
        <w:t>COD</w:t>
      </w:r>
      <w:r>
        <w:rPr>
          <w:rFonts w:hint="default" w:ascii="Times New Roman" w:hAnsi="Times New Roman" w:cs="Times New Roman"/>
          <w:color w:val="000000"/>
        </w:rPr>
        <w:t>等，</w:t>
      </w:r>
      <w:r>
        <w:rPr>
          <w:rFonts w:hint="default" w:ascii="Times New Roman" w:hAnsi="Times New Roman" w:eastAsia="TimesNewRomanPSMT" w:cs="Times New Roman"/>
          <w:color w:val="000000"/>
        </w:rPr>
        <w:t>pH</w:t>
      </w:r>
      <w:r>
        <w:rPr>
          <w:rFonts w:hint="default" w:ascii="Times New Roman" w:hAnsi="Times New Roman" w:cs="Times New Roman"/>
          <w:color w:val="000000"/>
        </w:rPr>
        <w:t>值一般在</w:t>
      </w:r>
      <w:r>
        <w:rPr>
          <w:rFonts w:hint="default" w:ascii="Times New Roman" w:hAnsi="Times New Roman" w:eastAsia="TimesNewRomanPSMT" w:cs="Times New Roman"/>
          <w:color w:val="000000"/>
        </w:rPr>
        <w:t>5</w:t>
      </w:r>
      <w:r>
        <w:rPr>
          <w:rFonts w:hint="default" w:ascii="Times New Roman" w:hAnsi="Times New Roman" w:cs="Times New Roman"/>
          <w:color w:val="000000"/>
        </w:rPr>
        <w:t>～</w:t>
      </w:r>
      <w:r>
        <w:rPr>
          <w:rFonts w:hint="default" w:ascii="Times New Roman" w:hAnsi="Times New Roman" w:eastAsia="TimesNewRomanPSMT" w:cs="Times New Roman"/>
          <w:color w:val="000000"/>
        </w:rPr>
        <w:t>6</w:t>
      </w:r>
      <w:r>
        <w:rPr>
          <w:rFonts w:hint="default" w:ascii="Times New Roman" w:hAnsi="Times New Roman" w:cs="Times New Roman"/>
          <w:color w:val="000000"/>
        </w:rPr>
        <w:t>之间，水质呈弱酸性。处理时需要在水中加入</w:t>
      </w:r>
      <w:r>
        <w:rPr>
          <w:rFonts w:hint="default" w:ascii="Times New Roman" w:hAnsi="Times New Roman" w:eastAsia="TimesNewRomanPSMT" w:cs="Times New Roman"/>
          <w:color w:val="000000"/>
        </w:rPr>
        <w:t>Ca</w:t>
      </w:r>
      <w:r>
        <w:rPr>
          <w:rFonts w:hint="default" w:ascii="Times New Roman" w:hAnsi="Times New Roman" w:cs="Times New Roman"/>
          <w:color w:val="000000"/>
          <w:lang w:eastAsia="zh-CN"/>
        </w:rPr>
        <w:t>（</w:t>
      </w:r>
      <w:r>
        <w:rPr>
          <w:rFonts w:hint="default" w:ascii="Times New Roman" w:hAnsi="Times New Roman" w:eastAsia="TimesNewRomanPSMT" w:cs="Times New Roman"/>
          <w:color w:val="000000"/>
        </w:rPr>
        <w:t>OH</w:t>
      </w:r>
      <w:r>
        <w:rPr>
          <w:rFonts w:hint="default" w:ascii="Times New Roman" w:hAnsi="Times New Roman" w:cs="Times New Roman"/>
          <w:color w:val="000000"/>
          <w:lang w:eastAsia="zh-CN"/>
        </w:rPr>
        <w:t>）</w:t>
      </w:r>
      <w:r>
        <w:rPr>
          <w:rFonts w:hint="default" w:ascii="Times New Roman" w:hAnsi="Times New Roman" w:eastAsia="TimesNewRomanPSMT" w:cs="Times New Roman"/>
          <w:color w:val="000000"/>
          <w:sz w:val="16"/>
        </w:rPr>
        <w:t>2</w:t>
      </w:r>
      <w:r>
        <w:rPr>
          <w:rFonts w:hint="default" w:ascii="Times New Roman" w:hAnsi="Times New Roman" w:cs="Times New Roman"/>
          <w:color w:val="000000"/>
        </w:rPr>
        <w:t>，将</w:t>
      </w:r>
      <w:r>
        <w:rPr>
          <w:rFonts w:hint="default" w:ascii="Times New Roman" w:hAnsi="Times New Roman" w:eastAsia="TimesNewRomanPSMT" w:cs="Times New Roman"/>
          <w:color w:val="000000"/>
        </w:rPr>
        <w:t>pH</w:t>
      </w:r>
      <w:r>
        <w:rPr>
          <w:rFonts w:hint="default" w:ascii="Times New Roman" w:hAnsi="Times New Roman" w:cs="Times New Roman"/>
          <w:color w:val="000000"/>
        </w:rPr>
        <w:t>值调节到</w:t>
      </w:r>
      <w:r>
        <w:rPr>
          <w:rFonts w:hint="default" w:ascii="Times New Roman" w:hAnsi="Times New Roman" w:eastAsia="TimesNewRomanPSMT" w:cs="Times New Roman"/>
          <w:color w:val="000000"/>
        </w:rPr>
        <w:t>8.5</w:t>
      </w:r>
      <w:r>
        <w:rPr>
          <w:rFonts w:hint="default" w:ascii="Times New Roman" w:hAnsi="Times New Roman" w:cs="Times New Roman"/>
          <w:color w:val="000000"/>
        </w:rPr>
        <w:t>～</w:t>
      </w:r>
      <w:r>
        <w:rPr>
          <w:rFonts w:hint="default" w:ascii="Times New Roman" w:hAnsi="Times New Roman" w:eastAsia="TimesNewRomanPSMT" w:cs="Times New Roman"/>
          <w:color w:val="000000"/>
        </w:rPr>
        <w:t>9.0</w:t>
      </w:r>
      <w:r>
        <w:rPr>
          <w:rFonts w:hint="default" w:ascii="Times New Roman" w:hAnsi="Times New Roman" w:cs="Times New Roman"/>
          <w:color w:val="000000"/>
        </w:rPr>
        <w:t>之间，使得重金属离子</w:t>
      </w:r>
      <w:r>
        <w:rPr>
          <w:rFonts w:hint="default" w:ascii="Times New Roman" w:hAnsi="Times New Roman" w:cs="Times New Roman"/>
          <w:color w:val="000000"/>
          <w:lang w:eastAsia="zh-CN"/>
        </w:rPr>
        <w:t>（</w:t>
      </w:r>
      <w:r>
        <w:rPr>
          <w:rFonts w:hint="default" w:ascii="Times New Roman" w:hAnsi="Times New Roman" w:cs="Times New Roman"/>
          <w:color w:val="000000"/>
        </w:rPr>
        <w:t>如铜、铁、镍、铬和铅</w:t>
      </w:r>
      <w:r>
        <w:rPr>
          <w:rFonts w:hint="default" w:ascii="Times New Roman" w:hAnsi="Times New Roman" w:cs="Times New Roman"/>
          <w:color w:val="000000"/>
          <w:lang w:eastAsia="zh-CN"/>
        </w:rPr>
        <w:t>）</w:t>
      </w:r>
      <w:r>
        <w:rPr>
          <w:rFonts w:hint="default" w:ascii="Times New Roman" w:hAnsi="Times New Roman" w:cs="Times New Roman"/>
          <w:color w:val="000000"/>
        </w:rPr>
        <w:t>生成氢氧化物沉淀，经处理后的废水进入回用系统。循环冷却水排水中主要污染因子为热污染、无机盐类、防腐防垢药剂等，可作为脱硫系统的补给水，也可用于煤场、输煤栈桥、装卸等部位的喷淋等。</w:t>
      </w:r>
    </w:p>
    <w:p w14:paraId="0C5E421B">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val="en-US" w:eastAsia="zh-CN"/>
        </w:rPr>
        <w:t>废水</w:t>
      </w:r>
      <w:r>
        <w:rPr>
          <w:rFonts w:hint="default" w:ascii="Times New Roman" w:hAnsi="Times New Roman" w:cs="Times New Roman"/>
          <w:szCs w:val="22"/>
        </w:rPr>
        <w:t>排入市政管网，</w:t>
      </w:r>
      <w:r>
        <w:rPr>
          <w:rFonts w:hint="default" w:ascii="Times New Roman" w:hAnsi="Times New Roman" w:cs="Times New Roman"/>
        </w:rPr>
        <w:t>经城镇污水处理厂处理，达到《城镇污水处理厂污染物排放标准》一级A标准后排入松花江。</w:t>
      </w:r>
    </w:p>
    <w:p w14:paraId="4B4D65EA">
      <w:pPr>
        <w:pStyle w:val="3"/>
        <w:spacing w:before="0" w:after="0" w:line="360" w:lineRule="auto"/>
        <w:rPr>
          <w:rFonts w:hint="default" w:ascii="Times New Roman" w:hAnsi="Times New Roman" w:eastAsia="黑体" w:cs="Times New Roman"/>
          <w:b w:val="0"/>
          <w:bCs/>
          <w:sz w:val="30"/>
          <w:szCs w:val="30"/>
          <w:lang w:val="en-US" w:eastAsia="zh-CN"/>
        </w:rPr>
      </w:pPr>
      <w:bookmarkStart w:id="162" w:name="_Toc29234"/>
      <w:bookmarkStart w:id="163" w:name="_Toc130829996"/>
      <w:bookmarkStart w:id="164" w:name="_Toc23319"/>
      <w:r>
        <w:rPr>
          <w:rFonts w:hint="eastAsia" w:ascii="Times New Roman" w:hAnsi="Times New Roman" w:eastAsia="黑体" w:cs="Times New Roman"/>
          <w:b w:val="0"/>
          <w:bCs/>
          <w:sz w:val="30"/>
          <w:szCs w:val="30"/>
          <w:lang w:val="en-US" w:eastAsia="zh-CN"/>
        </w:rPr>
        <w:t>4.3</w:t>
      </w:r>
      <w:r>
        <w:rPr>
          <w:rFonts w:hint="default" w:ascii="Times New Roman" w:hAnsi="Times New Roman" w:eastAsia="黑体" w:cs="Times New Roman"/>
          <w:b w:val="0"/>
          <w:bCs/>
          <w:sz w:val="30"/>
          <w:szCs w:val="30"/>
          <w:lang w:val="en-US" w:eastAsia="zh-CN"/>
        </w:rPr>
        <w:t>地下水影响分析</w:t>
      </w:r>
      <w:bookmarkEnd w:id="162"/>
      <w:bookmarkEnd w:id="163"/>
      <w:bookmarkEnd w:id="164"/>
    </w:p>
    <w:p w14:paraId="2554906C">
      <w:pPr>
        <w:spacing w:line="360" w:lineRule="auto"/>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规划实施的热源厂对生产废水进行处理，进入污水处理系统进行处理后回用；厂区雨水收集至雨水管网。热源厂内无污水直接外排，规划实施的热源厂潜在的地下水环境影响主要来自废水池、湿式脱硫区等。如果防渗措施不到位，可能对地下水产生影响。正常情况下，项目对地下水的污染主要是由于污染物迁移穿过包气带进入含水层造成。当</w:t>
      </w:r>
      <w:r>
        <w:rPr>
          <w:rFonts w:hint="eastAsia" w:ascii="Times New Roman" w:hAnsi="Times New Roman" w:cs="Times New Roman"/>
          <w:color w:val="000000"/>
          <w:lang w:val="en-US" w:eastAsia="zh-CN"/>
        </w:rPr>
        <w:t>承压水</w:t>
      </w:r>
      <w:r>
        <w:rPr>
          <w:rFonts w:hint="default" w:ascii="Times New Roman" w:hAnsi="Times New Roman" w:cs="Times New Roman"/>
          <w:color w:val="000000"/>
        </w:rPr>
        <w:t>含水组上覆地层的防污性能与浅层地下水有水力联系时，在发生渗漏时，深层地下水也会受到污染。</w:t>
      </w:r>
    </w:p>
    <w:p w14:paraId="5B7A5FBC">
      <w:pPr>
        <w:spacing w:line="360" w:lineRule="auto"/>
        <w:ind w:firstLine="480" w:firstLineChars="200"/>
        <w:jc w:val="both"/>
        <w:rPr>
          <w:rFonts w:hint="default" w:ascii="Times New Roman" w:hAnsi="Times New Roman" w:cs="Times New Roman"/>
          <w:color w:val="000000"/>
        </w:rPr>
      </w:pPr>
      <w:r>
        <w:rPr>
          <w:rFonts w:hint="default" w:ascii="Times New Roman" w:hAnsi="Times New Roman" w:cs="Times New Roman"/>
          <w:color w:val="000000"/>
        </w:rPr>
        <w:t>规划实施的热源厂不取用地下水，生产废水经污水处理系统处理后回用，生活污水处理达标后排入</w:t>
      </w:r>
      <w:r>
        <w:rPr>
          <w:rFonts w:hint="eastAsia" w:ascii="Times New Roman" w:hAnsi="Times New Roman" w:cs="Times New Roman"/>
          <w:color w:val="000000"/>
          <w:lang w:val="en-US" w:eastAsia="zh-CN"/>
        </w:rPr>
        <w:t>城镇</w:t>
      </w:r>
      <w:r>
        <w:rPr>
          <w:rFonts w:hint="default" w:ascii="Times New Roman" w:hAnsi="Times New Roman" w:cs="Times New Roman"/>
          <w:color w:val="000000"/>
        </w:rPr>
        <w:t>污水处理厂。规划实施的热源厂运营期无生产废水排入地下水，本评价建议在热源厂区内设置初期雨水收集系统，防范地表径流对地下水造成污染。</w:t>
      </w:r>
    </w:p>
    <w:p w14:paraId="6A3745C2">
      <w:pPr>
        <w:spacing w:line="360" w:lineRule="auto"/>
        <w:ind w:firstLine="480" w:firstLineChars="200"/>
        <w:jc w:val="both"/>
        <w:rPr>
          <w:rFonts w:hint="default" w:ascii="Times New Roman" w:hAnsi="Times New Roman" w:eastAsia="黑体" w:cs="Times New Roman"/>
          <w:b/>
          <w:sz w:val="28"/>
        </w:rPr>
      </w:pPr>
      <w:r>
        <w:rPr>
          <w:rFonts w:hint="default" w:ascii="Times New Roman" w:hAnsi="Times New Roman" w:cs="Times New Roman"/>
          <w:color w:val="000000"/>
        </w:rPr>
        <w:t>针对不同防渗区域的不同要求，在满足防渗标准要求前提下采用经济合理防渗有效的措施。规划热源厂区应采取分区防渗措施。规划热源厂按设计要求，精心施工，保证质量，强化污水处理措施、输送管线的防渗性能，做好日常环境管理后，正常运行过程中规划项目无地下水污染途径，不会对地下水产生影响。</w:t>
      </w:r>
    </w:p>
    <w:p w14:paraId="41F5D2F7">
      <w:pPr>
        <w:pStyle w:val="3"/>
        <w:spacing w:before="0" w:after="0" w:line="360" w:lineRule="auto"/>
        <w:rPr>
          <w:rFonts w:hint="default" w:ascii="Times New Roman" w:hAnsi="Times New Roman" w:eastAsia="黑体" w:cs="Times New Roman"/>
          <w:b w:val="0"/>
          <w:bCs/>
          <w:sz w:val="30"/>
          <w:szCs w:val="30"/>
          <w:lang w:val="en-US" w:eastAsia="zh-CN"/>
        </w:rPr>
      </w:pPr>
      <w:bookmarkStart w:id="165" w:name="_Toc130829997"/>
      <w:bookmarkStart w:id="166" w:name="_Toc27630"/>
      <w:r>
        <w:rPr>
          <w:rFonts w:hint="eastAsia" w:ascii="Times New Roman" w:hAnsi="Times New Roman" w:eastAsia="黑体" w:cs="Times New Roman"/>
          <w:b w:val="0"/>
          <w:bCs/>
          <w:sz w:val="30"/>
          <w:szCs w:val="30"/>
          <w:lang w:val="en-US" w:eastAsia="zh-CN"/>
        </w:rPr>
        <w:t>4.4</w:t>
      </w:r>
      <w:r>
        <w:rPr>
          <w:rFonts w:hint="default" w:ascii="Times New Roman" w:hAnsi="Times New Roman" w:eastAsia="黑体" w:cs="Times New Roman"/>
          <w:b w:val="0"/>
          <w:bCs/>
          <w:sz w:val="30"/>
          <w:szCs w:val="30"/>
          <w:lang w:val="en-US" w:eastAsia="zh-CN"/>
        </w:rPr>
        <w:t>声环境影响预测与评价</w:t>
      </w:r>
      <w:bookmarkEnd w:id="165"/>
      <w:bookmarkEnd w:id="166"/>
    </w:p>
    <w:p w14:paraId="01030DF7">
      <w:pPr>
        <w:pStyle w:val="55"/>
        <w:snapToGrid/>
        <w:spacing w:line="360" w:lineRule="auto"/>
        <w:ind w:firstLine="480" w:firstLineChars="200"/>
        <w:jc w:val="both"/>
        <w:rPr>
          <w:rFonts w:hint="default" w:ascii="Times New Roman" w:hAnsi="Times New Roman" w:cs="Times New Roman"/>
        </w:rPr>
      </w:pPr>
      <w:r>
        <w:rPr>
          <w:rFonts w:hint="default" w:ascii="Times New Roman" w:hAnsi="Times New Roman" w:eastAsia="宋体" w:cs="Times New Roman"/>
          <w:color w:val="000000"/>
        </w:rPr>
        <w:t>企业厂界噪声需满足《工业企业厂界环境噪声排放标准》</w:t>
      </w:r>
      <w:r>
        <w:rPr>
          <w:rFonts w:hint="eastAsia" w:eastAsia="宋体" w:cs="Times New Roman"/>
          <w:color w:val="000000"/>
          <w:lang w:eastAsia="zh-CN"/>
        </w:rPr>
        <w:t>（</w:t>
      </w:r>
      <w:r>
        <w:rPr>
          <w:rFonts w:hint="default" w:ascii="Times New Roman" w:hAnsi="Times New Roman" w:eastAsia="宋体" w:cs="Times New Roman"/>
          <w:color w:val="000000"/>
        </w:rPr>
        <w:t>GB12348-2008)中相应标准，噪声达标对外环境的影响程度、范围较小。</w:t>
      </w:r>
    </w:p>
    <w:p w14:paraId="23CC21CE">
      <w:pPr>
        <w:pStyle w:val="3"/>
        <w:spacing w:before="0" w:after="0" w:line="360" w:lineRule="auto"/>
        <w:rPr>
          <w:rFonts w:hint="default" w:ascii="Times New Roman" w:hAnsi="Times New Roman" w:eastAsia="黑体" w:cs="Times New Roman"/>
          <w:b w:val="0"/>
          <w:bCs/>
          <w:sz w:val="30"/>
          <w:szCs w:val="30"/>
          <w:lang w:val="en-US" w:eastAsia="zh-CN"/>
        </w:rPr>
      </w:pPr>
      <w:bookmarkStart w:id="167" w:name="_Toc130829998"/>
      <w:bookmarkStart w:id="168" w:name="_Toc28458"/>
      <w:r>
        <w:rPr>
          <w:rFonts w:hint="eastAsia" w:ascii="Times New Roman" w:hAnsi="Times New Roman" w:eastAsia="黑体" w:cs="Times New Roman"/>
          <w:b w:val="0"/>
          <w:bCs/>
          <w:sz w:val="30"/>
          <w:szCs w:val="30"/>
          <w:lang w:val="en-US" w:eastAsia="zh-CN"/>
        </w:rPr>
        <w:t>4.5</w:t>
      </w:r>
      <w:r>
        <w:rPr>
          <w:rFonts w:hint="default" w:ascii="Times New Roman" w:hAnsi="Times New Roman" w:eastAsia="黑体" w:cs="Times New Roman"/>
          <w:b w:val="0"/>
          <w:bCs/>
          <w:sz w:val="30"/>
          <w:szCs w:val="30"/>
          <w:lang w:val="en-US" w:eastAsia="zh-CN"/>
        </w:rPr>
        <w:t>固体废物影响预测与评价</w:t>
      </w:r>
      <w:bookmarkEnd w:id="167"/>
      <w:bookmarkEnd w:id="168"/>
    </w:p>
    <w:p w14:paraId="6476D5B3">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本规划建设热电厂产生的固体废物主要为锅炉灰渣</w:t>
      </w:r>
      <w:r>
        <w:rPr>
          <w:rFonts w:hint="default" w:ascii="Times New Roman" w:hAnsi="Times New Roman" w:cs="Times New Roman"/>
        </w:rPr>
        <w:t>、脱硫石膏、废矿物油等。锅炉灰渣、脱硫石膏属一般固体废物。灰渣主要用于生产水泥、建材等，脱硫石膏的利用途径较为广泛，在水泥、建材行业、建筑业及农业等很多行业都能应用。</w:t>
      </w:r>
    </w:p>
    <w:p w14:paraId="00332177">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根据《关于发展热电联产的规定》要求，热电厂、热力网、粉煤灰综合利用项目应同时审批、同步建设、同步验收投入使用。热力网建设资金和粉煤灰综合利用项目不落实的，热电厂项目不予审批。因此建议规划新建热电项目结合当地现有水泥、建材生产厂商原材料需求情况，对规划热电厂产生的各类固体废物进行综合利用。粉煤灰及灰渣和脱硫石膏应全部综合利用。</w:t>
      </w:r>
    </w:p>
    <w:p w14:paraId="4D4F9BBE">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规划实施后，固体废物灰渣和脱硫石膏将全部综合利用，可以使固体废物的影响明显降低，因此固体废物通过综合利用和采取防治措施后，对环境影响不大。</w:t>
      </w:r>
    </w:p>
    <w:p w14:paraId="45800CDF">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此外，规划中供热项目产生的生活垃圾应在厂区内集中收集，由当地市政环卫部门定期收集后送至指定的市政垃圾填埋场卫生填埋。</w:t>
      </w:r>
    </w:p>
    <w:p w14:paraId="2C893531">
      <w:pPr>
        <w:spacing w:line="360" w:lineRule="auto"/>
        <w:ind w:firstLine="556" w:firstLineChars="232"/>
        <w:jc w:val="both"/>
        <w:rPr>
          <w:rFonts w:hint="default" w:ascii="Times New Roman" w:hAnsi="Times New Roman" w:cs="Times New Roman"/>
        </w:rPr>
      </w:pPr>
      <w:r>
        <w:rPr>
          <w:rFonts w:hint="default" w:ascii="Times New Roman" w:hAnsi="Times New Roman" w:cs="Times New Roman"/>
        </w:rPr>
        <w:t>本规划中机组产生的废矿物油属于危险废物（HW08废矿物油与含矿物油废物中900-214-08车辆、轮船及其它机械维修过程中产生的废发动机油、制动器油、自动变速器油、齿轮油等废润滑油）。本规划危废</w:t>
      </w:r>
      <w:r>
        <w:rPr>
          <w:rFonts w:hint="eastAsia" w:ascii="Times New Roman" w:hAnsi="Times New Roman" w:cs="Times New Roman"/>
          <w:lang w:val="en-US" w:eastAsia="zh-CN"/>
        </w:rPr>
        <w:t>贮存库</w:t>
      </w:r>
      <w:r>
        <w:rPr>
          <w:rFonts w:hint="default" w:ascii="Times New Roman" w:hAnsi="Times New Roman" w:cs="Times New Roman"/>
        </w:rPr>
        <w:t>做好基础防渗工作；贮存过程中使用符合标准的容器盛装危险废物，装载危险废物的容器及材质要满足相应的强度要求；保存好危险废物情况的记录，记录上须注明危险废物的名称、来源、数量、特性和包装容器的类别、入库日期、存放库位、废物出库日期及接收单位名称。确保危险废物不非法流失，合法利用或处置；危废</w:t>
      </w:r>
      <w:r>
        <w:rPr>
          <w:rFonts w:hint="eastAsia" w:ascii="Times New Roman" w:hAnsi="Times New Roman" w:cs="Times New Roman"/>
          <w:lang w:val="en-US" w:eastAsia="zh-CN"/>
        </w:rPr>
        <w:t>贮存库</w:t>
      </w:r>
      <w:r>
        <w:rPr>
          <w:rFonts w:hint="default" w:ascii="Times New Roman" w:hAnsi="Times New Roman" w:cs="Times New Roman"/>
        </w:rPr>
        <w:t>贮存多种危险废物的，应根据本</w:t>
      </w:r>
      <w:r>
        <w:rPr>
          <w:rFonts w:hint="default" w:ascii="Times New Roman" w:hAnsi="Times New Roman" w:cs="Times New Roman"/>
          <w:lang w:val="en-US" w:eastAsia="zh-CN"/>
        </w:rPr>
        <w:t>规划</w:t>
      </w:r>
      <w:r>
        <w:rPr>
          <w:rFonts w:hint="default" w:ascii="Times New Roman" w:hAnsi="Times New Roman" w:cs="Times New Roman"/>
        </w:rPr>
        <w:t>项目所产生的危险废物类别和性质进行分类贮存。通过采取上述</w:t>
      </w:r>
      <w:r>
        <w:rPr>
          <w:rFonts w:hint="eastAsia" w:ascii="Times New Roman" w:hAnsi="Times New Roman" w:cs="Times New Roman"/>
          <w:lang w:eastAsia="zh-CN"/>
        </w:rPr>
        <w:t>措施</w:t>
      </w:r>
      <w:r>
        <w:rPr>
          <w:rFonts w:hint="default" w:ascii="Times New Roman" w:hAnsi="Times New Roman" w:cs="Times New Roman"/>
        </w:rPr>
        <w:t>能够预防危险废物对环境的影响。</w:t>
      </w:r>
    </w:p>
    <w:p w14:paraId="1F335EF7">
      <w:pPr>
        <w:pStyle w:val="3"/>
        <w:spacing w:before="0" w:after="0" w:line="360" w:lineRule="auto"/>
        <w:rPr>
          <w:rFonts w:hint="default" w:ascii="Times New Roman" w:hAnsi="Times New Roman" w:eastAsia="黑体" w:cs="Times New Roman"/>
          <w:b w:val="0"/>
          <w:bCs/>
          <w:sz w:val="30"/>
          <w:szCs w:val="30"/>
          <w:lang w:val="en-US" w:eastAsia="zh-CN"/>
        </w:rPr>
      </w:pPr>
      <w:bookmarkStart w:id="169" w:name="_Toc97"/>
      <w:bookmarkStart w:id="170" w:name="_Toc130829999"/>
      <w:r>
        <w:rPr>
          <w:rFonts w:hint="eastAsia" w:ascii="Times New Roman" w:hAnsi="Times New Roman" w:eastAsia="黑体" w:cs="Times New Roman"/>
          <w:b w:val="0"/>
          <w:bCs/>
          <w:sz w:val="30"/>
          <w:szCs w:val="30"/>
          <w:lang w:val="en-US" w:eastAsia="zh-CN"/>
        </w:rPr>
        <w:t>4.6</w:t>
      </w:r>
      <w:r>
        <w:rPr>
          <w:rFonts w:hint="default" w:ascii="Times New Roman" w:hAnsi="Times New Roman" w:eastAsia="黑体" w:cs="Times New Roman"/>
          <w:b w:val="0"/>
          <w:bCs/>
          <w:sz w:val="30"/>
          <w:szCs w:val="30"/>
          <w:lang w:val="en-US" w:eastAsia="zh-CN"/>
        </w:rPr>
        <w:t>土壤环境影响分析</w:t>
      </w:r>
      <w:bookmarkEnd w:id="169"/>
      <w:bookmarkEnd w:id="170"/>
    </w:p>
    <w:p w14:paraId="72D59E46">
      <w:pPr>
        <w:pStyle w:val="55"/>
        <w:snapToGrid/>
        <w:spacing w:line="360" w:lineRule="auto"/>
        <w:ind w:firstLine="480" w:firstLineChars="200"/>
        <w:jc w:val="both"/>
        <w:rPr>
          <w:rFonts w:hint="default" w:ascii="Times New Roman" w:hAnsi="Times New Roman" w:eastAsia="宋体" w:cs="Times New Roman"/>
          <w:color w:val="000000"/>
        </w:rPr>
      </w:pPr>
      <w:r>
        <w:rPr>
          <w:rFonts w:hint="default" w:ascii="Times New Roman" w:hAnsi="Times New Roman" w:eastAsia="宋体" w:cs="Times New Roman"/>
          <w:color w:val="000000"/>
        </w:rPr>
        <w:t>本规划中热源点的各生产原辅材料及灰渣均保存在相应库房或灰渣场内，且所有库房及灰渣场的地面进行了防渗处理，</w:t>
      </w:r>
      <w:r>
        <w:rPr>
          <w:rFonts w:hint="eastAsia" w:eastAsia="宋体" w:cs="Times New Roman"/>
          <w:color w:val="000000"/>
          <w:lang w:val="en-US" w:eastAsia="zh-CN"/>
        </w:rPr>
        <w:t>可有效防止对周围土壤的影响</w:t>
      </w:r>
      <w:r>
        <w:rPr>
          <w:rFonts w:hint="default" w:ascii="Times New Roman" w:hAnsi="Times New Roman" w:eastAsia="宋体" w:cs="Times New Roman"/>
          <w:color w:val="000000"/>
        </w:rPr>
        <w:t>。同时，热源点产生的危险废物在厂区内的收集、临时贮存和转运过程也将进行严格管理。因此，本次规划对土壤环境的影响主要为规划热源燃煤锅炉烟气中的汞通过大气沉降渗入土壤，可能导致周边土壤被污染。纳入本规划内的具体建设项目根据实际建设情况进行土壤环境的预测。</w:t>
      </w:r>
    </w:p>
    <w:p w14:paraId="70C72DD2">
      <w:pPr>
        <w:pStyle w:val="55"/>
        <w:snapToGrid/>
        <w:spacing w:line="360" w:lineRule="auto"/>
        <w:ind w:firstLine="480" w:firstLineChars="200"/>
        <w:jc w:val="both"/>
        <w:rPr>
          <w:rFonts w:hint="default" w:ascii="Times New Roman" w:hAnsi="Times New Roman" w:cs="Times New Roman"/>
        </w:rPr>
      </w:pPr>
      <w:r>
        <w:rPr>
          <w:rFonts w:hint="default" w:ascii="Times New Roman" w:hAnsi="Times New Roman" w:eastAsia="宋体" w:cs="Times New Roman"/>
          <w:color w:val="000000"/>
        </w:rPr>
        <w:t>本规划中各燃煤热源点建成投产后，在燃煤热源点生产过程中产生的各种污染物均可得到有效处置，对土壤的影响为生产过程中可能有液态物料、污水散落到地面对附近的土壤形成点片状污染以及事故条件下各类储罐、管线、污水处理站、综合调节池等发生破损事故导致的废液、污水泄漏对事故源周围土壤产生的影响。通过实施各燃煤热源点项目区域地面硬化、分区防渗、在一般污染防治区和重点污染防治区按规范进行地面防渗处理、加强生产及环保管理、建设收集和导流系统用于收集不慎泄漏的废液、污水等防治措施后，本规划的各燃煤热源点项目在营运期对附近区</w:t>
      </w:r>
      <w:r>
        <w:rPr>
          <w:rFonts w:hint="eastAsia" w:eastAsia="宋体" w:cs="Times New Roman"/>
          <w:color w:val="000000"/>
          <w:lang w:eastAsia="zh-CN"/>
        </w:rPr>
        <w:t>域的</w:t>
      </w:r>
      <w:r>
        <w:rPr>
          <w:rFonts w:hint="default" w:ascii="Times New Roman" w:hAnsi="Times New Roman" w:eastAsia="宋体" w:cs="Times New Roman"/>
          <w:color w:val="000000"/>
        </w:rPr>
        <w:t>土壤环境影响很小。</w:t>
      </w:r>
    </w:p>
    <w:p w14:paraId="14F83933">
      <w:pPr>
        <w:pStyle w:val="3"/>
        <w:spacing w:before="0" w:after="0" w:line="360" w:lineRule="auto"/>
        <w:rPr>
          <w:rFonts w:hint="default" w:ascii="Times New Roman" w:hAnsi="Times New Roman" w:eastAsia="黑体" w:cs="Times New Roman"/>
          <w:b w:val="0"/>
          <w:bCs/>
          <w:sz w:val="30"/>
          <w:szCs w:val="30"/>
          <w:lang w:val="en-US" w:eastAsia="zh-CN"/>
        </w:rPr>
      </w:pPr>
      <w:bookmarkStart w:id="171" w:name="_Toc1895"/>
      <w:bookmarkStart w:id="172" w:name="_Toc130830000"/>
      <w:r>
        <w:rPr>
          <w:rFonts w:hint="eastAsia" w:ascii="Times New Roman" w:hAnsi="Times New Roman" w:eastAsia="黑体" w:cs="Times New Roman"/>
          <w:b w:val="0"/>
          <w:bCs/>
          <w:sz w:val="30"/>
          <w:szCs w:val="30"/>
          <w:lang w:val="en-US" w:eastAsia="zh-CN"/>
        </w:rPr>
        <w:t>4.7</w:t>
      </w:r>
      <w:r>
        <w:rPr>
          <w:rFonts w:hint="default" w:ascii="Times New Roman" w:hAnsi="Times New Roman" w:eastAsia="黑体" w:cs="Times New Roman"/>
          <w:b w:val="0"/>
          <w:bCs/>
          <w:sz w:val="30"/>
          <w:szCs w:val="30"/>
          <w:lang w:val="en-US" w:eastAsia="zh-CN"/>
        </w:rPr>
        <w:t>环境风险分析</w:t>
      </w:r>
      <w:bookmarkEnd w:id="171"/>
      <w:bookmarkEnd w:id="172"/>
    </w:p>
    <w:p w14:paraId="6A2E9107">
      <w:pPr>
        <w:spacing w:line="360" w:lineRule="auto"/>
        <w:ind w:firstLine="480" w:firstLineChars="200"/>
        <w:rPr>
          <w:rFonts w:hint="default" w:ascii="Times New Roman" w:hAnsi="Times New Roman" w:cs="Times New Roman"/>
        </w:rPr>
      </w:pPr>
      <w:r>
        <w:rPr>
          <w:rFonts w:hint="default" w:ascii="Times New Roman" w:hAnsi="Times New Roman" w:cs="Times New Roman"/>
        </w:rPr>
        <w:t>事故应急救援预案应由管理和操作人员针对装置的具体情况进行编写，为了能在事故发生的初期阶段采取紧急措施，控制事态，把事故损失降低到最小。</w:t>
      </w:r>
    </w:p>
    <w:p w14:paraId="1595F69E">
      <w:pPr>
        <w:pStyle w:val="55"/>
        <w:snapToGrid/>
        <w:spacing w:line="360" w:lineRule="auto"/>
        <w:ind w:firstLine="480" w:firstLineChars="200"/>
        <w:jc w:val="both"/>
        <w:rPr>
          <w:rFonts w:hint="default" w:ascii="Times New Roman" w:hAnsi="Times New Roman" w:eastAsia="宋体" w:cs="Times New Roman"/>
          <w:szCs w:val="24"/>
        </w:rPr>
      </w:pPr>
      <w:r>
        <w:rPr>
          <w:rFonts w:hint="default" w:ascii="Times New Roman" w:hAnsi="Times New Roman" w:eastAsia="宋体" w:cs="Times New Roman"/>
          <w:szCs w:val="24"/>
        </w:rPr>
        <w:t>本规划涉及的物质不构成重大危险源，环境风险主要是柴油和天然气</w:t>
      </w:r>
      <w:r>
        <w:rPr>
          <w:rFonts w:hint="eastAsia" w:eastAsia="宋体" w:cs="Times New Roman"/>
          <w:szCs w:val="24"/>
          <w:lang w:eastAsia="zh-CN"/>
        </w:rPr>
        <w:t>，</w:t>
      </w:r>
      <w:r>
        <w:rPr>
          <w:rFonts w:hint="eastAsia" w:eastAsia="宋体" w:cs="Times New Roman"/>
          <w:szCs w:val="24"/>
          <w:lang w:val="en-US" w:eastAsia="zh-CN"/>
        </w:rPr>
        <w:t>柴油和天然气属于</w:t>
      </w:r>
      <w:r>
        <w:rPr>
          <w:rFonts w:hint="default" w:ascii="Times New Roman" w:hAnsi="Times New Roman" w:eastAsia="宋体" w:cs="Times New Roman"/>
          <w:szCs w:val="24"/>
        </w:rPr>
        <w:t>易燃易爆</w:t>
      </w:r>
      <w:r>
        <w:rPr>
          <w:rFonts w:hint="eastAsia" w:eastAsia="宋体" w:cs="Times New Roman"/>
          <w:szCs w:val="24"/>
          <w:lang w:val="en-US" w:eastAsia="zh-CN"/>
        </w:rPr>
        <w:t>风险物质</w:t>
      </w:r>
      <w:r>
        <w:rPr>
          <w:rFonts w:hint="default" w:ascii="Times New Roman" w:hAnsi="Times New Roman" w:eastAsia="宋体" w:cs="Times New Roman"/>
          <w:szCs w:val="24"/>
        </w:rPr>
        <w:t>，具有潜在事故风险。企业要从建设、生产、贮运等多方面积极采取防护措施，加强风险管理，通过</w:t>
      </w:r>
      <w:r>
        <w:rPr>
          <w:rFonts w:hint="eastAsia" w:eastAsia="宋体" w:cs="Times New Roman"/>
          <w:szCs w:val="24"/>
          <w:lang w:val="en-US" w:eastAsia="zh-CN"/>
        </w:rPr>
        <w:t>制定应急预案</w:t>
      </w:r>
      <w:r>
        <w:rPr>
          <w:rFonts w:hint="default" w:ascii="Times New Roman" w:hAnsi="Times New Roman" w:eastAsia="宋体" w:cs="Times New Roman"/>
          <w:szCs w:val="24"/>
        </w:rPr>
        <w:t>降低风险发生概率，并在风险事故发生后，及时采取</w:t>
      </w:r>
      <w:r>
        <w:rPr>
          <w:rFonts w:hint="eastAsia" w:eastAsia="宋体" w:cs="Times New Roman"/>
          <w:szCs w:val="24"/>
          <w:lang w:val="en-US" w:eastAsia="zh-CN"/>
        </w:rPr>
        <w:t>应急措施</w:t>
      </w:r>
      <w:r>
        <w:rPr>
          <w:rFonts w:hint="default" w:ascii="Times New Roman" w:hAnsi="Times New Roman" w:eastAsia="宋体" w:cs="Times New Roman"/>
          <w:szCs w:val="24"/>
        </w:rPr>
        <w:t>及应急预案，可以使风险事故对环境的危害得到有效控制，将事故风险控制在可以接受的范围内。</w:t>
      </w:r>
    </w:p>
    <w:p w14:paraId="67AC3E27">
      <w:pPr>
        <w:pStyle w:val="55"/>
        <w:snapToGrid/>
        <w:spacing w:line="360" w:lineRule="auto"/>
        <w:ind w:firstLine="480" w:firstLineChars="200"/>
        <w:jc w:val="both"/>
        <w:rPr>
          <w:rFonts w:hint="default" w:ascii="Times New Roman" w:hAnsi="Times New Roman" w:eastAsia="宋体" w:cs="Times New Roman"/>
          <w:szCs w:val="24"/>
        </w:rPr>
      </w:pPr>
      <w:r>
        <w:rPr>
          <w:rFonts w:hint="default" w:ascii="Times New Roman" w:hAnsi="Times New Roman" w:eastAsia="宋体" w:cs="Times New Roman"/>
          <w:szCs w:val="24"/>
        </w:rPr>
        <w:t>建议热电项目开展环境风险应急预案的编制工作，脱硝剂宜采用尿素，从风险角度不宜采用氨水；本规划在下一步设计中应按照本报告中的要求、同时进一步完善其环境风险防范措施，并充分落实、加强管理，建立相应的风险管理制度和应急救援预案，保证环境风险管理措施有效、可靠。本规划从环境风险角度分析是可行的。</w:t>
      </w:r>
    </w:p>
    <w:p w14:paraId="5E3A2871">
      <w:pPr>
        <w:pStyle w:val="55"/>
        <w:snapToGrid/>
        <w:spacing w:line="360" w:lineRule="auto"/>
        <w:ind w:firstLine="480" w:firstLineChars="200"/>
        <w:jc w:val="both"/>
        <w:rPr>
          <w:rFonts w:hint="default" w:ascii="Times New Roman" w:hAnsi="Times New Roman" w:eastAsia="宋体" w:cs="Times New Roman"/>
          <w:szCs w:val="24"/>
        </w:rPr>
      </w:pPr>
    </w:p>
    <w:p w14:paraId="536A195B">
      <w:pPr>
        <w:pStyle w:val="55"/>
        <w:snapToGrid/>
        <w:spacing w:line="360" w:lineRule="auto"/>
        <w:ind w:firstLine="480" w:firstLineChars="200"/>
        <w:jc w:val="both"/>
        <w:rPr>
          <w:rFonts w:hint="default" w:ascii="Times New Roman" w:hAnsi="Times New Roman" w:eastAsia="宋体" w:cs="Times New Roman"/>
          <w:szCs w:val="24"/>
        </w:rPr>
      </w:pPr>
    </w:p>
    <w:p w14:paraId="49A3DC9C">
      <w:pPr>
        <w:pStyle w:val="55"/>
        <w:snapToGrid/>
        <w:spacing w:line="360" w:lineRule="auto"/>
        <w:ind w:firstLine="480" w:firstLineChars="200"/>
        <w:jc w:val="both"/>
        <w:rPr>
          <w:rFonts w:hint="default" w:ascii="Times New Roman" w:hAnsi="Times New Roman" w:eastAsia="宋体" w:cs="Times New Roman"/>
          <w:szCs w:val="24"/>
        </w:rPr>
      </w:pPr>
    </w:p>
    <w:p w14:paraId="5D9CAD3E">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lang w:val="en-US" w:eastAsia="zh-CN"/>
        </w:rPr>
      </w:pPr>
      <w:bookmarkStart w:id="173" w:name="_Toc130830009"/>
      <w:bookmarkStart w:id="174" w:name="_Toc129023164"/>
      <w:bookmarkStart w:id="175" w:name="_Toc15160"/>
      <w:bookmarkStart w:id="176" w:name="_Toc30608"/>
      <w:r>
        <w:rPr>
          <w:rFonts w:hint="default" w:ascii="Times New Roman" w:hAnsi="Times New Roman" w:eastAsia="黑体" w:cs="Times New Roman"/>
          <w:b w:val="0"/>
          <w:bCs w:val="0"/>
          <w:sz w:val="32"/>
          <w:szCs w:val="32"/>
          <w:lang w:val="en-US" w:eastAsia="zh-CN"/>
        </w:rPr>
        <w:t>5总量控制目标与总量控制</w:t>
      </w:r>
      <w:bookmarkEnd w:id="173"/>
      <w:bookmarkEnd w:id="174"/>
      <w:bookmarkEnd w:id="175"/>
      <w:bookmarkEnd w:id="176"/>
    </w:p>
    <w:p w14:paraId="6F107E70">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eastAsia="黑体" w:cs="Times New Roman"/>
          <w:b w:val="0"/>
          <w:bCs w:val="0"/>
          <w:sz w:val="28"/>
          <w:szCs w:val="28"/>
          <w:lang w:val="en-US" w:eastAsia="zh-CN"/>
        </w:rPr>
      </w:pPr>
      <w:bookmarkStart w:id="177" w:name="_Toc24352"/>
      <w:bookmarkStart w:id="178" w:name="_Toc475135231"/>
      <w:bookmarkStart w:id="179" w:name="_Toc23577"/>
      <w:bookmarkStart w:id="180" w:name="_Toc130830010"/>
      <w:bookmarkStart w:id="181" w:name="_Toc31622"/>
      <w:bookmarkStart w:id="182" w:name="_Toc124505737"/>
      <w:r>
        <w:rPr>
          <w:rFonts w:hint="default" w:eastAsia="黑体" w:cs="Times New Roman"/>
          <w:b w:val="0"/>
          <w:bCs w:val="0"/>
          <w:sz w:val="28"/>
          <w:szCs w:val="28"/>
          <w:lang w:val="en-US" w:eastAsia="zh-CN"/>
        </w:rPr>
        <w:t>5.1总量控制原则和依据</w:t>
      </w:r>
      <w:bookmarkEnd w:id="177"/>
      <w:bookmarkEnd w:id="178"/>
      <w:bookmarkEnd w:id="179"/>
      <w:bookmarkEnd w:id="180"/>
      <w:bookmarkEnd w:id="181"/>
      <w:bookmarkEnd w:id="182"/>
    </w:p>
    <w:p w14:paraId="6E5DEC3B">
      <w:pPr>
        <w:spacing w:line="360" w:lineRule="auto"/>
        <w:ind w:firstLine="480" w:firstLineChars="200"/>
        <w:contextualSpacing/>
        <w:jc w:val="both"/>
        <w:rPr>
          <w:rFonts w:hint="default" w:ascii="Times New Roman" w:hAnsi="Times New Roman" w:cs="Times New Roman"/>
          <w:snapToGrid w:val="0"/>
        </w:rPr>
      </w:pPr>
      <w:r>
        <w:rPr>
          <w:rFonts w:hint="default" w:ascii="Times New Roman" w:hAnsi="Times New Roman" w:cs="Times New Roman"/>
          <w:snapToGrid w:val="0"/>
        </w:rPr>
        <w:t>总量控制是污染源的重要管理制度，在区域环境规划和管理中具有重要的意义。根据规划中给出的实施方案的要求，因地制宜、因区域特点，</w:t>
      </w:r>
      <w:r>
        <w:rPr>
          <w:rFonts w:hint="eastAsia" w:ascii="Times New Roman" w:hAnsi="Times New Roman" w:cs="Times New Roman"/>
          <w:snapToGrid w:val="0"/>
          <w:lang w:eastAsia="zh-CN"/>
        </w:rPr>
        <w:t>按照“</w:t>
      </w:r>
      <w:r>
        <w:rPr>
          <w:rFonts w:hint="default" w:ascii="Times New Roman" w:hAnsi="Times New Roman" w:cs="Times New Roman"/>
          <w:snapToGrid w:val="0"/>
        </w:rPr>
        <w:t>一总控、双达标</w:t>
      </w:r>
      <w:r>
        <w:rPr>
          <w:rFonts w:hint="eastAsia" w:ascii="Times New Roman" w:hAnsi="Times New Roman" w:cs="Times New Roman"/>
          <w:snapToGrid w:val="0"/>
          <w:lang w:eastAsia="zh-CN"/>
        </w:rPr>
        <w:t>”</w:t>
      </w:r>
      <w:r>
        <w:rPr>
          <w:rFonts w:hint="default" w:ascii="Times New Roman" w:hAnsi="Times New Roman" w:cs="Times New Roman"/>
          <w:snapToGrid w:val="0"/>
        </w:rPr>
        <w:t>的要求，以区域环境容量总量为基础，目标总量为手段，实施区域污染物排放总量控制；严格控制排放标准，规范化设置排污口，达到环境功能标准要求。</w:t>
      </w:r>
    </w:p>
    <w:p w14:paraId="4D52087B">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eastAsia="黑体" w:cs="Times New Roman"/>
          <w:b w:val="0"/>
          <w:bCs w:val="0"/>
          <w:sz w:val="28"/>
          <w:szCs w:val="28"/>
          <w:lang w:val="en-US" w:eastAsia="zh-CN"/>
        </w:rPr>
      </w:pPr>
      <w:bookmarkStart w:id="183" w:name="_Toc182723546"/>
      <w:bookmarkStart w:id="184" w:name="_Toc24807"/>
      <w:bookmarkStart w:id="185" w:name="_Toc171173127"/>
      <w:bookmarkStart w:id="186" w:name="_Toc18160"/>
      <w:bookmarkStart w:id="187" w:name="_Toc11621"/>
      <w:bookmarkStart w:id="188" w:name="_Toc124505738"/>
      <w:bookmarkStart w:id="189" w:name="_Toc475135232"/>
      <w:bookmarkStart w:id="190" w:name="_Toc130830011"/>
      <w:r>
        <w:rPr>
          <w:rFonts w:hint="default" w:eastAsia="黑体" w:cs="Times New Roman"/>
          <w:b w:val="0"/>
          <w:bCs w:val="0"/>
          <w:sz w:val="28"/>
          <w:szCs w:val="28"/>
          <w:lang w:val="en-US" w:eastAsia="zh-CN"/>
        </w:rPr>
        <w:t>5.2污染物排放总量控制因子</w:t>
      </w:r>
      <w:bookmarkEnd w:id="183"/>
      <w:bookmarkEnd w:id="184"/>
      <w:bookmarkEnd w:id="185"/>
      <w:bookmarkEnd w:id="186"/>
      <w:bookmarkEnd w:id="187"/>
      <w:bookmarkEnd w:id="188"/>
      <w:bookmarkEnd w:id="189"/>
      <w:bookmarkEnd w:id="190"/>
    </w:p>
    <w:p w14:paraId="50907B8A">
      <w:pPr>
        <w:spacing w:line="360" w:lineRule="auto"/>
        <w:ind w:firstLine="480" w:firstLineChars="200"/>
        <w:contextualSpacing/>
        <w:jc w:val="both"/>
        <w:rPr>
          <w:rFonts w:hint="default" w:ascii="Times New Roman" w:hAnsi="Times New Roman" w:cs="Times New Roman"/>
          <w:snapToGrid w:val="0"/>
        </w:rPr>
      </w:pPr>
      <w:r>
        <w:rPr>
          <w:rFonts w:hint="default" w:ascii="Times New Roman" w:hAnsi="Times New Roman" w:cs="Times New Roman"/>
          <w:snapToGrid w:val="0"/>
        </w:rPr>
        <w:t>废气：SO</w:t>
      </w:r>
      <w:r>
        <w:rPr>
          <w:rFonts w:hint="default" w:ascii="Times New Roman" w:hAnsi="Times New Roman" w:cs="Times New Roman"/>
          <w:snapToGrid w:val="0"/>
          <w:vertAlign w:val="subscript"/>
        </w:rPr>
        <w:t>2</w:t>
      </w:r>
      <w:r>
        <w:rPr>
          <w:rFonts w:hint="default" w:ascii="Times New Roman" w:hAnsi="Times New Roman" w:cs="Times New Roman"/>
          <w:snapToGrid w:val="0"/>
        </w:rPr>
        <w:t>、NO</w:t>
      </w:r>
      <w:r>
        <w:rPr>
          <w:rFonts w:hint="default" w:ascii="Times New Roman" w:hAnsi="Times New Roman" w:cs="Times New Roman"/>
          <w:snapToGrid w:val="0"/>
          <w:vertAlign w:val="subscript"/>
        </w:rPr>
        <w:t>x</w:t>
      </w:r>
      <w:r>
        <w:rPr>
          <w:rFonts w:hint="default" w:ascii="Times New Roman" w:hAnsi="Times New Roman" w:cs="Times New Roman"/>
          <w:snapToGrid w:val="0"/>
        </w:rPr>
        <w:t>、颗粒物</w:t>
      </w:r>
    </w:p>
    <w:p w14:paraId="4D534779">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eastAsia="黑体" w:cs="Times New Roman"/>
          <w:b w:val="0"/>
          <w:bCs w:val="0"/>
          <w:sz w:val="28"/>
          <w:szCs w:val="28"/>
          <w:lang w:val="en-US" w:eastAsia="zh-CN"/>
        </w:rPr>
      </w:pPr>
      <w:bookmarkStart w:id="191" w:name="_Toc1942"/>
      <w:bookmarkStart w:id="192" w:name="_Toc12907"/>
      <w:bookmarkStart w:id="193" w:name="_Toc31014"/>
      <w:bookmarkStart w:id="194" w:name="_Toc124505739"/>
      <w:bookmarkStart w:id="195" w:name="_Toc130830012"/>
      <w:r>
        <w:rPr>
          <w:rFonts w:hint="default" w:eastAsia="黑体" w:cs="Times New Roman"/>
          <w:b w:val="0"/>
          <w:bCs w:val="0"/>
          <w:sz w:val="28"/>
          <w:szCs w:val="28"/>
          <w:lang w:val="en-US" w:eastAsia="zh-CN"/>
        </w:rPr>
        <w:t>5.3污染物排放量与总量建议指标</w:t>
      </w:r>
      <w:bookmarkEnd w:id="191"/>
      <w:bookmarkEnd w:id="192"/>
      <w:bookmarkEnd w:id="193"/>
      <w:bookmarkEnd w:id="194"/>
      <w:bookmarkEnd w:id="195"/>
    </w:p>
    <w:p w14:paraId="2AF878A4">
      <w:pPr>
        <w:spacing w:line="360" w:lineRule="auto"/>
        <w:ind w:firstLine="480" w:firstLineChars="200"/>
        <w:contextualSpacing/>
        <w:jc w:val="both"/>
        <w:rPr>
          <w:rFonts w:hint="default" w:ascii="Times New Roman" w:hAnsi="Times New Roman" w:cs="Times New Roman"/>
          <w:snapToGrid w:val="0"/>
        </w:rPr>
      </w:pPr>
      <w:r>
        <w:rPr>
          <w:rFonts w:hint="default" w:ascii="Times New Roman" w:hAnsi="Times New Roman" w:cs="Times New Roman"/>
          <w:snapToGrid w:val="0"/>
        </w:rPr>
        <w:t>在摸清现状污染源强、在建项目污染源强、规划项目污染源强的基础上，预测规划实施后的污染物排放总量，依次提出规划实施后的建议总量控制指标。</w:t>
      </w:r>
    </w:p>
    <w:p w14:paraId="138B53A0">
      <w:pPr>
        <w:pStyle w:val="48"/>
        <w:spacing w:line="360" w:lineRule="auto"/>
        <w:ind w:firstLine="480"/>
        <w:jc w:val="both"/>
        <w:rPr>
          <w:rFonts w:hint="default" w:ascii="Times New Roman" w:hAnsi="Times New Roman" w:cs="Times New Roman"/>
          <w:snapToGrid w:val="0"/>
        </w:rPr>
      </w:pPr>
      <w:bookmarkStart w:id="196" w:name="_Toc124505740"/>
      <w:r>
        <w:rPr>
          <w:rFonts w:hint="default" w:ascii="Times New Roman" w:hAnsi="Times New Roman" w:cs="Times New Roman"/>
          <w:snapToGrid w:val="0"/>
        </w:rPr>
        <w:t>SO</w:t>
      </w:r>
      <w:r>
        <w:rPr>
          <w:rFonts w:hint="default" w:ascii="Times New Roman" w:hAnsi="Times New Roman" w:cs="Times New Roman"/>
          <w:snapToGrid w:val="0"/>
          <w:vertAlign w:val="subscript"/>
        </w:rPr>
        <w:t>2</w:t>
      </w:r>
      <w:r>
        <w:rPr>
          <w:rFonts w:hint="default" w:ascii="Times New Roman" w:hAnsi="Times New Roman" w:cs="Times New Roman"/>
          <w:snapToGrid w:val="0"/>
        </w:rPr>
        <w:t>、NO</w:t>
      </w:r>
      <w:r>
        <w:rPr>
          <w:rFonts w:hint="default" w:ascii="Times New Roman" w:hAnsi="Times New Roman" w:cs="Times New Roman"/>
          <w:snapToGrid w:val="0"/>
          <w:vertAlign w:val="subscript"/>
        </w:rPr>
        <w:t>x</w:t>
      </w:r>
      <w:r>
        <w:rPr>
          <w:rFonts w:hint="default" w:ascii="Times New Roman" w:hAnsi="Times New Roman" w:cs="Times New Roman"/>
          <w:snapToGrid w:val="0"/>
        </w:rPr>
        <w:t>和颗粒物的排放总量采用核算法、绩效法对近期、远期供热规划排放总量进行核算。</w:t>
      </w:r>
    </w:p>
    <w:p w14:paraId="784B7F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napToGrid w:val="0"/>
        </w:rPr>
      </w:pPr>
      <w:r>
        <w:rPr>
          <w:rFonts w:hint="default" w:ascii="Times New Roman" w:hAnsi="Times New Roman" w:cs="Times New Roman"/>
          <w:snapToGrid w:val="0"/>
        </w:rPr>
        <w:t>（1）核算法</w:t>
      </w:r>
    </w:p>
    <w:p w14:paraId="01C8E2B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napToGrid w:val="0"/>
        </w:rPr>
      </w:pPr>
      <w:r>
        <w:rPr>
          <w:rFonts w:hint="default" w:ascii="Times New Roman" w:hAnsi="Times New Roman" w:cs="Times New Roman"/>
          <w:snapToGrid w:val="0"/>
        </w:rPr>
        <w:t>根据《污染物源强核算技术指南火电》（HJ888-2018）计算污染物预测排放总量。</w:t>
      </w:r>
    </w:p>
    <w:p w14:paraId="2232DF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napToGrid w:val="0"/>
        </w:rPr>
      </w:pPr>
      <w:r>
        <w:rPr>
          <w:rFonts w:hint="default" w:ascii="Times New Roman" w:hAnsi="Times New Roman" w:cs="Times New Roman"/>
          <w:snapToGrid w:val="0"/>
        </w:rPr>
        <w:t>（2）绩效法</w:t>
      </w:r>
    </w:p>
    <w:p w14:paraId="24A0F0A1">
      <w:pPr>
        <w:spacing w:line="360" w:lineRule="auto"/>
        <w:ind w:firstLine="480" w:firstLineChars="200"/>
        <w:jc w:val="both"/>
        <w:rPr>
          <w:rFonts w:hint="default" w:ascii="Times New Roman" w:hAnsi="Times New Roman" w:cs="Times New Roman"/>
          <w:snapToGrid w:val="0"/>
        </w:rPr>
      </w:pPr>
      <w:r>
        <w:rPr>
          <w:rFonts w:hint="default" w:ascii="Times New Roman" w:hAnsi="Times New Roman" w:cs="Times New Roman"/>
          <w:snapToGrid w:val="0"/>
        </w:rPr>
        <w:t>根据《火电行业排污许可证申请与核发技术规范》，按照绩效法计算年许可排放量。</w:t>
      </w:r>
    </w:p>
    <w:p w14:paraId="6731FD05">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绩效法计算公式：</w:t>
      </w:r>
    </w:p>
    <w:p w14:paraId="3768B4FE">
      <w:pPr>
        <w:spacing w:line="360" w:lineRule="auto"/>
        <w:ind w:firstLine="200"/>
        <w:jc w:val="center"/>
        <w:rPr>
          <w:rFonts w:hint="default" w:ascii="Times New Roman" w:hAnsi="Times New Roman" w:cs="Times New Roman"/>
        </w:rPr>
      </w:pPr>
      <w:r>
        <w:rPr>
          <w:rFonts w:hint="default" w:ascii="Times New Roman" w:hAnsi="Times New Roman" w:cs="Times New Roman"/>
        </w:rPr>
        <w:object>
          <v:shape id="_x0000_i1025" o:spt="75" type="#_x0000_t75" style="height:26.75pt;width:95.8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p>
    <w:p w14:paraId="10B8EE59">
      <w:pPr>
        <w:spacing w:line="360" w:lineRule="auto"/>
        <w:ind w:firstLine="480" w:firstLineChars="200"/>
        <w:rPr>
          <w:rFonts w:hint="default" w:ascii="Times New Roman" w:hAnsi="Times New Roman" w:cs="Times New Roman"/>
        </w:rPr>
      </w:pPr>
      <w:r>
        <w:rPr>
          <w:rFonts w:hint="default" w:ascii="Times New Roman" w:hAnsi="Times New Roman" w:cs="Times New Roman"/>
        </w:rPr>
        <w:t>式中：E</w:t>
      </w:r>
      <w:r>
        <w:rPr>
          <w:rFonts w:hint="default" w:ascii="Times New Roman" w:hAnsi="Times New Roman" w:cs="Times New Roman"/>
          <w:vertAlign w:val="subscript"/>
        </w:rPr>
        <w:t>年许可</w:t>
      </w:r>
      <w:r>
        <w:rPr>
          <w:rFonts w:hint="default" w:ascii="Times New Roman" w:hAnsi="Times New Roman" w:cs="Times New Roman"/>
        </w:rPr>
        <w:t>为火电企业年许可排放量，吨；</w:t>
      </w:r>
    </w:p>
    <w:p w14:paraId="2AD4BBAB">
      <w:pPr>
        <w:spacing w:line="360" w:lineRule="auto"/>
        <w:ind w:firstLine="1132" w:firstLineChars="472"/>
        <w:rPr>
          <w:rFonts w:hint="default" w:ascii="Times New Roman" w:hAnsi="Times New Roman" w:eastAsia="仿宋" w:cs="Times New Roman"/>
        </w:rPr>
      </w:pPr>
      <w:r>
        <w:rPr>
          <w:rFonts w:hint="default" w:ascii="Times New Roman" w:hAnsi="Times New Roman" w:eastAsia="仿宋" w:cs="Times New Roman"/>
        </w:rPr>
        <w:t>M</w:t>
      </w:r>
      <w:r>
        <w:rPr>
          <w:rFonts w:hint="default" w:ascii="Times New Roman" w:hAnsi="Times New Roman" w:eastAsia="仿宋" w:cs="Times New Roman"/>
          <w:vertAlign w:val="subscript"/>
        </w:rPr>
        <w:t>i</w:t>
      </w:r>
      <w:r>
        <w:rPr>
          <w:rFonts w:hint="default" w:ascii="Times New Roman" w:hAnsi="Times New Roman" w:cs="Times New Roman"/>
        </w:rPr>
        <w:t>为第i台机组大气污染物年许可排放量，吨。</w:t>
      </w:r>
    </w:p>
    <w:p w14:paraId="31429D6A">
      <w:pPr>
        <w:spacing w:line="360" w:lineRule="auto"/>
        <w:ind w:firstLine="200"/>
        <w:jc w:val="center"/>
        <w:rPr>
          <w:rFonts w:hint="default" w:ascii="Times New Roman" w:hAnsi="Times New Roman" w:eastAsia="仿宋" w:cs="Times New Roman"/>
        </w:rPr>
      </w:pPr>
      <w:r>
        <w:rPr>
          <w:rFonts w:hint="default" w:ascii="Times New Roman" w:hAnsi="Times New Roman" w:cs="Times New Roman"/>
        </w:rPr>
        <w:drawing>
          <wp:inline distT="0" distB="0" distL="114300" distR="114300">
            <wp:extent cx="3395345" cy="342900"/>
            <wp:effectExtent l="0" t="0" r="14605" b="0"/>
            <wp:docPr id="3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3"/>
                    <pic:cNvPicPr>
                      <a:picLocks noChangeAspect="1"/>
                    </pic:cNvPicPr>
                  </pic:nvPicPr>
                  <pic:blipFill>
                    <a:blip r:embed="rId11"/>
                    <a:stretch>
                      <a:fillRect/>
                    </a:stretch>
                  </pic:blipFill>
                  <pic:spPr>
                    <a:xfrm>
                      <a:off x="0" y="0"/>
                      <a:ext cx="3395345" cy="342900"/>
                    </a:xfrm>
                    <a:prstGeom prst="rect">
                      <a:avLst/>
                    </a:prstGeom>
                    <a:noFill/>
                    <a:ln>
                      <a:noFill/>
                    </a:ln>
                  </pic:spPr>
                </pic:pic>
              </a:graphicData>
            </a:graphic>
          </wp:inline>
        </w:drawing>
      </w:r>
    </w:p>
    <w:p w14:paraId="4C6E7789">
      <w:pPr>
        <w:spacing w:line="360" w:lineRule="auto"/>
        <w:ind w:firstLine="480" w:firstLineChars="200"/>
        <w:rPr>
          <w:rFonts w:hint="default" w:ascii="Times New Roman" w:hAnsi="Times New Roman" w:cs="Times New Roman"/>
        </w:rPr>
      </w:pPr>
      <w:r>
        <w:rPr>
          <w:rFonts w:hint="default" w:ascii="Times New Roman" w:hAnsi="Times New Roman" w:cs="Times New Roman"/>
        </w:rPr>
        <w:t>式中：CAP</w:t>
      </w:r>
      <w:r>
        <w:rPr>
          <w:rFonts w:hint="default" w:ascii="Times New Roman" w:hAnsi="Times New Roman" w:cs="Times New Roman"/>
          <w:vertAlign w:val="subscript"/>
        </w:rPr>
        <w:t>i</w:t>
      </w:r>
      <w:r>
        <w:rPr>
          <w:rFonts w:hint="default" w:ascii="Times New Roman" w:hAnsi="Times New Roman" w:cs="Times New Roman"/>
        </w:rPr>
        <w:t>为第i台机组的装机容量，兆瓦；</w:t>
      </w:r>
    </w:p>
    <w:p w14:paraId="428386C7">
      <w:pPr>
        <w:keepNext w:val="0"/>
        <w:keepLines w:val="0"/>
        <w:pageBreakBefore w:val="0"/>
        <w:widowControl/>
        <w:kinsoku/>
        <w:wordWrap/>
        <w:overflowPunct/>
        <w:topLinePunct w:val="0"/>
        <w:autoSpaceDE/>
        <w:autoSpaceDN/>
        <w:bidi w:val="0"/>
        <w:adjustRightInd/>
        <w:snapToGrid/>
        <w:spacing w:line="360" w:lineRule="auto"/>
        <w:ind w:firstLine="198"/>
        <w:textAlignment w:val="auto"/>
        <w:outlineLvl w:val="9"/>
        <w:rPr>
          <w:rFonts w:hint="default" w:ascii="Times New Roman" w:hAnsi="Times New Roman" w:cs="Times New Roman"/>
          <w:snapToGrid w:val="0"/>
        </w:rPr>
      </w:pPr>
      <w:r>
        <w:rPr>
          <w:rFonts w:hint="default" w:ascii="Times New Roman" w:hAnsi="Times New Roman" w:cs="Times New Roman"/>
          <w:snapToGrid w:val="0"/>
        </w:rPr>
        <w:t>GSP</w:t>
      </w:r>
      <w:r>
        <w:rPr>
          <w:rFonts w:hint="default" w:ascii="Times New Roman" w:hAnsi="Times New Roman" w:cs="Times New Roman"/>
          <w:snapToGrid w:val="0"/>
          <w:vertAlign w:val="subscript"/>
        </w:rPr>
        <w:t>i</w:t>
      </w:r>
      <w:r>
        <w:rPr>
          <w:rFonts w:hint="default" w:ascii="Times New Roman" w:hAnsi="Times New Roman" w:cs="Times New Roman"/>
        </w:rPr>
        <w:t>为第i台机组的排放绩效，克/千瓦时；</w:t>
      </w:r>
    </w:p>
    <w:bookmarkEnd w:id="196"/>
    <w:p w14:paraId="49029B6B">
      <w:pPr>
        <w:spacing w:line="360" w:lineRule="auto"/>
        <w:ind w:firstLine="480" w:firstLineChars="200"/>
        <w:rPr>
          <w:rFonts w:hint="default" w:ascii="Times New Roman" w:hAnsi="Times New Roman" w:cs="Times New Roman"/>
        </w:rPr>
      </w:pPr>
      <w:r>
        <w:rPr>
          <w:rFonts w:hint="default" w:ascii="Times New Roman" w:hAnsi="Times New Roman" w:cs="Times New Roman"/>
        </w:rPr>
        <w:t>热电联产机组的供热部分折算成发电量，用等效发电量表示。计算公式为：</w:t>
      </w:r>
    </w:p>
    <w:p w14:paraId="5C222459">
      <w:pPr>
        <w:spacing w:line="360" w:lineRule="auto"/>
        <w:ind w:firstLine="480" w:firstLineChars="200"/>
        <w:jc w:val="center"/>
        <w:rPr>
          <w:rFonts w:hint="default" w:ascii="Times New Roman" w:hAnsi="Times New Roman" w:cs="Times New Roman"/>
        </w:rPr>
      </w:pPr>
      <w:r>
        <w:rPr>
          <w:rFonts w:hint="default" w:ascii="Times New Roman" w:hAnsi="Times New Roman" w:cs="Times New Roman"/>
        </w:rPr>
        <w:object>
          <v:shape id="_x0000_i1026" o:spt="75" type="#_x0000_t75" style="height:18.95pt;width:113.8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p>
    <w:p w14:paraId="07F0E666">
      <w:pPr>
        <w:spacing w:line="360" w:lineRule="auto"/>
        <w:ind w:firstLine="480" w:firstLineChars="200"/>
        <w:rPr>
          <w:rFonts w:hint="default" w:ascii="Times New Roman" w:hAnsi="Times New Roman" w:cs="Times New Roman"/>
        </w:rPr>
      </w:pPr>
      <w:r>
        <w:rPr>
          <w:rFonts w:hint="default" w:ascii="Times New Roman" w:hAnsi="Times New Roman" w:cs="Times New Roman"/>
        </w:rPr>
        <w:t>式中</w:t>
      </w:r>
      <w:r>
        <w:rPr>
          <w:rFonts w:hint="default" w:ascii="Times New Roman" w:hAnsi="Times New Roman" w:eastAsia="仿宋" w:cs="Times New Roman"/>
        </w:rPr>
        <w:t>：D</w:t>
      </w:r>
      <w:r>
        <w:rPr>
          <w:rFonts w:hint="default" w:ascii="Times New Roman" w:hAnsi="Times New Roman" w:eastAsia="仿宋" w:cs="Times New Roman"/>
          <w:vertAlign w:val="subscript"/>
        </w:rPr>
        <w:t>i</w:t>
      </w:r>
      <w:r>
        <w:rPr>
          <w:rFonts w:hint="default" w:ascii="Times New Roman" w:hAnsi="Times New Roman" w:cs="Times New Roman"/>
        </w:rPr>
        <w:t>为第i台机组供热量折算的等效发电量，千瓦时；</w:t>
      </w:r>
    </w:p>
    <w:p w14:paraId="60F6389C">
      <w:pPr>
        <w:spacing w:line="360" w:lineRule="auto"/>
        <w:ind w:firstLine="1132" w:firstLineChars="472"/>
        <w:rPr>
          <w:rFonts w:hint="default" w:ascii="Times New Roman" w:hAnsi="Times New Roman" w:cs="Times New Roman"/>
        </w:rPr>
      </w:pPr>
      <w:r>
        <w:rPr>
          <w:rFonts w:hint="default" w:ascii="Times New Roman" w:hAnsi="Times New Roman" w:eastAsia="仿宋" w:cs="Times New Roman"/>
        </w:rPr>
        <w:t>H</w:t>
      </w:r>
      <w:r>
        <w:rPr>
          <w:rFonts w:hint="default" w:ascii="Times New Roman" w:hAnsi="Times New Roman" w:eastAsia="仿宋" w:cs="Times New Roman"/>
          <w:vertAlign w:val="subscript"/>
        </w:rPr>
        <w:t>i</w:t>
      </w:r>
      <w:r>
        <w:rPr>
          <w:rFonts w:hint="default" w:ascii="Times New Roman" w:hAnsi="Times New Roman" w:cs="Times New Roman"/>
        </w:rPr>
        <w:t>为第i台机组的设计供热能力，兆焦/年。</w:t>
      </w:r>
    </w:p>
    <w:p w14:paraId="42B05DB1">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ascii="Times New Roman" w:hAnsi="Times New Roman" w:eastAsia="新宋体" w:cs="Times New Roman"/>
          <w:bCs/>
          <w:sz w:val="24"/>
          <w:szCs w:val="24"/>
        </w:rPr>
      </w:pPr>
      <w:r>
        <w:rPr>
          <w:rFonts w:hint="eastAsia" w:ascii="Times New Roman" w:hAnsi="Times New Roman" w:eastAsia="新宋体" w:cs="Times New Roman"/>
          <w:bCs/>
          <w:sz w:val="24"/>
          <w:szCs w:val="24"/>
        </w:rPr>
        <w:t>考虑到本项目采用超低排放标准，本次采用排放标准对应的绩效值进行折算。</w:t>
      </w:r>
    </w:p>
    <w:p w14:paraId="140CB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表</w:t>
      </w:r>
      <w:r>
        <w:rPr>
          <w:rFonts w:hint="eastAsia" w:ascii="Times New Roman" w:hAnsi="Times New Roman" w:cs="Times New Roman" w:eastAsiaTheme="minorEastAsia"/>
          <w:b/>
          <w:sz w:val="21"/>
          <w:szCs w:val="21"/>
          <w:lang w:val="en-US" w:eastAsia="zh-CN"/>
        </w:rPr>
        <w:t>5</w:t>
      </w:r>
      <w:r>
        <w:rPr>
          <w:rFonts w:hint="default" w:ascii="Times New Roman" w:hAnsi="Times New Roman" w:cs="Times New Roman" w:eastAsiaTheme="minorEastAsia"/>
          <w:b/>
          <w:sz w:val="21"/>
          <w:szCs w:val="21"/>
        </w:rPr>
        <w:t>-</w:t>
      </w:r>
      <w:r>
        <w:rPr>
          <w:rFonts w:hint="eastAsia" w:ascii="Times New Roman" w:hAnsi="Times New Roman" w:cs="Times New Roman" w:eastAsiaTheme="minorEastAsia"/>
          <w:b/>
          <w:sz w:val="21"/>
          <w:szCs w:val="21"/>
          <w:lang w:val="en-US" w:eastAsia="zh-CN"/>
        </w:rPr>
        <w:t>3</w:t>
      </w:r>
      <w:r>
        <w:rPr>
          <w:rFonts w:hint="default" w:ascii="Times New Roman" w:hAnsi="Times New Roman" w:cs="Times New Roman" w:eastAsiaTheme="minorEastAsia"/>
          <w:b/>
          <w:sz w:val="21"/>
          <w:szCs w:val="21"/>
        </w:rPr>
        <w:t>-1排放绩效值计算表</w:t>
      </w:r>
    </w:p>
    <w:tbl>
      <w:tblPr>
        <w:tblStyle w:val="1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410"/>
        <w:gridCol w:w="1336"/>
        <w:gridCol w:w="1696"/>
        <w:gridCol w:w="1696"/>
      </w:tblGrid>
      <w:tr w14:paraId="6C3BF0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30DDDEBC">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污染物名称</w:t>
            </w:r>
          </w:p>
        </w:tc>
        <w:tc>
          <w:tcPr>
            <w:tcW w:w="7138" w:type="dxa"/>
            <w:gridSpan w:val="4"/>
            <w:vAlign w:val="center"/>
          </w:tcPr>
          <w:p w14:paraId="21E5EDB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《火电行业排污许可证申请与核发技术规范》</w:t>
            </w:r>
          </w:p>
        </w:tc>
      </w:tr>
      <w:tr w14:paraId="14508A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6350D920">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p>
        </w:tc>
        <w:tc>
          <w:tcPr>
            <w:tcW w:w="7138" w:type="dxa"/>
            <w:gridSpan w:val="4"/>
            <w:vAlign w:val="center"/>
          </w:tcPr>
          <w:p w14:paraId="5279881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非重点地区</w:t>
            </w:r>
          </w:p>
        </w:tc>
      </w:tr>
      <w:tr w14:paraId="0E125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57CCEC1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p>
        </w:tc>
        <w:tc>
          <w:tcPr>
            <w:tcW w:w="2410" w:type="dxa"/>
            <w:vAlign w:val="center"/>
          </w:tcPr>
          <w:p w14:paraId="0529B8C6">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《火电厂大气污染物排放标准》特别排放限值</w:t>
            </w:r>
          </w:p>
        </w:tc>
        <w:tc>
          <w:tcPr>
            <w:tcW w:w="1336" w:type="dxa"/>
            <w:vAlign w:val="center"/>
          </w:tcPr>
          <w:p w14:paraId="10100379">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对应排放绩效值</w:t>
            </w:r>
          </w:p>
        </w:tc>
        <w:tc>
          <w:tcPr>
            <w:tcW w:w="1696" w:type="dxa"/>
            <w:vAlign w:val="center"/>
          </w:tcPr>
          <w:p w14:paraId="44BB9950">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超低排放标准</w:t>
            </w:r>
          </w:p>
        </w:tc>
        <w:tc>
          <w:tcPr>
            <w:tcW w:w="1696" w:type="dxa"/>
            <w:vAlign w:val="center"/>
          </w:tcPr>
          <w:p w14:paraId="0064D9B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折算排放绩效值</w:t>
            </w:r>
          </w:p>
        </w:tc>
      </w:tr>
      <w:tr w14:paraId="23F0C6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3C752B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烟尘</w:t>
            </w:r>
          </w:p>
        </w:tc>
        <w:tc>
          <w:tcPr>
            <w:tcW w:w="2410" w:type="dxa"/>
            <w:vAlign w:val="center"/>
          </w:tcPr>
          <w:p w14:paraId="0B89B8B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20mg/m</w:t>
            </w:r>
            <w:r>
              <w:rPr>
                <w:rFonts w:ascii="Times New Roman" w:hAnsi="Times New Roman" w:eastAsia="宋体" w:cs="Times New Roman"/>
                <w:bCs/>
                <w:kern w:val="0"/>
                <w:sz w:val="21"/>
                <w:szCs w:val="21"/>
                <w:vertAlign w:val="superscript"/>
              </w:rPr>
              <w:t>3</w:t>
            </w:r>
          </w:p>
        </w:tc>
        <w:tc>
          <w:tcPr>
            <w:tcW w:w="1336" w:type="dxa"/>
            <w:vAlign w:val="center"/>
          </w:tcPr>
          <w:p w14:paraId="381F89B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0.08g/kWh</w:t>
            </w:r>
          </w:p>
        </w:tc>
        <w:tc>
          <w:tcPr>
            <w:tcW w:w="1696" w:type="dxa"/>
            <w:vAlign w:val="center"/>
          </w:tcPr>
          <w:p w14:paraId="417F72FB">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10mg/m</w:t>
            </w:r>
            <w:r>
              <w:rPr>
                <w:rFonts w:ascii="Times New Roman" w:hAnsi="Times New Roman" w:eastAsia="宋体" w:cs="Times New Roman"/>
                <w:bCs/>
                <w:kern w:val="0"/>
                <w:sz w:val="21"/>
                <w:szCs w:val="21"/>
                <w:vertAlign w:val="superscript"/>
              </w:rPr>
              <w:t>3</w:t>
            </w:r>
          </w:p>
        </w:tc>
        <w:tc>
          <w:tcPr>
            <w:tcW w:w="1696" w:type="dxa"/>
            <w:vAlign w:val="center"/>
          </w:tcPr>
          <w:p w14:paraId="4E6EDCD9">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0.04g/kWh</w:t>
            </w:r>
          </w:p>
        </w:tc>
      </w:tr>
      <w:tr w14:paraId="45549A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5EA798DE">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二氧化硫</w:t>
            </w:r>
          </w:p>
        </w:tc>
        <w:tc>
          <w:tcPr>
            <w:tcW w:w="2410" w:type="dxa"/>
            <w:vAlign w:val="center"/>
          </w:tcPr>
          <w:p w14:paraId="60289278">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50mg/m</w:t>
            </w:r>
            <w:r>
              <w:rPr>
                <w:rFonts w:ascii="Times New Roman" w:hAnsi="Times New Roman" w:eastAsia="宋体" w:cs="Times New Roman"/>
                <w:bCs/>
                <w:kern w:val="0"/>
                <w:sz w:val="21"/>
                <w:szCs w:val="21"/>
                <w:vertAlign w:val="superscript"/>
              </w:rPr>
              <w:t>3</w:t>
            </w:r>
          </w:p>
        </w:tc>
        <w:tc>
          <w:tcPr>
            <w:tcW w:w="1336" w:type="dxa"/>
            <w:vAlign w:val="center"/>
          </w:tcPr>
          <w:p w14:paraId="3DE8B643">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0.2g/kWh</w:t>
            </w:r>
          </w:p>
        </w:tc>
        <w:tc>
          <w:tcPr>
            <w:tcW w:w="1696" w:type="dxa"/>
            <w:vAlign w:val="center"/>
          </w:tcPr>
          <w:p w14:paraId="5031CD7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35mg/m</w:t>
            </w:r>
            <w:r>
              <w:rPr>
                <w:rFonts w:ascii="Times New Roman" w:hAnsi="Times New Roman" w:eastAsia="宋体" w:cs="Times New Roman"/>
                <w:bCs/>
                <w:kern w:val="0"/>
                <w:sz w:val="21"/>
                <w:szCs w:val="21"/>
                <w:vertAlign w:val="superscript"/>
              </w:rPr>
              <w:t>3</w:t>
            </w:r>
          </w:p>
        </w:tc>
        <w:tc>
          <w:tcPr>
            <w:tcW w:w="1696" w:type="dxa"/>
            <w:vAlign w:val="center"/>
          </w:tcPr>
          <w:p w14:paraId="5EA9D36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0.14g/kWh</w:t>
            </w:r>
          </w:p>
        </w:tc>
      </w:tr>
      <w:tr w14:paraId="42A34F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53BC2F67">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Calibri" w:eastAsia="宋体" w:cs="Times New Roman"/>
                <w:bCs/>
                <w:kern w:val="0"/>
                <w:sz w:val="21"/>
                <w:szCs w:val="21"/>
              </w:rPr>
              <w:t>氮氧化物</w:t>
            </w:r>
          </w:p>
        </w:tc>
        <w:tc>
          <w:tcPr>
            <w:tcW w:w="2410" w:type="dxa"/>
            <w:vAlign w:val="center"/>
          </w:tcPr>
          <w:p w14:paraId="183B00A2">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100mg/m</w:t>
            </w:r>
            <w:r>
              <w:rPr>
                <w:rFonts w:ascii="Times New Roman" w:hAnsi="Times New Roman" w:eastAsia="宋体" w:cs="Times New Roman"/>
                <w:bCs/>
                <w:kern w:val="0"/>
                <w:sz w:val="21"/>
                <w:szCs w:val="21"/>
                <w:vertAlign w:val="superscript"/>
              </w:rPr>
              <w:t>3</w:t>
            </w:r>
          </w:p>
        </w:tc>
        <w:tc>
          <w:tcPr>
            <w:tcW w:w="1336" w:type="dxa"/>
            <w:vAlign w:val="center"/>
          </w:tcPr>
          <w:p w14:paraId="1D483161">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0.4g/kWh</w:t>
            </w:r>
          </w:p>
        </w:tc>
        <w:tc>
          <w:tcPr>
            <w:tcW w:w="1696" w:type="dxa"/>
            <w:vAlign w:val="center"/>
          </w:tcPr>
          <w:p w14:paraId="0A76755F">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50mg/m</w:t>
            </w:r>
            <w:r>
              <w:rPr>
                <w:rFonts w:ascii="Times New Roman" w:hAnsi="Times New Roman" w:eastAsia="宋体" w:cs="Times New Roman"/>
                <w:bCs/>
                <w:kern w:val="0"/>
                <w:sz w:val="21"/>
                <w:szCs w:val="21"/>
                <w:vertAlign w:val="superscript"/>
              </w:rPr>
              <w:t>3</w:t>
            </w:r>
          </w:p>
        </w:tc>
        <w:tc>
          <w:tcPr>
            <w:tcW w:w="1696" w:type="dxa"/>
            <w:vAlign w:val="center"/>
          </w:tcPr>
          <w:p w14:paraId="0EDEFA35">
            <w:pPr>
              <w:keepNext w:val="0"/>
              <w:keepLines w:val="0"/>
              <w:widowControl w:val="0"/>
              <w:suppressLineNumbers w:val="0"/>
              <w:spacing w:before="0" w:beforeAutospacing="0" w:after="0" w:afterAutospacing="0"/>
              <w:ind w:left="0" w:right="0"/>
              <w:jc w:val="center"/>
              <w:rPr>
                <w:rFonts w:ascii="Times New Roman" w:hAnsi="Times New Roman" w:eastAsia="宋体" w:cs="Times New Roman"/>
                <w:bCs/>
                <w:kern w:val="0"/>
                <w:sz w:val="21"/>
                <w:szCs w:val="21"/>
              </w:rPr>
            </w:pPr>
            <w:r>
              <w:rPr>
                <w:rFonts w:ascii="Times New Roman" w:hAnsi="Times New Roman" w:eastAsia="宋体" w:cs="Times New Roman"/>
                <w:bCs/>
                <w:kern w:val="0"/>
                <w:sz w:val="21"/>
                <w:szCs w:val="21"/>
              </w:rPr>
              <w:t>0.2g/kWh</w:t>
            </w:r>
          </w:p>
        </w:tc>
      </w:tr>
    </w:tbl>
    <w:p w14:paraId="61BC9D1C">
      <w:pPr>
        <w:adjustRightInd w:val="0"/>
        <w:spacing w:line="360" w:lineRule="auto"/>
        <w:ind w:firstLine="480" w:firstLineChars="200"/>
        <w:rPr>
          <w:rFonts w:hint="default" w:ascii="Times New Roman" w:hAnsi="Times New Roman" w:eastAsia="宋体" w:cs="Times New Roman"/>
          <w:snapToGrid w:val="0"/>
          <w:lang w:val="en-US" w:eastAsia="zh-CN"/>
        </w:rPr>
      </w:pPr>
      <w:r>
        <w:rPr>
          <w:rFonts w:hint="eastAsia" w:ascii="Times New Roman" w:hAnsi="Times New Roman" w:cs="Times New Roman"/>
          <w:snapToGrid w:val="0"/>
          <w:lang w:eastAsia="zh-CN"/>
        </w:rPr>
        <w:t>（</w:t>
      </w:r>
      <w:r>
        <w:rPr>
          <w:rFonts w:hint="eastAsia" w:ascii="Times New Roman" w:hAnsi="Times New Roman" w:cs="Times New Roman"/>
          <w:snapToGrid w:val="0"/>
          <w:lang w:val="en-US" w:eastAsia="zh-CN"/>
        </w:rPr>
        <w:t>3</w:t>
      </w:r>
      <w:r>
        <w:rPr>
          <w:rFonts w:hint="eastAsia" w:ascii="Times New Roman" w:hAnsi="Times New Roman" w:cs="Times New Roman"/>
          <w:snapToGrid w:val="0"/>
          <w:lang w:eastAsia="zh-CN"/>
        </w:rPr>
        <w:t>）</w:t>
      </w:r>
      <w:r>
        <w:rPr>
          <w:rFonts w:hint="eastAsia" w:ascii="Times New Roman" w:hAnsi="Times New Roman" w:cs="Times New Roman"/>
          <w:snapToGrid w:val="0"/>
          <w:lang w:val="en-US" w:eastAsia="zh-CN"/>
        </w:rPr>
        <w:t>计算结果</w:t>
      </w:r>
    </w:p>
    <w:p w14:paraId="1AA669D4">
      <w:pPr>
        <w:adjustRightInd w:val="0"/>
        <w:spacing w:line="360" w:lineRule="auto"/>
        <w:ind w:firstLine="480" w:firstLineChars="200"/>
        <w:rPr>
          <w:rFonts w:hint="default" w:ascii="Times New Roman" w:hAnsi="Times New Roman" w:cs="Times New Roman"/>
          <w:snapToGrid w:val="0"/>
        </w:rPr>
      </w:pPr>
      <w:r>
        <w:rPr>
          <w:rFonts w:hint="default" w:ascii="Times New Roman" w:hAnsi="Times New Roman" w:cs="Times New Roman"/>
          <w:snapToGrid w:val="0"/>
        </w:rPr>
        <w:t>综上分析得到本规划实施后，污染物总量控制指标见表</w:t>
      </w:r>
      <w:r>
        <w:rPr>
          <w:rFonts w:hint="eastAsia" w:ascii="Times New Roman" w:hAnsi="Times New Roman" w:cs="Times New Roman"/>
          <w:snapToGrid w:val="0"/>
          <w:lang w:val="en-US" w:eastAsia="zh-CN"/>
        </w:rPr>
        <w:t>5-3-2</w:t>
      </w:r>
      <w:r>
        <w:rPr>
          <w:rFonts w:hint="default" w:ascii="Times New Roman" w:hAnsi="Times New Roman" w:cs="Times New Roman"/>
          <w:snapToGrid w:val="0"/>
        </w:rPr>
        <w:t>。</w:t>
      </w:r>
    </w:p>
    <w:p w14:paraId="672F8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sz w:val="21"/>
          <w:szCs w:val="21"/>
          <w:lang w:val="en-US" w:eastAsia="zh-CN"/>
        </w:rPr>
      </w:pPr>
      <w:r>
        <w:rPr>
          <w:rFonts w:hint="default" w:ascii="Times New Roman" w:hAnsi="Times New Roman" w:cs="Times New Roman" w:eastAsiaTheme="minorEastAsia"/>
          <w:b/>
          <w:sz w:val="21"/>
          <w:szCs w:val="21"/>
        </w:rPr>
        <w:t>表</w:t>
      </w:r>
      <w:r>
        <w:rPr>
          <w:rFonts w:hint="default" w:ascii="Times New Roman" w:hAnsi="Times New Roman" w:cs="Times New Roman" w:eastAsiaTheme="minorEastAsia"/>
          <w:b/>
          <w:sz w:val="21"/>
          <w:szCs w:val="21"/>
          <w:lang w:val="en-US" w:eastAsia="zh-CN"/>
        </w:rPr>
        <w:t>5-</w:t>
      </w:r>
      <w:r>
        <w:rPr>
          <w:rFonts w:hint="eastAsia" w:ascii="Times New Roman" w:hAnsi="Times New Roman" w:cs="Times New Roman" w:eastAsiaTheme="minorEastAsia"/>
          <w:b/>
          <w:sz w:val="21"/>
          <w:szCs w:val="21"/>
          <w:lang w:val="en-US" w:eastAsia="zh-CN"/>
        </w:rPr>
        <w:t>3</w:t>
      </w:r>
      <w:r>
        <w:rPr>
          <w:rFonts w:hint="default" w:ascii="Times New Roman" w:hAnsi="Times New Roman" w:cs="Times New Roman" w:eastAsiaTheme="minorEastAsia"/>
          <w:b/>
          <w:sz w:val="21"/>
          <w:szCs w:val="21"/>
          <w:lang w:val="en-US" w:eastAsia="zh-CN"/>
        </w:rPr>
        <w:t>-</w:t>
      </w:r>
      <w:r>
        <w:rPr>
          <w:rFonts w:hint="eastAsia" w:ascii="Times New Roman" w:hAnsi="Times New Roman" w:cs="Times New Roman" w:eastAsiaTheme="minorEastAsia"/>
          <w:b/>
          <w:sz w:val="21"/>
          <w:szCs w:val="21"/>
          <w:lang w:val="en-US" w:eastAsia="zh-CN"/>
        </w:rPr>
        <w:t>2</w:t>
      </w:r>
      <w:r>
        <w:rPr>
          <w:rFonts w:hint="default" w:ascii="Times New Roman" w:hAnsi="Times New Roman" w:cs="Times New Roman" w:eastAsiaTheme="minorEastAsia"/>
          <w:b/>
          <w:sz w:val="21"/>
          <w:szCs w:val="21"/>
        </w:rPr>
        <w:t>本规划热源厂污染物排放总量及控制指标（t/a）</w:t>
      </w:r>
    </w:p>
    <w:tbl>
      <w:tblPr>
        <w:tblStyle w:val="31"/>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267"/>
        <w:gridCol w:w="2034"/>
        <w:gridCol w:w="2131"/>
      </w:tblGrid>
      <w:tr w14:paraId="0D67C0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0" w:type="dxa"/>
            <w:vAlign w:val="center"/>
          </w:tcPr>
          <w:p w14:paraId="4B16D3A2">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污染物</w:t>
            </w:r>
          </w:p>
        </w:tc>
        <w:tc>
          <w:tcPr>
            <w:tcW w:w="2267" w:type="dxa"/>
            <w:vAlign w:val="center"/>
          </w:tcPr>
          <w:p w14:paraId="31C69799">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颗粒物</w:t>
            </w:r>
          </w:p>
        </w:tc>
        <w:tc>
          <w:tcPr>
            <w:tcW w:w="2034" w:type="dxa"/>
            <w:vAlign w:val="center"/>
          </w:tcPr>
          <w:p w14:paraId="4E7741E7">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SO</w:t>
            </w:r>
            <w:r>
              <w:rPr>
                <w:rFonts w:hint="default" w:ascii="Times New Roman" w:hAnsi="Times New Roman" w:eastAsia="宋体" w:cs="Times New Roman"/>
                <w:sz w:val="21"/>
                <w:szCs w:val="21"/>
                <w:highlight w:val="none"/>
                <w:vertAlign w:val="subscript"/>
              </w:rPr>
              <w:t>2</w:t>
            </w:r>
          </w:p>
        </w:tc>
        <w:tc>
          <w:tcPr>
            <w:tcW w:w="2131" w:type="dxa"/>
            <w:vAlign w:val="center"/>
          </w:tcPr>
          <w:p w14:paraId="3C84E0C8">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NO</w:t>
            </w:r>
            <w:r>
              <w:rPr>
                <w:rFonts w:hint="default" w:ascii="Times New Roman" w:hAnsi="Times New Roman" w:eastAsia="宋体" w:cs="Times New Roman"/>
                <w:sz w:val="21"/>
                <w:szCs w:val="21"/>
                <w:highlight w:val="none"/>
                <w:vertAlign w:val="subscript"/>
              </w:rPr>
              <w:t>x</w:t>
            </w:r>
          </w:p>
        </w:tc>
      </w:tr>
      <w:tr w14:paraId="5B30AF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22" w:type="dxa"/>
            <w:gridSpan w:val="4"/>
            <w:vAlign w:val="center"/>
          </w:tcPr>
          <w:p w14:paraId="71170573">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规划近期</w:t>
            </w:r>
          </w:p>
        </w:tc>
      </w:tr>
      <w:tr w14:paraId="1591F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0" w:type="dxa"/>
            <w:vAlign w:val="center"/>
          </w:tcPr>
          <w:p w14:paraId="6EDD4FBB">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预测排放总量</w:t>
            </w:r>
          </w:p>
        </w:tc>
        <w:tc>
          <w:tcPr>
            <w:tcW w:w="2267" w:type="dxa"/>
            <w:vAlign w:val="center"/>
          </w:tcPr>
          <w:p w14:paraId="7B2B2D8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227.393</w:t>
            </w:r>
          </w:p>
        </w:tc>
        <w:tc>
          <w:tcPr>
            <w:tcW w:w="2034" w:type="dxa"/>
            <w:vAlign w:val="center"/>
          </w:tcPr>
          <w:p w14:paraId="2A1CD98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421.5</w:t>
            </w:r>
          </w:p>
        </w:tc>
        <w:tc>
          <w:tcPr>
            <w:tcW w:w="2131" w:type="dxa"/>
            <w:vAlign w:val="center"/>
          </w:tcPr>
          <w:p w14:paraId="253F843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1280.378</w:t>
            </w:r>
          </w:p>
        </w:tc>
      </w:tr>
      <w:tr w14:paraId="5570B5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0" w:type="dxa"/>
            <w:vAlign w:val="center"/>
          </w:tcPr>
          <w:p w14:paraId="77719A41">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核定排放总量</w:t>
            </w:r>
          </w:p>
        </w:tc>
        <w:tc>
          <w:tcPr>
            <w:tcW w:w="2267" w:type="dxa"/>
            <w:vAlign w:val="center"/>
          </w:tcPr>
          <w:p w14:paraId="650CFD6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707.631</w:t>
            </w:r>
          </w:p>
        </w:tc>
        <w:tc>
          <w:tcPr>
            <w:tcW w:w="2034" w:type="dxa"/>
            <w:vAlign w:val="center"/>
          </w:tcPr>
          <w:p w14:paraId="6E68564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2636.829</w:t>
            </w:r>
          </w:p>
        </w:tc>
        <w:tc>
          <w:tcPr>
            <w:tcW w:w="2131" w:type="dxa"/>
            <w:vAlign w:val="center"/>
          </w:tcPr>
          <w:p w14:paraId="03A236E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3766.898</w:t>
            </w:r>
          </w:p>
        </w:tc>
      </w:tr>
      <w:tr w14:paraId="459E52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22" w:type="dxa"/>
            <w:gridSpan w:val="4"/>
            <w:vAlign w:val="center"/>
          </w:tcPr>
          <w:p w14:paraId="204304F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规划远期</w:t>
            </w:r>
          </w:p>
        </w:tc>
      </w:tr>
      <w:tr w14:paraId="24453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0" w:type="dxa"/>
            <w:vAlign w:val="center"/>
          </w:tcPr>
          <w:p w14:paraId="504ADBA0">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预测排放总量</w:t>
            </w:r>
          </w:p>
        </w:tc>
        <w:tc>
          <w:tcPr>
            <w:tcW w:w="2267" w:type="dxa"/>
            <w:vAlign w:val="center"/>
          </w:tcPr>
          <w:p w14:paraId="6C6FED7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553.387</w:t>
            </w:r>
          </w:p>
        </w:tc>
        <w:tc>
          <w:tcPr>
            <w:tcW w:w="2034" w:type="dxa"/>
            <w:vAlign w:val="center"/>
          </w:tcPr>
          <w:p w14:paraId="0C94333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1092.016</w:t>
            </w:r>
          </w:p>
        </w:tc>
        <w:tc>
          <w:tcPr>
            <w:tcW w:w="2131" w:type="dxa"/>
            <w:vAlign w:val="center"/>
          </w:tcPr>
          <w:p w14:paraId="2751708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2881.034</w:t>
            </w:r>
          </w:p>
        </w:tc>
      </w:tr>
      <w:tr w14:paraId="2DB83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0" w:type="dxa"/>
            <w:vAlign w:val="center"/>
          </w:tcPr>
          <w:p w14:paraId="32320E23">
            <w:pPr>
              <w:pStyle w:val="75"/>
              <w:keepNext w:val="0"/>
              <w:keepLines w:val="0"/>
              <w:suppressLineNumbers w:val="0"/>
              <w:adjustRightInd w:val="0"/>
              <w:spacing w:before="0" w:beforeAutospacing="0" w:after="0" w:afterAutospacing="0"/>
              <w:ind w:left="0" w:leftChars="0" w:right="0" w:rightChars="0"/>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核定排放总量</w:t>
            </w:r>
          </w:p>
        </w:tc>
        <w:tc>
          <w:tcPr>
            <w:tcW w:w="2267" w:type="dxa"/>
            <w:vAlign w:val="center"/>
          </w:tcPr>
          <w:p w14:paraId="1995283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1475.055</w:t>
            </w:r>
          </w:p>
        </w:tc>
        <w:tc>
          <w:tcPr>
            <w:tcW w:w="2034" w:type="dxa"/>
            <w:vAlign w:val="center"/>
          </w:tcPr>
          <w:p w14:paraId="1CDAFD6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5323.758</w:t>
            </w:r>
          </w:p>
        </w:tc>
        <w:tc>
          <w:tcPr>
            <w:tcW w:w="2131" w:type="dxa"/>
            <w:vAlign w:val="center"/>
          </w:tcPr>
          <w:p w14:paraId="5D0BB95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7605.369</w:t>
            </w:r>
          </w:p>
        </w:tc>
      </w:tr>
    </w:tbl>
    <w:p w14:paraId="60AAB930">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lang w:val="en-US" w:eastAsia="zh-CN"/>
        </w:rPr>
      </w:pPr>
      <w:bookmarkStart w:id="197" w:name="_Toc130830025"/>
      <w:bookmarkStart w:id="198" w:name="_Toc6947"/>
      <w:bookmarkStart w:id="199" w:name="_Toc8556"/>
      <w:r>
        <w:rPr>
          <w:rFonts w:hint="eastAsia" w:ascii="Times New Roman" w:hAnsi="Times New Roman" w:eastAsia="黑体" w:cs="Times New Roman"/>
          <w:b w:val="0"/>
          <w:bCs w:val="0"/>
          <w:sz w:val="32"/>
          <w:szCs w:val="32"/>
          <w:lang w:val="en-US" w:eastAsia="zh-CN"/>
        </w:rPr>
        <w:t>6</w:t>
      </w:r>
      <w:r>
        <w:rPr>
          <w:rFonts w:hint="default" w:ascii="Times New Roman" w:hAnsi="Times New Roman" w:eastAsia="黑体" w:cs="Times New Roman"/>
          <w:b w:val="0"/>
          <w:bCs w:val="0"/>
          <w:sz w:val="32"/>
          <w:szCs w:val="32"/>
          <w:lang w:val="en-US" w:eastAsia="zh-CN"/>
        </w:rPr>
        <w:t>规划方案综合论证</w:t>
      </w:r>
      <w:bookmarkEnd w:id="197"/>
      <w:bookmarkEnd w:id="198"/>
      <w:bookmarkEnd w:id="199"/>
    </w:p>
    <w:p w14:paraId="5B14E8DA">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00" w:name="_Toc5309"/>
      <w:bookmarkStart w:id="201" w:name="_Toc15454"/>
      <w:bookmarkStart w:id="202" w:name="_Toc130830026"/>
      <w:bookmarkStart w:id="203" w:name="_Toc8944"/>
      <w:r>
        <w:rPr>
          <w:rFonts w:hint="eastAsia" w:ascii="Times New Roman" w:hAnsi="Times New Roman" w:eastAsia="黑体" w:cs="Times New Roman"/>
          <w:b w:val="0"/>
          <w:bCs/>
          <w:sz w:val="30"/>
          <w:szCs w:val="30"/>
          <w:lang w:val="en-US" w:eastAsia="zh-CN"/>
        </w:rPr>
        <w:t>6</w:t>
      </w:r>
      <w:r>
        <w:rPr>
          <w:rFonts w:hint="default" w:ascii="Times New Roman" w:hAnsi="Times New Roman" w:eastAsia="黑体" w:cs="Times New Roman"/>
          <w:b w:val="0"/>
          <w:bCs/>
          <w:sz w:val="30"/>
          <w:szCs w:val="30"/>
          <w:lang w:val="en-US" w:eastAsia="zh-CN"/>
        </w:rPr>
        <w:t>.1规划方案论证</w:t>
      </w:r>
      <w:bookmarkEnd w:id="200"/>
      <w:bookmarkEnd w:id="201"/>
      <w:bookmarkEnd w:id="202"/>
      <w:bookmarkEnd w:id="203"/>
    </w:p>
    <w:p w14:paraId="50C6B9B0">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lang w:val="en-US" w:eastAsia="zh-CN"/>
        </w:rPr>
      </w:pPr>
      <w:bookmarkStart w:id="204" w:name="_Toc18704"/>
      <w:bookmarkStart w:id="205" w:name="_Toc27777"/>
      <w:bookmarkStart w:id="206" w:name="_Toc25694"/>
      <w:bookmarkStart w:id="207" w:name="_Toc130830027"/>
      <w:bookmarkStart w:id="208" w:name="_Toc23300"/>
      <w:r>
        <w:rPr>
          <w:rFonts w:hint="eastAsia" w:ascii="Times New Roman" w:hAnsi="Times New Roman" w:eastAsia="黑体" w:cs="Times New Roman"/>
          <w:b w:val="0"/>
          <w:bCs w:val="0"/>
          <w:sz w:val="28"/>
          <w:szCs w:val="28"/>
          <w:lang w:val="en-US" w:eastAsia="zh-CN"/>
        </w:rPr>
        <w:t>6</w:t>
      </w:r>
      <w:r>
        <w:rPr>
          <w:rFonts w:hint="default" w:ascii="Times New Roman" w:hAnsi="Times New Roman" w:eastAsia="黑体" w:cs="Times New Roman"/>
          <w:b w:val="0"/>
          <w:bCs w:val="0"/>
          <w:sz w:val="28"/>
          <w:szCs w:val="28"/>
        </w:rPr>
        <w:t>.1.1</w:t>
      </w:r>
      <w:r>
        <w:rPr>
          <w:rFonts w:hint="default" w:ascii="Times New Roman" w:hAnsi="Times New Roman" w:eastAsia="黑体" w:cs="Times New Roman"/>
          <w:b w:val="0"/>
          <w:bCs w:val="0"/>
          <w:sz w:val="28"/>
          <w:szCs w:val="28"/>
          <w:lang w:val="en-US" w:eastAsia="zh-CN"/>
        </w:rPr>
        <w:t>环境合理性论证</w:t>
      </w:r>
      <w:bookmarkEnd w:id="204"/>
      <w:bookmarkEnd w:id="205"/>
    </w:p>
    <w:p w14:paraId="09A46948">
      <w:pPr>
        <w:spacing w:line="360" w:lineRule="auto"/>
        <w:outlineLvl w:val="3"/>
        <w:rPr>
          <w:rFonts w:hint="default" w:ascii="Times New Roman" w:hAnsi="Times New Roman" w:eastAsia="黑体" w:cs="Times New Roman"/>
          <w:b w:val="0"/>
          <w:bCs w:val="0"/>
          <w:sz w:val="24"/>
          <w:lang w:val="en-US" w:eastAsia="zh-CN"/>
        </w:rPr>
      </w:pPr>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.1.1.1基于环境保护要求论证规划合理性</w:t>
      </w:r>
      <w:bookmarkEnd w:id="206"/>
      <w:bookmarkEnd w:id="207"/>
      <w:bookmarkEnd w:id="208"/>
    </w:p>
    <w:p w14:paraId="79A5E855">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szCs w:val="22"/>
        </w:rPr>
        <w:t>基于区域发展与环境保护的综合要求，结合规划协调性分析结论，</w:t>
      </w:r>
      <w:r>
        <w:rPr>
          <w:rFonts w:hint="default" w:ascii="Times New Roman" w:hAnsi="Times New Roman" w:cs="Times New Roman"/>
        </w:rPr>
        <w:t>本规划各项环境目标基本上符合环境保护要求。</w:t>
      </w:r>
    </w:p>
    <w:p w14:paraId="2879B9CD">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表</w:t>
      </w:r>
      <w:r>
        <w:rPr>
          <w:rFonts w:hint="eastAsia" w:ascii="Times New Roman" w:hAnsi="Times New Roman" w:cs="Times New Roman"/>
          <w:b/>
          <w:sz w:val="21"/>
          <w:szCs w:val="21"/>
          <w:lang w:val="en-US" w:eastAsia="zh-CN"/>
        </w:rPr>
        <w:t>6</w:t>
      </w:r>
      <w:r>
        <w:rPr>
          <w:rFonts w:hint="default" w:ascii="Times New Roman" w:hAnsi="Times New Roman" w:cs="Times New Roman"/>
          <w:b/>
          <w:sz w:val="21"/>
          <w:szCs w:val="21"/>
        </w:rPr>
        <w:t>-1-1</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rPr>
        <w:t>环境保护目标对比</w:t>
      </w:r>
    </w:p>
    <w:tbl>
      <w:tblPr>
        <w:tblStyle w:val="31"/>
        <w:tblW w:w="856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84"/>
        <w:gridCol w:w="2418"/>
        <w:gridCol w:w="2696"/>
        <w:gridCol w:w="2764"/>
      </w:tblGrid>
      <w:tr w14:paraId="128C1B0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36BCC5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8" w:type="dxa"/>
            <w:tcBorders>
              <w:tl2br w:val="nil"/>
              <w:tr2bl w:val="nil"/>
            </w:tcBorders>
            <w:vAlign w:val="center"/>
          </w:tcPr>
          <w:p w14:paraId="5F5A8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环境目标</w:t>
            </w:r>
          </w:p>
        </w:tc>
        <w:tc>
          <w:tcPr>
            <w:tcW w:w="2696" w:type="dxa"/>
            <w:tcBorders>
              <w:tl2br w:val="nil"/>
              <w:tr2bl w:val="nil"/>
            </w:tcBorders>
            <w:vAlign w:val="center"/>
          </w:tcPr>
          <w:p w14:paraId="270FAB1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环境保护目标</w:t>
            </w:r>
          </w:p>
        </w:tc>
        <w:tc>
          <w:tcPr>
            <w:tcW w:w="2764" w:type="dxa"/>
            <w:tcBorders>
              <w:tl2br w:val="nil"/>
              <w:tr2bl w:val="nil"/>
            </w:tcBorders>
            <w:vAlign w:val="center"/>
          </w:tcPr>
          <w:p w14:paraId="4D16A93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本次热电联产规划</w:t>
            </w:r>
          </w:p>
        </w:tc>
      </w:tr>
      <w:tr w14:paraId="403F21F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452BD4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418" w:type="dxa"/>
            <w:tcBorders>
              <w:tl2br w:val="nil"/>
              <w:tr2bl w:val="nil"/>
            </w:tcBorders>
            <w:vAlign w:val="center"/>
          </w:tcPr>
          <w:p w14:paraId="0858124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环境空气质量</w:t>
            </w:r>
          </w:p>
        </w:tc>
        <w:tc>
          <w:tcPr>
            <w:tcW w:w="2696" w:type="dxa"/>
            <w:tcBorders>
              <w:tl2br w:val="nil"/>
              <w:tr2bl w:val="nil"/>
            </w:tcBorders>
            <w:vAlign w:val="center"/>
          </w:tcPr>
          <w:p w14:paraId="66373C2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（GB3095-2012）二级</w:t>
            </w:r>
          </w:p>
        </w:tc>
        <w:tc>
          <w:tcPr>
            <w:tcW w:w="2764" w:type="dxa"/>
            <w:tcBorders>
              <w:tl2br w:val="nil"/>
              <w:tr2bl w:val="nil"/>
            </w:tcBorders>
            <w:vAlign w:val="center"/>
          </w:tcPr>
          <w:p w14:paraId="1867691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（GB3095－2012）二级</w:t>
            </w:r>
          </w:p>
        </w:tc>
      </w:tr>
      <w:tr w14:paraId="7C02E5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104C9E4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18" w:type="dxa"/>
            <w:tcBorders>
              <w:tl2br w:val="nil"/>
              <w:tr2bl w:val="nil"/>
            </w:tcBorders>
            <w:vAlign w:val="center"/>
          </w:tcPr>
          <w:p w14:paraId="0F92D10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地表水环境质量</w:t>
            </w:r>
          </w:p>
        </w:tc>
        <w:tc>
          <w:tcPr>
            <w:tcW w:w="2696" w:type="dxa"/>
            <w:tcBorders>
              <w:tl2br w:val="nil"/>
              <w:tr2bl w:val="nil"/>
            </w:tcBorders>
            <w:vAlign w:val="center"/>
          </w:tcPr>
          <w:p w14:paraId="6B533E3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（GB3838-2002）</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3 \* ROMAN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III</w:t>
            </w:r>
            <w:r>
              <w:rPr>
                <w:rFonts w:hint="default" w:ascii="Times New Roman" w:hAnsi="Times New Roman" w:cs="Times New Roman"/>
                <w:sz w:val="21"/>
                <w:szCs w:val="21"/>
              </w:rPr>
              <w:fldChar w:fldCharType="end"/>
            </w:r>
            <w:r>
              <w:rPr>
                <w:rFonts w:hint="default" w:ascii="Times New Roman" w:hAnsi="Times New Roman" w:cs="Times New Roman"/>
                <w:sz w:val="21"/>
                <w:szCs w:val="21"/>
              </w:rPr>
              <w:t>类</w:t>
            </w:r>
          </w:p>
        </w:tc>
        <w:tc>
          <w:tcPr>
            <w:tcW w:w="2764" w:type="dxa"/>
            <w:tcBorders>
              <w:tl2br w:val="nil"/>
              <w:tr2bl w:val="nil"/>
            </w:tcBorders>
            <w:vAlign w:val="center"/>
          </w:tcPr>
          <w:p w14:paraId="7EA2D92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w:t>
            </w:r>
          </w:p>
        </w:tc>
      </w:tr>
      <w:tr w14:paraId="30DFCC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0CD86F3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418" w:type="dxa"/>
            <w:tcBorders>
              <w:tl2br w:val="nil"/>
              <w:tr2bl w:val="nil"/>
            </w:tcBorders>
            <w:vAlign w:val="center"/>
          </w:tcPr>
          <w:p w14:paraId="35CB5D3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声环境质量</w:t>
            </w:r>
          </w:p>
        </w:tc>
        <w:tc>
          <w:tcPr>
            <w:tcW w:w="2696" w:type="dxa"/>
            <w:tcBorders>
              <w:tl2br w:val="nil"/>
              <w:tr2bl w:val="nil"/>
            </w:tcBorders>
            <w:vAlign w:val="center"/>
          </w:tcPr>
          <w:p w14:paraId="77E81C0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（GB3096-2008）中的1类、2类、3</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4a</w:t>
            </w:r>
            <w:r>
              <w:rPr>
                <w:rFonts w:hint="default" w:ascii="Times New Roman" w:hAnsi="Times New Roman" w:cs="Times New Roman"/>
                <w:sz w:val="21"/>
                <w:szCs w:val="21"/>
              </w:rPr>
              <w:t>类标准类标准</w:t>
            </w:r>
          </w:p>
        </w:tc>
        <w:tc>
          <w:tcPr>
            <w:tcW w:w="2764" w:type="dxa"/>
            <w:tcBorders>
              <w:tl2br w:val="nil"/>
              <w:tr2bl w:val="nil"/>
            </w:tcBorders>
            <w:vAlign w:val="center"/>
          </w:tcPr>
          <w:p w14:paraId="074DF30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规划热源厂所在区域声环境功能区划分别执行（GB3096-2008）中的1类、2类、3</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4a</w:t>
            </w:r>
            <w:r>
              <w:rPr>
                <w:rFonts w:hint="default" w:ascii="Times New Roman" w:hAnsi="Times New Roman" w:cs="Times New Roman"/>
                <w:sz w:val="21"/>
                <w:szCs w:val="21"/>
              </w:rPr>
              <w:t>类标准</w:t>
            </w:r>
          </w:p>
        </w:tc>
      </w:tr>
      <w:tr w14:paraId="7B52E9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55ABA3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418" w:type="dxa"/>
            <w:tcBorders>
              <w:tl2br w:val="nil"/>
              <w:tr2bl w:val="nil"/>
            </w:tcBorders>
            <w:vAlign w:val="center"/>
          </w:tcPr>
          <w:p w14:paraId="78C68A1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工业废水排放达标率</w:t>
            </w:r>
          </w:p>
        </w:tc>
        <w:tc>
          <w:tcPr>
            <w:tcW w:w="2696" w:type="dxa"/>
            <w:tcBorders>
              <w:tl2br w:val="nil"/>
              <w:tr2bl w:val="nil"/>
            </w:tcBorders>
            <w:vAlign w:val="center"/>
          </w:tcPr>
          <w:p w14:paraId="515FF4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2764" w:type="dxa"/>
            <w:tcBorders>
              <w:tl2br w:val="nil"/>
              <w:tr2bl w:val="nil"/>
            </w:tcBorders>
            <w:vAlign w:val="center"/>
          </w:tcPr>
          <w:p w14:paraId="419B2A1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不外排</w:t>
            </w:r>
          </w:p>
        </w:tc>
      </w:tr>
      <w:tr w14:paraId="5AEC883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684" w:type="dxa"/>
            <w:tcBorders>
              <w:tl2br w:val="nil"/>
              <w:tr2bl w:val="nil"/>
            </w:tcBorders>
            <w:vAlign w:val="center"/>
          </w:tcPr>
          <w:p w14:paraId="29DF9E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418" w:type="dxa"/>
            <w:tcBorders>
              <w:tl2br w:val="nil"/>
              <w:tr2bl w:val="nil"/>
            </w:tcBorders>
            <w:vAlign w:val="center"/>
          </w:tcPr>
          <w:p w14:paraId="710081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工业固体废弃物处置率</w:t>
            </w:r>
          </w:p>
        </w:tc>
        <w:tc>
          <w:tcPr>
            <w:tcW w:w="2696" w:type="dxa"/>
            <w:tcBorders>
              <w:tl2br w:val="nil"/>
              <w:tr2bl w:val="nil"/>
            </w:tcBorders>
            <w:vAlign w:val="center"/>
          </w:tcPr>
          <w:p w14:paraId="6E09B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2764" w:type="dxa"/>
            <w:tcBorders>
              <w:tl2br w:val="nil"/>
              <w:tr2bl w:val="nil"/>
            </w:tcBorders>
            <w:vAlign w:val="center"/>
          </w:tcPr>
          <w:p w14:paraId="5E04A3F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100%</w:t>
            </w:r>
          </w:p>
        </w:tc>
      </w:tr>
    </w:tbl>
    <w:p w14:paraId="4C0DDF34">
      <w:pPr>
        <w:spacing w:line="360" w:lineRule="auto"/>
        <w:outlineLvl w:val="3"/>
        <w:rPr>
          <w:rFonts w:hint="default" w:ascii="Times New Roman" w:hAnsi="Times New Roman" w:eastAsia="黑体" w:cs="Times New Roman"/>
          <w:b w:val="0"/>
          <w:bCs w:val="0"/>
          <w:sz w:val="24"/>
          <w:lang w:val="en-US" w:eastAsia="zh-CN"/>
        </w:rPr>
      </w:pPr>
      <w:bookmarkStart w:id="209" w:name="_Toc7524"/>
      <w:bookmarkStart w:id="210" w:name="_Toc14466"/>
      <w:bookmarkStart w:id="211" w:name="_Toc130830028"/>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.1.1.2基于土地资源和环境容量论证规划合理性</w:t>
      </w:r>
      <w:bookmarkEnd w:id="209"/>
      <w:bookmarkEnd w:id="210"/>
      <w:bookmarkEnd w:id="211"/>
    </w:p>
    <w:p w14:paraId="169446BE">
      <w:pPr>
        <w:spacing w:line="360" w:lineRule="auto"/>
        <w:ind w:firstLine="480" w:firstLineChars="200"/>
        <w:contextualSpacing/>
        <w:jc w:val="both"/>
        <w:rPr>
          <w:rFonts w:hint="default" w:ascii="Times New Roman" w:hAnsi="Times New Roman" w:cs="Times New Roman"/>
          <w:szCs w:val="22"/>
        </w:rPr>
      </w:pPr>
      <w:r>
        <w:rPr>
          <w:rFonts w:hint="default" w:ascii="Times New Roman" w:hAnsi="Times New Roman" w:cs="Times New Roman"/>
          <w:szCs w:val="22"/>
        </w:rPr>
        <w:t>本规划</w:t>
      </w:r>
      <w:r>
        <w:rPr>
          <w:rFonts w:hint="default" w:ascii="Times New Roman" w:hAnsi="Times New Roman" w:eastAsia="宋体" w:cs="Times New Roman"/>
          <w:b w:val="0"/>
          <w:bCs w:val="0"/>
          <w:i w:val="0"/>
          <w:iCs w:val="0"/>
          <w:color w:val="000000"/>
          <w:sz w:val="24"/>
          <w:szCs w:val="24"/>
        </w:rPr>
        <w:t>实施范围未占用饮用水水源地保护区，自然保护区、风景名胜区、文物保护区和永久基本农田</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cs="Times New Roman"/>
          <w:szCs w:val="22"/>
        </w:rPr>
        <w:t>选址用地类型为工业用地，不占用黑土地等土地资源，本规划土地资源利用较为合理。</w:t>
      </w:r>
    </w:p>
    <w:p w14:paraId="19B95143">
      <w:pPr>
        <w:spacing w:line="360" w:lineRule="auto"/>
        <w:ind w:firstLine="480" w:firstLineChars="200"/>
        <w:contextualSpacing/>
        <w:jc w:val="both"/>
        <w:rPr>
          <w:rFonts w:hint="default" w:ascii="Times New Roman" w:hAnsi="Times New Roman" w:cs="Times New Roman"/>
          <w:szCs w:val="22"/>
        </w:rPr>
      </w:pPr>
      <w:r>
        <w:rPr>
          <w:rFonts w:hint="default" w:ascii="Times New Roman" w:hAnsi="Times New Roman" w:cs="Times New Roman"/>
          <w:szCs w:val="22"/>
        </w:rPr>
        <w:t>基于环境质量现状调查的结果，目前规划区域内地表水水体、声环境均满足环境功能区划的要求，SO</w:t>
      </w:r>
      <w:r>
        <w:rPr>
          <w:rFonts w:hint="default" w:ascii="Times New Roman" w:hAnsi="Times New Roman" w:cs="Times New Roman"/>
          <w:szCs w:val="22"/>
          <w:vertAlign w:val="subscript"/>
        </w:rPr>
        <w:t>2</w:t>
      </w:r>
      <w:r>
        <w:rPr>
          <w:rFonts w:hint="default" w:ascii="Times New Roman" w:hAnsi="Times New Roman" w:cs="Times New Roman"/>
          <w:szCs w:val="22"/>
        </w:rPr>
        <w:t>、NO</w:t>
      </w:r>
      <w:r>
        <w:rPr>
          <w:rFonts w:hint="default" w:ascii="Times New Roman" w:hAnsi="Times New Roman" w:cs="Times New Roman"/>
          <w:szCs w:val="22"/>
          <w:vertAlign w:val="subscript"/>
        </w:rPr>
        <w:t>2</w:t>
      </w:r>
      <w:r>
        <w:rPr>
          <w:rFonts w:hint="default" w:ascii="Times New Roman" w:hAnsi="Times New Roman" w:cs="Times New Roman"/>
          <w:szCs w:val="22"/>
        </w:rPr>
        <w:t>和</w:t>
      </w:r>
      <w:r>
        <w:rPr>
          <w:rFonts w:hint="default" w:ascii="Times New Roman" w:hAnsi="Times New Roman" w:cs="Times New Roman"/>
          <w:szCs w:val="22"/>
          <w:lang w:val="en-US" w:eastAsia="zh-CN"/>
        </w:rPr>
        <w:t>颗粒物</w:t>
      </w:r>
      <w:r>
        <w:rPr>
          <w:rFonts w:hint="default" w:ascii="Times New Roman" w:hAnsi="Times New Roman" w:cs="Times New Roman"/>
          <w:szCs w:val="22"/>
        </w:rPr>
        <w:t>具有一定的环境容量</w:t>
      </w:r>
      <w:r>
        <w:rPr>
          <w:rFonts w:hint="default" w:ascii="Times New Roman" w:hAnsi="Times New Roman" w:cs="Times New Roman"/>
          <w:szCs w:val="22"/>
          <w:lang w:eastAsia="zh-CN"/>
        </w:rPr>
        <w:t>，</w:t>
      </w:r>
      <w:r>
        <w:rPr>
          <w:rFonts w:hint="default" w:ascii="Times New Roman" w:hAnsi="Times New Roman" w:cs="Times New Roman"/>
          <w:szCs w:val="22"/>
        </w:rPr>
        <w:t>根据规划污染源预测结果，</w:t>
      </w:r>
      <w:r>
        <w:rPr>
          <w:rFonts w:hint="eastAsia" w:ascii="Times New Roman" w:hAnsi="Times New Roman" w:cs="Times New Roman"/>
          <w:szCs w:val="22"/>
          <w:lang w:val="en-US" w:eastAsia="zh-CN"/>
        </w:rPr>
        <w:t>所有污染因子年均和保证率日均值均符合标准要求</w:t>
      </w:r>
      <w:r>
        <w:rPr>
          <w:rFonts w:hint="default" w:ascii="Times New Roman" w:hAnsi="Times New Roman" w:eastAsia="宋体" w:cs="Times New Roman"/>
          <w:b w:val="0"/>
          <w:bCs w:val="0"/>
          <w:i w:val="0"/>
          <w:iCs w:val="0"/>
          <w:color w:val="000000"/>
          <w:sz w:val="24"/>
          <w:szCs w:val="24"/>
        </w:rPr>
        <w:t>，规划项目实施后通过削减、替代供热区域内燃煤小锅炉或其它污染源来获得环境总量的支持，不会导致区域性的大气环境质量下降</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cs="Times New Roman"/>
          <w:szCs w:val="22"/>
        </w:rPr>
        <w:t>污染源排放的污染物浓度均能达到排放标准，并且污染物排放量相对较小，结合区域节能减排和总量控制等要求，本规划的环境合理性较高。</w:t>
      </w:r>
    </w:p>
    <w:p w14:paraId="202AABB1">
      <w:pPr>
        <w:spacing w:line="360" w:lineRule="auto"/>
        <w:ind w:firstLine="480" w:firstLineChars="200"/>
        <w:contextualSpacing/>
        <w:jc w:val="both"/>
        <w:rPr>
          <w:rFonts w:hint="default" w:ascii="Times New Roman" w:hAnsi="Times New Roman" w:cs="Times New Roman"/>
          <w:szCs w:val="22"/>
        </w:rPr>
      </w:pPr>
      <w:r>
        <w:rPr>
          <w:rFonts w:hint="default" w:ascii="Times New Roman" w:hAnsi="Times New Roman" w:cs="Times New Roman"/>
          <w:snapToGrid w:val="0"/>
          <w:szCs w:val="22"/>
        </w:rPr>
        <w:t>因此，从土地资源和环境容量角度分析，规划较为合理。</w:t>
      </w:r>
    </w:p>
    <w:p w14:paraId="1976E363">
      <w:pPr>
        <w:spacing w:line="360" w:lineRule="auto"/>
        <w:outlineLvl w:val="3"/>
        <w:rPr>
          <w:rFonts w:hint="eastAsia" w:ascii="Times New Roman" w:hAnsi="Times New Roman" w:eastAsia="黑体" w:cs="Times New Roman"/>
          <w:b w:val="0"/>
          <w:bCs w:val="0"/>
          <w:sz w:val="24"/>
          <w:lang w:val="en-US" w:eastAsia="zh-CN"/>
        </w:rPr>
      </w:pPr>
      <w:bookmarkStart w:id="212" w:name="_Toc124505747"/>
      <w:bookmarkStart w:id="213" w:name="_Toc29288"/>
      <w:bookmarkStart w:id="214" w:name="_Toc130830029"/>
    </w:p>
    <w:p w14:paraId="6613AACB">
      <w:pPr>
        <w:spacing w:line="360" w:lineRule="auto"/>
        <w:outlineLvl w:val="3"/>
        <w:rPr>
          <w:rFonts w:hint="eastAsia" w:ascii="Times New Roman" w:hAnsi="Times New Roman" w:eastAsia="黑体" w:cs="Times New Roman"/>
          <w:b w:val="0"/>
          <w:bCs w:val="0"/>
          <w:sz w:val="24"/>
          <w:lang w:val="en-US" w:eastAsia="zh-CN"/>
        </w:rPr>
      </w:pPr>
    </w:p>
    <w:p w14:paraId="3DE80B55">
      <w:pPr>
        <w:spacing w:line="360" w:lineRule="auto"/>
        <w:outlineLvl w:val="3"/>
        <w:rPr>
          <w:rFonts w:hint="default" w:ascii="Times New Roman" w:hAnsi="Times New Roman" w:eastAsia="黑体" w:cs="Times New Roman"/>
          <w:b w:val="0"/>
          <w:bCs w:val="0"/>
          <w:sz w:val="24"/>
          <w:lang w:val="en-US" w:eastAsia="zh-CN"/>
        </w:rPr>
      </w:pPr>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.1.1.3基于环境保护目标论证规划合理性</w:t>
      </w:r>
      <w:bookmarkEnd w:id="212"/>
      <w:bookmarkEnd w:id="213"/>
      <w:bookmarkEnd w:id="214"/>
    </w:p>
    <w:p w14:paraId="27DB45D2">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规划评价范围内包含哈尔滨市</w:t>
      </w:r>
      <w:r>
        <w:rPr>
          <w:rFonts w:hint="eastAsia" w:ascii="Times New Roman" w:hAnsi="Times New Roman" w:cs="Times New Roman"/>
          <w:lang w:val="en-US" w:eastAsia="zh-CN"/>
        </w:rPr>
        <w:t>城市建成区</w:t>
      </w:r>
      <w:r>
        <w:rPr>
          <w:rFonts w:hint="default" w:ascii="Times New Roman" w:hAnsi="Times New Roman" w:cs="Times New Roman"/>
        </w:rPr>
        <w:t>及周边村屯</w:t>
      </w:r>
      <w:r>
        <w:rPr>
          <w:rFonts w:hint="default" w:ascii="Times New Roman" w:hAnsi="Times New Roman" w:cs="Times New Roman"/>
          <w:lang w:eastAsia="zh-CN"/>
        </w:rPr>
        <w:t>，</w:t>
      </w:r>
      <w:r>
        <w:rPr>
          <w:rFonts w:hint="default" w:ascii="Times New Roman" w:hAnsi="Times New Roman" w:cs="Times New Roman"/>
        </w:rPr>
        <w:t>经预测，通过严格的环境保护措施和污染防治措施，哈尔滨市环境空气质量和声环境质量均能达到相应功能区的相应标准。本次规划热电厂</w:t>
      </w:r>
      <w:r>
        <w:rPr>
          <w:rFonts w:hint="default" w:ascii="Times New Roman" w:hAnsi="Times New Roman" w:cs="Times New Roman"/>
          <w:lang w:val="en-US" w:eastAsia="zh-CN"/>
        </w:rPr>
        <w:t>工业</w:t>
      </w:r>
      <w:r>
        <w:rPr>
          <w:rFonts w:hint="default" w:ascii="Times New Roman" w:hAnsi="Times New Roman" w:cs="Times New Roman"/>
        </w:rPr>
        <w:t>废水全部经处理后回用，不外排；生活污水排入市政管网，经城镇污水处理厂处理达标后排放</w:t>
      </w:r>
      <w:r>
        <w:rPr>
          <w:rFonts w:hint="default" w:ascii="Times New Roman" w:hAnsi="Times New Roman" w:cs="Times New Roman"/>
          <w:lang w:eastAsia="zh-CN"/>
        </w:rPr>
        <w:t>，</w:t>
      </w:r>
      <w:r>
        <w:rPr>
          <w:rFonts w:hint="default" w:ascii="Times New Roman" w:hAnsi="Times New Roman" w:cs="Times New Roman"/>
        </w:rPr>
        <w:t>因此，基于环境保护目标论证，本规划是合理的。</w:t>
      </w:r>
    </w:p>
    <w:p w14:paraId="13E216BD">
      <w:pPr>
        <w:spacing w:line="360" w:lineRule="auto"/>
        <w:outlineLvl w:val="3"/>
        <w:rPr>
          <w:rFonts w:hint="default" w:ascii="Times New Roman" w:hAnsi="Times New Roman" w:eastAsia="黑体" w:cs="Times New Roman"/>
          <w:b w:val="0"/>
          <w:bCs w:val="0"/>
          <w:sz w:val="24"/>
          <w:lang w:val="en-US" w:eastAsia="zh-CN"/>
        </w:rPr>
      </w:pPr>
      <w:bookmarkStart w:id="215" w:name="_Toc130830030"/>
      <w:bookmarkStart w:id="216" w:name="_Toc4487"/>
      <w:bookmarkStart w:id="217" w:name="_Toc124505748"/>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.1.1.4基于环境影响预测结果论证规划合理性</w:t>
      </w:r>
      <w:bookmarkEnd w:id="215"/>
      <w:bookmarkEnd w:id="216"/>
      <w:bookmarkEnd w:id="217"/>
    </w:p>
    <w:p w14:paraId="45D00D42">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eastAsia="宋体" w:cs="Times New Roman"/>
          <w:b w:val="0"/>
          <w:bCs w:val="0"/>
          <w:i w:val="0"/>
          <w:iCs w:val="0"/>
          <w:color w:val="000000"/>
          <w:sz w:val="24"/>
          <w:szCs w:val="24"/>
        </w:rPr>
        <w:t>本规划</w:t>
      </w:r>
      <w:r>
        <w:rPr>
          <w:rFonts w:hint="default" w:ascii="Times New Roman" w:hAnsi="Times New Roman" w:cs="Times New Roman"/>
        </w:rPr>
        <w:t>实施过程中产生的废水全部经处理后回用不外排，生活污水排入市政管网，经城镇污水处理厂处理达标后排放。因此规划实施对地表水环境产生的不利影响较小。</w:t>
      </w:r>
    </w:p>
    <w:p w14:paraId="1D5EC966">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规划实施过程中大气污染物主要来自热电厂的锅炉烟气。经预测，大气污染物在规划条件下，</w:t>
      </w:r>
      <w:r>
        <w:rPr>
          <w:rFonts w:hint="default" w:ascii="Times New Roman" w:hAnsi="Times New Roman" w:cs="Times New Roman"/>
          <w:highlight w:val="none"/>
        </w:rPr>
        <w:t>近期</w:t>
      </w:r>
      <w:r>
        <w:rPr>
          <w:rFonts w:hint="default" w:ascii="Times New Roman" w:hAnsi="Times New Roman" w:cs="Times New Roman"/>
          <w:highlight w:val="none"/>
          <w:lang w:val="en-US" w:eastAsia="zh-CN"/>
        </w:rPr>
        <w:t>及远期</w:t>
      </w:r>
      <w:r>
        <w:rPr>
          <w:rFonts w:hint="default" w:ascii="Times New Roman" w:hAnsi="Times New Roman" w:cs="Times New Roman"/>
          <w:highlight w:val="none"/>
        </w:rPr>
        <w:t>规划</w:t>
      </w:r>
      <w:r>
        <w:rPr>
          <w:rFonts w:hint="default" w:ascii="Times New Roman" w:hAnsi="Times New Roman" w:cs="Times New Roman"/>
          <w:highlight w:val="none"/>
          <w:lang w:val="en-US" w:eastAsia="zh-CN"/>
        </w:rPr>
        <w:t>项目污染物</w:t>
      </w:r>
      <w:r>
        <w:rPr>
          <w:rFonts w:hint="default" w:ascii="Times New Roman" w:hAnsi="Times New Roman" w:cs="Times New Roman"/>
          <w:highlight w:val="none"/>
        </w:rPr>
        <w:t>均可达标排放，</w:t>
      </w:r>
      <w:r>
        <w:rPr>
          <w:rFonts w:hint="default" w:ascii="Times New Roman" w:hAnsi="Times New Roman" w:cs="Times New Roman"/>
        </w:rPr>
        <w:t>对哈尔滨市环境空气质量影响较小。同时随着哈尔滨市大气污染防治工作的持续开展，哈尔滨市环境空气质量会得到进一步改善。</w:t>
      </w:r>
    </w:p>
    <w:p w14:paraId="34B83433">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规划实施过程中噪声主要来自热电厂设备噪声，在减振、隔声、消声、绿化等降噪等措施后，对规划区域声环境产生的不利影响较小。</w:t>
      </w:r>
    </w:p>
    <w:p w14:paraId="41069F97">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规划实施过程中固体废物主要为灰渣、脱硫石膏、废</w:t>
      </w:r>
      <w:r>
        <w:rPr>
          <w:rFonts w:hint="default" w:ascii="Times New Roman" w:hAnsi="Times New Roman" w:cs="Times New Roman"/>
          <w:lang w:val="en-US" w:eastAsia="zh-CN"/>
        </w:rPr>
        <w:t>催化剂</w:t>
      </w:r>
      <w:r>
        <w:rPr>
          <w:rFonts w:hint="default" w:ascii="Times New Roman" w:hAnsi="Times New Roman" w:cs="Times New Roman"/>
        </w:rPr>
        <w:t>、废矿物油等，固体废物100%得到</w:t>
      </w:r>
      <w:r>
        <w:rPr>
          <w:rFonts w:hint="eastAsia" w:ascii="Times New Roman" w:hAnsi="Times New Roman" w:cs="Times New Roman"/>
          <w:lang w:val="en-US" w:eastAsia="zh-CN"/>
        </w:rPr>
        <w:t>委托利用或</w:t>
      </w:r>
      <w:r>
        <w:rPr>
          <w:rFonts w:hint="default" w:ascii="Times New Roman" w:hAnsi="Times New Roman" w:cs="Times New Roman"/>
        </w:rPr>
        <w:t>处置。</w:t>
      </w:r>
    </w:p>
    <w:p w14:paraId="5A348ADB">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综上所述，基于规划实施环境影响评价结果和环境保护措施，本规划环境保护目标与评价指标具有可达性。</w:t>
      </w:r>
    </w:p>
    <w:p w14:paraId="1A3F7291">
      <w:pPr>
        <w:spacing w:line="360" w:lineRule="auto"/>
        <w:outlineLvl w:val="3"/>
        <w:rPr>
          <w:rFonts w:hint="default" w:ascii="Times New Roman" w:hAnsi="Times New Roman" w:eastAsia="黑体" w:cs="Times New Roman"/>
          <w:b w:val="0"/>
          <w:bCs w:val="0"/>
          <w:sz w:val="24"/>
          <w:lang w:val="en-US" w:eastAsia="zh-CN"/>
        </w:rPr>
      </w:pPr>
      <w:bookmarkStart w:id="218" w:name="_Toc16876"/>
      <w:bookmarkStart w:id="219" w:name="_Toc124505749"/>
      <w:bookmarkStart w:id="220" w:name="_Toc130830031"/>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.1.1.5基于水资源承载能力论证规划合理性</w:t>
      </w:r>
      <w:bookmarkEnd w:id="218"/>
      <w:bookmarkEnd w:id="219"/>
      <w:bookmarkEnd w:id="220"/>
    </w:p>
    <w:p w14:paraId="6B943A9D">
      <w:pPr>
        <w:spacing w:line="360" w:lineRule="auto"/>
        <w:ind w:firstLine="480" w:firstLineChars="200"/>
        <w:contextualSpacing/>
        <w:jc w:val="both"/>
        <w:rPr>
          <w:rFonts w:hint="default" w:ascii="Times New Roman" w:hAnsi="Times New Roman" w:cs="Times New Roman"/>
        </w:rPr>
      </w:pPr>
      <w:r>
        <w:rPr>
          <w:rFonts w:hint="default" w:ascii="Times New Roman" w:hAnsi="Times New Roman" w:cs="Times New Roman"/>
        </w:rPr>
        <w:t>从可持续发展角度分析，本规划实施后，应进一步加强水资源的优化配置和合理利用，科学安排哈尔滨市城市水资源开发次序和用水次序，充分发挥各类水资源的优势。规划实施时，</w:t>
      </w:r>
      <w:r>
        <w:rPr>
          <w:rFonts w:hint="default" w:ascii="Times New Roman" w:hAnsi="Times New Roman" w:cs="Times New Roman"/>
          <w:lang w:val="en-US" w:eastAsia="zh-CN"/>
        </w:rPr>
        <w:t>热源的生活用水来源于市政自来水管网，生产工业用水</w:t>
      </w:r>
      <w:r>
        <w:rPr>
          <w:rFonts w:hint="default" w:ascii="Times New Roman" w:hAnsi="Times New Roman" w:cs="Times New Roman"/>
        </w:rPr>
        <w:t>建议本规划热电联产项目应尽量少使用新鲜水，尽量利用城市污水处理厂中水、优先选用国内外先进清洁生产工艺和设备、</w:t>
      </w:r>
      <w:r>
        <w:rPr>
          <w:rFonts w:hint="default" w:ascii="Times New Roman" w:hAnsi="Times New Roman" w:eastAsia="宋体" w:cs="Times New Roman"/>
          <w:b w:val="0"/>
          <w:bCs w:val="0"/>
          <w:i w:val="0"/>
          <w:iCs w:val="0"/>
          <w:color w:val="000000"/>
          <w:sz w:val="24"/>
          <w:szCs w:val="24"/>
        </w:rPr>
        <w:t>对生产废水进行处理后全部进行综合利用</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在各集中供热片区内，有条件的可以进行蒸汽冷凝水的集中收集和循环利用，</w:t>
      </w:r>
      <w:r>
        <w:rPr>
          <w:rFonts w:hint="default" w:ascii="Times New Roman" w:hAnsi="Times New Roman" w:cs="Times New Roman"/>
        </w:rPr>
        <w:t>提高水的循环利用效率，增加污水回用率、节约用水。</w:t>
      </w:r>
    </w:p>
    <w:p w14:paraId="126750AB">
      <w:pPr>
        <w:spacing w:line="360" w:lineRule="auto"/>
        <w:outlineLvl w:val="3"/>
        <w:rPr>
          <w:rFonts w:hint="default" w:ascii="Times New Roman" w:hAnsi="Times New Roman" w:eastAsia="黑体" w:cs="Times New Roman"/>
          <w:b w:val="0"/>
          <w:bCs w:val="0"/>
          <w:sz w:val="24"/>
          <w:lang w:val="en-US" w:eastAsia="zh-CN"/>
        </w:rPr>
      </w:pPr>
      <w:bookmarkStart w:id="221" w:name="_Toc27366"/>
      <w:bookmarkStart w:id="222" w:name="_Toc7466"/>
      <w:bookmarkStart w:id="223" w:name="_Toc130830032"/>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.1.1.6基于燃料资源论证规划合理性</w:t>
      </w:r>
      <w:bookmarkEnd w:id="221"/>
      <w:bookmarkEnd w:id="222"/>
      <w:bookmarkEnd w:id="223"/>
    </w:p>
    <w:p w14:paraId="133963C5">
      <w:pPr>
        <w:spacing w:line="480" w:lineRule="exact"/>
        <w:ind w:firstLine="480" w:firstLineChars="200"/>
        <w:jc w:val="both"/>
        <w:rPr>
          <w:rFonts w:hint="default" w:ascii="Times New Roman" w:hAnsi="Times New Roman" w:cs="Times New Roman"/>
          <w:szCs w:val="22"/>
        </w:rPr>
      </w:pPr>
      <w:r>
        <w:rPr>
          <w:rFonts w:hint="eastAsia" w:ascii="Times New Roman" w:hAnsi="Times New Roman" w:cs="Times New Roman"/>
          <w:szCs w:val="22"/>
          <w:lang w:val="en-US" w:eastAsia="zh-CN"/>
        </w:rPr>
        <w:t>要求</w:t>
      </w:r>
      <w:r>
        <w:rPr>
          <w:rFonts w:hint="default" w:ascii="Times New Roman" w:hAnsi="Times New Roman" w:cs="Times New Roman"/>
          <w:szCs w:val="22"/>
          <w:highlight w:val="none"/>
        </w:rPr>
        <w:t>本规划热电厂选用低灰、低硫的优质煤炭。</w:t>
      </w:r>
      <w:r>
        <w:rPr>
          <w:rFonts w:hint="default" w:ascii="Times New Roman" w:hAnsi="Times New Roman" w:cs="Times New Roman"/>
          <w:szCs w:val="22"/>
        </w:rPr>
        <w:t>规划热电厂使用的商品煤的质量可满足《商品煤质量管理暂行办法》管理要求</w:t>
      </w:r>
      <w:r>
        <w:rPr>
          <w:rFonts w:hint="default" w:ascii="Times New Roman" w:hAnsi="Times New Roman" w:cs="Times New Roman"/>
          <w:szCs w:val="22"/>
          <w:lang w:eastAsia="zh-CN"/>
        </w:rPr>
        <w:t>，</w:t>
      </w:r>
      <w:r>
        <w:rPr>
          <w:rFonts w:hint="default" w:ascii="Times New Roman" w:hAnsi="Times New Roman" w:cs="Times New Roman"/>
          <w:szCs w:val="22"/>
          <w:lang w:val="en-US" w:eastAsia="zh-CN"/>
        </w:rPr>
        <w:t>煤炭通过铁路、汽运运输至热源点，运输能力有充足的保障，本规划中的煤炭资源承载力能够满足规划实施的需求</w:t>
      </w:r>
      <w:r>
        <w:rPr>
          <w:rFonts w:hint="default" w:ascii="Times New Roman" w:hAnsi="Times New Roman" w:cs="Times New Roman"/>
          <w:szCs w:val="22"/>
        </w:rPr>
        <w:t>。</w:t>
      </w:r>
    </w:p>
    <w:p w14:paraId="382A2E0D">
      <w:pPr>
        <w:spacing w:line="360" w:lineRule="auto"/>
        <w:outlineLvl w:val="3"/>
        <w:rPr>
          <w:rFonts w:hint="default" w:ascii="Times New Roman" w:hAnsi="Times New Roman" w:eastAsia="黑体" w:cs="Times New Roman"/>
          <w:b w:val="0"/>
          <w:bCs w:val="0"/>
          <w:sz w:val="24"/>
          <w:lang w:val="en-US" w:eastAsia="zh-CN"/>
        </w:rPr>
      </w:pPr>
      <w:bookmarkStart w:id="224" w:name="_Toc130830033"/>
      <w:bookmarkStart w:id="225" w:name="_Toc22315"/>
      <w:bookmarkStart w:id="226" w:name="_Toc124505751"/>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.1.1.7基于能源利用效率论证规划合理性</w:t>
      </w:r>
      <w:bookmarkEnd w:id="224"/>
      <w:bookmarkEnd w:id="225"/>
      <w:bookmarkEnd w:id="226"/>
    </w:p>
    <w:p w14:paraId="42BE7D8E">
      <w:pPr>
        <w:spacing w:line="360" w:lineRule="auto"/>
        <w:ind w:firstLine="480" w:firstLineChars="200"/>
        <w:contextualSpacing/>
        <w:jc w:val="both"/>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能源利用率</w:t>
      </w:r>
    </w:p>
    <w:p w14:paraId="2D6BE25C">
      <w:pPr>
        <w:spacing w:line="360" w:lineRule="auto"/>
        <w:ind w:firstLine="480" w:firstLineChars="200"/>
        <w:contextualSpacing/>
        <w:jc w:val="both"/>
        <w:rPr>
          <w:rFonts w:hint="default" w:ascii="Times New Roman" w:hAnsi="Times New Roman" w:cs="Times New Roman"/>
          <w:highlight w:val="none"/>
        </w:rPr>
      </w:pPr>
      <w:r>
        <w:rPr>
          <w:rFonts w:hint="default" w:ascii="Times New Roman" w:hAnsi="Times New Roman" w:cs="Times New Roman"/>
          <w:highlight w:val="none"/>
        </w:rPr>
        <w:t>本规划供热机组能源利用效率</w:t>
      </w:r>
      <w:r>
        <w:rPr>
          <w:rFonts w:hint="default" w:ascii="Times New Roman" w:hAnsi="Times New Roman" w:cs="Times New Roman"/>
          <w:highlight w:val="none"/>
          <w:lang w:val="en-US" w:eastAsia="zh-CN"/>
        </w:rPr>
        <w:t>85</w:t>
      </w:r>
      <w:r>
        <w:rPr>
          <w:rFonts w:hint="default" w:ascii="Times New Roman" w:hAnsi="Times New Roman" w:cs="Times New Roman"/>
          <w:highlight w:val="none"/>
        </w:rPr>
        <w:t>%，满足《热电联产规划编制规定》</w:t>
      </w:r>
      <w:r>
        <w:rPr>
          <w:rFonts w:hint="eastAsia" w:ascii="Times New Roman" w:hAnsi="Times New Roman" w:cs="Times New Roman"/>
          <w:highlight w:val="none"/>
          <w:lang w:eastAsia="zh-CN"/>
        </w:rPr>
        <w:t>“</w:t>
      </w:r>
      <w:r>
        <w:rPr>
          <w:rFonts w:hint="default" w:ascii="Times New Roman" w:hAnsi="Times New Roman" w:cs="Times New Roman"/>
          <w:highlight w:val="none"/>
        </w:rPr>
        <w:t>热电联产的能源利用效率不小于50%的规定要求</w:t>
      </w:r>
      <w:r>
        <w:rPr>
          <w:rFonts w:hint="eastAsia" w:ascii="Times New Roman" w:hAnsi="Times New Roman" w:cs="Times New Roman"/>
          <w:highlight w:val="none"/>
          <w:lang w:eastAsia="zh-CN"/>
        </w:rPr>
        <w:t>”</w:t>
      </w:r>
      <w:r>
        <w:rPr>
          <w:rFonts w:hint="default" w:ascii="Times New Roman" w:hAnsi="Times New Roman" w:cs="Times New Roman"/>
          <w:highlight w:val="none"/>
        </w:rPr>
        <w:t>。</w:t>
      </w:r>
    </w:p>
    <w:p w14:paraId="604D732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资源利用评价</w:t>
      </w:r>
    </w:p>
    <w:p w14:paraId="3BB035B3">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热电联产与集中供热锅炉房供热相比在利用水资源方面具有一定优势。热电联产热源一般规模较大，生产工艺先进，一般运行管理相对严格，能源效率高，水的重复利用率很高，而集中供热锅炉房供热在这方面明显不足。因此，热电联产供热方式是节约水资源的有效途径之一。</w:t>
      </w:r>
    </w:p>
    <w:p w14:paraId="68CD8674">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如果按照规划地区现状供热水平继续发展，仍然采用区域小锅炉房的供热形式满足发展热负荷的供热需求，小锅炉房供热标煤耗率更高，热电联产与之相比则更具优势。</w:t>
      </w:r>
    </w:p>
    <w:p w14:paraId="5CA6624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资源节约</w:t>
      </w:r>
    </w:p>
    <w:p w14:paraId="1CF86D3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本规划的热电联产项目，系发展热电联产、扩大集中供热能力</w:t>
      </w:r>
      <w:r>
        <w:rPr>
          <w:rFonts w:hint="default" w:ascii="Times New Roman" w:hAnsi="Times New Roman" w:cs="Times New Roman"/>
          <w:lang w:eastAsia="zh-CN"/>
        </w:rPr>
        <w:t>、使</w:t>
      </w:r>
      <w:r>
        <w:rPr>
          <w:rFonts w:hint="default" w:ascii="Times New Roman" w:hAnsi="Times New Roman" w:cs="Times New Roman"/>
        </w:rPr>
        <w:t>用高效的热电联产机组实行集中供热，不仅能大量节约燃料，而且能大大改善城市的环境质量。</w:t>
      </w:r>
    </w:p>
    <w:p w14:paraId="7D8DCBB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采用热电联产的机组，可以提高电厂热效率、保证机组寿命期内长期稳定地实现其设计热效率，达到节约能源、降低发电成本的目的，从而得到最好的经济效益。可见，本规划的热电联产项目能够合理利用能源。</w:t>
      </w:r>
    </w:p>
    <w:p w14:paraId="6AE9DA5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本规划热电项目最大限度</w:t>
      </w:r>
      <w:r>
        <w:rPr>
          <w:rFonts w:hint="eastAsia" w:ascii="Times New Roman" w:hAnsi="Times New Roman" w:cs="Times New Roman"/>
          <w:lang w:eastAsia="zh-CN"/>
        </w:rPr>
        <w:t>地</w:t>
      </w:r>
      <w:r>
        <w:rPr>
          <w:rFonts w:hint="default" w:ascii="Times New Roman" w:hAnsi="Times New Roman" w:cs="Times New Roman"/>
        </w:rPr>
        <w:t>减少用水量，同时在设计中采取各种节水措施，进一步节约用水。本着节约用水、一水多用、循环使用和废水回收利用的原则，进行了全厂水务管理和水量平衡，有效地减少电厂的实耗水量，求得合理利用水资源。</w:t>
      </w:r>
    </w:p>
    <w:p w14:paraId="2AE4845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热电联产便于集中运输燃料，可充分利用铁路进行大宗运输，减少运输过程的损失及污染。</w:t>
      </w:r>
    </w:p>
    <w:p w14:paraId="0C7CE12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综合利用</w:t>
      </w:r>
    </w:p>
    <w:p w14:paraId="032E3915">
      <w:pPr>
        <w:spacing w:line="360" w:lineRule="auto"/>
        <w:ind w:firstLine="480" w:firstLineChars="200"/>
        <w:jc w:val="both"/>
        <w:rPr>
          <w:rFonts w:hint="default" w:ascii="Times New Roman" w:hAnsi="Times New Roman" w:eastAsia="黑体" w:cs="Times New Roman"/>
          <w:smallCaps/>
        </w:rPr>
      </w:pPr>
      <w:r>
        <w:rPr>
          <w:rFonts w:hint="default" w:ascii="Times New Roman" w:hAnsi="Times New Roman" w:cs="Times New Roman"/>
          <w:szCs w:val="22"/>
        </w:rPr>
        <w:t>热电联产热源运行锅炉规模大，本规划选用循环流化床炉，所产生的煤灰渣比中小型热水锅炉所产生的炉渣综合利用用途更加广泛，尤其在水泥熟料的生产、烧结砖、筑路及工程回填、非烧制建筑制品等方面综合利用价值更高。</w:t>
      </w:r>
    </w:p>
    <w:p w14:paraId="61738584">
      <w:pPr>
        <w:spacing w:line="360" w:lineRule="auto"/>
        <w:outlineLvl w:val="3"/>
        <w:rPr>
          <w:rFonts w:hint="default" w:ascii="Times New Roman" w:hAnsi="Times New Roman" w:eastAsia="黑体" w:cs="Times New Roman"/>
          <w:b w:val="0"/>
          <w:bCs w:val="0"/>
          <w:sz w:val="24"/>
          <w:lang w:val="en-US" w:eastAsia="zh-CN"/>
        </w:rPr>
      </w:pPr>
      <w:bookmarkStart w:id="227" w:name="_Toc4446"/>
      <w:bookmarkStart w:id="228" w:name="_Toc475135199"/>
      <w:bookmarkStart w:id="229" w:name="_Toc130830034"/>
      <w:bookmarkStart w:id="230" w:name="_Toc23474"/>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.1.1.8</w:t>
      </w:r>
      <w:bookmarkEnd w:id="227"/>
      <w:bookmarkEnd w:id="228"/>
      <w:r>
        <w:rPr>
          <w:rFonts w:hint="default" w:ascii="Times New Roman" w:hAnsi="Times New Roman" w:eastAsia="黑体" w:cs="Times New Roman"/>
          <w:b w:val="0"/>
          <w:bCs w:val="0"/>
          <w:sz w:val="24"/>
          <w:lang w:val="en-US" w:eastAsia="zh-CN"/>
        </w:rPr>
        <w:t>清洁生产水平分析</w:t>
      </w:r>
      <w:bookmarkEnd w:id="229"/>
      <w:bookmarkEnd w:id="230"/>
    </w:p>
    <w:p w14:paraId="7E905F5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本规划是以煤为基本原料的热电联产规划，其生产过程包括运输、输送、燃烧、化学水处理、除灰渣、循环水等几部分，比较《火电行业清洁生产评价指标体系》对清洁生产状况进行评述。</w:t>
      </w:r>
    </w:p>
    <w:p w14:paraId="4A91867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（1）能源消耗指标</w:t>
      </w:r>
    </w:p>
    <w:p w14:paraId="450E678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eastAsia" w:ascii="宋体" w:hAnsi="宋体" w:eastAsia="宋体" w:cs="宋体"/>
          <w:szCs w:val="22"/>
        </w:rPr>
        <w:t>①</w:t>
      </w:r>
      <w:r>
        <w:rPr>
          <w:rFonts w:hint="default" w:ascii="Times New Roman" w:hAnsi="Times New Roman" w:cs="Times New Roman"/>
          <w:szCs w:val="22"/>
        </w:rPr>
        <w:t>规划发电标煤耗</w:t>
      </w:r>
      <w:r>
        <w:rPr>
          <w:rFonts w:hint="default" w:ascii="Times New Roman" w:hAnsi="Times New Roman" w:cs="Times New Roman"/>
          <w:szCs w:val="22"/>
          <w:lang w:val="en-US" w:eastAsia="zh-CN"/>
        </w:rPr>
        <w:t>264.6</w:t>
      </w:r>
      <w:r>
        <w:rPr>
          <w:rFonts w:hint="default" w:ascii="Times New Roman" w:hAnsi="Times New Roman" w:cs="Times New Roman"/>
          <w:szCs w:val="22"/>
        </w:rPr>
        <w:t>g/kWh，低于286g/kWh的</w:t>
      </w:r>
      <w:r>
        <w:rPr>
          <w:rFonts w:hint="eastAsia" w:ascii="Times New Roman" w:hAnsi="Times New Roman" w:cs="Times New Roman"/>
          <w:szCs w:val="22"/>
          <w:lang w:eastAsia="zh-CN"/>
        </w:rPr>
        <w:t>国家发展改革委</w:t>
      </w:r>
      <w:r>
        <w:rPr>
          <w:rFonts w:hint="default" w:ascii="Times New Roman" w:hAnsi="Times New Roman" w:cs="Times New Roman"/>
        </w:rPr>
        <w:t>〔</w:t>
      </w:r>
      <w:r>
        <w:rPr>
          <w:rFonts w:hint="default" w:ascii="Times New Roman" w:hAnsi="Times New Roman" w:cs="Times New Roman"/>
          <w:szCs w:val="22"/>
        </w:rPr>
        <w:t>864号</w:t>
      </w:r>
      <w:r>
        <w:rPr>
          <w:rFonts w:hint="default" w:ascii="Times New Roman" w:hAnsi="Times New Roman" w:cs="Times New Roman"/>
        </w:rPr>
        <w:t>〕</w:t>
      </w:r>
      <w:r>
        <w:rPr>
          <w:rFonts w:hint="default" w:ascii="Times New Roman" w:hAnsi="Times New Roman" w:cs="Times New Roman"/>
          <w:szCs w:val="22"/>
        </w:rPr>
        <w:t>文件规定的标准，符合国家产业政策。</w:t>
      </w:r>
    </w:p>
    <w:p w14:paraId="23E448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eastAsia" w:ascii="宋体" w:hAnsi="宋体" w:eastAsia="宋体" w:cs="宋体"/>
          <w:szCs w:val="22"/>
        </w:rPr>
        <w:t>②</w:t>
      </w:r>
      <w:r>
        <w:rPr>
          <w:rFonts w:hint="default" w:ascii="Times New Roman" w:hAnsi="Times New Roman" w:cs="Times New Roman"/>
          <w:szCs w:val="22"/>
        </w:rPr>
        <w:t>供热机组不供热期间不进行供电。</w:t>
      </w:r>
    </w:p>
    <w:p w14:paraId="330218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bookmarkStart w:id="231" w:name="_Toc26281"/>
      <w:bookmarkStart w:id="232" w:name="_Toc379530109"/>
      <w:bookmarkStart w:id="233" w:name="_Toc407350128"/>
      <w:bookmarkStart w:id="234" w:name="_Toc382814403"/>
      <w:bookmarkStart w:id="235" w:name="_Toc406416127"/>
      <w:r>
        <w:rPr>
          <w:rFonts w:hint="default" w:ascii="Times New Roman" w:hAnsi="Times New Roman" w:cs="Times New Roman"/>
          <w:szCs w:val="22"/>
        </w:rPr>
        <w:t>（2）资源消耗指标分析</w:t>
      </w:r>
      <w:bookmarkEnd w:id="231"/>
      <w:bookmarkEnd w:id="232"/>
      <w:bookmarkEnd w:id="233"/>
      <w:bookmarkEnd w:id="234"/>
      <w:bookmarkEnd w:id="235"/>
    </w:p>
    <w:p w14:paraId="3AAF1FD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cs="Times New Roman"/>
          <w:szCs w:val="22"/>
        </w:rPr>
        <w:t>本规划采用冷却水的循环使用、电厂用水的循序使用、废水处理后再使用等节水措施达到生产废水全部回用；生活污水排入市政管网。本规划工业用水重复利用率达100%，高于《火电行业清洁生产评价指标体系》中基准值95%。</w:t>
      </w:r>
    </w:p>
    <w:p w14:paraId="351E70E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rPr>
        <w:t>（3）综合利用指标分析</w:t>
      </w:r>
    </w:p>
    <w:p w14:paraId="47DC908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根据国家对综合利用的有关规定，对于生产运行中产生的灰渣应全部综合利用。本规划要求热电联产企业与灰渣综合利用人签订有关灰渣运输、贮存、利用的协议文件，确保灰渣的综合利用率达到100%，符合清洁生产的相关要求。</w:t>
      </w:r>
    </w:p>
    <w:p w14:paraId="5C93537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（4）强化污染物的末端治理工程</w:t>
      </w:r>
    </w:p>
    <w:p w14:paraId="4FBBCDD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本规划虽然在工艺设计中采用了先进的生产工艺及节能措施，但仍然有部分污染物排放。因此污染物的末端治理是清洁生产的必要途径。</w:t>
      </w:r>
    </w:p>
    <w:p w14:paraId="6B9EADC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综上所述，通过对生产过程严格把关，加强污染物末端治理和环境管理，节约了能源消耗，不同程度地降低或避免了工程对环境产生的不利影响。</w:t>
      </w:r>
    </w:p>
    <w:p w14:paraId="3FD76FE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p>
    <w:p w14:paraId="1B24913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（5）分析结论</w:t>
      </w:r>
    </w:p>
    <w:p w14:paraId="7AE163FD">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从以上分析可知，本规划在设计中采取了一系列节能、节水措施，同时，本</w:t>
      </w:r>
      <w:r>
        <w:rPr>
          <w:rFonts w:hint="default" w:ascii="Times New Roman" w:hAnsi="Times New Roman" w:cs="Times New Roman"/>
          <w:szCs w:val="22"/>
          <w:lang w:val="en-US" w:eastAsia="zh-CN"/>
        </w:rPr>
        <w:t>规划</w:t>
      </w:r>
      <w:r>
        <w:rPr>
          <w:rFonts w:hint="default" w:ascii="Times New Roman" w:hAnsi="Times New Roman" w:cs="Times New Roman"/>
          <w:szCs w:val="22"/>
        </w:rPr>
        <w:t>项目产生的灰渣也均采取了有效的综合利用措施，达到了国内先进清洁生产水平，项目建设符合清洁生产的指导思想。</w:t>
      </w:r>
    </w:p>
    <w:p w14:paraId="35C35898">
      <w:pPr>
        <w:spacing w:line="360" w:lineRule="auto"/>
        <w:outlineLvl w:val="3"/>
        <w:rPr>
          <w:rFonts w:hint="default" w:ascii="Times New Roman" w:hAnsi="Times New Roman" w:eastAsia="黑体" w:cs="Times New Roman"/>
          <w:b w:val="0"/>
          <w:bCs w:val="0"/>
          <w:sz w:val="24"/>
          <w:lang w:val="en-US" w:eastAsia="zh-CN"/>
        </w:rPr>
      </w:pPr>
      <w:bookmarkStart w:id="236" w:name="_Toc20954"/>
      <w:bookmarkStart w:id="237" w:name="_Toc130830035"/>
      <w:bookmarkStart w:id="238" w:name="_Toc13641"/>
      <w:r>
        <w:rPr>
          <w:rFonts w:hint="eastAsia" w:ascii="Times New Roman" w:hAnsi="Times New Roman" w:eastAsia="黑体" w:cs="Times New Roman"/>
          <w:b w:val="0"/>
          <w:bCs w:val="0"/>
          <w:sz w:val="24"/>
          <w:lang w:val="en-US" w:eastAsia="zh-CN"/>
        </w:rPr>
        <w:t>6</w:t>
      </w:r>
      <w:r>
        <w:rPr>
          <w:rFonts w:hint="default" w:ascii="Times New Roman" w:hAnsi="Times New Roman" w:eastAsia="黑体" w:cs="Times New Roman"/>
          <w:b w:val="0"/>
          <w:bCs w:val="0"/>
          <w:sz w:val="24"/>
          <w:lang w:val="en-US" w:eastAsia="zh-CN"/>
        </w:rPr>
        <w:t>.1.1.9规划方案的可持续发展论证</w:t>
      </w:r>
      <w:bookmarkEnd w:id="236"/>
      <w:bookmarkEnd w:id="237"/>
      <w:bookmarkEnd w:id="238"/>
    </w:p>
    <w:p w14:paraId="589937AE">
      <w:pPr>
        <w:numPr>
          <w:ilvl w:val="0"/>
          <w:numId w:val="6"/>
        </w:numPr>
        <w:spacing w:line="360" w:lineRule="auto"/>
        <w:ind w:firstLine="458" w:firstLineChars="191"/>
        <w:jc w:val="both"/>
        <w:rPr>
          <w:rFonts w:hint="default" w:ascii="Times New Roman" w:hAnsi="Times New Roman" w:cs="Times New Roman"/>
          <w:szCs w:val="22"/>
        </w:rPr>
      </w:pPr>
      <w:r>
        <w:rPr>
          <w:rFonts w:hint="default" w:ascii="Times New Roman" w:hAnsi="Times New Roman" w:cs="Times New Roman"/>
          <w:szCs w:val="22"/>
        </w:rPr>
        <w:t>从保障区域可持续发展的角度，规划实施后可改善区域的环境空气质量，解决区域集中供热的问题；因此规划实施能够使其所依赖的环境状况整体改善。</w:t>
      </w:r>
    </w:p>
    <w:p w14:paraId="44A59B4D">
      <w:pPr>
        <w:numPr>
          <w:ilvl w:val="0"/>
          <w:numId w:val="6"/>
        </w:numPr>
        <w:spacing w:line="360" w:lineRule="auto"/>
        <w:ind w:firstLine="458" w:firstLineChars="191"/>
        <w:jc w:val="both"/>
        <w:rPr>
          <w:rFonts w:hint="default" w:ascii="Times New Roman" w:hAnsi="Times New Roman" w:cs="Times New Roman"/>
          <w:szCs w:val="22"/>
        </w:rPr>
      </w:pPr>
      <w:r>
        <w:rPr>
          <w:rFonts w:hint="default" w:ascii="Times New Roman" w:hAnsi="Times New Roman" w:cs="Times New Roman"/>
          <w:szCs w:val="22"/>
        </w:rPr>
        <w:t>本规划方案具有一定的先进性和科学性，该规划方案与国家全面协调可持续发展战略相符合，可能带来的直接和间接的社会、经济、生态环境效益，对区域经济结构的调整与优化具有一定的贡献。</w:t>
      </w:r>
    </w:p>
    <w:p w14:paraId="5F62EC27">
      <w:pPr>
        <w:spacing w:line="360" w:lineRule="auto"/>
        <w:ind w:firstLine="458" w:firstLineChars="191"/>
        <w:jc w:val="both"/>
        <w:rPr>
          <w:rFonts w:hint="default" w:ascii="Times New Roman" w:hAnsi="Times New Roman" w:cs="Times New Roman"/>
          <w:szCs w:val="22"/>
        </w:rPr>
      </w:pPr>
      <w:r>
        <w:rPr>
          <w:rFonts w:hint="default" w:ascii="Times New Roman" w:hAnsi="Times New Roman" w:cs="Times New Roman"/>
          <w:szCs w:val="22"/>
        </w:rPr>
        <w:t>（3）区域资源、环境及城市基础设施对规划实施具有较好的支撑能力，能够满足可持续发展要求。</w:t>
      </w:r>
    </w:p>
    <w:p w14:paraId="5D40BF31">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lang w:val="en-US" w:eastAsia="zh-CN"/>
        </w:rPr>
      </w:pPr>
      <w:bookmarkStart w:id="239" w:name="_Toc7798"/>
      <w:bookmarkStart w:id="240" w:name="_Toc17635"/>
      <w:r>
        <w:rPr>
          <w:rFonts w:hint="eastAsia" w:ascii="Times New Roman" w:hAnsi="Times New Roman" w:eastAsia="黑体" w:cs="Times New Roman"/>
          <w:b w:val="0"/>
          <w:bCs w:val="0"/>
          <w:sz w:val="28"/>
          <w:szCs w:val="28"/>
          <w:lang w:val="en-US" w:eastAsia="zh-CN"/>
        </w:rPr>
        <w:t>6</w:t>
      </w:r>
      <w:r>
        <w:rPr>
          <w:rFonts w:hint="default" w:ascii="Times New Roman" w:hAnsi="Times New Roman" w:eastAsia="黑体" w:cs="Times New Roman"/>
          <w:b w:val="0"/>
          <w:bCs w:val="0"/>
          <w:sz w:val="28"/>
          <w:szCs w:val="28"/>
          <w:lang w:val="en-US" w:eastAsia="zh-CN"/>
        </w:rPr>
        <w:t>.1.2环境效益论证</w:t>
      </w:r>
      <w:bookmarkEnd w:id="239"/>
      <w:bookmarkEnd w:id="240"/>
    </w:p>
    <w:p w14:paraId="74441D4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i w:val="0"/>
          <w:iCs w:val="0"/>
          <w:color w:val="000000"/>
          <w:sz w:val="24"/>
          <w:szCs w:val="24"/>
        </w:rPr>
      </w:pPr>
      <w:r>
        <w:rPr>
          <w:rFonts w:hint="default" w:ascii="Times New Roman" w:hAnsi="Times New Roman" w:eastAsia="宋体" w:cs="Times New Roman"/>
          <w:b w:val="0"/>
          <w:bCs w:val="0"/>
          <w:i w:val="0"/>
          <w:iCs w:val="0"/>
          <w:color w:val="000000"/>
          <w:sz w:val="24"/>
          <w:szCs w:val="24"/>
        </w:rPr>
        <w:t>实行热电联产集中供热是有效提升能源利用率的重要措施，实现了能量的梯级利用，使低品位能用于供热，高品位能用于发电，更加合理、高效地将燃料转变成电能和热能。</w:t>
      </w:r>
    </w:p>
    <w:p w14:paraId="15411F6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val="0"/>
          <w:bCs w:val="0"/>
          <w:i w:val="0"/>
          <w:iCs w:val="0"/>
          <w:color w:val="000000"/>
          <w:sz w:val="24"/>
          <w:szCs w:val="24"/>
        </w:rPr>
        <w:t>实施集中供热后，可为企业节约用地，降低了管理费用，提高了生产效率</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sz w:val="24"/>
          <w:szCs w:val="24"/>
        </w:rPr>
        <w:t xml:space="preserve"> </w:t>
      </w:r>
    </w:p>
    <w:p w14:paraId="68D3F1A8">
      <w:pPr>
        <w:spacing w:line="360" w:lineRule="auto"/>
        <w:ind w:firstLine="458" w:firstLineChars="191"/>
        <w:jc w:val="both"/>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z w:val="24"/>
          <w:szCs w:val="24"/>
        </w:rPr>
        <w:t>本规划热源</w:t>
      </w:r>
      <w:r>
        <w:rPr>
          <w:rFonts w:hint="default" w:ascii="Times New Roman" w:hAnsi="Times New Roman" w:cs="Times New Roman"/>
          <w:b w:val="0"/>
          <w:bCs w:val="0"/>
          <w:i w:val="0"/>
          <w:iCs w:val="0"/>
          <w:color w:val="000000"/>
          <w:sz w:val="24"/>
          <w:szCs w:val="24"/>
          <w:lang w:val="en-US" w:eastAsia="zh-CN"/>
        </w:rPr>
        <w:t>厂</w:t>
      </w:r>
      <w:r>
        <w:rPr>
          <w:rFonts w:hint="default" w:ascii="Times New Roman" w:hAnsi="Times New Roman" w:eastAsia="宋体" w:cs="Times New Roman"/>
          <w:b w:val="0"/>
          <w:bCs w:val="0"/>
          <w:i w:val="0"/>
          <w:iCs w:val="0"/>
          <w:color w:val="000000"/>
          <w:sz w:val="24"/>
          <w:szCs w:val="24"/>
        </w:rPr>
        <w:t>产生的生产废水全部综合利用，通过资源循环利用最大化、废物排放最小化来实现清洁生产、资源节约、环境保护的目标，顺应了节约型社会的发展方向</w:t>
      </w:r>
      <w:r>
        <w:rPr>
          <w:rFonts w:hint="default" w:ascii="Times New Roman" w:hAnsi="Times New Roman" w:cs="Times New Roman"/>
          <w:b w:val="0"/>
          <w:bCs w:val="0"/>
          <w:i w:val="0"/>
          <w:iCs w:val="0"/>
          <w:color w:val="000000"/>
          <w:sz w:val="24"/>
          <w:szCs w:val="24"/>
          <w:lang w:eastAsia="zh-CN"/>
        </w:rPr>
        <w:t>，</w:t>
      </w:r>
      <w:r>
        <w:rPr>
          <w:rFonts w:hint="default" w:ascii="Times New Roman" w:hAnsi="Times New Roman" w:eastAsia="宋体" w:cs="Times New Roman"/>
          <w:b w:val="0"/>
          <w:bCs w:val="0"/>
          <w:i w:val="0"/>
          <w:iCs w:val="0"/>
          <w:color w:val="000000"/>
          <w:sz w:val="24"/>
          <w:szCs w:val="24"/>
        </w:rPr>
        <w:t>为创建构建资源节约型社会做出了贡献。</w:t>
      </w:r>
      <w:r>
        <w:rPr>
          <w:rFonts w:hint="default" w:ascii="Times New Roman" w:hAnsi="Times New Roman" w:eastAsia="宋体" w:cs="Times New Roman"/>
          <w:sz w:val="24"/>
          <w:szCs w:val="24"/>
        </w:rPr>
        <w:t xml:space="preserve"> </w:t>
      </w:r>
    </w:p>
    <w:p w14:paraId="121D3462">
      <w:pPr>
        <w:spacing w:line="360" w:lineRule="auto"/>
        <w:ind w:firstLine="458" w:firstLineChars="191"/>
        <w:jc w:val="both"/>
        <w:rPr>
          <w:rFonts w:hint="default" w:ascii="Times New Roman" w:hAnsi="Times New Roman" w:cs="Times New Roman"/>
          <w:b w:val="0"/>
          <w:bCs w:val="0"/>
          <w:i w:val="0"/>
          <w:iCs w:val="0"/>
          <w:color w:val="000000"/>
          <w:sz w:val="24"/>
          <w:szCs w:val="24"/>
          <w:lang w:eastAsia="zh-CN"/>
        </w:rPr>
      </w:pPr>
      <w:r>
        <w:rPr>
          <w:rFonts w:hint="default" w:ascii="Times New Roman" w:hAnsi="Times New Roman" w:eastAsia="宋体" w:cs="Times New Roman"/>
          <w:b w:val="0"/>
          <w:bCs w:val="0"/>
          <w:i w:val="0"/>
          <w:iCs w:val="0"/>
          <w:color w:val="000000"/>
          <w:sz w:val="24"/>
          <w:szCs w:val="24"/>
        </w:rPr>
        <w:t>规划的项目增加</w:t>
      </w:r>
      <w:r>
        <w:rPr>
          <w:rFonts w:hint="default" w:ascii="Times New Roman" w:hAnsi="Times New Roman" w:cs="Times New Roman"/>
          <w:b w:val="0"/>
          <w:bCs w:val="0"/>
          <w:i w:val="0"/>
          <w:iCs w:val="0"/>
          <w:color w:val="000000"/>
          <w:sz w:val="24"/>
          <w:szCs w:val="24"/>
          <w:lang w:val="en-US" w:eastAsia="zh-CN"/>
        </w:rPr>
        <w:t>哈尔滨</w:t>
      </w:r>
      <w:r>
        <w:rPr>
          <w:rFonts w:hint="default" w:ascii="Times New Roman" w:hAnsi="Times New Roman" w:eastAsia="宋体" w:cs="Times New Roman"/>
          <w:b w:val="0"/>
          <w:bCs w:val="0"/>
          <w:i w:val="0"/>
          <w:iCs w:val="0"/>
          <w:color w:val="000000"/>
          <w:sz w:val="24"/>
          <w:szCs w:val="24"/>
        </w:rPr>
        <w:t>市财税总量，提高财税质量，创造大量就业机会，直接拉动本地建材、服务等行业发展，对保障经济社会稳健运行有重要意义。同时，规划项目均采用的高效率、环保</w:t>
      </w:r>
      <w:r>
        <w:rPr>
          <w:rFonts w:hint="default" w:ascii="Times New Roman" w:hAnsi="Times New Roman" w:cs="Times New Roman"/>
          <w:b w:val="0"/>
          <w:bCs w:val="0"/>
          <w:i w:val="0"/>
          <w:iCs w:val="0"/>
          <w:color w:val="000000"/>
          <w:sz w:val="24"/>
          <w:szCs w:val="24"/>
          <w:lang w:val="en-US" w:eastAsia="zh-CN"/>
        </w:rPr>
        <w:t>型</w:t>
      </w:r>
      <w:r>
        <w:rPr>
          <w:rFonts w:hint="default" w:ascii="Times New Roman" w:hAnsi="Times New Roman" w:eastAsia="宋体" w:cs="Times New Roman"/>
          <w:b w:val="0"/>
          <w:bCs w:val="0"/>
          <w:i w:val="0"/>
          <w:iCs w:val="0"/>
          <w:color w:val="000000"/>
          <w:sz w:val="24"/>
          <w:szCs w:val="24"/>
        </w:rPr>
        <w:t>机组和锅炉，将推进节能降耗减排和电源结构优化调整目标的实现</w:t>
      </w:r>
      <w:r>
        <w:rPr>
          <w:rFonts w:hint="default" w:ascii="Times New Roman" w:hAnsi="Times New Roman" w:cs="Times New Roman"/>
          <w:b w:val="0"/>
          <w:bCs w:val="0"/>
          <w:i w:val="0"/>
          <w:iCs w:val="0"/>
          <w:color w:val="000000"/>
          <w:sz w:val="24"/>
          <w:szCs w:val="24"/>
          <w:lang w:eastAsia="zh-CN"/>
        </w:rPr>
        <w:t>。</w:t>
      </w:r>
    </w:p>
    <w:p w14:paraId="730467DB">
      <w:pPr>
        <w:spacing w:line="360" w:lineRule="auto"/>
        <w:ind w:firstLine="458" w:firstLineChars="191"/>
        <w:jc w:val="both"/>
        <w:rPr>
          <w:rFonts w:hint="default" w:ascii="Times New Roman" w:hAnsi="Times New Roman" w:cs="Times New Roman"/>
          <w:b w:val="0"/>
          <w:bCs w:val="0"/>
          <w:i w:val="0"/>
          <w:iCs w:val="0"/>
          <w:color w:val="000000"/>
          <w:sz w:val="24"/>
          <w:szCs w:val="24"/>
          <w:lang w:val="en-US" w:eastAsia="zh-CN"/>
        </w:rPr>
      </w:pPr>
      <w:r>
        <w:rPr>
          <w:rFonts w:hint="default" w:ascii="Times New Roman" w:hAnsi="Times New Roman" w:cs="Times New Roman"/>
          <w:b w:val="0"/>
          <w:bCs w:val="0"/>
          <w:i w:val="0"/>
          <w:iCs w:val="0"/>
          <w:color w:val="000000"/>
          <w:sz w:val="24"/>
          <w:szCs w:val="24"/>
          <w:lang w:val="en-US" w:eastAsia="zh-CN"/>
        </w:rPr>
        <w:t>综上所述，规划方案具有较好的社会经济效益和环境效益。</w:t>
      </w:r>
    </w:p>
    <w:p w14:paraId="4396E77B">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lang w:val="en-US" w:eastAsia="zh-CN"/>
        </w:rPr>
      </w:pPr>
      <w:bookmarkStart w:id="241" w:name="_Toc129023216"/>
      <w:bookmarkStart w:id="242" w:name="_Toc130830040"/>
      <w:bookmarkStart w:id="243" w:name="_Toc469065099"/>
      <w:bookmarkStart w:id="244" w:name="_Toc124505777"/>
      <w:bookmarkStart w:id="245" w:name="_Toc15071"/>
      <w:bookmarkStart w:id="246" w:name="_Toc12181"/>
      <w:r>
        <w:rPr>
          <w:rFonts w:hint="eastAsia" w:ascii="Times New Roman" w:hAnsi="Times New Roman" w:eastAsia="黑体" w:cs="Times New Roman"/>
          <w:b w:val="0"/>
          <w:bCs w:val="0"/>
          <w:sz w:val="32"/>
          <w:szCs w:val="32"/>
          <w:lang w:val="en-US" w:eastAsia="zh-CN"/>
        </w:rPr>
        <w:t>7</w:t>
      </w:r>
      <w:r>
        <w:rPr>
          <w:rFonts w:hint="default" w:ascii="Times New Roman" w:hAnsi="Times New Roman" w:eastAsia="黑体" w:cs="Times New Roman"/>
          <w:b w:val="0"/>
          <w:bCs w:val="0"/>
          <w:sz w:val="32"/>
          <w:szCs w:val="32"/>
          <w:lang w:val="en-US" w:eastAsia="zh-CN"/>
        </w:rPr>
        <w:t>环境影响减缓对策和措施</w:t>
      </w:r>
      <w:bookmarkEnd w:id="241"/>
      <w:bookmarkEnd w:id="242"/>
      <w:bookmarkEnd w:id="243"/>
      <w:bookmarkEnd w:id="244"/>
      <w:bookmarkEnd w:id="245"/>
      <w:bookmarkEnd w:id="246"/>
    </w:p>
    <w:p w14:paraId="2BFF686B">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47" w:name="_Toc20211"/>
      <w:bookmarkStart w:id="248" w:name="_Toc22193"/>
      <w:bookmarkStart w:id="249" w:name="_Toc130830054"/>
      <w:bookmarkStart w:id="250" w:name="_Toc5847"/>
      <w:bookmarkStart w:id="251" w:name="_Toc124505793"/>
      <w:r>
        <w:rPr>
          <w:rFonts w:hint="eastAsia" w:ascii="Times New Roman" w:hAnsi="Times New Roman" w:eastAsia="黑体" w:cs="Times New Roman"/>
          <w:b w:val="0"/>
          <w:bCs/>
          <w:sz w:val="30"/>
          <w:szCs w:val="30"/>
          <w:lang w:val="en-US" w:eastAsia="zh-CN"/>
        </w:rPr>
        <w:t>7.1</w:t>
      </w:r>
      <w:r>
        <w:rPr>
          <w:rFonts w:hint="default" w:ascii="Times New Roman" w:hAnsi="Times New Roman" w:eastAsia="黑体" w:cs="Times New Roman"/>
          <w:b w:val="0"/>
          <w:bCs/>
          <w:sz w:val="30"/>
          <w:szCs w:val="30"/>
          <w:lang w:val="en-US" w:eastAsia="zh-CN"/>
        </w:rPr>
        <w:t>大气污染防治措施及对策</w:t>
      </w:r>
      <w:bookmarkEnd w:id="247"/>
      <w:bookmarkEnd w:id="248"/>
      <w:bookmarkEnd w:id="249"/>
      <w:bookmarkEnd w:id="250"/>
      <w:bookmarkEnd w:id="251"/>
    </w:p>
    <w:p w14:paraId="17A97F4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lang w:eastAsia="zh-CN"/>
        </w:rPr>
        <w:t>严格控制</w:t>
      </w:r>
      <w:r>
        <w:rPr>
          <w:rFonts w:hint="default" w:ascii="Times New Roman" w:hAnsi="Times New Roman" w:cs="Times New Roman"/>
        </w:rPr>
        <w:t>燃煤质量</w:t>
      </w:r>
    </w:p>
    <w:p w14:paraId="5496129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制定并实施劣质煤管理年度实施方案，加强主要能源消耗数据在线采集和实时监测，定期对工业燃煤锅炉使用煤炭情况进行煤质检测，杜绝燃用质量不符合标准的煤炭。</w:t>
      </w:r>
    </w:p>
    <w:p w14:paraId="1139FE0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锅炉烟气治理措施</w:t>
      </w:r>
    </w:p>
    <w:p w14:paraId="48FFC84F">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热源厂正常运行中产生的主要烟气污染物为烟尘、SO</w:t>
      </w:r>
      <w:r>
        <w:rPr>
          <w:rFonts w:hint="default" w:ascii="Times New Roman" w:hAnsi="Times New Roman" w:cs="Times New Roman"/>
          <w:vertAlign w:val="subscript"/>
        </w:rPr>
        <w:t>2</w:t>
      </w:r>
      <w:r>
        <w:rPr>
          <w:rFonts w:hint="default" w:ascii="Times New Roman" w:hAnsi="Times New Roman" w:cs="Times New Roman"/>
        </w:rPr>
        <w:t>及NO</w:t>
      </w:r>
      <w:r>
        <w:rPr>
          <w:rFonts w:hint="default" w:ascii="Times New Roman" w:hAnsi="Times New Roman" w:cs="Times New Roman"/>
          <w:vertAlign w:val="subscript"/>
        </w:rPr>
        <w:t>x</w:t>
      </w:r>
      <w:r>
        <w:rPr>
          <w:rFonts w:hint="default" w:ascii="Times New Roman" w:hAnsi="Times New Roman" w:cs="Times New Roman"/>
        </w:rPr>
        <w:t>等，必须同步建设高效脱硫、脱硝和除尘设施。</w:t>
      </w:r>
    </w:p>
    <w:p w14:paraId="61D709E5">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加强对废气治理设施的管理，做到定期检查维修，对废气治理设施要建立技术档案。定期测定效率，发现问题及时解决，使废气治理设施长期在最佳状态下运行。</w:t>
      </w:r>
    </w:p>
    <w:p w14:paraId="5B79903D">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rPr>
        <w:t>热电联产项目必须同步安装在线监测设备，要根据环评批复及相关污染物排放标准规范制定企业自行监测方案，开展环境监测并公开相关监测信息。</w:t>
      </w:r>
      <w:r>
        <w:rPr>
          <w:rFonts w:hint="default" w:ascii="Times New Roman" w:hAnsi="Times New Roman" w:cs="Times New Roman"/>
          <w:szCs w:val="22"/>
        </w:rPr>
        <w:t>烟气在线监测装置留有与当地环境保护主管部门的接口。</w:t>
      </w:r>
    </w:p>
    <w:p w14:paraId="09B87E59">
      <w:pPr>
        <w:spacing w:line="360" w:lineRule="auto"/>
        <w:ind w:firstLine="480" w:firstLineChars="200"/>
        <w:jc w:val="both"/>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default" w:ascii="Times New Roman" w:hAnsi="Times New Roman" w:cs="Times New Roman"/>
        </w:rPr>
        <w:t>实施燃煤电厂达标要求</w:t>
      </w:r>
    </w:p>
    <w:p w14:paraId="77B9A8B9">
      <w:pPr>
        <w:spacing w:line="360" w:lineRule="auto"/>
        <w:ind w:firstLine="480" w:firstLineChars="200"/>
        <w:jc w:val="both"/>
        <w:rPr>
          <w:rFonts w:hint="default" w:ascii="Times New Roman" w:hAnsi="Times New Roman" w:cs="Times New Roman"/>
        </w:rPr>
      </w:pPr>
      <w:r>
        <w:rPr>
          <w:rFonts w:hint="eastAsia" w:ascii="宋体" w:hAnsi="宋体" w:eastAsia="宋体" w:cs="宋体"/>
        </w:rPr>
        <w:t>①</w:t>
      </w:r>
      <w:r>
        <w:rPr>
          <w:rFonts w:hint="default" w:ascii="Times New Roman" w:hAnsi="Times New Roman" w:cs="Times New Roman"/>
        </w:rPr>
        <w:t>热电联产建设项目达标要求</w:t>
      </w:r>
    </w:p>
    <w:p w14:paraId="73652B88">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根据《煤电节能减排升级与改造行动计划（2014-2020年）》（发改能源〔20</w:t>
      </w:r>
      <w:r>
        <w:rPr>
          <w:rFonts w:hint="eastAsia" w:ascii="Times New Roman" w:hAnsi="Times New Roman" w:cs="Times New Roman"/>
          <w:lang w:val="en-US" w:eastAsia="zh-CN"/>
        </w:rPr>
        <w:t>14</w:t>
      </w:r>
      <w:r>
        <w:rPr>
          <w:rFonts w:hint="default" w:ascii="Times New Roman" w:hAnsi="Times New Roman" w:cs="Times New Roman"/>
        </w:rPr>
        <w:t>〕2093号）</w:t>
      </w:r>
      <w:r>
        <w:rPr>
          <w:rFonts w:hint="eastAsia" w:ascii="Times New Roman" w:hAnsi="Times New Roman" w:cs="Times New Roman"/>
          <w:lang w:eastAsia="zh-CN"/>
        </w:rPr>
        <w:t>、</w:t>
      </w:r>
      <w:r>
        <w:rPr>
          <w:rFonts w:hint="default" w:ascii="Times New Roman" w:hAnsi="Times New Roman" w:cs="Times New Roman"/>
        </w:rPr>
        <w:t>《热电联产管理办法》</w:t>
      </w:r>
      <w:r>
        <w:rPr>
          <w:rFonts w:hint="eastAsia" w:ascii="Times New Roman" w:hAnsi="Times New Roman" w:cs="Times New Roman"/>
          <w:lang w:val="en-US" w:eastAsia="zh-CN"/>
        </w:rPr>
        <w:t>相关规定</w:t>
      </w:r>
      <w:r>
        <w:rPr>
          <w:rFonts w:hint="eastAsia" w:ascii="Times New Roman" w:hAnsi="Times New Roman" w:cs="Times New Roman"/>
          <w:lang w:eastAsia="zh-CN"/>
        </w:rPr>
        <w:t>，</w:t>
      </w:r>
      <w:r>
        <w:rPr>
          <w:rFonts w:hint="default" w:ascii="Times New Roman" w:hAnsi="Times New Roman" w:cs="Times New Roman"/>
        </w:rPr>
        <w:t>规划热电联产项目大气污染物排放浓度应达到排放限值。</w:t>
      </w:r>
    </w:p>
    <w:p w14:paraId="038F99B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宋体" w:hAnsi="宋体" w:eastAsia="宋体" w:cs="宋体"/>
        </w:rPr>
        <w:t>②</w:t>
      </w:r>
      <w:r>
        <w:rPr>
          <w:rFonts w:hint="default" w:ascii="Times New Roman" w:hAnsi="Times New Roman" w:cs="Times New Roman"/>
        </w:rPr>
        <w:t>热源厂建设项目达标要求</w:t>
      </w:r>
    </w:p>
    <w:p w14:paraId="04ABC414">
      <w:pPr>
        <w:spacing w:line="360" w:lineRule="auto"/>
        <w:ind w:firstLine="480" w:firstLineChars="200"/>
        <w:jc w:val="both"/>
        <w:rPr>
          <w:rFonts w:hint="default" w:ascii="Times New Roman" w:hAnsi="Times New Roman" w:cs="Times New Roman"/>
        </w:rPr>
      </w:pPr>
      <w:bookmarkStart w:id="252" w:name="_Toc26510"/>
      <w:r>
        <w:rPr>
          <w:rFonts w:hint="default" w:ascii="Times New Roman" w:hAnsi="Times New Roman" w:cs="Times New Roman"/>
        </w:rPr>
        <w:t>规划热电联产建设项目和热源厂建设项目设计应通过污染治理措施的优化，使工程主要烟气污染物烟尘、SO</w:t>
      </w:r>
      <w:r>
        <w:rPr>
          <w:rFonts w:hint="default" w:ascii="Times New Roman" w:hAnsi="Times New Roman" w:cs="Times New Roman"/>
          <w:vertAlign w:val="subscript"/>
        </w:rPr>
        <w:t>2</w:t>
      </w:r>
      <w:r>
        <w:rPr>
          <w:rFonts w:hint="default" w:ascii="Times New Roman" w:hAnsi="Times New Roman" w:cs="Times New Roman"/>
        </w:rPr>
        <w:t>、NO</w:t>
      </w:r>
      <w:r>
        <w:rPr>
          <w:rFonts w:hint="default" w:ascii="Times New Roman" w:hAnsi="Times New Roman" w:cs="Times New Roman"/>
          <w:vertAlign w:val="subscript"/>
        </w:rPr>
        <w:t>X</w:t>
      </w:r>
      <w:r>
        <w:rPr>
          <w:rFonts w:hint="default" w:ascii="Times New Roman" w:hAnsi="Times New Roman" w:cs="Times New Roman"/>
        </w:rPr>
        <w:t>等排放浓度满足</w:t>
      </w:r>
      <w:r>
        <w:rPr>
          <w:rFonts w:hint="default" w:ascii="Times New Roman" w:hAnsi="Times New Roman" w:cs="Times New Roman"/>
          <w:szCs w:val="22"/>
        </w:rPr>
        <w:t>《关于印发</w:t>
      </w:r>
      <w:r>
        <w:rPr>
          <w:rFonts w:hint="default" w:ascii="Times New Roman" w:hAnsi="Times New Roman" w:cs="Times New Roman"/>
          <w:szCs w:val="22"/>
          <w:lang w:eastAsia="zh-CN"/>
        </w:rPr>
        <w:t>〈</w:t>
      </w:r>
      <w:r>
        <w:rPr>
          <w:rFonts w:hint="default" w:ascii="Times New Roman" w:hAnsi="Times New Roman" w:cs="Times New Roman"/>
          <w:szCs w:val="22"/>
        </w:rPr>
        <w:t>全面实施燃煤电厂超低排放和节能改造工作方案</w:t>
      </w:r>
      <w:r>
        <w:rPr>
          <w:rFonts w:hint="default" w:ascii="Times New Roman" w:hAnsi="Times New Roman" w:cs="Times New Roman"/>
          <w:szCs w:val="22"/>
          <w:lang w:eastAsia="zh-CN"/>
        </w:rPr>
        <w:t>〉</w:t>
      </w:r>
      <w:r>
        <w:rPr>
          <w:rFonts w:hint="default" w:ascii="Times New Roman" w:hAnsi="Times New Roman" w:cs="Times New Roman"/>
          <w:szCs w:val="22"/>
        </w:rPr>
        <w:t>的通知》（环发</w:t>
      </w:r>
      <w:r>
        <w:rPr>
          <w:rFonts w:hint="default" w:ascii="Times New Roman" w:hAnsi="Times New Roman" w:cs="Times New Roman"/>
          <w:szCs w:val="22"/>
          <w:lang w:eastAsia="zh-CN"/>
        </w:rPr>
        <w:t>〔</w:t>
      </w:r>
      <w:r>
        <w:rPr>
          <w:rFonts w:hint="default" w:ascii="Times New Roman" w:hAnsi="Times New Roman" w:cs="Times New Roman"/>
          <w:szCs w:val="22"/>
        </w:rPr>
        <w:t>2015</w:t>
      </w:r>
      <w:r>
        <w:rPr>
          <w:rFonts w:hint="default" w:ascii="Times New Roman" w:hAnsi="Times New Roman" w:cs="Times New Roman"/>
          <w:szCs w:val="22"/>
          <w:lang w:eastAsia="zh-CN"/>
        </w:rPr>
        <w:t>〕</w:t>
      </w:r>
      <w:r>
        <w:rPr>
          <w:rFonts w:hint="default" w:ascii="Times New Roman" w:hAnsi="Times New Roman" w:cs="Times New Roman"/>
          <w:szCs w:val="22"/>
        </w:rPr>
        <w:t>164号</w:t>
      </w:r>
      <w:r>
        <w:rPr>
          <w:rFonts w:hint="default" w:ascii="Times New Roman" w:hAnsi="Times New Roman" w:cs="Times New Roman"/>
          <w:spacing w:val="20"/>
          <w:szCs w:val="22"/>
        </w:rPr>
        <w:t>）</w:t>
      </w:r>
      <w:r>
        <w:rPr>
          <w:rFonts w:hint="eastAsia" w:ascii="Times New Roman" w:hAnsi="Times New Roman" w:cs="Times New Roman"/>
          <w:spacing w:val="20"/>
          <w:szCs w:val="22"/>
          <w:lang w:eastAsia="zh-CN"/>
        </w:rPr>
        <w:t>、</w:t>
      </w:r>
      <w:r>
        <w:rPr>
          <w:rFonts w:hint="default" w:ascii="Times New Roman" w:hAnsi="Times New Roman" w:cs="Times New Roman"/>
          <w:spacing w:val="20"/>
          <w:szCs w:val="22"/>
        </w:rPr>
        <w:t>《火电厂大气污染物排放标准》（GB13223-2011）</w:t>
      </w:r>
      <w:r>
        <w:rPr>
          <w:rFonts w:hint="eastAsia" w:ascii="Times New Roman" w:hAnsi="Times New Roman" w:cs="Times New Roman"/>
          <w:spacing w:val="20"/>
          <w:szCs w:val="22"/>
          <w:lang w:eastAsia="zh-CN"/>
        </w:rPr>
        <w:t>、</w:t>
      </w:r>
      <w:r>
        <w:rPr>
          <w:rFonts w:hint="default" w:ascii="Times New Roman" w:hAnsi="Times New Roman" w:cs="Times New Roman"/>
          <w:color w:val="000000"/>
        </w:rPr>
        <w:t>《恶臭污染物排放标准》（GB14544-1993）排放</w:t>
      </w:r>
      <w:r>
        <w:rPr>
          <w:rFonts w:hint="default" w:ascii="Times New Roman" w:hAnsi="Times New Roman" w:cs="Times New Roman"/>
        </w:rPr>
        <w:t>标准要求，同时排放总量满足生态环境局下达的污染物总量控制指标，满足</w:t>
      </w:r>
      <w:r>
        <w:rPr>
          <w:rFonts w:hint="eastAsia" w:ascii="Times New Roman" w:hAnsi="Times New Roman" w:cs="Times New Roman"/>
          <w:lang w:val="en-US" w:eastAsia="zh-CN"/>
        </w:rPr>
        <w:t>区域</w:t>
      </w:r>
      <w:r>
        <w:rPr>
          <w:rFonts w:hint="default" w:ascii="Times New Roman" w:hAnsi="Times New Roman" w:cs="Times New Roman"/>
        </w:rPr>
        <w:t>环境质量</w:t>
      </w:r>
      <w:r>
        <w:rPr>
          <w:rFonts w:hint="eastAsia" w:ascii="Times New Roman" w:hAnsi="Times New Roman" w:cs="Times New Roman"/>
          <w:lang w:val="en-US" w:eastAsia="zh-CN"/>
        </w:rPr>
        <w:t>标准的</w:t>
      </w:r>
      <w:r>
        <w:rPr>
          <w:rFonts w:hint="default" w:ascii="Times New Roman" w:hAnsi="Times New Roman" w:cs="Times New Roman"/>
        </w:rPr>
        <w:t>要求。</w:t>
      </w:r>
    </w:p>
    <w:p w14:paraId="7F179DF6">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r>
        <w:rPr>
          <w:rFonts w:hint="eastAsia" w:ascii="Times New Roman" w:hAnsi="Times New Roman" w:eastAsia="黑体" w:cs="Times New Roman"/>
          <w:b w:val="0"/>
          <w:bCs/>
          <w:sz w:val="30"/>
          <w:szCs w:val="30"/>
          <w:lang w:val="en-US" w:eastAsia="zh-CN"/>
        </w:rPr>
        <w:t>7.2</w:t>
      </w:r>
      <w:r>
        <w:rPr>
          <w:rFonts w:hint="default" w:ascii="Times New Roman" w:hAnsi="Times New Roman" w:eastAsia="黑体" w:cs="Times New Roman"/>
          <w:b w:val="0"/>
          <w:bCs/>
          <w:sz w:val="30"/>
          <w:szCs w:val="30"/>
          <w:lang w:val="en-US" w:eastAsia="zh-CN"/>
        </w:rPr>
        <w:t>锅炉烟气治理措施</w:t>
      </w:r>
      <w:bookmarkEnd w:id="252"/>
    </w:p>
    <w:p w14:paraId="7A0D14D1">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根据《火电厂污染防治技术政策》（2017年第1号公告），具体原则如下：</w:t>
      </w:r>
    </w:p>
    <w:p w14:paraId="18BAF61E">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1</w:t>
      </w:r>
      <w:r>
        <w:rPr>
          <w:rFonts w:hint="eastAsia" w:ascii="Times New Roman" w:hAnsi="Times New Roman" w:cs="Times New Roman"/>
          <w:szCs w:val="22"/>
          <w:lang w:eastAsia="zh-CN"/>
        </w:rPr>
        <w:t>）</w:t>
      </w:r>
      <w:r>
        <w:rPr>
          <w:rFonts w:hint="default" w:ascii="Times New Roman" w:hAnsi="Times New Roman" w:cs="Times New Roman"/>
          <w:szCs w:val="22"/>
        </w:rPr>
        <w:t>超低排放除尘技术宜选用高效电源电除尘、低温电除尘、超净电袋复合除尘、袋式除尘及移动电极电除尘等，必要时在脱硫装置后增设湿式电除尘。</w:t>
      </w:r>
    </w:p>
    <w:p w14:paraId="4E0B78E9">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2</w:t>
      </w:r>
      <w:r>
        <w:rPr>
          <w:rFonts w:hint="eastAsia" w:ascii="Times New Roman" w:hAnsi="Times New Roman" w:cs="Times New Roman"/>
          <w:szCs w:val="22"/>
          <w:lang w:eastAsia="zh-CN"/>
        </w:rPr>
        <w:t>）</w:t>
      </w:r>
      <w:r>
        <w:rPr>
          <w:rFonts w:hint="default" w:ascii="Times New Roman" w:hAnsi="Times New Roman" w:cs="Times New Roman"/>
          <w:szCs w:val="22"/>
        </w:rPr>
        <w:t>超低排放脱硫技术宜选用增效的石灰石-石膏法、氨法、海水法及烟气循环流化床法，并注重湿法脱硫技术对烟尘的协同脱除作用。</w:t>
      </w:r>
    </w:p>
    <w:p w14:paraId="4855BCDE">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3</w:t>
      </w:r>
      <w:r>
        <w:rPr>
          <w:rFonts w:hint="eastAsia" w:ascii="Times New Roman" w:hAnsi="Times New Roman" w:cs="Times New Roman"/>
          <w:szCs w:val="22"/>
          <w:lang w:eastAsia="zh-CN"/>
        </w:rPr>
        <w:t>）</w:t>
      </w:r>
      <w:r>
        <w:rPr>
          <w:rFonts w:hint="default" w:ascii="Times New Roman" w:hAnsi="Times New Roman" w:cs="Times New Roman"/>
          <w:szCs w:val="22"/>
        </w:rPr>
        <w:t>火电厂氮氧化物治理应采用低氮燃烧技术与烟气脱硝技术配合使用的技术路线。超低排放脱硝技术煤粉锅炉宜选用高效低氮燃烧与SCR配合使用的技术路线，若不能满足排放要求，可采用增加催化剂层数、增加</w:t>
      </w:r>
      <w:r>
        <w:rPr>
          <w:rFonts w:hint="default" w:ascii="Times New Roman" w:hAnsi="Times New Roman" w:cs="Times New Roman"/>
          <w:szCs w:val="22"/>
          <w:lang w:val="en-US" w:eastAsia="zh-CN"/>
        </w:rPr>
        <w:t>脱硝剂的喷</w:t>
      </w:r>
      <w:r>
        <w:rPr>
          <w:rFonts w:hint="default" w:ascii="Times New Roman" w:hAnsi="Times New Roman" w:cs="Times New Roman"/>
          <w:szCs w:val="22"/>
        </w:rPr>
        <w:t>量等措施，有效控制氨逃逸。</w:t>
      </w:r>
    </w:p>
    <w:p w14:paraId="249D0624">
      <w:pPr>
        <w:spacing w:line="360" w:lineRule="auto"/>
        <w:ind w:firstLine="480" w:firstLineChars="200"/>
        <w:jc w:val="both"/>
        <w:rPr>
          <w:rFonts w:hint="default" w:ascii="Times New Roman" w:hAnsi="Times New Roman" w:cs="Times New Roman"/>
          <w:szCs w:val="22"/>
        </w:rPr>
      </w:pP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4</w:t>
      </w:r>
      <w:r>
        <w:rPr>
          <w:rFonts w:hint="eastAsia" w:ascii="Times New Roman" w:hAnsi="Times New Roman" w:cs="Times New Roman"/>
          <w:szCs w:val="22"/>
          <w:lang w:eastAsia="zh-CN"/>
        </w:rPr>
        <w:t>）</w:t>
      </w:r>
      <w:r>
        <w:rPr>
          <w:rFonts w:hint="default" w:ascii="Times New Roman" w:hAnsi="Times New Roman" w:cs="Times New Roman"/>
          <w:szCs w:val="22"/>
        </w:rPr>
        <w:t>火电厂烟气中汞等重金属的去除应以脱硝、除尘及脱硫等设备的协同脱除作用为首选，若仍未满足排放要求，可采用单项脱汞技术。</w:t>
      </w:r>
    </w:p>
    <w:p w14:paraId="45F9FDD2">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r>
        <w:rPr>
          <w:rFonts w:hint="eastAsia" w:ascii="Times New Roman" w:hAnsi="Times New Roman" w:eastAsia="黑体" w:cs="Times New Roman"/>
          <w:b w:val="0"/>
          <w:bCs/>
          <w:sz w:val="30"/>
          <w:szCs w:val="30"/>
          <w:lang w:val="en-US" w:eastAsia="zh-CN"/>
        </w:rPr>
        <w:t>7.3</w:t>
      </w:r>
      <w:r>
        <w:rPr>
          <w:rFonts w:hint="default" w:ascii="Times New Roman" w:hAnsi="Times New Roman" w:eastAsia="黑体" w:cs="Times New Roman"/>
          <w:b w:val="0"/>
          <w:bCs/>
          <w:sz w:val="30"/>
          <w:szCs w:val="30"/>
          <w:lang w:val="en-US" w:eastAsia="zh-CN"/>
        </w:rPr>
        <w:t>无组织废气治理措施</w:t>
      </w:r>
    </w:p>
    <w:p w14:paraId="1E2AB087">
      <w:pPr>
        <w:keepNext/>
        <w:keepLines/>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Times New Roman" w:hAnsi="Times New Roman" w:cs="Times New Roman"/>
        </w:rPr>
      </w:pPr>
      <w:r>
        <w:rPr>
          <w:rFonts w:hint="default" w:cs="Times New Roman" w:eastAsiaTheme="majorEastAsia"/>
          <w:sz w:val="24"/>
          <w:lang w:val="en-US" w:eastAsia="zh-CN"/>
        </w:rPr>
        <w:t>（1）煤尘</w:t>
      </w:r>
    </w:p>
    <w:p w14:paraId="4E640453">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输煤栈桥密闭，皮带上方设有喷淋</w:t>
      </w:r>
      <w:r>
        <w:rPr>
          <w:rFonts w:hint="eastAsia" w:ascii="Times New Roman" w:hAnsi="Times New Roman" w:cs="Times New Roman"/>
          <w:lang w:val="en-US" w:eastAsia="zh-CN"/>
        </w:rPr>
        <w:t>装置</w:t>
      </w:r>
      <w:r>
        <w:rPr>
          <w:rFonts w:hint="default" w:ascii="Times New Roman" w:hAnsi="Times New Roman" w:cs="Times New Roman"/>
        </w:rPr>
        <w:t>。碎煤机室和灰库密闭，分别设置除尘装置，除尘效率为90%。厂界烟尘的浓度满足《大气污染物综合排放标准》</w:t>
      </w:r>
      <w:r>
        <w:rPr>
          <w:rFonts w:hint="default" w:ascii="Times New Roman" w:hAnsi="Times New Roman" w:cs="Times New Roman"/>
          <w:lang w:eastAsia="zh-CN"/>
        </w:rPr>
        <w:t>（</w:t>
      </w:r>
      <w:r>
        <w:rPr>
          <w:rFonts w:hint="default" w:ascii="Times New Roman" w:hAnsi="Times New Roman" w:cs="Times New Roman"/>
        </w:rPr>
        <w:t>GB16297-1996</w:t>
      </w:r>
      <w:r>
        <w:rPr>
          <w:rFonts w:hint="default" w:ascii="Times New Roman" w:hAnsi="Times New Roman" w:cs="Times New Roman"/>
          <w:lang w:eastAsia="zh-CN"/>
        </w:rPr>
        <w:t>）</w:t>
      </w:r>
      <w:r>
        <w:rPr>
          <w:rFonts w:hint="default" w:ascii="Times New Roman" w:hAnsi="Times New Roman" w:cs="Times New Roman"/>
        </w:rPr>
        <w:t>中无组织排放监控浓度限值（1.0mg/m</w:t>
      </w:r>
      <w:r>
        <w:rPr>
          <w:rFonts w:hint="default" w:ascii="Times New Roman" w:hAnsi="Times New Roman" w:cs="Times New Roman"/>
          <w:vertAlign w:val="superscript"/>
        </w:rPr>
        <w:t>3</w:t>
      </w:r>
      <w:r>
        <w:rPr>
          <w:rFonts w:hint="default" w:ascii="Times New Roman" w:hAnsi="Times New Roman" w:cs="Times New Roman"/>
        </w:rPr>
        <w:t>）要求。</w:t>
      </w:r>
    </w:p>
    <w:p w14:paraId="7FE13575">
      <w:pPr>
        <w:spacing w:line="360" w:lineRule="auto"/>
        <w:ind w:firstLine="480" w:firstLineChars="200"/>
        <w:rPr>
          <w:rFonts w:hint="default" w:ascii="Times New Roman" w:hAnsi="Times New Roman" w:cs="Times New Roman"/>
        </w:rPr>
      </w:pPr>
      <w:r>
        <w:rPr>
          <w:rFonts w:hint="default" w:ascii="Times New Roman" w:hAnsi="Times New Roman" w:cs="Times New Roman"/>
        </w:rPr>
        <w:t>（2）氨</w:t>
      </w:r>
    </w:p>
    <w:p w14:paraId="06370539">
      <w:pPr>
        <w:spacing w:line="360" w:lineRule="auto"/>
        <w:ind w:firstLine="480" w:firstLineChars="200"/>
        <w:jc w:val="both"/>
        <w:rPr>
          <w:rFonts w:hint="default" w:ascii="Times New Roman" w:hAnsi="Times New Roman" w:cs="Times New Roman"/>
          <w:szCs w:val="22"/>
        </w:rPr>
      </w:pPr>
      <w:r>
        <w:rPr>
          <w:rFonts w:hint="default" w:ascii="Times New Roman" w:hAnsi="Times New Roman" w:cs="Times New Roman"/>
          <w:szCs w:val="22"/>
        </w:rPr>
        <w:t>本规划建议采用尿素为脱硝剂，脱硝系统将合理控制脱硝剂的喷淋量以及其分布的均匀性，同时采用控制反应区内温度及足够的停留时间等措施，确保氨与烟气中氮氧化物具备良好的接触，降低氨的逃逸量。采取上述措施后，氨厂界浓度满足《恶臭污染物排放标准》（GB14554-93）表1二级标准要求。</w:t>
      </w:r>
    </w:p>
    <w:p w14:paraId="082ABB88">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53" w:name="_Toc8575"/>
      <w:bookmarkStart w:id="254" w:name="_Toc130830055"/>
      <w:bookmarkStart w:id="255" w:name="_Toc20405"/>
      <w:bookmarkStart w:id="256" w:name="_Toc9369"/>
      <w:bookmarkStart w:id="257" w:name="_Toc20106"/>
      <w:r>
        <w:rPr>
          <w:rFonts w:hint="eastAsia" w:ascii="Times New Roman" w:hAnsi="Times New Roman" w:eastAsia="黑体" w:cs="Times New Roman"/>
          <w:b w:val="0"/>
          <w:bCs/>
          <w:sz w:val="30"/>
          <w:szCs w:val="30"/>
          <w:lang w:val="en-US" w:eastAsia="zh-CN"/>
        </w:rPr>
        <w:t>7.4</w:t>
      </w:r>
      <w:r>
        <w:rPr>
          <w:rFonts w:hint="default" w:ascii="Times New Roman" w:hAnsi="Times New Roman" w:eastAsia="黑体" w:cs="Times New Roman"/>
          <w:b w:val="0"/>
          <w:bCs/>
          <w:sz w:val="30"/>
          <w:szCs w:val="30"/>
          <w:lang w:val="en-US" w:eastAsia="zh-CN"/>
        </w:rPr>
        <w:t>水环境影响减缓措施及对策</w:t>
      </w:r>
      <w:bookmarkEnd w:id="253"/>
      <w:bookmarkEnd w:id="254"/>
      <w:bookmarkEnd w:id="255"/>
      <w:bookmarkEnd w:id="256"/>
      <w:bookmarkEnd w:id="257"/>
    </w:p>
    <w:p w14:paraId="36760793">
      <w:pPr>
        <w:spacing w:line="360" w:lineRule="auto"/>
        <w:ind w:firstLine="480" w:firstLineChars="200"/>
        <w:jc w:val="both"/>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废水处理措施</w:t>
      </w:r>
    </w:p>
    <w:p w14:paraId="7A966D3E">
      <w:pPr>
        <w:keepNext w:val="0"/>
        <w:keepLines w:val="0"/>
        <w:pageBreakBefore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default" w:ascii="Times New Roman" w:hAnsi="Times New Roman" w:cs="Times New Roman"/>
        </w:rPr>
      </w:pPr>
      <w:r>
        <w:rPr>
          <w:rFonts w:hint="eastAsia" w:ascii="宋体" w:hAnsi="宋体" w:eastAsia="宋体" w:cs="宋体"/>
        </w:rPr>
        <w:t>①</w:t>
      </w:r>
      <w:r>
        <w:rPr>
          <w:rFonts w:hint="default" w:ascii="Times New Roman" w:hAnsi="Times New Roman" w:cs="Times New Roman"/>
        </w:rPr>
        <w:t>生活污水处理措施</w:t>
      </w:r>
    </w:p>
    <w:p w14:paraId="6BDDFBB4">
      <w:pPr>
        <w:keepNext w:val="0"/>
        <w:keepLines w:val="0"/>
        <w:pageBreakBefore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default" w:ascii="Times New Roman" w:hAnsi="Times New Roman" w:cs="Times New Roman"/>
        </w:rPr>
      </w:pPr>
      <w:r>
        <w:rPr>
          <w:rFonts w:hint="default" w:ascii="Times New Roman" w:hAnsi="Times New Roman" w:cs="Times New Roman"/>
          <w:szCs w:val="22"/>
        </w:rPr>
        <w:t>热电企业的生活污水水质满足《污水综合排放标准》（GB8978-1996）三级</w:t>
      </w:r>
    </w:p>
    <w:p w14:paraId="39E067FC">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标准以及城镇污水处理厂进水指标，依托城镇污水处理厂处理。</w:t>
      </w:r>
    </w:p>
    <w:p w14:paraId="41A9F7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both"/>
        <w:textAlignment w:val="auto"/>
        <w:outlineLvl w:val="9"/>
        <w:rPr>
          <w:rFonts w:hint="default" w:ascii="Times New Roman" w:hAnsi="Times New Roman" w:cs="Times New Roman"/>
        </w:rPr>
      </w:pPr>
      <w:r>
        <w:rPr>
          <w:rFonts w:hint="eastAsia" w:ascii="宋体" w:hAnsi="宋体" w:eastAsia="宋体" w:cs="宋体"/>
        </w:rPr>
        <w:t>②</w:t>
      </w:r>
      <w:r>
        <w:rPr>
          <w:rFonts w:hint="default" w:ascii="Times New Roman" w:hAnsi="Times New Roman" w:cs="Times New Roman"/>
        </w:rPr>
        <w:t>生产废水处理</w:t>
      </w:r>
    </w:p>
    <w:p w14:paraId="3BC2CAA4">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生产废水来源于</w:t>
      </w:r>
      <w:r>
        <w:rPr>
          <w:rFonts w:hint="default" w:ascii="Times New Roman" w:hAnsi="Times New Roman" w:cs="Times New Roman"/>
          <w:szCs w:val="22"/>
        </w:rPr>
        <w:t>软化水再生废水、锅炉排污水、循环冷却水排污水、脱硫废水及其</w:t>
      </w:r>
      <w:r>
        <w:rPr>
          <w:rFonts w:hint="default" w:ascii="Times New Roman" w:hAnsi="Times New Roman" w:cs="Times New Roman"/>
        </w:rPr>
        <w:t>他排水。以上废水均应经处理后回用于生产。</w:t>
      </w:r>
    </w:p>
    <w:p w14:paraId="70B22229">
      <w:pPr>
        <w:pStyle w:val="71"/>
        <w:keepNext w:val="0"/>
        <w:keepLines w:val="0"/>
        <w:pageBreakBefore w:val="0"/>
        <w:kinsoku/>
        <w:wordWrap/>
        <w:overflowPunct/>
        <w:topLinePunct w:val="0"/>
        <w:autoSpaceDE/>
        <w:autoSpaceDN/>
        <w:bidi w:val="0"/>
        <w:adjustRightInd/>
        <w:snapToGrid/>
        <w:ind w:firstLine="480"/>
        <w:textAlignment w:val="auto"/>
        <w:outlineLvl w:val="9"/>
        <w:rPr>
          <w:rFonts w:hint="default" w:ascii="Times New Roman" w:hAnsi="Times New Roman" w:cs="Times New Roman"/>
          <w:spacing w:val="0"/>
          <w:szCs w:val="22"/>
        </w:rPr>
      </w:pPr>
      <w:r>
        <w:rPr>
          <w:rFonts w:hint="eastAsia" w:cs="Times New Roman"/>
          <w:spacing w:val="0"/>
          <w:szCs w:val="22"/>
          <w:lang w:eastAsia="zh-CN"/>
        </w:rPr>
        <w:t>（</w:t>
      </w:r>
      <w:r>
        <w:rPr>
          <w:rFonts w:hint="eastAsia" w:cs="Times New Roman"/>
          <w:spacing w:val="0"/>
          <w:szCs w:val="22"/>
          <w:lang w:val="en-US" w:eastAsia="zh-CN"/>
        </w:rPr>
        <w:t>2</w:t>
      </w:r>
      <w:r>
        <w:rPr>
          <w:rFonts w:hint="eastAsia" w:cs="Times New Roman"/>
          <w:spacing w:val="0"/>
          <w:szCs w:val="22"/>
          <w:lang w:eastAsia="zh-CN"/>
        </w:rPr>
        <w:t>）</w:t>
      </w:r>
      <w:r>
        <w:rPr>
          <w:rFonts w:hint="default" w:ascii="Times New Roman" w:hAnsi="Times New Roman" w:cs="Times New Roman"/>
          <w:spacing w:val="0"/>
          <w:szCs w:val="22"/>
        </w:rPr>
        <w:t>地下水防控措施</w:t>
      </w:r>
    </w:p>
    <w:p w14:paraId="0308999B">
      <w:pPr>
        <w:pStyle w:val="71"/>
        <w:ind w:firstLine="480"/>
        <w:rPr>
          <w:rFonts w:hint="default" w:ascii="Times New Roman" w:hAnsi="Times New Roman" w:cs="Times New Roman"/>
          <w:spacing w:val="0"/>
          <w:szCs w:val="22"/>
        </w:rPr>
      </w:pPr>
      <w:r>
        <w:rPr>
          <w:rFonts w:hint="default" w:ascii="Times New Roman" w:hAnsi="Times New Roman" w:cs="Times New Roman"/>
          <w:spacing w:val="0"/>
          <w:szCs w:val="22"/>
        </w:rPr>
        <w:t>本规划采用分区防渗，对地下水污染进行综合防控。</w:t>
      </w:r>
    </w:p>
    <w:p w14:paraId="001ECEC8">
      <w:pPr>
        <w:pStyle w:val="71"/>
        <w:ind w:firstLine="480"/>
        <w:rPr>
          <w:rFonts w:hint="default" w:ascii="Times New Roman" w:hAnsi="Times New Roman" w:cs="Times New Roman"/>
          <w:spacing w:val="0"/>
          <w:szCs w:val="22"/>
        </w:rPr>
      </w:pPr>
      <w:r>
        <w:rPr>
          <w:rFonts w:hint="eastAsia" w:ascii="宋体" w:hAnsi="宋体" w:eastAsia="宋体" w:cs="宋体"/>
          <w:spacing w:val="0"/>
          <w:szCs w:val="22"/>
        </w:rPr>
        <w:t>①</w:t>
      </w:r>
      <w:r>
        <w:rPr>
          <w:rFonts w:hint="default" w:ascii="Times New Roman" w:hAnsi="Times New Roman" w:cs="Times New Roman"/>
          <w:spacing w:val="0"/>
          <w:szCs w:val="22"/>
        </w:rPr>
        <w:t>生产车间地面（简单防渗区）应进行固化处理（水泥硬化防渗）。</w:t>
      </w:r>
    </w:p>
    <w:p w14:paraId="3EEDF311">
      <w:pPr>
        <w:pStyle w:val="71"/>
        <w:ind w:firstLine="480"/>
        <w:rPr>
          <w:rFonts w:hint="default" w:ascii="Times New Roman" w:hAnsi="Times New Roman" w:cs="Times New Roman"/>
          <w:spacing w:val="0"/>
          <w:szCs w:val="22"/>
        </w:rPr>
      </w:pPr>
      <w:r>
        <w:rPr>
          <w:rFonts w:hint="eastAsia" w:ascii="宋体" w:hAnsi="宋体" w:eastAsia="宋体" w:cs="宋体"/>
          <w:spacing w:val="0"/>
          <w:szCs w:val="22"/>
        </w:rPr>
        <w:t>②</w:t>
      </w:r>
      <w:r>
        <w:rPr>
          <w:rFonts w:hint="default" w:ascii="Times New Roman" w:hAnsi="Times New Roman" w:cs="Times New Roman"/>
          <w:spacing w:val="0"/>
          <w:szCs w:val="22"/>
        </w:rPr>
        <w:t>脱硫石灰浆循环水池侧壁及池底、尿素原料仓、渣仓、灰罐、石灰石粉仓等区域（一般防渗区）防渗要求等效黏土防渗层Mb≥1.5m，K≤1.0×10</w:t>
      </w:r>
      <w:r>
        <w:rPr>
          <w:rFonts w:hint="default" w:ascii="Times New Roman" w:hAnsi="Times New Roman" w:cs="Times New Roman"/>
          <w:spacing w:val="0"/>
          <w:szCs w:val="22"/>
          <w:vertAlign w:val="superscript"/>
        </w:rPr>
        <w:t>-7</w:t>
      </w:r>
      <w:r>
        <w:rPr>
          <w:rFonts w:hint="default" w:ascii="Times New Roman" w:hAnsi="Times New Roman" w:cs="Times New Roman"/>
          <w:spacing w:val="0"/>
          <w:szCs w:val="22"/>
        </w:rPr>
        <w:t>cm/s，满足《环境影响评价技术导则 地下水环境》（HJ610-2016）中的要求。</w:t>
      </w:r>
    </w:p>
    <w:p w14:paraId="68EBC418">
      <w:pPr>
        <w:pStyle w:val="71"/>
        <w:ind w:firstLine="480"/>
        <w:rPr>
          <w:rFonts w:hint="default" w:ascii="Times New Roman" w:hAnsi="Times New Roman" w:cs="Times New Roman"/>
          <w:spacing w:val="0"/>
          <w:szCs w:val="22"/>
        </w:rPr>
      </w:pPr>
      <w:r>
        <w:rPr>
          <w:rFonts w:hint="eastAsia" w:ascii="宋体" w:hAnsi="宋体" w:eastAsia="宋体" w:cs="宋体"/>
          <w:spacing w:val="0"/>
          <w:szCs w:val="22"/>
        </w:rPr>
        <w:t>③</w:t>
      </w:r>
      <w:r>
        <w:rPr>
          <w:rFonts w:hint="default" w:ascii="Times New Roman" w:hAnsi="Times New Roman" w:cs="Times New Roman"/>
          <w:spacing w:val="0"/>
          <w:szCs w:val="22"/>
        </w:rPr>
        <w:t>危废</w:t>
      </w:r>
      <w:r>
        <w:rPr>
          <w:rFonts w:hint="eastAsia" w:cs="Times New Roman"/>
          <w:spacing w:val="0"/>
          <w:szCs w:val="22"/>
          <w:lang w:val="en-US" w:eastAsia="zh-CN"/>
        </w:rPr>
        <w:t>贮存库</w:t>
      </w:r>
      <w:r>
        <w:rPr>
          <w:rFonts w:hint="default" w:ascii="Times New Roman" w:hAnsi="Times New Roman" w:cs="Times New Roman"/>
          <w:spacing w:val="0"/>
          <w:szCs w:val="22"/>
        </w:rPr>
        <w:t>地面及墙裙（重点防渗区），要求等效黏土防渗层Mb≥6.0m，K≤1.0×10</w:t>
      </w:r>
      <w:r>
        <w:rPr>
          <w:rFonts w:hint="default" w:ascii="Times New Roman" w:hAnsi="Times New Roman" w:cs="Times New Roman"/>
          <w:spacing w:val="0"/>
          <w:szCs w:val="22"/>
          <w:vertAlign w:val="superscript"/>
        </w:rPr>
        <w:t>-10</w:t>
      </w:r>
      <w:r>
        <w:rPr>
          <w:rFonts w:hint="default" w:ascii="Times New Roman" w:hAnsi="Times New Roman" w:cs="Times New Roman"/>
          <w:spacing w:val="0"/>
          <w:szCs w:val="22"/>
        </w:rPr>
        <w:t>cm/s，满足《危险废物贮存污染控制标准》</w:t>
      </w:r>
      <w:r>
        <w:rPr>
          <w:rFonts w:hint="default" w:ascii="Times New Roman" w:hAnsi="Times New Roman" w:cs="Times New Roman"/>
          <w:spacing w:val="0"/>
          <w:szCs w:val="22"/>
          <w:lang w:eastAsia="zh-CN"/>
        </w:rPr>
        <w:t>（</w:t>
      </w:r>
      <w:r>
        <w:rPr>
          <w:rFonts w:hint="default" w:ascii="Times New Roman" w:hAnsi="Times New Roman" w:cs="Times New Roman"/>
          <w:spacing w:val="0"/>
          <w:szCs w:val="22"/>
        </w:rPr>
        <w:t>GB18597-20</w:t>
      </w:r>
      <w:r>
        <w:rPr>
          <w:rFonts w:hint="default" w:ascii="Times New Roman" w:hAnsi="Times New Roman" w:cs="Times New Roman"/>
          <w:spacing w:val="0"/>
          <w:szCs w:val="22"/>
          <w:lang w:val="en-US" w:eastAsia="zh-CN"/>
        </w:rPr>
        <w:t>23</w:t>
      </w:r>
      <w:r>
        <w:rPr>
          <w:rFonts w:hint="default" w:ascii="Times New Roman" w:hAnsi="Times New Roman" w:cs="Times New Roman"/>
          <w:spacing w:val="0"/>
          <w:szCs w:val="22"/>
          <w:lang w:eastAsia="zh-CN"/>
        </w:rPr>
        <w:t>）</w:t>
      </w:r>
      <w:r>
        <w:rPr>
          <w:rFonts w:hint="default" w:ascii="Times New Roman" w:hAnsi="Times New Roman" w:cs="Times New Roman"/>
          <w:spacing w:val="0"/>
          <w:szCs w:val="22"/>
        </w:rPr>
        <w:t>中的要求。</w:t>
      </w:r>
    </w:p>
    <w:p w14:paraId="6A153FBF">
      <w:pPr>
        <w:pStyle w:val="71"/>
        <w:ind w:firstLine="480"/>
        <w:rPr>
          <w:rFonts w:hint="default" w:ascii="Times New Roman" w:hAnsi="Times New Roman" w:cs="Times New Roman"/>
          <w:spacing w:val="0"/>
          <w:szCs w:val="22"/>
        </w:rPr>
      </w:pPr>
      <w:r>
        <w:rPr>
          <w:rFonts w:hint="eastAsia" w:ascii="宋体" w:hAnsi="宋体" w:eastAsia="宋体" w:cs="宋体"/>
          <w:spacing w:val="0"/>
          <w:szCs w:val="22"/>
        </w:rPr>
        <w:t>④</w:t>
      </w:r>
      <w:r>
        <w:rPr>
          <w:rFonts w:hint="default" w:ascii="Times New Roman" w:hAnsi="Times New Roman" w:cs="Times New Roman"/>
          <w:spacing w:val="0"/>
          <w:szCs w:val="22"/>
        </w:rPr>
        <w:t>在厂区地下水下游设置跟踪监测井。通过地下水跟踪监测，一旦监测地下水受到污染，根据超标特征因子确定发生污废水渗漏的污废水存储设施，立即进行维修。</w:t>
      </w:r>
    </w:p>
    <w:p w14:paraId="1A4BE7E8">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58" w:name="_Toc13535"/>
      <w:bookmarkStart w:id="259" w:name="_Toc17556"/>
      <w:bookmarkStart w:id="260" w:name="_Toc2145"/>
      <w:bookmarkStart w:id="261" w:name="_Toc2523"/>
      <w:bookmarkStart w:id="262" w:name="_Toc130830056"/>
      <w:r>
        <w:rPr>
          <w:rFonts w:hint="eastAsia" w:ascii="Times New Roman" w:hAnsi="Times New Roman" w:eastAsia="黑体" w:cs="Times New Roman"/>
          <w:b w:val="0"/>
          <w:bCs/>
          <w:sz w:val="30"/>
          <w:szCs w:val="30"/>
          <w:lang w:val="en-US" w:eastAsia="zh-CN"/>
        </w:rPr>
        <w:t>7.5</w:t>
      </w:r>
      <w:r>
        <w:rPr>
          <w:rFonts w:hint="default" w:ascii="Times New Roman" w:hAnsi="Times New Roman" w:eastAsia="黑体" w:cs="Times New Roman"/>
          <w:b w:val="0"/>
          <w:bCs/>
          <w:sz w:val="30"/>
          <w:szCs w:val="30"/>
          <w:lang w:val="en-US" w:eastAsia="zh-CN"/>
        </w:rPr>
        <w:t>声环境影响减缓措施及对策</w:t>
      </w:r>
      <w:bookmarkEnd w:id="258"/>
      <w:bookmarkEnd w:id="259"/>
      <w:bookmarkEnd w:id="260"/>
      <w:bookmarkEnd w:id="261"/>
      <w:bookmarkEnd w:id="262"/>
    </w:p>
    <w:p w14:paraId="3B99839D">
      <w:pPr>
        <w:pStyle w:val="71"/>
        <w:spacing w:line="360" w:lineRule="auto"/>
        <w:ind w:firstLine="480"/>
        <w:rPr>
          <w:rFonts w:hint="default" w:ascii="Times New Roman" w:hAnsi="Times New Roman" w:cs="Times New Roman"/>
          <w:spacing w:val="0"/>
        </w:rPr>
      </w:pPr>
      <w:r>
        <w:rPr>
          <w:rFonts w:hint="eastAsia" w:cs="Times New Roman"/>
          <w:spacing w:val="0"/>
          <w:lang w:eastAsia="zh-CN"/>
        </w:rPr>
        <w:t>（</w:t>
      </w:r>
      <w:r>
        <w:rPr>
          <w:rFonts w:hint="eastAsia" w:cs="Times New Roman"/>
          <w:spacing w:val="0"/>
          <w:lang w:val="en-US" w:eastAsia="zh-CN"/>
        </w:rPr>
        <w:t>1</w:t>
      </w:r>
      <w:r>
        <w:rPr>
          <w:rFonts w:hint="eastAsia" w:cs="Times New Roman"/>
          <w:spacing w:val="0"/>
          <w:lang w:eastAsia="zh-CN"/>
        </w:rPr>
        <w:t>）</w:t>
      </w:r>
      <w:r>
        <w:rPr>
          <w:rFonts w:hint="default" w:ascii="Times New Roman" w:hAnsi="Times New Roman" w:cs="Times New Roman"/>
          <w:spacing w:val="0"/>
        </w:rPr>
        <w:t>声源控制</w:t>
      </w:r>
    </w:p>
    <w:p w14:paraId="0DC7CC17">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噪声控制必须首先从声源上着手，对锅炉及其相关设备，包括锅炉、引风机、鼓风机、水泵、发电机等在选型设计上，应选择振动、噪声较小的产品，即低噪声产品。</w:t>
      </w:r>
    </w:p>
    <w:p w14:paraId="0BB3F5F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191"/>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规划布局</w:t>
      </w:r>
    </w:p>
    <w:p w14:paraId="16149E8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szCs w:val="22"/>
        </w:rPr>
        <w:t>在规划、位置布局上应充分考虑远离噪声敏感目标。主厂房与敏感点之间应保留足够的防护距离，并增设绿化隔离带。热电厂内部设备布局上，应将高噪声</w:t>
      </w:r>
    </w:p>
    <w:p w14:paraId="40136D0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设备</w:t>
      </w:r>
      <w:r>
        <w:rPr>
          <w:rFonts w:hint="eastAsia" w:ascii="Times New Roman" w:hAnsi="Times New Roman" w:cs="Times New Roman"/>
          <w:szCs w:val="22"/>
          <w:lang w:val="en-US" w:eastAsia="zh-CN"/>
        </w:rPr>
        <w:t>远离</w:t>
      </w:r>
      <w:r>
        <w:rPr>
          <w:rFonts w:hint="default" w:ascii="Times New Roman" w:hAnsi="Times New Roman" w:cs="Times New Roman"/>
          <w:szCs w:val="22"/>
        </w:rPr>
        <w:t>厂界布置，使厂界噪声符合相应标准要求。</w:t>
      </w:r>
    </w:p>
    <w:p w14:paraId="0993FD5F">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58" w:firstLineChars="191"/>
        <w:jc w:val="both"/>
        <w:textAlignment w:val="auto"/>
        <w:outlineLvl w:val="9"/>
        <w:rPr>
          <w:rFonts w:hint="default" w:ascii="Times New Roman" w:hAnsi="Times New Roman" w:cs="Times New Roman"/>
        </w:rPr>
      </w:pPr>
      <w:r>
        <w:rPr>
          <w:rFonts w:hint="default" w:ascii="Times New Roman" w:hAnsi="Times New Roman" w:cs="Times New Roman"/>
        </w:rPr>
        <w:t>锅炉风机噪声控制</w:t>
      </w:r>
    </w:p>
    <w:p w14:paraId="246F768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191"/>
        <w:jc w:val="both"/>
        <w:textAlignment w:val="auto"/>
        <w:outlineLvl w:val="9"/>
        <w:rPr>
          <w:rFonts w:hint="default" w:ascii="Times New Roman" w:hAnsi="Times New Roman" w:eastAsia="宋体" w:cs="Times New Roman"/>
          <w:lang w:val="en-US" w:eastAsia="zh-CN"/>
        </w:rPr>
      </w:pPr>
      <w:r>
        <w:rPr>
          <w:rFonts w:hint="default" w:ascii="Times New Roman" w:hAnsi="Times New Roman" w:cs="Times New Roman"/>
          <w:szCs w:val="22"/>
        </w:rPr>
        <w:t>风机噪声的防治，可采用消声、隔声、吸声、隔振等措施，如采用消声</w:t>
      </w:r>
      <w:r>
        <w:rPr>
          <w:rFonts w:hint="eastAsia" w:ascii="Times New Roman" w:hAnsi="Times New Roman" w:cs="Times New Roman"/>
          <w:szCs w:val="22"/>
          <w:lang w:val="en-US" w:eastAsia="zh-CN"/>
        </w:rPr>
        <w:t>器消</w:t>
      </w:r>
    </w:p>
    <w:p w14:paraId="3F97099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声，设置隔声间和隔声罩，铺设弹性衬垫等。</w:t>
      </w:r>
    </w:p>
    <w:p w14:paraId="105F020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锅炉排气噪声控制</w:t>
      </w:r>
    </w:p>
    <w:p w14:paraId="374D798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热电厂锅炉排气噪声可以通过在喷口安装排气放空消声器来</w:t>
      </w:r>
      <w:r>
        <w:rPr>
          <w:rFonts w:hint="eastAsia" w:ascii="Times New Roman" w:hAnsi="Times New Roman" w:cs="Times New Roman"/>
          <w:lang w:val="en-US" w:eastAsia="zh-CN"/>
        </w:rPr>
        <w:t>降低</w:t>
      </w:r>
      <w:r>
        <w:rPr>
          <w:rFonts w:hint="default" w:ascii="Times New Roman" w:hAnsi="Times New Roman" w:cs="Times New Roman"/>
        </w:rPr>
        <w:t>。通过安装消声器，同时将能控制的锅炉排气控制在昼间进行，可以减少锅炉排气突发噪声夜间扰民的影响。</w:t>
      </w:r>
    </w:p>
    <w:p w14:paraId="3EDAD6E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default" w:ascii="Times New Roman" w:hAnsi="Times New Roman" w:cs="Times New Roman"/>
        </w:rPr>
        <w:t>换热站噪声控制</w:t>
      </w:r>
    </w:p>
    <w:p w14:paraId="0D05F749">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为最大限度地减少换热站噪声的影响，换热站位置应首先选择在地面或距离居民楼较远的地下；换热站噪声控制应在采用低噪声水泵的基础上，采取切实的机组、管道和支架隔振措施。</w:t>
      </w:r>
    </w:p>
    <w:p w14:paraId="5EAE822C">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63" w:name="_Toc16631"/>
      <w:bookmarkStart w:id="264" w:name="_Toc4488"/>
      <w:bookmarkStart w:id="265" w:name="_Toc15576"/>
      <w:bookmarkStart w:id="266" w:name="_Toc130830057"/>
      <w:bookmarkStart w:id="267" w:name="_Toc3407"/>
      <w:r>
        <w:rPr>
          <w:rFonts w:hint="eastAsia" w:ascii="Times New Roman" w:hAnsi="Times New Roman" w:eastAsia="黑体" w:cs="Times New Roman"/>
          <w:b w:val="0"/>
          <w:bCs/>
          <w:sz w:val="30"/>
          <w:szCs w:val="30"/>
          <w:lang w:val="en-US" w:eastAsia="zh-CN"/>
        </w:rPr>
        <w:t>7.6</w:t>
      </w:r>
      <w:r>
        <w:rPr>
          <w:rFonts w:hint="default" w:ascii="Times New Roman" w:hAnsi="Times New Roman" w:eastAsia="黑体" w:cs="Times New Roman"/>
          <w:b w:val="0"/>
          <w:bCs/>
          <w:sz w:val="30"/>
          <w:szCs w:val="30"/>
          <w:lang w:val="en-US" w:eastAsia="zh-CN"/>
        </w:rPr>
        <w:t>固体废物环境影响减缓措施及对策</w:t>
      </w:r>
      <w:bookmarkEnd w:id="263"/>
      <w:bookmarkEnd w:id="264"/>
      <w:bookmarkEnd w:id="265"/>
      <w:bookmarkEnd w:id="266"/>
      <w:bookmarkEnd w:id="267"/>
    </w:p>
    <w:p w14:paraId="585784C5">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规划热源厂产生的固体废物主要包括生产过程中产生的灰渣、脱硫石膏和职工生活产生的生活垃圾。</w:t>
      </w:r>
    </w:p>
    <w:p w14:paraId="77C3392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固体废物的综合利用</w:t>
      </w:r>
    </w:p>
    <w:p w14:paraId="466FE3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规划实施后，产生的脱硫石膏、灰渣等固体废弃物量很大，必须重视固体废弃物的综合利用。对于规划热源厂的灰渣、脱硫石膏等固体废弃物，全部进行综合利用。本规划产生的固废均得到妥善处置不外排。</w:t>
      </w:r>
    </w:p>
    <w:p w14:paraId="24A42A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固体废物储存、运输建议</w:t>
      </w:r>
    </w:p>
    <w:p w14:paraId="0E063A9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规划热源厂产生的固体废物应采用密封贮存装置存放，并采用封闭车辆运输。热电厂燃料的贮存应采用全封闭的燃料堆场。厂区内应建封闭渣仓，用于贮存锅炉产生的炉渣和除尘器回收的飞灰。</w:t>
      </w:r>
    </w:p>
    <w:p w14:paraId="391F79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rPr>
        <w:t>为防止燃料和灰渣在运输及装卸过程中产生扬尘，燃料和灰渣的运输必须采用封闭的运输装置，同时在受料斗、卸料处、贮料仓、卸渣处等产尘点加设密封罩。灰渣用封闭运渣车运至综合利用单位，外运要及时，外运周期不应长于24小时。</w:t>
      </w:r>
    </w:p>
    <w:p w14:paraId="0FF8A76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default" w:ascii="Times New Roman" w:hAnsi="Times New Roman" w:cs="Times New Roman"/>
        </w:rPr>
        <w:t>灰渣综合利用方案</w:t>
      </w:r>
    </w:p>
    <w:p w14:paraId="5A23D1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规划热电厂主要燃料为煤，产生固废种类分别为煤灰渣</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厂区内全部采用灰渣库存储</w:t>
      </w:r>
      <w:r>
        <w:rPr>
          <w:rFonts w:hint="default" w:ascii="Times New Roman" w:hAnsi="Times New Roman" w:cs="Times New Roman"/>
          <w:szCs w:val="22"/>
        </w:rPr>
        <w:t>，煤灰渣出厂后可用作建材原料。</w:t>
      </w:r>
    </w:p>
    <w:p w14:paraId="6A647BD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szCs w:val="22"/>
          <w:lang w:val="en-US" w:eastAsia="zh-CN"/>
        </w:rPr>
      </w:pPr>
      <w:r>
        <w:rPr>
          <w:rFonts w:hint="default" w:ascii="Times New Roman" w:hAnsi="Times New Roman" w:cs="Times New Roman"/>
          <w:szCs w:val="22"/>
        </w:rPr>
        <w:t>本规划热电项目燃料、灰渣运输车辆采用密闭措施，避免运输过程产生物料</w:t>
      </w:r>
    </w:p>
    <w:p w14:paraId="58A00C4F">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szCs w:val="22"/>
        </w:rPr>
      </w:pPr>
      <w:r>
        <w:rPr>
          <w:rFonts w:hint="default" w:ascii="Times New Roman" w:hAnsi="Times New Roman" w:cs="Times New Roman"/>
          <w:szCs w:val="22"/>
        </w:rPr>
        <w:t>遗撒，并且要求驾驶员在运输过程中做到文明驾驶，途经村庄时要减速慢行，以减少扬尘的产生量。同时在进厂运输道路上设专人定期清扫，配置洒水车洒水降尘，将物料运输过程中产生的扬尘降低到最低程度。</w:t>
      </w:r>
    </w:p>
    <w:p w14:paraId="5533F5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hint="default" w:ascii="Times New Roman" w:hAnsi="Times New Roman" w:cs="Times New Roman"/>
        </w:rPr>
        <w:t>危险废物</w:t>
      </w:r>
    </w:p>
    <w:p w14:paraId="4A79F539">
      <w:pPr>
        <w:pStyle w:val="19"/>
        <w:spacing w:after="0" w:line="360" w:lineRule="auto"/>
        <w:ind w:left="0" w:leftChars="0" w:firstLine="480" w:firstLineChars="200"/>
        <w:jc w:val="both"/>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规划</w:t>
      </w:r>
      <w:r>
        <w:rPr>
          <w:rFonts w:hint="default" w:ascii="Times New Roman" w:hAnsi="Times New Roman" w:cs="Times New Roman"/>
        </w:rPr>
        <w:t>项目产生的脱硝废催化剂属于危险废物（HW50废催化剂中的772-007-50烟气脱硝过程中产生的废钒钛系催化剂）；机组产生的废矿物油属于危险废物（HW08废矿物油与含矿物油废物中900-214-08车辆、轮船及其它机械维修过程中产生的废发动机油、制动器油、自动变速器油、齿轮油等废润滑油）；变压器维护、更换和拆解过程中产生的废变压器油属于危险废物（HW08废矿物油与含矿物油废物中900-220-08变压器维护、更换和拆解过程中产生的废变压器油）。</w:t>
      </w:r>
    </w:p>
    <w:p w14:paraId="516752F8">
      <w:pPr>
        <w:pStyle w:val="55"/>
        <w:snapToGrid/>
        <w:spacing w:line="360" w:lineRule="auto"/>
        <w:ind w:firstLine="480" w:firstLineChars="200"/>
        <w:jc w:val="both"/>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本规划各热电厂设置厂内危险废物</w:t>
      </w:r>
      <w:r>
        <w:rPr>
          <w:rFonts w:hint="eastAsia" w:cs="Times New Roman" w:eastAsiaTheme="minorEastAsia"/>
          <w:szCs w:val="24"/>
          <w:lang w:val="en-US" w:eastAsia="zh-CN"/>
        </w:rPr>
        <w:t>贮存库</w:t>
      </w:r>
      <w:r>
        <w:rPr>
          <w:rFonts w:hint="default" w:ascii="Times New Roman" w:hAnsi="Times New Roman" w:cs="Times New Roman" w:eastAsiaTheme="minorEastAsia"/>
          <w:szCs w:val="24"/>
        </w:rPr>
        <w:t>，废矿物油在危险废物</w:t>
      </w:r>
      <w:r>
        <w:rPr>
          <w:rFonts w:hint="eastAsia" w:cs="Times New Roman" w:eastAsiaTheme="minorEastAsia"/>
          <w:szCs w:val="24"/>
          <w:lang w:val="en-US" w:eastAsia="zh-CN"/>
        </w:rPr>
        <w:t>贮存库</w:t>
      </w:r>
      <w:r>
        <w:rPr>
          <w:rFonts w:hint="default" w:ascii="Times New Roman" w:hAnsi="Times New Roman" w:cs="Times New Roman" w:eastAsiaTheme="minorEastAsia"/>
          <w:szCs w:val="24"/>
        </w:rPr>
        <w:t>暂存后委托有危险废物处理资质的单位统一处理，危废</w:t>
      </w:r>
      <w:r>
        <w:rPr>
          <w:rFonts w:hint="eastAsia" w:cs="Times New Roman" w:eastAsiaTheme="minorEastAsia"/>
          <w:szCs w:val="24"/>
          <w:lang w:val="en-US" w:eastAsia="zh-CN"/>
        </w:rPr>
        <w:t>贮存库</w:t>
      </w:r>
      <w:r>
        <w:rPr>
          <w:rFonts w:hint="default" w:ascii="Times New Roman" w:hAnsi="Times New Roman" w:cs="Times New Roman" w:eastAsiaTheme="minorEastAsia"/>
          <w:szCs w:val="24"/>
        </w:rPr>
        <w:t>做好基础防渗工作；贮存过程中使用符合标准的容器盛装危险废物，装载危险废物的容器及材质要满足相应的强度要求；保存好危险废物情况的记录，记录上须注明危险废物的名称、来源、数量、特性和包装容器的类别、入库日期、存放库位、废物出库日期及接收单位名称。确保危险废物不非法流失，合法利用或处置；危废</w:t>
      </w:r>
      <w:r>
        <w:rPr>
          <w:rFonts w:hint="eastAsia" w:cs="Times New Roman" w:eastAsiaTheme="minorEastAsia"/>
          <w:szCs w:val="24"/>
          <w:lang w:val="en-US" w:eastAsia="zh-CN"/>
        </w:rPr>
        <w:t>贮存库</w:t>
      </w:r>
      <w:r>
        <w:rPr>
          <w:rFonts w:hint="default" w:ascii="Times New Roman" w:hAnsi="Times New Roman" w:cs="Times New Roman" w:eastAsiaTheme="minorEastAsia"/>
          <w:szCs w:val="24"/>
        </w:rPr>
        <w:t>贮存多种危险废物的，应根据本</w:t>
      </w:r>
      <w:r>
        <w:rPr>
          <w:rFonts w:hint="default" w:ascii="Times New Roman" w:hAnsi="Times New Roman" w:cs="Times New Roman" w:eastAsiaTheme="minorEastAsia"/>
          <w:szCs w:val="24"/>
          <w:lang w:val="en-US" w:eastAsia="zh-CN"/>
        </w:rPr>
        <w:t>规划</w:t>
      </w:r>
      <w:r>
        <w:rPr>
          <w:rFonts w:hint="default" w:ascii="Times New Roman" w:hAnsi="Times New Roman" w:cs="Times New Roman" w:eastAsiaTheme="minorEastAsia"/>
          <w:szCs w:val="24"/>
        </w:rPr>
        <w:t>项目所产生的危险废物类别和性质进行分类贮存。通过采取上述</w:t>
      </w:r>
      <w:r>
        <w:rPr>
          <w:rFonts w:hint="eastAsia" w:cs="Times New Roman" w:eastAsiaTheme="minorEastAsia"/>
          <w:szCs w:val="24"/>
          <w:lang w:eastAsia="zh-CN"/>
        </w:rPr>
        <w:t>措施</w:t>
      </w:r>
      <w:r>
        <w:rPr>
          <w:rFonts w:hint="default" w:ascii="Times New Roman" w:hAnsi="Times New Roman" w:cs="Times New Roman" w:eastAsiaTheme="minorEastAsia"/>
          <w:szCs w:val="24"/>
        </w:rPr>
        <w:t>能够预防危险废物对环境的影响。</w:t>
      </w:r>
    </w:p>
    <w:p w14:paraId="0CA15F2E">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68" w:name="_Toc13013"/>
      <w:bookmarkStart w:id="269" w:name="_Toc22220"/>
      <w:bookmarkStart w:id="270" w:name="_Toc19102"/>
      <w:bookmarkStart w:id="271" w:name="_Toc4227"/>
      <w:bookmarkStart w:id="272" w:name="_Toc130830058"/>
      <w:r>
        <w:rPr>
          <w:rFonts w:hint="eastAsia" w:ascii="Times New Roman" w:hAnsi="Times New Roman" w:eastAsia="黑体" w:cs="Times New Roman"/>
          <w:b w:val="0"/>
          <w:bCs/>
          <w:sz w:val="30"/>
          <w:szCs w:val="30"/>
          <w:lang w:val="en-US" w:eastAsia="zh-CN"/>
        </w:rPr>
        <w:t>7.7</w:t>
      </w:r>
      <w:r>
        <w:rPr>
          <w:rFonts w:hint="default" w:ascii="Times New Roman" w:hAnsi="Times New Roman" w:eastAsia="黑体" w:cs="Times New Roman"/>
          <w:b w:val="0"/>
          <w:bCs/>
          <w:sz w:val="30"/>
          <w:szCs w:val="30"/>
          <w:lang w:val="en-US" w:eastAsia="zh-CN"/>
        </w:rPr>
        <w:t>生态环境影响减缓措施及对策</w:t>
      </w:r>
      <w:bookmarkEnd w:id="268"/>
      <w:bookmarkEnd w:id="269"/>
      <w:bookmarkEnd w:id="270"/>
      <w:bookmarkEnd w:id="271"/>
      <w:bookmarkEnd w:id="272"/>
    </w:p>
    <w:p w14:paraId="1AF907B4">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热源厂选址严格执行各敏感区的相关保护条例，避让自然保护区、风景名胜区、森林公园、地质公园、湿地等生态敏感区，不涉及基本农田、林地等，无生态敏感与脆弱区。</w:t>
      </w:r>
    </w:p>
    <w:p w14:paraId="6A05541E">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施工过程中土石方尽量做到</w:t>
      </w:r>
      <w:r>
        <w:rPr>
          <w:rFonts w:hint="default" w:ascii="Times New Roman" w:hAnsi="Times New Roman" w:cs="Times New Roman"/>
          <w:lang w:val="en-US" w:eastAsia="zh-CN"/>
        </w:rPr>
        <w:t>场内</w:t>
      </w:r>
      <w:r>
        <w:rPr>
          <w:rFonts w:hint="default" w:ascii="Times New Roman" w:hAnsi="Times New Roman" w:cs="Times New Roman"/>
        </w:rPr>
        <w:t>平衡，不设取、弃土场，以节约取、弃土场用地。临时用地尽量布置于永久占地范围内，减少新占地。</w:t>
      </w:r>
    </w:p>
    <w:p w14:paraId="49356F00">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管网施工过程中，由于管网铺设、开挖将可能破坏地表植被，同时产生临时弃土，若处理不当，将可能产生水土流失。对于管网铺设建设过程中必须占用</w:t>
      </w:r>
    </w:p>
    <w:p w14:paraId="6923851A">
      <w:pPr>
        <w:spacing w:line="360" w:lineRule="auto"/>
        <w:jc w:val="both"/>
        <w:rPr>
          <w:rFonts w:hint="default" w:ascii="Times New Roman" w:hAnsi="Times New Roman" w:cs="Times New Roman"/>
        </w:rPr>
      </w:pPr>
      <w:r>
        <w:rPr>
          <w:rFonts w:hint="default" w:ascii="Times New Roman" w:hAnsi="Times New Roman" w:cs="Times New Roman"/>
        </w:rPr>
        <w:t>的绿地，要进行草皮或树木移植，不得随意损坏；完工时，及时覆土恢复绿化。</w:t>
      </w:r>
    </w:p>
    <w:p w14:paraId="30EFC426">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73" w:name="_Toc17161"/>
      <w:bookmarkStart w:id="274" w:name="_Toc57709264"/>
      <w:bookmarkStart w:id="275" w:name="_Toc130830059"/>
      <w:bookmarkStart w:id="276" w:name="_Toc23757"/>
      <w:bookmarkStart w:id="277" w:name="_Toc24715"/>
      <w:bookmarkStart w:id="278" w:name="_Toc30270"/>
      <w:r>
        <w:rPr>
          <w:rFonts w:hint="eastAsia" w:ascii="Times New Roman" w:hAnsi="Times New Roman" w:eastAsia="黑体" w:cs="Times New Roman"/>
          <w:b w:val="0"/>
          <w:bCs/>
          <w:sz w:val="30"/>
          <w:szCs w:val="30"/>
          <w:lang w:val="en-US" w:eastAsia="zh-CN"/>
        </w:rPr>
        <w:t>7.8</w:t>
      </w:r>
      <w:r>
        <w:rPr>
          <w:rFonts w:hint="default" w:ascii="Times New Roman" w:hAnsi="Times New Roman" w:eastAsia="黑体" w:cs="Times New Roman"/>
          <w:b w:val="0"/>
          <w:bCs/>
          <w:sz w:val="30"/>
          <w:szCs w:val="30"/>
          <w:lang w:val="en-US" w:eastAsia="zh-CN"/>
        </w:rPr>
        <w:t>环境风险事故防范与应急处理措施</w:t>
      </w:r>
      <w:bookmarkEnd w:id="273"/>
      <w:bookmarkEnd w:id="274"/>
      <w:bookmarkEnd w:id="275"/>
      <w:bookmarkEnd w:id="276"/>
      <w:bookmarkEnd w:id="277"/>
      <w:bookmarkEnd w:id="278"/>
    </w:p>
    <w:p w14:paraId="33E67974">
      <w:pPr>
        <w:spacing w:line="360" w:lineRule="auto"/>
        <w:ind w:firstLine="480" w:firstLineChars="200"/>
        <w:jc w:val="both"/>
        <w:rPr>
          <w:rFonts w:hint="default" w:ascii="Times New Roman" w:hAnsi="Times New Roman" w:cs="Times New Roman"/>
        </w:rPr>
      </w:pPr>
      <w:bookmarkStart w:id="279" w:name="_Toc402168525"/>
      <w:bookmarkStart w:id="280" w:name="_Toc458421869"/>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事故应急处理措施</w:t>
      </w:r>
      <w:bookmarkEnd w:id="279"/>
      <w:bookmarkEnd w:id="280"/>
    </w:p>
    <w:p w14:paraId="07D5D32F">
      <w:pPr>
        <w:spacing w:line="360" w:lineRule="auto"/>
        <w:ind w:firstLine="480" w:firstLineChars="200"/>
        <w:jc w:val="both"/>
        <w:rPr>
          <w:rFonts w:hint="default" w:ascii="Times New Roman" w:hAnsi="Times New Roman" w:cs="Times New Roman"/>
        </w:rPr>
      </w:pPr>
      <w:r>
        <w:rPr>
          <w:rFonts w:hint="eastAsia" w:ascii="宋体" w:hAnsi="宋体" w:eastAsia="宋体" w:cs="宋体"/>
        </w:rPr>
        <w:t>①</w:t>
      </w:r>
      <w:r>
        <w:rPr>
          <w:rFonts w:hint="default" w:ascii="Times New Roman" w:hAnsi="Times New Roman" w:cs="Times New Roman"/>
        </w:rPr>
        <w:t>总平面布置根据功能分区布置，各区域之间设有通道，有利于安全疏散和消防。各建构筑物均按火灾危险等级要求进行设计。</w:t>
      </w:r>
    </w:p>
    <w:p w14:paraId="3626E853">
      <w:pPr>
        <w:spacing w:line="360" w:lineRule="auto"/>
        <w:ind w:firstLine="480" w:firstLineChars="200"/>
        <w:jc w:val="both"/>
        <w:rPr>
          <w:rFonts w:hint="default" w:ascii="Times New Roman" w:hAnsi="Times New Roman" w:cs="Times New Roman"/>
        </w:rPr>
      </w:pPr>
      <w:r>
        <w:rPr>
          <w:rFonts w:hint="eastAsia" w:ascii="宋体" w:hAnsi="宋体" w:eastAsia="宋体" w:cs="宋体"/>
        </w:rPr>
        <w:t>②</w:t>
      </w:r>
      <w:r>
        <w:rPr>
          <w:rFonts w:hint="default" w:ascii="Times New Roman" w:hAnsi="Times New Roman" w:cs="Times New Roman"/>
        </w:rPr>
        <w:t>锅炉房内合理布局，保持车间内整洁、不乱堆放物品。存在火灾隐患的装置附近应设火灾报警系统。</w:t>
      </w:r>
    </w:p>
    <w:p w14:paraId="5588733B">
      <w:pPr>
        <w:spacing w:line="360" w:lineRule="auto"/>
        <w:ind w:firstLine="480" w:firstLineChars="200"/>
        <w:jc w:val="both"/>
        <w:rPr>
          <w:rFonts w:hint="default" w:ascii="Times New Roman" w:hAnsi="Times New Roman" w:cs="Times New Roman"/>
        </w:rPr>
      </w:pPr>
      <w:r>
        <w:rPr>
          <w:rFonts w:hint="eastAsia" w:ascii="宋体" w:hAnsi="宋体" w:eastAsia="宋体" w:cs="宋体"/>
        </w:rPr>
        <w:t>③</w:t>
      </w:r>
      <w:r>
        <w:rPr>
          <w:rFonts w:hint="default" w:ascii="Times New Roman" w:hAnsi="Times New Roman" w:cs="Times New Roman"/>
        </w:rPr>
        <w:t>实施现场巡回检查制度，定期检修设备，发现问题及时更换零部件，排除事故隐患，防止跑、冒、滴、漏。检修时需切断原料源，并由专人监护。</w:t>
      </w:r>
    </w:p>
    <w:p w14:paraId="72AC8EB2">
      <w:pPr>
        <w:spacing w:line="360" w:lineRule="auto"/>
        <w:ind w:firstLine="480" w:firstLineChars="200"/>
        <w:jc w:val="both"/>
        <w:rPr>
          <w:rFonts w:hint="default" w:ascii="Times New Roman" w:hAnsi="Times New Roman" w:cs="Times New Roman"/>
        </w:rPr>
      </w:pPr>
      <w:r>
        <w:rPr>
          <w:rFonts w:hint="eastAsia" w:ascii="宋体" w:hAnsi="宋体" w:eastAsia="宋体" w:cs="宋体"/>
        </w:rPr>
        <w:t>④</w:t>
      </w:r>
      <w:r>
        <w:rPr>
          <w:rFonts w:hint="default" w:ascii="Times New Roman" w:hAnsi="Times New Roman" w:cs="Times New Roman"/>
        </w:rPr>
        <w:t>采用国家推荐的相应先进的安全生产技术和方法，生产工艺、生产设备和各类三废处理设备均要符合国家相关标准和规范要求。所有管道系统</w:t>
      </w:r>
      <w:r>
        <w:rPr>
          <w:rFonts w:hint="default" w:ascii="Times New Roman" w:hAnsi="Times New Roman" w:cs="Times New Roman"/>
          <w:lang w:eastAsia="zh-CN"/>
        </w:rPr>
        <w:t>均必须</w:t>
      </w:r>
      <w:r>
        <w:rPr>
          <w:rFonts w:hint="default" w:ascii="Times New Roman" w:hAnsi="Times New Roman" w:cs="Times New Roman"/>
        </w:rPr>
        <w:t>按有关标准进行良好设计、制作及安装，</w:t>
      </w:r>
      <w:r>
        <w:rPr>
          <w:rFonts w:hint="default" w:ascii="Times New Roman" w:hAnsi="Times New Roman" w:cs="Times New Roman"/>
          <w:lang w:eastAsia="zh-CN"/>
        </w:rPr>
        <w:t>必须由</w:t>
      </w:r>
      <w:r>
        <w:rPr>
          <w:rFonts w:hint="default" w:ascii="Times New Roman" w:hAnsi="Times New Roman" w:cs="Times New Roman"/>
        </w:rPr>
        <w:t>当地有关质检</w:t>
      </w:r>
      <w:r>
        <w:rPr>
          <w:rFonts w:hint="default" w:ascii="Times New Roman" w:hAnsi="Times New Roman" w:cs="Times New Roman"/>
          <w:lang w:eastAsia="zh-CN"/>
        </w:rPr>
        <w:t>监管</w:t>
      </w:r>
      <w:r>
        <w:rPr>
          <w:rFonts w:hint="default" w:ascii="Times New Roman" w:hAnsi="Times New Roman" w:cs="Times New Roman"/>
        </w:rPr>
        <w:t>部门进行验收并通过后方能投入使用。</w:t>
      </w:r>
    </w:p>
    <w:p w14:paraId="3F0FA904">
      <w:pPr>
        <w:spacing w:line="360" w:lineRule="auto"/>
        <w:ind w:firstLine="480" w:firstLineChars="200"/>
        <w:jc w:val="both"/>
        <w:rPr>
          <w:rFonts w:hint="default" w:ascii="Times New Roman" w:hAnsi="Times New Roman" w:cs="Times New Roman"/>
        </w:rPr>
      </w:pPr>
      <w:r>
        <w:rPr>
          <w:rFonts w:hint="eastAsia" w:ascii="宋体" w:hAnsi="宋体" w:eastAsia="宋体" w:cs="宋体"/>
        </w:rPr>
        <w:t>⑤</w:t>
      </w:r>
      <w:r>
        <w:rPr>
          <w:rFonts w:hint="default" w:ascii="Times New Roman" w:hAnsi="Times New Roman" w:cs="Times New Roman"/>
        </w:rPr>
        <w:t>建立健全的组织管理网络。管理人员和操作人员</w:t>
      </w:r>
      <w:r>
        <w:rPr>
          <w:rFonts w:hint="eastAsia" w:ascii="Times New Roman" w:hAnsi="Times New Roman" w:cs="Times New Roman"/>
          <w:lang w:val="en-US" w:eastAsia="zh-CN"/>
        </w:rPr>
        <w:t>在</w:t>
      </w:r>
      <w:r>
        <w:rPr>
          <w:rFonts w:hint="default" w:ascii="Times New Roman" w:hAnsi="Times New Roman" w:cs="Times New Roman"/>
        </w:rPr>
        <w:t>事故预防中应通力合作，每个生产岗位配备必要的安全管理和责任人员。</w:t>
      </w:r>
    </w:p>
    <w:p w14:paraId="38C7372C">
      <w:pPr>
        <w:spacing w:line="360" w:lineRule="auto"/>
        <w:ind w:firstLine="480" w:firstLineChars="200"/>
        <w:contextualSpacing/>
        <w:jc w:val="both"/>
        <w:rPr>
          <w:rFonts w:hint="default"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default" w:ascii="Times New Roman" w:hAnsi="Times New Roman" w:cs="Times New Roman"/>
        </w:rPr>
        <w:t>应急预案</w:t>
      </w:r>
    </w:p>
    <w:p w14:paraId="6A690955">
      <w:pPr>
        <w:spacing w:line="360" w:lineRule="auto"/>
        <w:ind w:firstLine="556" w:firstLineChars="232"/>
        <w:jc w:val="both"/>
        <w:rPr>
          <w:rFonts w:hint="default" w:ascii="Times New Roman" w:hAnsi="Times New Roman" w:cs="Times New Roman"/>
        </w:rPr>
      </w:pPr>
      <w:r>
        <w:rPr>
          <w:rFonts w:hint="default" w:ascii="Times New Roman" w:hAnsi="Times New Roman" w:cs="Times New Roman"/>
        </w:rPr>
        <w:t>为消除污染事故隐患，防止重大环境污染事故对人民群众生命财产安全造成的危害和损失，加强环境污染事故监管，保障环境安全，维护群众环境权益。依据国家环境保护总局《关于进一步加强环境监督管理严防发生污染事故的紧急通知》、《关于进一步加强环境影响评价管理防范环境风险的通知》（〔20</w:t>
      </w:r>
      <w:r>
        <w:rPr>
          <w:rFonts w:hint="eastAsia" w:ascii="Times New Roman" w:hAnsi="Times New Roman" w:cs="Times New Roman"/>
          <w:lang w:val="en-US" w:eastAsia="zh-CN"/>
        </w:rPr>
        <w:t>12</w:t>
      </w:r>
      <w:r>
        <w:rPr>
          <w:rFonts w:hint="default" w:ascii="Times New Roman" w:hAnsi="Times New Roman" w:cs="Times New Roman"/>
        </w:rPr>
        <w:t>〕77号）和《建设项目环境风险评价技术导则》（HJ/T 169-2004）等相关法律、法规，制定应急预案。</w:t>
      </w:r>
    </w:p>
    <w:p w14:paraId="2CA21811">
      <w:pPr>
        <w:spacing w:line="360" w:lineRule="auto"/>
        <w:ind w:firstLine="480" w:firstLineChars="200"/>
        <w:contextualSpacing/>
        <w:jc w:val="both"/>
        <w:rPr>
          <w:rFonts w:hint="default" w:ascii="Times New Roman" w:hAnsi="Times New Roman" w:cs="Times New Roman"/>
        </w:rPr>
      </w:pPr>
    </w:p>
    <w:p w14:paraId="04FA0E2F">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lang w:val="en-US" w:eastAsia="zh-CN"/>
        </w:rPr>
      </w:pPr>
      <w:bookmarkStart w:id="281" w:name="_Toc129023236"/>
      <w:bookmarkStart w:id="282" w:name="_Toc124505826"/>
      <w:bookmarkStart w:id="283" w:name="_Toc130830085"/>
      <w:bookmarkStart w:id="284" w:name="_Toc29291"/>
      <w:bookmarkStart w:id="285" w:name="_Toc12124"/>
      <w:r>
        <w:rPr>
          <w:rFonts w:hint="eastAsia" w:ascii="Times New Roman" w:hAnsi="Times New Roman" w:eastAsia="黑体" w:cs="Times New Roman"/>
          <w:b w:val="0"/>
          <w:bCs w:val="0"/>
          <w:sz w:val="32"/>
          <w:szCs w:val="32"/>
          <w:lang w:val="en-US" w:eastAsia="zh-CN"/>
        </w:rPr>
        <w:t>8</w:t>
      </w:r>
      <w:r>
        <w:rPr>
          <w:rFonts w:hint="default" w:ascii="Times New Roman" w:hAnsi="Times New Roman" w:eastAsia="黑体" w:cs="Times New Roman"/>
          <w:b w:val="0"/>
          <w:bCs w:val="0"/>
          <w:sz w:val="32"/>
          <w:szCs w:val="32"/>
          <w:lang w:val="en-US" w:eastAsia="zh-CN"/>
        </w:rPr>
        <w:t>公众参与</w:t>
      </w:r>
      <w:bookmarkEnd w:id="281"/>
      <w:bookmarkEnd w:id="282"/>
      <w:bookmarkEnd w:id="283"/>
      <w:bookmarkEnd w:id="284"/>
      <w:bookmarkEnd w:id="285"/>
    </w:p>
    <w:p w14:paraId="213C424B">
      <w:pPr>
        <w:pStyle w:val="3"/>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sz w:val="30"/>
          <w:szCs w:val="30"/>
          <w:lang w:val="en-US" w:eastAsia="zh-CN"/>
        </w:rPr>
      </w:pPr>
      <w:bookmarkStart w:id="286" w:name="_Toc25763"/>
      <w:bookmarkStart w:id="287" w:name="_Toc124505828"/>
      <w:bookmarkStart w:id="288" w:name="_Toc6216278"/>
      <w:bookmarkStart w:id="289" w:name="_Toc12906"/>
      <w:bookmarkStart w:id="290" w:name="_Toc130830087"/>
      <w:bookmarkStart w:id="291" w:name="_Toc129023238"/>
      <w:r>
        <w:rPr>
          <w:rFonts w:hint="eastAsia" w:ascii="Times New Roman" w:hAnsi="Times New Roman" w:eastAsia="黑体" w:cs="Times New Roman"/>
          <w:b w:val="0"/>
          <w:bCs/>
          <w:sz w:val="30"/>
          <w:szCs w:val="30"/>
          <w:lang w:val="en-US" w:eastAsia="zh-CN"/>
        </w:rPr>
        <w:t>8</w:t>
      </w:r>
      <w:r>
        <w:rPr>
          <w:rFonts w:hint="default" w:ascii="Times New Roman" w:hAnsi="Times New Roman" w:eastAsia="黑体" w:cs="Times New Roman"/>
          <w:b w:val="0"/>
          <w:bCs/>
          <w:sz w:val="30"/>
          <w:szCs w:val="30"/>
          <w:lang w:val="en-US" w:eastAsia="zh-CN"/>
        </w:rPr>
        <w:t>.</w:t>
      </w:r>
      <w:r>
        <w:rPr>
          <w:rFonts w:hint="eastAsia" w:ascii="Times New Roman" w:hAnsi="Times New Roman" w:eastAsia="黑体" w:cs="Times New Roman"/>
          <w:b w:val="0"/>
          <w:bCs/>
          <w:sz w:val="30"/>
          <w:szCs w:val="30"/>
          <w:lang w:val="en-US" w:eastAsia="zh-CN"/>
        </w:rPr>
        <w:t>1</w:t>
      </w:r>
      <w:r>
        <w:rPr>
          <w:rFonts w:hint="default" w:ascii="Times New Roman" w:hAnsi="Times New Roman" w:eastAsia="黑体" w:cs="Times New Roman"/>
          <w:b w:val="0"/>
          <w:bCs/>
          <w:sz w:val="30"/>
          <w:szCs w:val="30"/>
          <w:lang w:val="en-US" w:eastAsia="zh-CN"/>
        </w:rPr>
        <w:t>首次环境影响评价信息公开情况</w:t>
      </w:r>
      <w:bookmarkEnd w:id="286"/>
      <w:bookmarkEnd w:id="287"/>
      <w:bookmarkEnd w:id="288"/>
      <w:bookmarkEnd w:id="289"/>
      <w:bookmarkEnd w:id="290"/>
      <w:bookmarkEnd w:id="291"/>
    </w:p>
    <w:p w14:paraId="3EFC499E">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lang w:val="en-US" w:eastAsia="zh-CN"/>
        </w:rPr>
      </w:pPr>
      <w:bookmarkStart w:id="292" w:name="_Toc124505829"/>
      <w:bookmarkStart w:id="293" w:name="_Toc6216279"/>
      <w:bookmarkStart w:id="294" w:name="_Toc130830088"/>
      <w:bookmarkStart w:id="295" w:name="_Toc19382"/>
      <w:bookmarkStart w:id="296" w:name="_Toc11235"/>
      <w:bookmarkStart w:id="297" w:name="_Toc21536"/>
      <w:r>
        <w:rPr>
          <w:rFonts w:hint="eastAsia" w:ascii="Times New Roman" w:hAnsi="Times New Roman" w:eastAsia="黑体" w:cs="Times New Roman"/>
          <w:b w:val="0"/>
          <w:bCs w:val="0"/>
          <w:sz w:val="28"/>
          <w:szCs w:val="28"/>
          <w:lang w:val="en-US" w:eastAsia="zh-CN"/>
        </w:rPr>
        <w:t>8</w:t>
      </w:r>
      <w:r>
        <w:rPr>
          <w:rFonts w:hint="default" w:ascii="Times New Roman" w:hAnsi="Times New Roman" w:eastAsia="黑体" w:cs="Times New Roman"/>
          <w:b w:val="0"/>
          <w:bCs w:val="0"/>
          <w:sz w:val="28"/>
          <w:szCs w:val="28"/>
          <w:lang w:val="en-US" w:eastAsia="zh-CN"/>
        </w:rPr>
        <w:t>.</w:t>
      </w:r>
      <w:r>
        <w:rPr>
          <w:rFonts w:hint="eastAsia"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lang w:val="en-US" w:eastAsia="zh-CN"/>
        </w:rPr>
        <w:t>.1公开内容</w:t>
      </w:r>
      <w:bookmarkEnd w:id="292"/>
      <w:bookmarkEnd w:id="293"/>
      <w:r>
        <w:rPr>
          <w:rFonts w:hint="default" w:ascii="Times New Roman" w:hAnsi="Times New Roman" w:eastAsia="黑体" w:cs="Times New Roman"/>
          <w:b w:val="0"/>
          <w:bCs w:val="0"/>
          <w:sz w:val="28"/>
          <w:szCs w:val="28"/>
          <w:lang w:val="en-US" w:eastAsia="zh-CN"/>
        </w:rPr>
        <w:t>及日期</w:t>
      </w:r>
      <w:bookmarkEnd w:id="294"/>
      <w:bookmarkEnd w:id="295"/>
      <w:bookmarkEnd w:id="296"/>
      <w:bookmarkEnd w:id="297"/>
    </w:p>
    <w:p w14:paraId="663F874B">
      <w:pPr>
        <w:spacing w:line="360" w:lineRule="auto"/>
        <w:ind w:firstLine="480" w:firstLineChars="200"/>
        <w:contextualSpacing/>
        <w:rPr>
          <w:rFonts w:hint="default" w:ascii="Times New Roman" w:hAnsi="Times New Roman" w:cs="Times New Roman"/>
        </w:rPr>
      </w:pPr>
      <w:r>
        <w:rPr>
          <w:rFonts w:hint="default" w:ascii="Times New Roman" w:hAnsi="Times New Roman" w:cs="Times New Roman"/>
        </w:rPr>
        <w:t>我单位在委托了本</w:t>
      </w:r>
      <w:r>
        <w:rPr>
          <w:rFonts w:hint="default" w:ascii="Times New Roman" w:hAnsi="Times New Roman" w:cs="Times New Roman"/>
          <w:lang w:val="en-US" w:eastAsia="zh-CN"/>
        </w:rPr>
        <w:t>规划</w:t>
      </w:r>
      <w:r>
        <w:rPr>
          <w:rFonts w:hint="default" w:ascii="Times New Roman" w:hAnsi="Times New Roman" w:cs="Times New Roman"/>
        </w:rPr>
        <w:t>环境影响评价工作后的7日内，陆续开展了环评公众参与工作。本次公众参与调查的方式及途径主要采取网络公示、报纸公示调查等形式，充分收集公众意见。</w:t>
      </w:r>
    </w:p>
    <w:p w14:paraId="3ACE8502">
      <w:pPr>
        <w:spacing w:line="360" w:lineRule="auto"/>
        <w:ind w:firstLine="480" w:firstLineChars="200"/>
        <w:contextualSpacing/>
        <w:rPr>
          <w:rFonts w:hint="default" w:ascii="Times New Roman" w:hAnsi="Times New Roman" w:cs="Times New Roman"/>
        </w:rPr>
      </w:pPr>
      <w:r>
        <w:rPr>
          <w:rFonts w:hint="default" w:ascii="Times New Roman" w:hAnsi="Times New Roman" w:cs="Times New Roman"/>
        </w:rPr>
        <w:t>本次公众参与按照</w:t>
      </w:r>
      <w:r>
        <w:rPr>
          <w:rFonts w:hint="default" w:ascii="Times New Roman" w:hAnsi="Times New Roman" w:cs="Times New Roman"/>
          <w:lang w:eastAsia="zh-CN"/>
        </w:rPr>
        <w:t>中华人民共和国</w:t>
      </w:r>
      <w:r>
        <w:rPr>
          <w:rFonts w:hint="default" w:ascii="Times New Roman" w:hAnsi="Times New Roman" w:cs="Times New Roman"/>
        </w:rPr>
        <w:t>生态环境部《</w:t>
      </w:r>
      <w:r>
        <w:rPr>
          <w:rFonts w:hint="default" w:ascii="Times New Roman" w:hAnsi="Times New Roman" w:cs="Times New Roman"/>
        </w:rPr>
        <w:fldChar w:fldCharType="begin"/>
      </w:r>
      <w:r>
        <w:rPr>
          <w:rFonts w:hint="default" w:ascii="Times New Roman" w:hAnsi="Times New Roman" w:cs="Times New Roman"/>
        </w:rPr>
        <w:instrText xml:space="preserve"> HYPERLINK "http://www.eiabbs.net/" \l "wechat_redirect" \t "http://www.eiabbs.net/_blank" </w:instrText>
      </w:r>
      <w:r>
        <w:rPr>
          <w:rFonts w:hint="default" w:ascii="Times New Roman" w:hAnsi="Times New Roman" w:cs="Times New Roman"/>
        </w:rPr>
        <w:fldChar w:fldCharType="separate"/>
      </w:r>
      <w:r>
        <w:rPr>
          <w:rFonts w:hint="default" w:ascii="Times New Roman" w:hAnsi="Times New Roman" w:cs="Times New Roman"/>
        </w:rPr>
        <w:t>环境影响评价公众参与办法</w:t>
      </w:r>
      <w:r>
        <w:rPr>
          <w:rFonts w:hint="default" w:ascii="Times New Roman" w:hAnsi="Times New Roman" w:cs="Times New Roman"/>
        </w:rPr>
        <w:fldChar w:fldCharType="end"/>
      </w:r>
      <w:r>
        <w:rPr>
          <w:rFonts w:hint="default" w:ascii="Times New Roman" w:hAnsi="Times New Roman" w:cs="Times New Roman"/>
        </w:rPr>
        <w:t>》（生态环境部令第4号）的要求进行环评信息公开与公众调查。</w:t>
      </w:r>
    </w:p>
    <w:p w14:paraId="3C479135">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lang w:val="en-US" w:eastAsia="zh-CN"/>
        </w:rPr>
      </w:pPr>
      <w:bookmarkStart w:id="298" w:name="_Toc27828"/>
      <w:bookmarkStart w:id="299" w:name="_Toc130830089"/>
      <w:bookmarkStart w:id="300" w:name="_Toc21553"/>
      <w:bookmarkStart w:id="301" w:name="_Toc7390"/>
      <w:r>
        <w:rPr>
          <w:rFonts w:hint="eastAsia" w:ascii="Times New Roman" w:hAnsi="Times New Roman" w:eastAsia="黑体" w:cs="Times New Roman"/>
          <w:b w:val="0"/>
          <w:bCs w:val="0"/>
          <w:sz w:val="28"/>
          <w:szCs w:val="28"/>
          <w:lang w:val="en-US" w:eastAsia="zh-CN"/>
        </w:rPr>
        <w:t>8</w:t>
      </w:r>
      <w:r>
        <w:rPr>
          <w:rFonts w:hint="default" w:ascii="Times New Roman" w:hAnsi="Times New Roman" w:eastAsia="黑体" w:cs="Times New Roman"/>
          <w:b w:val="0"/>
          <w:bCs w:val="0"/>
          <w:sz w:val="28"/>
          <w:szCs w:val="28"/>
          <w:lang w:val="en-US" w:eastAsia="zh-CN"/>
        </w:rPr>
        <w:t>.</w:t>
      </w:r>
      <w:r>
        <w:rPr>
          <w:rFonts w:hint="eastAsia"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lang w:val="en-US" w:eastAsia="zh-CN"/>
        </w:rPr>
        <w:t>.2公开方式</w:t>
      </w:r>
      <w:bookmarkEnd w:id="298"/>
      <w:bookmarkEnd w:id="299"/>
      <w:bookmarkEnd w:id="300"/>
      <w:bookmarkEnd w:id="301"/>
    </w:p>
    <w:p w14:paraId="5EB79BC4">
      <w:pPr>
        <w:pStyle w:val="71"/>
        <w:spacing w:line="360" w:lineRule="auto"/>
        <w:contextualSpacing/>
        <w:rPr>
          <w:rFonts w:hint="default" w:ascii="Times New Roman" w:hAnsi="Times New Roman" w:cs="Times New Roman"/>
          <w:color w:val="000000" w:themeColor="text1"/>
        </w:rPr>
      </w:pPr>
      <w:r>
        <w:rPr>
          <w:rFonts w:hint="eastAsia" w:cs="Times New Roman"/>
          <w:color w:val="000000" w:themeColor="text1"/>
          <w:lang w:eastAsia="zh-CN"/>
        </w:rPr>
        <w:t>（</w:t>
      </w:r>
      <w:r>
        <w:rPr>
          <w:rFonts w:hint="eastAsia" w:cs="Times New Roman"/>
          <w:color w:val="000000" w:themeColor="text1"/>
          <w:lang w:val="en-US" w:eastAsia="zh-CN"/>
        </w:rPr>
        <w:t>1</w:t>
      </w:r>
      <w:r>
        <w:rPr>
          <w:rFonts w:hint="eastAsia" w:cs="Times New Roman"/>
          <w:color w:val="000000" w:themeColor="text1"/>
          <w:lang w:eastAsia="zh-CN"/>
        </w:rPr>
        <w:t>）</w:t>
      </w:r>
      <w:r>
        <w:rPr>
          <w:rFonts w:hint="default" w:ascii="Times New Roman" w:hAnsi="Times New Roman" w:cs="Times New Roman"/>
          <w:color w:val="000000" w:themeColor="text1"/>
        </w:rPr>
        <w:t>网络</w:t>
      </w:r>
    </w:p>
    <w:p w14:paraId="7F06E574">
      <w:pPr>
        <w:pStyle w:val="71"/>
        <w:spacing w:line="360" w:lineRule="auto"/>
        <w:rPr>
          <w:rFonts w:hint="default" w:ascii="Times New Roman" w:hAnsi="Times New Roman" w:cs="Times New Roman"/>
          <w:color w:val="000000" w:themeColor="text1"/>
          <w:highlight w:val="none"/>
        </w:rPr>
      </w:pPr>
      <w:r>
        <w:rPr>
          <w:rFonts w:hint="default" w:ascii="Times New Roman" w:hAnsi="Times New Roman" w:cs="Times New Roman"/>
          <w:color w:val="000000" w:themeColor="text1"/>
          <w:highlight w:val="none"/>
        </w:rPr>
        <w:t>载体：哈尔滨市人民政府（http</w:t>
      </w:r>
      <w:r>
        <w:rPr>
          <w:rFonts w:hint="default" w:ascii="Times New Roman" w:hAnsi="Times New Roman" w:cs="Times New Roman"/>
          <w:color w:val="000000" w:themeColor="text1"/>
          <w:highlight w:val="none"/>
          <w:lang w:val="en-US" w:eastAsia="zh-CN"/>
        </w:rPr>
        <w:t>s</w:t>
      </w:r>
      <w:r>
        <w:rPr>
          <w:rFonts w:hint="default" w:ascii="Times New Roman" w:hAnsi="Times New Roman" w:cs="Times New Roman"/>
          <w:color w:val="000000" w:themeColor="text1"/>
          <w:highlight w:val="none"/>
        </w:rPr>
        <w:t>://www.</w:t>
      </w:r>
      <w:r>
        <w:rPr>
          <w:rFonts w:hint="default" w:ascii="Times New Roman" w:hAnsi="Times New Roman" w:cs="Times New Roman"/>
          <w:color w:val="000000" w:themeColor="text1"/>
          <w:highlight w:val="none"/>
          <w:lang w:val="en-US" w:eastAsia="zh-CN"/>
        </w:rPr>
        <w:t>harbin</w:t>
      </w:r>
      <w:r>
        <w:rPr>
          <w:rFonts w:hint="default" w:ascii="Times New Roman" w:hAnsi="Times New Roman" w:cs="Times New Roman"/>
          <w:color w:val="000000" w:themeColor="text1"/>
          <w:highlight w:val="none"/>
        </w:rPr>
        <w:t>.gov.cn），属于规划所在地相关政府网站；网络公示时间为2023年</w:t>
      </w:r>
      <w:r>
        <w:rPr>
          <w:rFonts w:hint="default" w:ascii="Times New Roman" w:hAnsi="Times New Roman" w:cs="Times New Roman"/>
          <w:color w:val="000000" w:themeColor="text1"/>
          <w:highlight w:val="none"/>
          <w:lang w:val="en-US" w:eastAsia="zh-CN"/>
        </w:rPr>
        <w:t>5</w:t>
      </w:r>
      <w:r>
        <w:rPr>
          <w:rFonts w:hint="default" w:ascii="Times New Roman" w:hAnsi="Times New Roman" w:cs="Times New Roman"/>
          <w:color w:val="000000" w:themeColor="text1"/>
          <w:highlight w:val="none"/>
        </w:rPr>
        <w:t>月</w:t>
      </w:r>
      <w:r>
        <w:rPr>
          <w:rFonts w:hint="default" w:ascii="Times New Roman" w:hAnsi="Times New Roman" w:cs="Times New Roman"/>
          <w:color w:val="000000" w:themeColor="text1"/>
          <w:highlight w:val="none"/>
          <w:lang w:val="en-US" w:eastAsia="zh-CN"/>
        </w:rPr>
        <w:t>16</w:t>
      </w:r>
      <w:r>
        <w:rPr>
          <w:rFonts w:hint="default" w:ascii="Times New Roman" w:hAnsi="Times New Roman" w:cs="Times New Roman"/>
          <w:color w:val="000000" w:themeColor="text1"/>
          <w:highlight w:val="none"/>
        </w:rPr>
        <w:t>日；网址：</w:t>
      </w:r>
      <w:r>
        <w:rPr>
          <w:rFonts w:hint="default" w:ascii="Times New Roman" w:hAnsi="Times New Roman" w:cs="Times New Roman"/>
          <w:color w:val="000000" w:themeColor="text1"/>
          <w:highlight w:val="none"/>
          <w:u w:val="none"/>
        </w:rPr>
        <w:t>http</w:t>
      </w:r>
      <w:r>
        <w:rPr>
          <w:rFonts w:hint="default" w:ascii="Times New Roman" w:hAnsi="Times New Roman" w:cs="Times New Roman"/>
          <w:color w:val="000000" w:themeColor="text1"/>
          <w:highlight w:val="none"/>
          <w:u w:val="none"/>
          <w:lang w:val="en-US" w:eastAsia="zh-CN"/>
        </w:rPr>
        <w:t>s</w:t>
      </w:r>
      <w:r>
        <w:rPr>
          <w:rFonts w:hint="default" w:ascii="Times New Roman" w:hAnsi="Times New Roman" w:cs="Times New Roman"/>
          <w:color w:val="000000" w:themeColor="text1"/>
          <w:highlight w:val="none"/>
          <w:u w:val="none"/>
        </w:rPr>
        <w:t>://www</w:t>
      </w:r>
      <w:r>
        <w:rPr>
          <w:rFonts w:hint="default" w:ascii="Times New Roman" w:hAnsi="Times New Roman" w:cs="Times New Roman"/>
          <w:color w:val="000000" w:themeColor="text1"/>
          <w:highlight w:val="none"/>
          <w:u w:val="none"/>
          <w:lang w:val="en-US" w:eastAsia="zh-CN"/>
        </w:rPr>
        <w:t>.harbin</w:t>
      </w:r>
      <w:r>
        <w:rPr>
          <w:rFonts w:hint="default" w:ascii="Times New Roman" w:hAnsi="Times New Roman" w:cs="Times New Roman"/>
          <w:color w:val="000000" w:themeColor="text1"/>
          <w:highlight w:val="none"/>
          <w:u w:val="none"/>
        </w:rPr>
        <w:t>.gov.cn/haerbin/c108737/202305/c01_736360.</w:t>
      </w:r>
      <w:r>
        <w:rPr>
          <w:rFonts w:hint="default" w:ascii="Times New Roman" w:hAnsi="Times New Roman" w:cs="Times New Roman"/>
          <w:color w:val="000000" w:themeColor="text1"/>
          <w:highlight w:val="none"/>
          <w:u w:val="none"/>
          <w:lang w:val="en-US" w:eastAsia="zh-CN"/>
        </w:rPr>
        <w:t>s</w:t>
      </w:r>
      <w:r>
        <w:rPr>
          <w:rFonts w:hint="default" w:ascii="Times New Roman" w:hAnsi="Times New Roman" w:cs="Times New Roman"/>
          <w:color w:val="000000" w:themeColor="text1"/>
          <w:highlight w:val="none"/>
          <w:u w:val="none"/>
        </w:rPr>
        <w:t>html</w:t>
      </w:r>
      <w:r>
        <w:rPr>
          <w:rFonts w:hint="default" w:ascii="Times New Roman" w:hAnsi="Times New Roman" w:cs="Times New Roman"/>
          <w:color w:val="000000" w:themeColor="text1"/>
          <w:highlight w:val="none"/>
        </w:rPr>
        <w:t>；</w:t>
      </w:r>
    </w:p>
    <w:p w14:paraId="3C555142">
      <w:pPr>
        <w:pStyle w:val="71"/>
        <w:spacing w:line="360" w:lineRule="auto"/>
        <w:rPr>
          <w:rFonts w:hint="default" w:ascii="Times New Roman" w:hAnsi="Times New Roman" w:cs="Times New Roman"/>
          <w:color w:val="000000" w:themeColor="text1"/>
        </w:rPr>
      </w:pPr>
      <w:r>
        <w:rPr>
          <w:rFonts w:hint="eastAsia" w:cs="Times New Roman"/>
          <w:color w:val="000000" w:themeColor="text1"/>
          <w:lang w:eastAsia="zh-CN"/>
        </w:rPr>
        <w:t>（</w:t>
      </w:r>
      <w:r>
        <w:rPr>
          <w:rFonts w:hint="eastAsia" w:cs="Times New Roman"/>
          <w:color w:val="000000" w:themeColor="text1"/>
          <w:lang w:val="en-US" w:eastAsia="zh-CN"/>
        </w:rPr>
        <w:t>2</w:t>
      </w:r>
      <w:r>
        <w:rPr>
          <w:rFonts w:hint="eastAsia" w:cs="Times New Roman"/>
          <w:color w:val="000000" w:themeColor="text1"/>
          <w:lang w:eastAsia="zh-CN"/>
        </w:rPr>
        <w:t>）</w:t>
      </w:r>
      <w:r>
        <w:rPr>
          <w:rFonts w:hint="default" w:ascii="Times New Roman" w:hAnsi="Times New Roman" w:cs="Times New Roman"/>
          <w:color w:val="000000" w:themeColor="text1"/>
        </w:rPr>
        <w:t>其他</w:t>
      </w:r>
    </w:p>
    <w:p w14:paraId="5379D132">
      <w:pPr>
        <w:pStyle w:val="71"/>
        <w:spacing w:line="360" w:lineRule="auto"/>
        <w:rPr>
          <w:rFonts w:hint="default" w:ascii="Times New Roman" w:hAnsi="Times New Roman" w:cs="Times New Roman"/>
          <w:color w:val="000000" w:themeColor="text1"/>
        </w:rPr>
      </w:pPr>
      <w:r>
        <w:rPr>
          <w:rFonts w:hint="default" w:ascii="Times New Roman" w:hAnsi="Times New Roman" w:cs="Times New Roman"/>
          <w:color w:val="000000" w:themeColor="text1"/>
        </w:rPr>
        <w:t>无</w:t>
      </w:r>
    </w:p>
    <w:p w14:paraId="38EE0E04">
      <w:pPr>
        <w:pStyle w:val="4"/>
        <w:keepNext/>
        <w:keepLines/>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rFonts w:hint="default" w:ascii="Times New Roman" w:hAnsi="Times New Roman" w:eastAsia="黑体" w:cs="Times New Roman"/>
          <w:b w:val="0"/>
          <w:bCs w:val="0"/>
          <w:sz w:val="28"/>
          <w:szCs w:val="28"/>
          <w:lang w:val="en-US" w:eastAsia="zh-CN"/>
        </w:rPr>
      </w:pPr>
      <w:bookmarkStart w:id="302" w:name="_Toc24681"/>
      <w:bookmarkStart w:id="303" w:name="_Toc91513296"/>
      <w:bookmarkStart w:id="304" w:name="_Toc87884361"/>
      <w:bookmarkStart w:id="305" w:name="_Toc100151326"/>
      <w:bookmarkStart w:id="306" w:name="_Toc130830090"/>
      <w:bookmarkStart w:id="307" w:name="_Toc9714"/>
      <w:bookmarkStart w:id="308" w:name="_Toc90823778"/>
      <w:bookmarkStart w:id="309" w:name="_Toc98181390"/>
      <w:bookmarkStart w:id="310" w:name="_Toc16011"/>
      <w:r>
        <w:rPr>
          <w:rFonts w:hint="eastAsia" w:ascii="Times New Roman" w:hAnsi="Times New Roman" w:eastAsia="黑体" w:cs="Times New Roman"/>
          <w:b w:val="0"/>
          <w:bCs w:val="0"/>
          <w:sz w:val="28"/>
          <w:szCs w:val="28"/>
          <w:lang w:val="en-US" w:eastAsia="zh-CN"/>
        </w:rPr>
        <w:t>8</w:t>
      </w:r>
      <w:r>
        <w:rPr>
          <w:rFonts w:hint="default" w:ascii="Times New Roman" w:hAnsi="Times New Roman" w:eastAsia="黑体" w:cs="Times New Roman"/>
          <w:b w:val="0"/>
          <w:bCs w:val="0"/>
          <w:sz w:val="28"/>
          <w:szCs w:val="28"/>
          <w:lang w:val="en-US" w:eastAsia="zh-CN"/>
        </w:rPr>
        <w:t>.</w:t>
      </w:r>
      <w:r>
        <w:rPr>
          <w:rFonts w:hint="eastAsia" w:ascii="Times New Roman" w:hAnsi="Times New Roman" w:eastAsia="黑体" w:cs="Times New Roman"/>
          <w:b w:val="0"/>
          <w:bCs w:val="0"/>
          <w:sz w:val="28"/>
          <w:szCs w:val="28"/>
          <w:lang w:val="en-US" w:eastAsia="zh-CN"/>
        </w:rPr>
        <w:t>1</w:t>
      </w:r>
      <w:r>
        <w:rPr>
          <w:rFonts w:hint="default" w:ascii="Times New Roman" w:hAnsi="Times New Roman" w:eastAsia="黑体" w:cs="Times New Roman"/>
          <w:b w:val="0"/>
          <w:bCs w:val="0"/>
          <w:sz w:val="28"/>
          <w:szCs w:val="28"/>
          <w:lang w:val="en-US" w:eastAsia="zh-CN"/>
        </w:rPr>
        <w:t>.3公众意见情况</w:t>
      </w:r>
      <w:bookmarkEnd w:id="302"/>
      <w:bookmarkEnd w:id="303"/>
      <w:bookmarkEnd w:id="304"/>
      <w:bookmarkEnd w:id="305"/>
      <w:bookmarkEnd w:id="306"/>
      <w:bookmarkEnd w:id="307"/>
      <w:bookmarkEnd w:id="308"/>
      <w:bookmarkEnd w:id="309"/>
      <w:bookmarkEnd w:id="310"/>
    </w:p>
    <w:p w14:paraId="085337FB">
      <w:pPr>
        <w:spacing w:line="360" w:lineRule="auto"/>
        <w:ind w:firstLine="480" w:firstLineChars="200"/>
        <w:contextualSpacing/>
        <w:rPr>
          <w:rFonts w:hint="default" w:ascii="Times New Roman" w:hAnsi="Times New Roman" w:cs="Times New Roman"/>
          <w:color w:val="000000" w:themeColor="text1"/>
        </w:rPr>
      </w:pPr>
      <w:bookmarkStart w:id="311" w:name="_Toc375562258"/>
      <w:bookmarkStart w:id="312" w:name="_Toc368209989"/>
      <w:r>
        <w:rPr>
          <w:rFonts w:hint="default" w:ascii="Times New Roman" w:hAnsi="Times New Roman" w:cs="Times New Roman"/>
          <w:color w:val="000000" w:themeColor="text1"/>
        </w:rPr>
        <w:t>《规划》环境影响报告书编制期间未收到公众意见。</w:t>
      </w:r>
    </w:p>
    <w:bookmarkEnd w:id="311"/>
    <w:bookmarkEnd w:id="312"/>
    <w:p w14:paraId="53C1D59B">
      <w:pPr>
        <w:pStyle w:val="2"/>
        <w:keepNext/>
        <w:keepLines/>
        <w:pageBreakBefore/>
        <w:widowControl/>
        <w:kinsoku/>
        <w:wordWrap/>
        <w:overflowPunct/>
        <w:topLinePunct w:val="0"/>
        <w:autoSpaceDE/>
        <w:autoSpaceDN/>
        <w:bidi w:val="0"/>
        <w:adjustRightInd w:val="0"/>
        <w:snapToGrid w:val="0"/>
        <w:spacing w:before="100" w:beforeAutospacing="1" w:after="100" w:afterAutospacing="1" w:line="240" w:lineRule="auto"/>
        <w:jc w:val="both"/>
        <w:textAlignment w:val="auto"/>
        <w:rPr>
          <w:rFonts w:hint="default" w:ascii="Times New Roman" w:hAnsi="Times New Roman" w:eastAsia="黑体" w:cs="Times New Roman"/>
          <w:b w:val="0"/>
          <w:bCs w:val="0"/>
          <w:sz w:val="32"/>
          <w:szCs w:val="32"/>
          <w:lang w:val="en-US" w:eastAsia="zh-CN"/>
        </w:rPr>
      </w:pPr>
      <w:bookmarkStart w:id="313" w:name="_Toc384297542"/>
      <w:bookmarkStart w:id="314" w:name="_Toc27820"/>
      <w:bookmarkStart w:id="315" w:name="_Toc299396166"/>
      <w:bookmarkStart w:id="316" w:name="_Toc297577547"/>
      <w:bookmarkStart w:id="317" w:name="_Toc280794924"/>
      <w:bookmarkStart w:id="318" w:name="_Toc12643"/>
      <w:bookmarkStart w:id="319" w:name="_Toc297646650"/>
      <w:bookmarkStart w:id="320" w:name="_Toc300560471"/>
      <w:bookmarkStart w:id="321" w:name="_Toc130830106"/>
      <w:bookmarkStart w:id="322" w:name="_Toc23684"/>
      <w:r>
        <w:rPr>
          <w:rFonts w:hint="eastAsia" w:ascii="Times New Roman" w:hAnsi="Times New Roman" w:eastAsia="黑体" w:cs="Times New Roman"/>
          <w:b w:val="0"/>
          <w:bCs w:val="0"/>
          <w:sz w:val="32"/>
          <w:szCs w:val="32"/>
          <w:lang w:val="en-US" w:eastAsia="zh-CN"/>
        </w:rPr>
        <w:t>9</w:t>
      </w:r>
      <w:r>
        <w:rPr>
          <w:rFonts w:hint="default" w:ascii="Times New Roman" w:hAnsi="Times New Roman" w:eastAsia="黑体" w:cs="Times New Roman"/>
          <w:b w:val="0"/>
          <w:bCs w:val="0"/>
          <w:sz w:val="32"/>
          <w:szCs w:val="32"/>
          <w:lang w:val="en-US" w:eastAsia="zh-CN"/>
        </w:rPr>
        <w:t>评价总结</w:t>
      </w:r>
      <w:bookmarkEnd w:id="313"/>
      <w:bookmarkEnd w:id="314"/>
      <w:bookmarkEnd w:id="315"/>
      <w:bookmarkEnd w:id="316"/>
      <w:bookmarkEnd w:id="317"/>
      <w:bookmarkEnd w:id="318"/>
      <w:bookmarkEnd w:id="319"/>
      <w:bookmarkEnd w:id="320"/>
      <w:bookmarkEnd w:id="321"/>
      <w:bookmarkEnd w:id="322"/>
    </w:p>
    <w:p w14:paraId="69F6C2A1">
      <w:pPr>
        <w:spacing w:line="360" w:lineRule="auto"/>
        <w:ind w:firstLine="480" w:firstLineChars="200"/>
        <w:jc w:val="both"/>
        <w:rPr>
          <w:rFonts w:hint="default" w:ascii="Times New Roman" w:hAnsi="Times New Roman" w:cs="Times New Roman"/>
        </w:rPr>
      </w:pPr>
      <w:bookmarkStart w:id="323" w:name="_Toc299396171"/>
      <w:bookmarkStart w:id="324" w:name="_Toc280794929"/>
      <w:bookmarkStart w:id="325" w:name="_Toc297577552"/>
      <w:bookmarkStart w:id="326" w:name="_Toc384297547"/>
      <w:bookmarkStart w:id="327" w:name="_Toc297646655"/>
      <w:bookmarkStart w:id="328" w:name="_Toc300560476"/>
      <w:r>
        <w:rPr>
          <w:rFonts w:hint="default" w:ascii="Times New Roman" w:hAnsi="Times New Roman" w:cs="Times New Roman"/>
          <w:szCs w:val="22"/>
        </w:rPr>
        <w:t>《</w:t>
      </w:r>
      <w:r>
        <w:rPr>
          <w:rFonts w:hint="default" w:ascii="Times New Roman" w:hAnsi="Times New Roman" w:cs="Times New Roman"/>
          <w:szCs w:val="22"/>
          <w:lang w:eastAsia="zh-CN"/>
        </w:rPr>
        <w:t>哈尔滨市城市热电联产规划</w:t>
      </w:r>
      <w:r>
        <w:rPr>
          <w:rFonts w:hint="default" w:ascii="Times New Roman" w:hAnsi="Times New Roman" w:cs="Times New Roman"/>
          <w:szCs w:val="22"/>
        </w:rPr>
        <w:t>（2021-2035年）》</w:t>
      </w:r>
      <w:r>
        <w:rPr>
          <w:rFonts w:hint="default" w:ascii="Times New Roman" w:hAnsi="Times New Roman" w:cs="Times New Roman"/>
        </w:rPr>
        <w:t>在促进哈尔滨市经济社会发展方面将起到重要作用，本规划符合国家产业政策，符合国家和地方相关规划，公众认同性较好，规划实施后，促进地区经济发展，减少能源消耗及能源燃烧时产生的废气等对环境的影响，综合效益显著，但由于本规划面积较广，且分布较分散，故在具体实施时，严格按照相关规范进行设计施工，以保证到居民敏感点的距离，加强水土保持及生态恢复管理，减缓区域生态环境的影响。</w:t>
      </w:r>
    </w:p>
    <w:p w14:paraId="6E142DA2">
      <w:pPr>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本次规划区域不占用自然保护区等环境敏感区，总体来看本规划的实施对生态环境影响在可控范围内，对大气环境、声环境、地表水环境影响小，从环保角度讲，本规划</w:t>
      </w:r>
      <w:r>
        <w:rPr>
          <w:rFonts w:hint="eastAsia" w:ascii="Times New Roman" w:hAnsi="Times New Roman" w:cs="Times New Roman"/>
          <w:lang w:val="en-US" w:eastAsia="zh-CN"/>
        </w:rPr>
        <w:t>实施及</w:t>
      </w:r>
      <w:r>
        <w:rPr>
          <w:rFonts w:hint="default" w:ascii="Times New Roman" w:hAnsi="Times New Roman" w:cs="Times New Roman"/>
        </w:rPr>
        <w:t>选址合理</w:t>
      </w:r>
      <w:bookmarkEnd w:id="323"/>
      <w:bookmarkEnd w:id="324"/>
      <w:bookmarkEnd w:id="325"/>
      <w:bookmarkEnd w:id="326"/>
      <w:bookmarkEnd w:id="327"/>
      <w:bookmarkEnd w:id="328"/>
      <w:r>
        <w:rPr>
          <w:rFonts w:hint="default" w:ascii="Times New Roman" w:hAnsi="Times New Roman" w:cs="Times New Roman"/>
        </w:rPr>
        <w:t>。</w:t>
      </w:r>
    </w:p>
    <w:p w14:paraId="5F9F75C5">
      <w:pPr>
        <w:spacing w:line="360" w:lineRule="auto"/>
        <w:ind w:firstLine="480" w:firstLineChars="200"/>
        <w:contextualSpacing/>
        <w:jc w:val="both"/>
        <w:rPr>
          <w:rFonts w:hint="default" w:ascii="Times New Roman" w:hAnsi="Times New Roman" w:cs="Times New Roman"/>
        </w:rPr>
      </w:pP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CambriaMath">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0666">
    <w:pPr>
      <w:pStyle w:val="21"/>
      <w:jc w:val="center"/>
    </w:pPr>
  </w:p>
  <w:p w14:paraId="119C30E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001E">
    <w:pPr>
      <w:spacing w:line="176" w:lineRule="auto"/>
      <w:ind w:left="4232"/>
      <w:rPr>
        <w:rFonts w:ascii="Times New Roman" w:hAnsi="Times New Roman" w:eastAsia="Times New Roman" w:cs="Times New Roman"/>
        <w:sz w:val="18"/>
        <w:szCs w:val="18"/>
      </w:rPr>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95966DD">
                <w:pPr>
                  <w:pStyle w:val="21"/>
                </w:pPr>
                <w:r>
                  <w:fldChar w:fldCharType="begin"/>
                </w:r>
                <w:r>
                  <w:instrText xml:space="preserve"> PAGE  \* MERGEFORMAT </w:instrText>
                </w:r>
                <w:r>
                  <w:fldChar w:fldCharType="separate"/>
                </w:r>
                <w:r>
                  <w:t>32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2B599">
    <w:pPr>
      <w:pStyle w:val="22"/>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E9DB">
    <w:pPr>
      <w:pStyle w:val="22"/>
      <w:pBdr>
        <w:bottom w:val="single" w:color="auto" w:sz="8" w:space="0"/>
      </w:pBdr>
      <w:ind w:left="113" w:right="113"/>
      <w:jc w:val="right"/>
      <w:rPr>
        <w:rFonts w:ascii="Times New Roman" w:hAnsi="Times New Roman" w:cs="Times New Roman"/>
        <w:spacing w:val="20"/>
        <w:sz w:val="21"/>
        <w:szCs w:val="21"/>
      </w:rPr>
    </w:pPr>
    <w:r>
      <w:rPr>
        <w:rFonts w:hint="eastAsia" w:ascii="Times New Roman" w:cs="Times New Roman" w:hAnsiTheme="minorEastAsia"/>
        <w:b/>
        <w:szCs w:val="22"/>
        <w:lang w:eastAsia="zh-CN"/>
      </w:rPr>
      <w:t>哈尔滨市城市热电联产规划</w:t>
    </w:r>
    <w:r>
      <w:rPr>
        <w:rFonts w:ascii="Times New Roman" w:cs="Times New Roman" w:hAnsiTheme="minorEastAsia"/>
        <w:b/>
        <w:szCs w:val="22"/>
      </w:rPr>
      <w:t>（</w:t>
    </w:r>
    <w:r>
      <w:rPr>
        <w:rFonts w:ascii="Times New Roman" w:hAnsi="Times New Roman" w:cs="Times New Roman"/>
        <w:b/>
        <w:szCs w:val="22"/>
      </w:rPr>
      <w:t>2021-2035</w:t>
    </w:r>
    <w:r>
      <w:rPr>
        <w:rFonts w:ascii="Times New Roman" w:cs="Times New Roman" w:hAnsiTheme="minorEastAsia"/>
        <w:b/>
        <w:szCs w:val="22"/>
      </w:rPr>
      <w:t>年）环</w:t>
    </w:r>
    <w:r>
      <w:rPr>
        <w:rFonts w:ascii="Times New Roman" w:cs="Times New Roman" w:hAnsiTheme="minorEastAsia"/>
        <w:b/>
      </w:rPr>
      <w:t>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35F50"/>
    <w:multiLevelType w:val="singleLevel"/>
    <w:tmpl w:val="EE135F50"/>
    <w:lvl w:ilvl="0" w:tentative="0">
      <w:start w:val="1"/>
      <w:numFmt w:val="decimal"/>
      <w:suff w:val="nothing"/>
      <w:lvlText w:val="（%1）"/>
      <w:lvlJc w:val="left"/>
    </w:lvl>
  </w:abstractNum>
  <w:abstractNum w:abstractNumId="1">
    <w:nsid w:val="180F22A8"/>
    <w:multiLevelType w:val="multilevel"/>
    <w:tmpl w:val="180F22A8"/>
    <w:lvl w:ilvl="0" w:tentative="0">
      <w:start w:val="1"/>
      <w:numFmt w:val="chineseCountingThousand"/>
      <w:pStyle w:val="67"/>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41226CDF"/>
    <w:multiLevelType w:val="multilevel"/>
    <w:tmpl w:val="41226CDF"/>
    <w:lvl w:ilvl="0" w:tentative="0">
      <w:start w:val="1"/>
      <w:numFmt w:val="decimal"/>
      <w:pStyle w:val="6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502445C1"/>
    <w:multiLevelType w:val="multilevel"/>
    <w:tmpl w:val="502445C1"/>
    <w:lvl w:ilvl="0" w:tentative="0">
      <w:start w:val="1"/>
      <w:numFmt w:val="decimal"/>
      <w:pStyle w:val="61"/>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
    <w:nsid w:val="6F600B05"/>
    <w:multiLevelType w:val="singleLevel"/>
    <w:tmpl w:val="6F600B05"/>
    <w:lvl w:ilvl="0" w:tentative="0">
      <w:start w:val="3"/>
      <w:numFmt w:val="decimal"/>
      <w:suff w:val="nothing"/>
      <w:lvlText w:val="（%1）"/>
      <w:lvlJc w:val="left"/>
    </w:lvl>
  </w:abstractNum>
  <w:abstractNum w:abstractNumId="5">
    <w:nsid w:val="7A7E7AA0"/>
    <w:multiLevelType w:val="multilevel"/>
    <w:tmpl w:val="7A7E7AA0"/>
    <w:lvl w:ilvl="0" w:tentative="0">
      <w:start w:val="1"/>
      <w:numFmt w:val="lowerLetter"/>
      <w:pStyle w:val="65"/>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M1ZjZmYzQxMmRmYWJmZTg5MTczMzMxY2IyMTRlYWUifQ=="/>
  </w:docVars>
  <w:rsids>
    <w:rsidRoot w:val="00E664C2"/>
    <w:rsid w:val="00000C0B"/>
    <w:rsid w:val="00000CCF"/>
    <w:rsid w:val="000067B4"/>
    <w:rsid w:val="000119C8"/>
    <w:rsid w:val="00015D69"/>
    <w:rsid w:val="00022E4A"/>
    <w:rsid w:val="000247BC"/>
    <w:rsid w:val="00025316"/>
    <w:rsid w:val="00030F19"/>
    <w:rsid w:val="000332DE"/>
    <w:rsid w:val="00034EED"/>
    <w:rsid w:val="00034F4E"/>
    <w:rsid w:val="00043821"/>
    <w:rsid w:val="00044A91"/>
    <w:rsid w:val="000472A4"/>
    <w:rsid w:val="0005119D"/>
    <w:rsid w:val="0005264E"/>
    <w:rsid w:val="00055542"/>
    <w:rsid w:val="00062C85"/>
    <w:rsid w:val="00062ED9"/>
    <w:rsid w:val="00064972"/>
    <w:rsid w:val="00071B5D"/>
    <w:rsid w:val="0007474C"/>
    <w:rsid w:val="00076173"/>
    <w:rsid w:val="00082704"/>
    <w:rsid w:val="00084784"/>
    <w:rsid w:val="00084BC7"/>
    <w:rsid w:val="00090B83"/>
    <w:rsid w:val="00095462"/>
    <w:rsid w:val="00096369"/>
    <w:rsid w:val="000A1380"/>
    <w:rsid w:val="000A3A2C"/>
    <w:rsid w:val="000B037B"/>
    <w:rsid w:val="000B4E5D"/>
    <w:rsid w:val="000C1383"/>
    <w:rsid w:val="000C7D27"/>
    <w:rsid w:val="000D0EA2"/>
    <w:rsid w:val="000D54F7"/>
    <w:rsid w:val="000D69F6"/>
    <w:rsid w:val="000D7968"/>
    <w:rsid w:val="000E305B"/>
    <w:rsid w:val="000E625D"/>
    <w:rsid w:val="000E787F"/>
    <w:rsid w:val="001104FA"/>
    <w:rsid w:val="00110BF2"/>
    <w:rsid w:val="00113B79"/>
    <w:rsid w:val="00123C55"/>
    <w:rsid w:val="001248C2"/>
    <w:rsid w:val="00131D6D"/>
    <w:rsid w:val="00135135"/>
    <w:rsid w:val="00145992"/>
    <w:rsid w:val="00147984"/>
    <w:rsid w:val="001515E8"/>
    <w:rsid w:val="00151E9A"/>
    <w:rsid w:val="00157B34"/>
    <w:rsid w:val="00164DA9"/>
    <w:rsid w:val="00170162"/>
    <w:rsid w:val="001720F1"/>
    <w:rsid w:val="00187BEA"/>
    <w:rsid w:val="00190AB5"/>
    <w:rsid w:val="001A0F19"/>
    <w:rsid w:val="001A1292"/>
    <w:rsid w:val="001A397A"/>
    <w:rsid w:val="001A794A"/>
    <w:rsid w:val="001B3564"/>
    <w:rsid w:val="001B53AD"/>
    <w:rsid w:val="001C2192"/>
    <w:rsid w:val="001C32FF"/>
    <w:rsid w:val="001C43BC"/>
    <w:rsid w:val="001C553B"/>
    <w:rsid w:val="001D1CBF"/>
    <w:rsid w:val="001D4F7F"/>
    <w:rsid w:val="001D77A4"/>
    <w:rsid w:val="001E0A59"/>
    <w:rsid w:val="001E1BE8"/>
    <w:rsid w:val="001E1C71"/>
    <w:rsid w:val="001F030F"/>
    <w:rsid w:val="001F397F"/>
    <w:rsid w:val="00206168"/>
    <w:rsid w:val="00210530"/>
    <w:rsid w:val="00221E39"/>
    <w:rsid w:val="00221E6D"/>
    <w:rsid w:val="002319AB"/>
    <w:rsid w:val="00233772"/>
    <w:rsid w:val="00235700"/>
    <w:rsid w:val="00261CA0"/>
    <w:rsid w:val="00270B02"/>
    <w:rsid w:val="00282D2D"/>
    <w:rsid w:val="00286624"/>
    <w:rsid w:val="002912DC"/>
    <w:rsid w:val="00292278"/>
    <w:rsid w:val="0029364B"/>
    <w:rsid w:val="00295F70"/>
    <w:rsid w:val="002A0EA3"/>
    <w:rsid w:val="002A1EED"/>
    <w:rsid w:val="002A47FE"/>
    <w:rsid w:val="002A7638"/>
    <w:rsid w:val="002B2F82"/>
    <w:rsid w:val="002B4836"/>
    <w:rsid w:val="002C2C64"/>
    <w:rsid w:val="002C2ECB"/>
    <w:rsid w:val="002C3203"/>
    <w:rsid w:val="002C5D2E"/>
    <w:rsid w:val="002D0301"/>
    <w:rsid w:val="002D7CDA"/>
    <w:rsid w:val="002E3069"/>
    <w:rsid w:val="002F1DC5"/>
    <w:rsid w:val="002F4035"/>
    <w:rsid w:val="002F41A6"/>
    <w:rsid w:val="002F41AF"/>
    <w:rsid w:val="00301298"/>
    <w:rsid w:val="003056E0"/>
    <w:rsid w:val="003131FD"/>
    <w:rsid w:val="003147F4"/>
    <w:rsid w:val="003208DF"/>
    <w:rsid w:val="003227A0"/>
    <w:rsid w:val="00325C89"/>
    <w:rsid w:val="00327012"/>
    <w:rsid w:val="003322FF"/>
    <w:rsid w:val="00340311"/>
    <w:rsid w:val="00342CAE"/>
    <w:rsid w:val="0034611C"/>
    <w:rsid w:val="0035500D"/>
    <w:rsid w:val="00357F6D"/>
    <w:rsid w:val="00360EF8"/>
    <w:rsid w:val="00361DA6"/>
    <w:rsid w:val="00366543"/>
    <w:rsid w:val="00374BFB"/>
    <w:rsid w:val="00383206"/>
    <w:rsid w:val="00394DBF"/>
    <w:rsid w:val="0039626E"/>
    <w:rsid w:val="003A781F"/>
    <w:rsid w:val="003B089A"/>
    <w:rsid w:val="003B27B2"/>
    <w:rsid w:val="003B578F"/>
    <w:rsid w:val="003B7AAB"/>
    <w:rsid w:val="003C323A"/>
    <w:rsid w:val="003C5003"/>
    <w:rsid w:val="003C79AE"/>
    <w:rsid w:val="003D03BE"/>
    <w:rsid w:val="003D32ED"/>
    <w:rsid w:val="003D35C0"/>
    <w:rsid w:val="003D3AED"/>
    <w:rsid w:val="003E3F5C"/>
    <w:rsid w:val="003E5C22"/>
    <w:rsid w:val="003F04F1"/>
    <w:rsid w:val="003F2593"/>
    <w:rsid w:val="003F632B"/>
    <w:rsid w:val="00404348"/>
    <w:rsid w:val="004139D6"/>
    <w:rsid w:val="00416FF8"/>
    <w:rsid w:val="00422C82"/>
    <w:rsid w:val="00426AC6"/>
    <w:rsid w:val="004323E1"/>
    <w:rsid w:val="00434685"/>
    <w:rsid w:val="00435603"/>
    <w:rsid w:val="00440305"/>
    <w:rsid w:val="00443541"/>
    <w:rsid w:val="00444968"/>
    <w:rsid w:val="004471A3"/>
    <w:rsid w:val="00463B56"/>
    <w:rsid w:val="00464619"/>
    <w:rsid w:val="00465889"/>
    <w:rsid w:val="0047054D"/>
    <w:rsid w:val="00471555"/>
    <w:rsid w:val="00471B3D"/>
    <w:rsid w:val="00472731"/>
    <w:rsid w:val="004727D6"/>
    <w:rsid w:val="00472D12"/>
    <w:rsid w:val="00487D3C"/>
    <w:rsid w:val="00491382"/>
    <w:rsid w:val="004918E5"/>
    <w:rsid w:val="0049474E"/>
    <w:rsid w:val="00497C54"/>
    <w:rsid w:val="004A0BC2"/>
    <w:rsid w:val="004A54B4"/>
    <w:rsid w:val="004B196A"/>
    <w:rsid w:val="004B4832"/>
    <w:rsid w:val="004B753D"/>
    <w:rsid w:val="004B7D7B"/>
    <w:rsid w:val="004C22FC"/>
    <w:rsid w:val="004C2D3B"/>
    <w:rsid w:val="004D2534"/>
    <w:rsid w:val="004D5640"/>
    <w:rsid w:val="004E0C1F"/>
    <w:rsid w:val="004F114B"/>
    <w:rsid w:val="004F22DB"/>
    <w:rsid w:val="004F28B6"/>
    <w:rsid w:val="004F61AD"/>
    <w:rsid w:val="004F772B"/>
    <w:rsid w:val="0050707E"/>
    <w:rsid w:val="005129FB"/>
    <w:rsid w:val="005139B3"/>
    <w:rsid w:val="00513AE6"/>
    <w:rsid w:val="00514CAE"/>
    <w:rsid w:val="00515557"/>
    <w:rsid w:val="00515B37"/>
    <w:rsid w:val="00525A40"/>
    <w:rsid w:val="005301BD"/>
    <w:rsid w:val="00532B13"/>
    <w:rsid w:val="00541226"/>
    <w:rsid w:val="00543225"/>
    <w:rsid w:val="00544290"/>
    <w:rsid w:val="00544945"/>
    <w:rsid w:val="00545373"/>
    <w:rsid w:val="00546927"/>
    <w:rsid w:val="00550607"/>
    <w:rsid w:val="00564E48"/>
    <w:rsid w:val="00570955"/>
    <w:rsid w:val="00570E44"/>
    <w:rsid w:val="00571173"/>
    <w:rsid w:val="00575820"/>
    <w:rsid w:val="00576D74"/>
    <w:rsid w:val="005844C9"/>
    <w:rsid w:val="005921EA"/>
    <w:rsid w:val="00594332"/>
    <w:rsid w:val="0059494D"/>
    <w:rsid w:val="00596E2B"/>
    <w:rsid w:val="005973E8"/>
    <w:rsid w:val="005A744D"/>
    <w:rsid w:val="005A79B4"/>
    <w:rsid w:val="005B3969"/>
    <w:rsid w:val="005B3E87"/>
    <w:rsid w:val="005C653A"/>
    <w:rsid w:val="005D0549"/>
    <w:rsid w:val="005D5C06"/>
    <w:rsid w:val="005F14F4"/>
    <w:rsid w:val="005F4199"/>
    <w:rsid w:val="006001F9"/>
    <w:rsid w:val="00605DCE"/>
    <w:rsid w:val="00606280"/>
    <w:rsid w:val="00612F85"/>
    <w:rsid w:val="006154F9"/>
    <w:rsid w:val="00620CCC"/>
    <w:rsid w:val="00624B88"/>
    <w:rsid w:val="00625923"/>
    <w:rsid w:val="006260D0"/>
    <w:rsid w:val="0063144A"/>
    <w:rsid w:val="006315EE"/>
    <w:rsid w:val="0064114A"/>
    <w:rsid w:val="00651387"/>
    <w:rsid w:val="0065265D"/>
    <w:rsid w:val="00657368"/>
    <w:rsid w:val="0066402C"/>
    <w:rsid w:val="006656D1"/>
    <w:rsid w:val="00665BAD"/>
    <w:rsid w:val="006670DC"/>
    <w:rsid w:val="00670D99"/>
    <w:rsid w:val="00673AFA"/>
    <w:rsid w:val="00675106"/>
    <w:rsid w:val="00676FD9"/>
    <w:rsid w:val="00682570"/>
    <w:rsid w:val="006841B6"/>
    <w:rsid w:val="00684418"/>
    <w:rsid w:val="00684BB4"/>
    <w:rsid w:val="00687182"/>
    <w:rsid w:val="0069626C"/>
    <w:rsid w:val="006A1788"/>
    <w:rsid w:val="006A476B"/>
    <w:rsid w:val="006B0238"/>
    <w:rsid w:val="006B2357"/>
    <w:rsid w:val="006B2989"/>
    <w:rsid w:val="006B408D"/>
    <w:rsid w:val="006B55DD"/>
    <w:rsid w:val="006C1662"/>
    <w:rsid w:val="006C2671"/>
    <w:rsid w:val="006C5724"/>
    <w:rsid w:val="006D5006"/>
    <w:rsid w:val="006D5CD6"/>
    <w:rsid w:val="006D672C"/>
    <w:rsid w:val="006E2622"/>
    <w:rsid w:val="006F0DCA"/>
    <w:rsid w:val="006F513B"/>
    <w:rsid w:val="006F6B54"/>
    <w:rsid w:val="006F6DCE"/>
    <w:rsid w:val="006F7BE4"/>
    <w:rsid w:val="0070374F"/>
    <w:rsid w:val="007037BD"/>
    <w:rsid w:val="00704336"/>
    <w:rsid w:val="0070538C"/>
    <w:rsid w:val="007102EF"/>
    <w:rsid w:val="007137A7"/>
    <w:rsid w:val="007144F3"/>
    <w:rsid w:val="007172E7"/>
    <w:rsid w:val="00722312"/>
    <w:rsid w:val="007251EA"/>
    <w:rsid w:val="0072569A"/>
    <w:rsid w:val="0072709B"/>
    <w:rsid w:val="007326A5"/>
    <w:rsid w:val="00734C03"/>
    <w:rsid w:val="0073589A"/>
    <w:rsid w:val="00737157"/>
    <w:rsid w:val="00743389"/>
    <w:rsid w:val="00752671"/>
    <w:rsid w:val="0075397F"/>
    <w:rsid w:val="00760F98"/>
    <w:rsid w:val="007631B3"/>
    <w:rsid w:val="007666BF"/>
    <w:rsid w:val="00767557"/>
    <w:rsid w:val="0077291F"/>
    <w:rsid w:val="00776B9A"/>
    <w:rsid w:val="007815C4"/>
    <w:rsid w:val="00782F44"/>
    <w:rsid w:val="00784318"/>
    <w:rsid w:val="00784E4C"/>
    <w:rsid w:val="007855B6"/>
    <w:rsid w:val="007937D7"/>
    <w:rsid w:val="007960F5"/>
    <w:rsid w:val="007970FF"/>
    <w:rsid w:val="007A7BFA"/>
    <w:rsid w:val="007A7CC7"/>
    <w:rsid w:val="007B0DC1"/>
    <w:rsid w:val="007B189C"/>
    <w:rsid w:val="007B258F"/>
    <w:rsid w:val="007C429A"/>
    <w:rsid w:val="007C4CE9"/>
    <w:rsid w:val="007C7A39"/>
    <w:rsid w:val="007C7C67"/>
    <w:rsid w:val="007D0950"/>
    <w:rsid w:val="007D33B7"/>
    <w:rsid w:val="007D70D5"/>
    <w:rsid w:val="007D7600"/>
    <w:rsid w:val="007E625F"/>
    <w:rsid w:val="007F70AC"/>
    <w:rsid w:val="00804A24"/>
    <w:rsid w:val="00804DE9"/>
    <w:rsid w:val="00806737"/>
    <w:rsid w:val="00813FC7"/>
    <w:rsid w:val="0081540B"/>
    <w:rsid w:val="0082306E"/>
    <w:rsid w:val="008322C2"/>
    <w:rsid w:val="00836ABB"/>
    <w:rsid w:val="00836CBC"/>
    <w:rsid w:val="00840EF6"/>
    <w:rsid w:val="00843A43"/>
    <w:rsid w:val="0084426B"/>
    <w:rsid w:val="00852A27"/>
    <w:rsid w:val="00854367"/>
    <w:rsid w:val="008549B8"/>
    <w:rsid w:val="00863113"/>
    <w:rsid w:val="00870459"/>
    <w:rsid w:val="0087553F"/>
    <w:rsid w:val="00885356"/>
    <w:rsid w:val="00885637"/>
    <w:rsid w:val="00885D56"/>
    <w:rsid w:val="00886DD4"/>
    <w:rsid w:val="00892639"/>
    <w:rsid w:val="008972C6"/>
    <w:rsid w:val="00897B90"/>
    <w:rsid w:val="008A1497"/>
    <w:rsid w:val="008B40BE"/>
    <w:rsid w:val="008B4717"/>
    <w:rsid w:val="008B7921"/>
    <w:rsid w:val="008C4A39"/>
    <w:rsid w:val="008D1A93"/>
    <w:rsid w:val="008D4379"/>
    <w:rsid w:val="008D47FB"/>
    <w:rsid w:val="008D4A1F"/>
    <w:rsid w:val="008D657A"/>
    <w:rsid w:val="008D667A"/>
    <w:rsid w:val="008D79A9"/>
    <w:rsid w:val="008E6F44"/>
    <w:rsid w:val="008F5C24"/>
    <w:rsid w:val="009070CA"/>
    <w:rsid w:val="00913CCC"/>
    <w:rsid w:val="00916815"/>
    <w:rsid w:val="00924694"/>
    <w:rsid w:val="00936CB3"/>
    <w:rsid w:val="00944F91"/>
    <w:rsid w:val="00950B85"/>
    <w:rsid w:val="00954B54"/>
    <w:rsid w:val="00955311"/>
    <w:rsid w:val="00956063"/>
    <w:rsid w:val="009615A2"/>
    <w:rsid w:val="00961C9E"/>
    <w:rsid w:val="0096260C"/>
    <w:rsid w:val="0096307D"/>
    <w:rsid w:val="00963223"/>
    <w:rsid w:val="00971972"/>
    <w:rsid w:val="00971B44"/>
    <w:rsid w:val="00972211"/>
    <w:rsid w:val="00974168"/>
    <w:rsid w:val="009742C8"/>
    <w:rsid w:val="00977656"/>
    <w:rsid w:val="00981CED"/>
    <w:rsid w:val="00987830"/>
    <w:rsid w:val="00987D6B"/>
    <w:rsid w:val="009975FF"/>
    <w:rsid w:val="009A2CB3"/>
    <w:rsid w:val="009A2F0D"/>
    <w:rsid w:val="009A3CD2"/>
    <w:rsid w:val="009A717F"/>
    <w:rsid w:val="009A77A3"/>
    <w:rsid w:val="009B0A84"/>
    <w:rsid w:val="009B1C61"/>
    <w:rsid w:val="009B4A0D"/>
    <w:rsid w:val="009C010B"/>
    <w:rsid w:val="009C0E1A"/>
    <w:rsid w:val="009C6C37"/>
    <w:rsid w:val="009D3DCC"/>
    <w:rsid w:val="009E6073"/>
    <w:rsid w:val="009E6566"/>
    <w:rsid w:val="009F1CA5"/>
    <w:rsid w:val="009F1D41"/>
    <w:rsid w:val="009F6F80"/>
    <w:rsid w:val="009F7050"/>
    <w:rsid w:val="009F7202"/>
    <w:rsid w:val="00A0265C"/>
    <w:rsid w:val="00A074BB"/>
    <w:rsid w:val="00A076D6"/>
    <w:rsid w:val="00A118CE"/>
    <w:rsid w:val="00A11B48"/>
    <w:rsid w:val="00A1440A"/>
    <w:rsid w:val="00A17736"/>
    <w:rsid w:val="00A2161B"/>
    <w:rsid w:val="00A2195A"/>
    <w:rsid w:val="00A22710"/>
    <w:rsid w:val="00A22E39"/>
    <w:rsid w:val="00A240B6"/>
    <w:rsid w:val="00A24DFD"/>
    <w:rsid w:val="00A2741B"/>
    <w:rsid w:val="00A27BE8"/>
    <w:rsid w:val="00A30317"/>
    <w:rsid w:val="00A30E65"/>
    <w:rsid w:val="00A3224E"/>
    <w:rsid w:val="00A32757"/>
    <w:rsid w:val="00A339F3"/>
    <w:rsid w:val="00A3400B"/>
    <w:rsid w:val="00A35E94"/>
    <w:rsid w:val="00A52ECD"/>
    <w:rsid w:val="00A64972"/>
    <w:rsid w:val="00A64C4C"/>
    <w:rsid w:val="00A65052"/>
    <w:rsid w:val="00A677C2"/>
    <w:rsid w:val="00A71522"/>
    <w:rsid w:val="00A74DA7"/>
    <w:rsid w:val="00A769F6"/>
    <w:rsid w:val="00A76EEF"/>
    <w:rsid w:val="00A77CD6"/>
    <w:rsid w:val="00A817E7"/>
    <w:rsid w:val="00A86C31"/>
    <w:rsid w:val="00A916F3"/>
    <w:rsid w:val="00A9406D"/>
    <w:rsid w:val="00A95060"/>
    <w:rsid w:val="00AA0986"/>
    <w:rsid w:val="00AA324B"/>
    <w:rsid w:val="00AA3627"/>
    <w:rsid w:val="00AA3D57"/>
    <w:rsid w:val="00AA3D87"/>
    <w:rsid w:val="00AA4A13"/>
    <w:rsid w:val="00AA62A1"/>
    <w:rsid w:val="00AB10E5"/>
    <w:rsid w:val="00AB17D0"/>
    <w:rsid w:val="00AB5D13"/>
    <w:rsid w:val="00AB760F"/>
    <w:rsid w:val="00AC0160"/>
    <w:rsid w:val="00AC434C"/>
    <w:rsid w:val="00AC4BB2"/>
    <w:rsid w:val="00AD011C"/>
    <w:rsid w:val="00AD03E7"/>
    <w:rsid w:val="00AD6869"/>
    <w:rsid w:val="00AE1E8D"/>
    <w:rsid w:val="00AE2F9D"/>
    <w:rsid w:val="00AE2F9F"/>
    <w:rsid w:val="00AE301C"/>
    <w:rsid w:val="00AE43E3"/>
    <w:rsid w:val="00AE4A67"/>
    <w:rsid w:val="00AF0471"/>
    <w:rsid w:val="00AF2B3D"/>
    <w:rsid w:val="00AF72A3"/>
    <w:rsid w:val="00B005B5"/>
    <w:rsid w:val="00B008B0"/>
    <w:rsid w:val="00B00C0C"/>
    <w:rsid w:val="00B023C2"/>
    <w:rsid w:val="00B108FE"/>
    <w:rsid w:val="00B119BF"/>
    <w:rsid w:val="00B136A3"/>
    <w:rsid w:val="00B145B9"/>
    <w:rsid w:val="00B148BC"/>
    <w:rsid w:val="00B14CDD"/>
    <w:rsid w:val="00B2236C"/>
    <w:rsid w:val="00B2764E"/>
    <w:rsid w:val="00B3106E"/>
    <w:rsid w:val="00B32115"/>
    <w:rsid w:val="00B3252D"/>
    <w:rsid w:val="00B34E40"/>
    <w:rsid w:val="00B452B8"/>
    <w:rsid w:val="00B4556E"/>
    <w:rsid w:val="00B457E0"/>
    <w:rsid w:val="00B543F3"/>
    <w:rsid w:val="00B60BCC"/>
    <w:rsid w:val="00B61814"/>
    <w:rsid w:val="00B655FA"/>
    <w:rsid w:val="00B7082A"/>
    <w:rsid w:val="00B71421"/>
    <w:rsid w:val="00B7345E"/>
    <w:rsid w:val="00B80EA6"/>
    <w:rsid w:val="00B821A2"/>
    <w:rsid w:val="00B839B3"/>
    <w:rsid w:val="00B8432A"/>
    <w:rsid w:val="00B84984"/>
    <w:rsid w:val="00B84A61"/>
    <w:rsid w:val="00B85DBB"/>
    <w:rsid w:val="00B867B1"/>
    <w:rsid w:val="00BB0351"/>
    <w:rsid w:val="00BB2028"/>
    <w:rsid w:val="00BB4743"/>
    <w:rsid w:val="00BB619E"/>
    <w:rsid w:val="00BB6556"/>
    <w:rsid w:val="00BB754C"/>
    <w:rsid w:val="00BC5D3F"/>
    <w:rsid w:val="00BD0341"/>
    <w:rsid w:val="00BD41B4"/>
    <w:rsid w:val="00BD6905"/>
    <w:rsid w:val="00BE07BB"/>
    <w:rsid w:val="00BE0A02"/>
    <w:rsid w:val="00BE0CA2"/>
    <w:rsid w:val="00BE41B5"/>
    <w:rsid w:val="00BE76DE"/>
    <w:rsid w:val="00BF7727"/>
    <w:rsid w:val="00C01302"/>
    <w:rsid w:val="00C0184E"/>
    <w:rsid w:val="00C17649"/>
    <w:rsid w:val="00C228A1"/>
    <w:rsid w:val="00C2355C"/>
    <w:rsid w:val="00C25AC5"/>
    <w:rsid w:val="00C314DD"/>
    <w:rsid w:val="00C36651"/>
    <w:rsid w:val="00C412D2"/>
    <w:rsid w:val="00C43281"/>
    <w:rsid w:val="00C45D76"/>
    <w:rsid w:val="00C52080"/>
    <w:rsid w:val="00C53913"/>
    <w:rsid w:val="00C54CD8"/>
    <w:rsid w:val="00C61B15"/>
    <w:rsid w:val="00C64F40"/>
    <w:rsid w:val="00C65858"/>
    <w:rsid w:val="00C65BA5"/>
    <w:rsid w:val="00C6683F"/>
    <w:rsid w:val="00C66C44"/>
    <w:rsid w:val="00C674DD"/>
    <w:rsid w:val="00C70888"/>
    <w:rsid w:val="00C72762"/>
    <w:rsid w:val="00C7647E"/>
    <w:rsid w:val="00C77C6C"/>
    <w:rsid w:val="00C81E65"/>
    <w:rsid w:val="00C830F3"/>
    <w:rsid w:val="00C85581"/>
    <w:rsid w:val="00C8679D"/>
    <w:rsid w:val="00C94425"/>
    <w:rsid w:val="00C96F09"/>
    <w:rsid w:val="00CA080C"/>
    <w:rsid w:val="00CA22B3"/>
    <w:rsid w:val="00CA332F"/>
    <w:rsid w:val="00CB0B9E"/>
    <w:rsid w:val="00CB3768"/>
    <w:rsid w:val="00CB6B56"/>
    <w:rsid w:val="00CB719D"/>
    <w:rsid w:val="00CB7309"/>
    <w:rsid w:val="00CC078C"/>
    <w:rsid w:val="00CC194C"/>
    <w:rsid w:val="00CC5576"/>
    <w:rsid w:val="00CD30CD"/>
    <w:rsid w:val="00CD629C"/>
    <w:rsid w:val="00CD7ED6"/>
    <w:rsid w:val="00CE2909"/>
    <w:rsid w:val="00CE2E2B"/>
    <w:rsid w:val="00CE539C"/>
    <w:rsid w:val="00CF0276"/>
    <w:rsid w:val="00D1004A"/>
    <w:rsid w:val="00D11E3D"/>
    <w:rsid w:val="00D2396C"/>
    <w:rsid w:val="00D24646"/>
    <w:rsid w:val="00D27775"/>
    <w:rsid w:val="00D278E7"/>
    <w:rsid w:val="00D313A6"/>
    <w:rsid w:val="00D31801"/>
    <w:rsid w:val="00D35C9E"/>
    <w:rsid w:val="00D6029E"/>
    <w:rsid w:val="00D61649"/>
    <w:rsid w:val="00D62986"/>
    <w:rsid w:val="00D642AD"/>
    <w:rsid w:val="00D726A0"/>
    <w:rsid w:val="00D74DE0"/>
    <w:rsid w:val="00D7555A"/>
    <w:rsid w:val="00D83343"/>
    <w:rsid w:val="00D85BC9"/>
    <w:rsid w:val="00D9289F"/>
    <w:rsid w:val="00D976CD"/>
    <w:rsid w:val="00DB46D9"/>
    <w:rsid w:val="00DB5436"/>
    <w:rsid w:val="00DB61E7"/>
    <w:rsid w:val="00DC2083"/>
    <w:rsid w:val="00DC41AB"/>
    <w:rsid w:val="00DC5BCC"/>
    <w:rsid w:val="00DD25A6"/>
    <w:rsid w:val="00DD2CD4"/>
    <w:rsid w:val="00DE2B05"/>
    <w:rsid w:val="00DE7477"/>
    <w:rsid w:val="00E02D62"/>
    <w:rsid w:val="00E12684"/>
    <w:rsid w:val="00E2686B"/>
    <w:rsid w:val="00E347BB"/>
    <w:rsid w:val="00E45A26"/>
    <w:rsid w:val="00E4691A"/>
    <w:rsid w:val="00E46B92"/>
    <w:rsid w:val="00E50C61"/>
    <w:rsid w:val="00E539FA"/>
    <w:rsid w:val="00E54BFE"/>
    <w:rsid w:val="00E54F96"/>
    <w:rsid w:val="00E552A4"/>
    <w:rsid w:val="00E57B32"/>
    <w:rsid w:val="00E57C21"/>
    <w:rsid w:val="00E61558"/>
    <w:rsid w:val="00E62A51"/>
    <w:rsid w:val="00E64328"/>
    <w:rsid w:val="00E64C6D"/>
    <w:rsid w:val="00E664C2"/>
    <w:rsid w:val="00E72770"/>
    <w:rsid w:val="00E76045"/>
    <w:rsid w:val="00E82901"/>
    <w:rsid w:val="00E83901"/>
    <w:rsid w:val="00E8794E"/>
    <w:rsid w:val="00E913EA"/>
    <w:rsid w:val="00E91F7A"/>
    <w:rsid w:val="00E934AB"/>
    <w:rsid w:val="00E962E4"/>
    <w:rsid w:val="00E97DA1"/>
    <w:rsid w:val="00EA0267"/>
    <w:rsid w:val="00EA7F1E"/>
    <w:rsid w:val="00EB0BC9"/>
    <w:rsid w:val="00EB41F2"/>
    <w:rsid w:val="00EB4BF0"/>
    <w:rsid w:val="00EB5E63"/>
    <w:rsid w:val="00EC7CD9"/>
    <w:rsid w:val="00ED4E93"/>
    <w:rsid w:val="00ED59E1"/>
    <w:rsid w:val="00EE7C03"/>
    <w:rsid w:val="00EF42B8"/>
    <w:rsid w:val="00EF7A4A"/>
    <w:rsid w:val="00F1290F"/>
    <w:rsid w:val="00F12D77"/>
    <w:rsid w:val="00F24000"/>
    <w:rsid w:val="00F303D1"/>
    <w:rsid w:val="00F37CA6"/>
    <w:rsid w:val="00F37CA9"/>
    <w:rsid w:val="00F42167"/>
    <w:rsid w:val="00F451A8"/>
    <w:rsid w:val="00F56673"/>
    <w:rsid w:val="00F579AB"/>
    <w:rsid w:val="00F57D13"/>
    <w:rsid w:val="00F6041C"/>
    <w:rsid w:val="00F7148D"/>
    <w:rsid w:val="00F71D53"/>
    <w:rsid w:val="00F72309"/>
    <w:rsid w:val="00F74E61"/>
    <w:rsid w:val="00F7702C"/>
    <w:rsid w:val="00F77587"/>
    <w:rsid w:val="00F81EFE"/>
    <w:rsid w:val="00F82831"/>
    <w:rsid w:val="00F83AA8"/>
    <w:rsid w:val="00F87678"/>
    <w:rsid w:val="00F9051C"/>
    <w:rsid w:val="00F92BC0"/>
    <w:rsid w:val="00F92D5F"/>
    <w:rsid w:val="00F946D6"/>
    <w:rsid w:val="00F94BD5"/>
    <w:rsid w:val="00F95313"/>
    <w:rsid w:val="00F97599"/>
    <w:rsid w:val="00FA7063"/>
    <w:rsid w:val="00FB05B3"/>
    <w:rsid w:val="00FB0AC9"/>
    <w:rsid w:val="00FB17D7"/>
    <w:rsid w:val="00FB38C2"/>
    <w:rsid w:val="00FB6A9E"/>
    <w:rsid w:val="00FB7CF4"/>
    <w:rsid w:val="00FC01F5"/>
    <w:rsid w:val="00FC660B"/>
    <w:rsid w:val="00FC6BAB"/>
    <w:rsid w:val="00FC7549"/>
    <w:rsid w:val="00FD3B25"/>
    <w:rsid w:val="00FD5C4A"/>
    <w:rsid w:val="00FD732B"/>
    <w:rsid w:val="00FD7EDB"/>
    <w:rsid w:val="00FE0215"/>
    <w:rsid w:val="00FE2AEE"/>
    <w:rsid w:val="00FF158A"/>
    <w:rsid w:val="00FF2F6B"/>
    <w:rsid w:val="00FF6C1E"/>
    <w:rsid w:val="0103164E"/>
    <w:rsid w:val="01187D22"/>
    <w:rsid w:val="01216D9B"/>
    <w:rsid w:val="014557C2"/>
    <w:rsid w:val="01642ED0"/>
    <w:rsid w:val="01710365"/>
    <w:rsid w:val="017A3D78"/>
    <w:rsid w:val="01A1749D"/>
    <w:rsid w:val="01A425EF"/>
    <w:rsid w:val="01A85748"/>
    <w:rsid w:val="01C37100"/>
    <w:rsid w:val="01D26295"/>
    <w:rsid w:val="02351CE6"/>
    <w:rsid w:val="02356CDE"/>
    <w:rsid w:val="0262149E"/>
    <w:rsid w:val="027C16B8"/>
    <w:rsid w:val="029F6FE0"/>
    <w:rsid w:val="02C02AEB"/>
    <w:rsid w:val="02C4662B"/>
    <w:rsid w:val="030A7800"/>
    <w:rsid w:val="03100052"/>
    <w:rsid w:val="039106AD"/>
    <w:rsid w:val="03AB275A"/>
    <w:rsid w:val="041A7F27"/>
    <w:rsid w:val="042C3FE6"/>
    <w:rsid w:val="042E53AD"/>
    <w:rsid w:val="04553F6E"/>
    <w:rsid w:val="04564DE0"/>
    <w:rsid w:val="04642CAE"/>
    <w:rsid w:val="04974587"/>
    <w:rsid w:val="0497579F"/>
    <w:rsid w:val="04B77D50"/>
    <w:rsid w:val="050A37E9"/>
    <w:rsid w:val="05594C0C"/>
    <w:rsid w:val="056A52BC"/>
    <w:rsid w:val="056F2E0E"/>
    <w:rsid w:val="05737C69"/>
    <w:rsid w:val="05832379"/>
    <w:rsid w:val="05937A22"/>
    <w:rsid w:val="0594769D"/>
    <w:rsid w:val="0596483F"/>
    <w:rsid w:val="059D769C"/>
    <w:rsid w:val="059F4E31"/>
    <w:rsid w:val="05AE6DBF"/>
    <w:rsid w:val="05D45B63"/>
    <w:rsid w:val="05FE4192"/>
    <w:rsid w:val="0619721E"/>
    <w:rsid w:val="0670069A"/>
    <w:rsid w:val="068D72C7"/>
    <w:rsid w:val="06940311"/>
    <w:rsid w:val="069B1B3E"/>
    <w:rsid w:val="07125B67"/>
    <w:rsid w:val="07155C37"/>
    <w:rsid w:val="071C1E75"/>
    <w:rsid w:val="072B3C28"/>
    <w:rsid w:val="0751792D"/>
    <w:rsid w:val="075770D3"/>
    <w:rsid w:val="07A42E3E"/>
    <w:rsid w:val="07CB60EF"/>
    <w:rsid w:val="08254F79"/>
    <w:rsid w:val="082B2996"/>
    <w:rsid w:val="083A4648"/>
    <w:rsid w:val="08617279"/>
    <w:rsid w:val="086B09ED"/>
    <w:rsid w:val="08796FA3"/>
    <w:rsid w:val="088872A6"/>
    <w:rsid w:val="08892894"/>
    <w:rsid w:val="089316BC"/>
    <w:rsid w:val="089456CD"/>
    <w:rsid w:val="08A94603"/>
    <w:rsid w:val="08B73F3E"/>
    <w:rsid w:val="08D52F8A"/>
    <w:rsid w:val="08DD376F"/>
    <w:rsid w:val="08E1653E"/>
    <w:rsid w:val="08F10DEE"/>
    <w:rsid w:val="0946032A"/>
    <w:rsid w:val="096E162E"/>
    <w:rsid w:val="09CC21E5"/>
    <w:rsid w:val="09F7340E"/>
    <w:rsid w:val="0A05094C"/>
    <w:rsid w:val="0A426D43"/>
    <w:rsid w:val="0A84529D"/>
    <w:rsid w:val="0A964CFA"/>
    <w:rsid w:val="0AC97D79"/>
    <w:rsid w:val="0ACC0D02"/>
    <w:rsid w:val="0AD85589"/>
    <w:rsid w:val="0AEF054D"/>
    <w:rsid w:val="0B103E01"/>
    <w:rsid w:val="0B1A098C"/>
    <w:rsid w:val="0B2D12C3"/>
    <w:rsid w:val="0B2D2FFD"/>
    <w:rsid w:val="0B444A17"/>
    <w:rsid w:val="0B6156C7"/>
    <w:rsid w:val="0B7B7749"/>
    <w:rsid w:val="0BA15B3F"/>
    <w:rsid w:val="0BA340A2"/>
    <w:rsid w:val="0BBF6235"/>
    <w:rsid w:val="0C34122A"/>
    <w:rsid w:val="0C3E7DFF"/>
    <w:rsid w:val="0C56100B"/>
    <w:rsid w:val="0C570E13"/>
    <w:rsid w:val="0C5F4330"/>
    <w:rsid w:val="0C746591"/>
    <w:rsid w:val="0CBB1D28"/>
    <w:rsid w:val="0CC97766"/>
    <w:rsid w:val="0D193ACF"/>
    <w:rsid w:val="0D196764"/>
    <w:rsid w:val="0D48007A"/>
    <w:rsid w:val="0D85178B"/>
    <w:rsid w:val="0D907DC5"/>
    <w:rsid w:val="0DA8327A"/>
    <w:rsid w:val="0DAD6BC9"/>
    <w:rsid w:val="0DB81894"/>
    <w:rsid w:val="0DBC0C27"/>
    <w:rsid w:val="0DBD21EE"/>
    <w:rsid w:val="0DD21AC7"/>
    <w:rsid w:val="0DE14AB9"/>
    <w:rsid w:val="0DE20FF9"/>
    <w:rsid w:val="0E145C5A"/>
    <w:rsid w:val="0E2B62F1"/>
    <w:rsid w:val="0E384FB7"/>
    <w:rsid w:val="0E3D2D5D"/>
    <w:rsid w:val="0E545297"/>
    <w:rsid w:val="0E557F27"/>
    <w:rsid w:val="0E724262"/>
    <w:rsid w:val="0E8536A2"/>
    <w:rsid w:val="0EAC6E81"/>
    <w:rsid w:val="0ED623B0"/>
    <w:rsid w:val="0F206C4B"/>
    <w:rsid w:val="0F5F2145"/>
    <w:rsid w:val="0F763B04"/>
    <w:rsid w:val="0F87344A"/>
    <w:rsid w:val="0F9A6266"/>
    <w:rsid w:val="0F9E0648"/>
    <w:rsid w:val="0FDC366F"/>
    <w:rsid w:val="0FE465D5"/>
    <w:rsid w:val="0FF46D31"/>
    <w:rsid w:val="102B2EE9"/>
    <w:rsid w:val="10414249"/>
    <w:rsid w:val="10581988"/>
    <w:rsid w:val="107E37F2"/>
    <w:rsid w:val="10980589"/>
    <w:rsid w:val="10A9313E"/>
    <w:rsid w:val="10B104A1"/>
    <w:rsid w:val="10FD39C4"/>
    <w:rsid w:val="11252BAA"/>
    <w:rsid w:val="112C60FF"/>
    <w:rsid w:val="114565AA"/>
    <w:rsid w:val="1148080F"/>
    <w:rsid w:val="11576A00"/>
    <w:rsid w:val="116059E0"/>
    <w:rsid w:val="119C3A28"/>
    <w:rsid w:val="11AB4CE9"/>
    <w:rsid w:val="11C52DFD"/>
    <w:rsid w:val="11D17DAE"/>
    <w:rsid w:val="11F07812"/>
    <w:rsid w:val="122106F7"/>
    <w:rsid w:val="123B5701"/>
    <w:rsid w:val="123E7598"/>
    <w:rsid w:val="12440F4A"/>
    <w:rsid w:val="12583B59"/>
    <w:rsid w:val="12681311"/>
    <w:rsid w:val="126C5ED7"/>
    <w:rsid w:val="12756329"/>
    <w:rsid w:val="12A83B71"/>
    <w:rsid w:val="12AC2132"/>
    <w:rsid w:val="12DE7825"/>
    <w:rsid w:val="12E44D92"/>
    <w:rsid w:val="12EE78E3"/>
    <w:rsid w:val="130164AF"/>
    <w:rsid w:val="130331D2"/>
    <w:rsid w:val="133D0112"/>
    <w:rsid w:val="138E55AE"/>
    <w:rsid w:val="13B578A1"/>
    <w:rsid w:val="13B704DD"/>
    <w:rsid w:val="140376FF"/>
    <w:rsid w:val="14063F89"/>
    <w:rsid w:val="142E52DC"/>
    <w:rsid w:val="147937A9"/>
    <w:rsid w:val="149411FE"/>
    <w:rsid w:val="14967EF0"/>
    <w:rsid w:val="14AC2367"/>
    <w:rsid w:val="14AC7642"/>
    <w:rsid w:val="14D85267"/>
    <w:rsid w:val="14F52CAC"/>
    <w:rsid w:val="15004B1C"/>
    <w:rsid w:val="15240179"/>
    <w:rsid w:val="1535353D"/>
    <w:rsid w:val="155C2F38"/>
    <w:rsid w:val="158A19BD"/>
    <w:rsid w:val="159D5775"/>
    <w:rsid w:val="159F5998"/>
    <w:rsid w:val="15AB2AA1"/>
    <w:rsid w:val="15E50ECA"/>
    <w:rsid w:val="15EE7D7F"/>
    <w:rsid w:val="15F80508"/>
    <w:rsid w:val="160B0D2B"/>
    <w:rsid w:val="162E53EE"/>
    <w:rsid w:val="16610599"/>
    <w:rsid w:val="16812059"/>
    <w:rsid w:val="16D1526F"/>
    <w:rsid w:val="16E9527F"/>
    <w:rsid w:val="16F47D9D"/>
    <w:rsid w:val="172416D7"/>
    <w:rsid w:val="175D2B4B"/>
    <w:rsid w:val="17767DA9"/>
    <w:rsid w:val="17AC44CF"/>
    <w:rsid w:val="17F12C9F"/>
    <w:rsid w:val="17FD074D"/>
    <w:rsid w:val="18034BCB"/>
    <w:rsid w:val="18045A44"/>
    <w:rsid w:val="180734C0"/>
    <w:rsid w:val="18210127"/>
    <w:rsid w:val="183C71DA"/>
    <w:rsid w:val="184C3483"/>
    <w:rsid w:val="185F1E8D"/>
    <w:rsid w:val="187B3F85"/>
    <w:rsid w:val="188609F5"/>
    <w:rsid w:val="189D0617"/>
    <w:rsid w:val="18A46BC1"/>
    <w:rsid w:val="18A726E6"/>
    <w:rsid w:val="18B8507C"/>
    <w:rsid w:val="18DA45EA"/>
    <w:rsid w:val="19033B41"/>
    <w:rsid w:val="192470E6"/>
    <w:rsid w:val="193963D7"/>
    <w:rsid w:val="19427623"/>
    <w:rsid w:val="194745E3"/>
    <w:rsid w:val="194E6B18"/>
    <w:rsid w:val="19553938"/>
    <w:rsid w:val="195C4B5C"/>
    <w:rsid w:val="19E219A9"/>
    <w:rsid w:val="1A0B4B59"/>
    <w:rsid w:val="1A167FF5"/>
    <w:rsid w:val="1A1E35AF"/>
    <w:rsid w:val="1A382C24"/>
    <w:rsid w:val="1A4D36E5"/>
    <w:rsid w:val="1A512B25"/>
    <w:rsid w:val="1A530AF8"/>
    <w:rsid w:val="1A5619B0"/>
    <w:rsid w:val="1A7B098F"/>
    <w:rsid w:val="1A7D3D9C"/>
    <w:rsid w:val="1A873E29"/>
    <w:rsid w:val="1A915930"/>
    <w:rsid w:val="1AB54C04"/>
    <w:rsid w:val="1AC01F71"/>
    <w:rsid w:val="1AD02507"/>
    <w:rsid w:val="1AE94FB9"/>
    <w:rsid w:val="1AF57E02"/>
    <w:rsid w:val="1B2813CE"/>
    <w:rsid w:val="1B456871"/>
    <w:rsid w:val="1B4C267F"/>
    <w:rsid w:val="1BB75A88"/>
    <w:rsid w:val="1BB77544"/>
    <w:rsid w:val="1BCB3D6C"/>
    <w:rsid w:val="1C026332"/>
    <w:rsid w:val="1C2605F0"/>
    <w:rsid w:val="1C277E25"/>
    <w:rsid w:val="1C365FDC"/>
    <w:rsid w:val="1C454471"/>
    <w:rsid w:val="1C54066A"/>
    <w:rsid w:val="1C5763E1"/>
    <w:rsid w:val="1C917895"/>
    <w:rsid w:val="1CA649C1"/>
    <w:rsid w:val="1CC77039"/>
    <w:rsid w:val="1D0F262F"/>
    <w:rsid w:val="1D0F6BF6"/>
    <w:rsid w:val="1D111DC7"/>
    <w:rsid w:val="1D1C131A"/>
    <w:rsid w:val="1D2F3DEC"/>
    <w:rsid w:val="1D351A5C"/>
    <w:rsid w:val="1D495719"/>
    <w:rsid w:val="1DC21F75"/>
    <w:rsid w:val="1DF725D0"/>
    <w:rsid w:val="1DFB74DD"/>
    <w:rsid w:val="1E031E70"/>
    <w:rsid w:val="1E0911E5"/>
    <w:rsid w:val="1E325C8B"/>
    <w:rsid w:val="1E367DF8"/>
    <w:rsid w:val="1E481202"/>
    <w:rsid w:val="1E49223A"/>
    <w:rsid w:val="1E613949"/>
    <w:rsid w:val="1E845724"/>
    <w:rsid w:val="1E85241C"/>
    <w:rsid w:val="1EB15E96"/>
    <w:rsid w:val="1F204D21"/>
    <w:rsid w:val="1F4A4590"/>
    <w:rsid w:val="1F6E72A7"/>
    <w:rsid w:val="1F7C04E2"/>
    <w:rsid w:val="1F7D2621"/>
    <w:rsid w:val="1F89105F"/>
    <w:rsid w:val="2024136E"/>
    <w:rsid w:val="202F7727"/>
    <w:rsid w:val="20407582"/>
    <w:rsid w:val="20595E05"/>
    <w:rsid w:val="20622EA9"/>
    <w:rsid w:val="206D6148"/>
    <w:rsid w:val="208C23F8"/>
    <w:rsid w:val="209250D7"/>
    <w:rsid w:val="20D82C58"/>
    <w:rsid w:val="20E927EE"/>
    <w:rsid w:val="21365523"/>
    <w:rsid w:val="2163512B"/>
    <w:rsid w:val="21944B5B"/>
    <w:rsid w:val="21CF076D"/>
    <w:rsid w:val="22257151"/>
    <w:rsid w:val="22321A26"/>
    <w:rsid w:val="22376550"/>
    <w:rsid w:val="225730D9"/>
    <w:rsid w:val="22A135BF"/>
    <w:rsid w:val="22D54AE3"/>
    <w:rsid w:val="22D83836"/>
    <w:rsid w:val="22D93B65"/>
    <w:rsid w:val="22D95C17"/>
    <w:rsid w:val="22E35EA8"/>
    <w:rsid w:val="22F70329"/>
    <w:rsid w:val="231109D0"/>
    <w:rsid w:val="233E4DFB"/>
    <w:rsid w:val="23414026"/>
    <w:rsid w:val="234362EC"/>
    <w:rsid w:val="234E5084"/>
    <w:rsid w:val="23613B35"/>
    <w:rsid w:val="23675884"/>
    <w:rsid w:val="23706277"/>
    <w:rsid w:val="23C30397"/>
    <w:rsid w:val="23F952A8"/>
    <w:rsid w:val="24271643"/>
    <w:rsid w:val="245634D9"/>
    <w:rsid w:val="245F6411"/>
    <w:rsid w:val="24757F94"/>
    <w:rsid w:val="2478512B"/>
    <w:rsid w:val="248071C5"/>
    <w:rsid w:val="2481481A"/>
    <w:rsid w:val="24964FA7"/>
    <w:rsid w:val="24EF52E3"/>
    <w:rsid w:val="25011BE1"/>
    <w:rsid w:val="25144508"/>
    <w:rsid w:val="25506FCE"/>
    <w:rsid w:val="25697237"/>
    <w:rsid w:val="257F6055"/>
    <w:rsid w:val="25835C53"/>
    <w:rsid w:val="259D4F98"/>
    <w:rsid w:val="25A153A2"/>
    <w:rsid w:val="25C01777"/>
    <w:rsid w:val="25E02770"/>
    <w:rsid w:val="25E03591"/>
    <w:rsid w:val="25E5623B"/>
    <w:rsid w:val="25FE098C"/>
    <w:rsid w:val="260929B3"/>
    <w:rsid w:val="26105C76"/>
    <w:rsid w:val="262477ED"/>
    <w:rsid w:val="26680203"/>
    <w:rsid w:val="26955D1F"/>
    <w:rsid w:val="26A1597E"/>
    <w:rsid w:val="26BA1B7B"/>
    <w:rsid w:val="27085F1E"/>
    <w:rsid w:val="270A56F0"/>
    <w:rsid w:val="273C3204"/>
    <w:rsid w:val="27681D2F"/>
    <w:rsid w:val="277516A7"/>
    <w:rsid w:val="27767BD4"/>
    <w:rsid w:val="277F0CF8"/>
    <w:rsid w:val="27A408C3"/>
    <w:rsid w:val="27BC5D03"/>
    <w:rsid w:val="27E5608C"/>
    <w:rsid w:val="27E9318C"/>
    <w:rsid w:val="2806486C"/>
    <w:rsid w:val="28172FFE"/>
    <w:rsid w:val="281A559D"/>
    <w:rsid w:val="281C0912"/>
    <w:rsid w:val="28261484"/>
    <w:rsid w:val="283B4CDA"/>
    <w:rsid w:val="28484AD9"/>
    <w:rsid w:val="28577A06"/>
    <w:rsid w:val="285A0BA2"/>
    <w:rsid w:val="285D0A1A"/>
    <w:rsid w:val="285F65B6"/>
    <w:rsid w:val="28783D88"/>
    <w:rsid w:val="28B57844"/>
    <w:rsid w:val="28B91D9E"/>
    <w:rsid w:val="28EA6ACC"/>
    <w:rsid w:val="28F705FE"/>
    <w:rsid w:val="292B419A"/>
    <w:rsid w:val="295948B3"/>
    <w:rsid w:val="295A7FDB"/>
    <w:rsid w:val="295D1496"/>
    <w:rsid w:val="297A058A"/>
    <w:rsid w:val="298E2A7B"/>
    <w:rsid w:val="29985839"/>
    <w:rsid w:val="29A066F9"/>
    <w:rsid w:val="29A07CFE"/>
    <w:rsid w:val="29B5076D"/>
    <w:rsid w:val="29B61260"/>
    <w:rsid w:val="29E45E47"/>
    <w:rsid w:val="29F15C5B"/>
    <w:rsid w:val="2A0F7D89"/>
    <w:rsid w:val="2A166354"/>
    <w:rsid w:val="2A3E70CF"/>
    <w:rsid w:val="2A7866BD"/>
    <w:rsid w:val="2A7B77D9"/>
    <w:rsid w:val="2AA11249"/>
    <w:rsid w:val="2ABC70CF"/>
    <w:rsid w:val="2ACC3E16"/>
    <w:rsid w:val="2ADE4E1E"/>
    <w:rsid w:val="2B0A0D5F"/>
    <w:rsid w:val="2B0B1095"/>
    <w:rsid w:val="2B1E066F"/>
    <w:rsid w:val="2B4324C3"/>
    <w:rsid w:val="2B981028"/>
    <w:rsid w:val="2BA52AAD"/>
    <w:rsid w:val="2BBB64FD"/>
    <w:rsid w:val="2C3031FE"/>
    <w:rsid w:val="2C3E0D3B"/>
    <w:rsid w:val="2C690D86"/>
    <w:rsid w:val="2C7D37DF"/>
    <w:rsid w:val="2C910CAD"/>
    <w:rsid w:val="2C952D0F"/>
    <w:rsid w:val="2CA068C4"/>
    <w:rsid w:val="2CDB69AD"/>
    <w:rsid w:val="2CE22CFB"/>
    <w:rsid w:val="2CE86721"/>
    <w:rsid w:val="2D102C0A"/>
    <w:rsid w:val="2D1944EE"/>
    <w:rsid w:val="2D247BB8"/>
    <w:rsid w:val="2D3B57F6"/>
    <w:rsid w:val="2DE10659"/>
    <w:rsid w:val="2DE57C4D"/>
    <w:rsid w:val="2E145043"/>
    <w:rsid w:val="2E1562CD"/>
    <w:rsid w:val="2E164A97"/>
    <w:rsid w:val="2E1B7727"/>
    <w:rsid w:val="2E211E2D"/>
    <w:rsid w:val="2E2A0750"/>
    <w:rsid w:val="2E2B5035"/>
    <w:rsid w:val="2E665626"/>
    <w:rsid w:val="2EA62FB5"/>
    <w:rsid w:val="2ED124EF"/>
    <w:rsid w:val="2EDA29A2"/>
    <w:rsid w:val="2EEC5B68"/>
    <w:rsid w:val="2F0A7B8F"/>
    <w:rsid w:val="2F6D1D53"/>
    <w:rsid w:val="2F6F6BA9"/>
    <w:rsid w:val="2F802973"/>
    <w:rsid w:val="2F896F68"/>
    <w:rsid w:val="2F93178D"/>
    <w:rsid w:val="2FBB7C17"/>
    <w:rsid w:val="2FC50CCF"/>
    <w:rsid w:val="2FD929ED"/>
    <w:rsid w:val="2FE67F73"/>
    <w:rsid w:val="30197AFD"/>
    <w:rsid w:val="30383665"/>
    <w:rsid w:val="30407DAC"/>
    <w:rsid w:val="306F3129"/>
    <w:rsid w:val="30850AB1"/>
    <w:rsid w:val="308B1243"/>
    <w:rsid w:val="30941895"/>
    <w:rsid w:val="30A2256F"/>
    <w:rsid w:val="30AC2ACD"/>
    <w:rsid w:val="30B23FB8"/>
    <w:rsid w:val="30BE66E4"/>
    <w:rsid w:val="30E03BD5"/>
    <w:rsid w:val="30FF2896"/>
    <w:rsid w:val="31041143"/>
    <w:rsid w:val="31157B44"/>
    <w:rsid w:val="311D7C92"/>
    <w:rsid w:val="311F77C3"/>
    <w:rsid w:val="313541C7"/>
    <w:rsid w:val="316F0F9C"/>
    <w:rsid w:val="31947FB6"/>
    <w:rsid w:val="31AA0EDD"/>
    <w:rsid w:val="31E57E03"/>
    <w:rsid w:val="31EF389A"/>
    <w:rsid w:val="3246486A"/>
    <w:rsid w:val="324C4C1A"/>
    <w:rsid w:val="32681CFC"/>
    <w:rsid w:val="3276317E"/>
    <w:rsid w:val="328D27D3"/>
    <w:rsid w:val="329655CE"/>
    <w:rsid w:val="329C093D"/>
    <w:rsid w:val="32A532A8"/>
    <w:rsid w:val="32AD1602"/>
    <w:rsid w:val="32AE4942"/>
    <w:rsid w:val="32B23F56"/>
    <w:rsid w:val="32C559DF"/>
    <w:rsid w:val="32E84458"/>
    <w:rsid w:val="332319DC"/>
    <w:rsid w:val="336C01F5"/>
    <w:rsid w:val="33D66C3D"/>
    <w:rsid w:val="33DA4E3F"/>
    <w:rsid w:val="33DE47AE"/>
    <w:rsid w:val="34103A0D"/>
    <w:rsid w:val="341D42F2"/>
    <w:rsid w:val="34271E63"/>
    <w:rsid w:val="34541A1A"/>
    <w:rsid w:val="345C1004"/>
    <w:rsid w:val="34687967"/>
    <w:rsid w:val="34713E2B"/>
    <w:rsid w:val="349F5AF4"/>
    <w:rsid w:val="34D70AD7"/>
    <w:rsid w:val="34D8779C"/>
    <w:rsid w:val="34E753EE"/>
    <w:rsid w:val="350B314F"/>
    <w:rsid w:val="351D5B33"/>
    <w:rsid w:val="35297944"/>
    <w:rsid w:val="353510CF"/>
    <w:rsid w:val="35551771"/>
    <w:rsid w:val="35624D04"/>
    <w:rsid w:val="35971C41"/>
    <w:rsid w:val="35D27E70"/>
    <w:rsid w:val="35F065A8"/>
    <w:rsid w:val="362221A4"/>
    <w:rsid w:val="36343134"/>
    <w:rsid w:val="364D4372"/>
    <w:rsid w:val="3667350A"/>
    <w:rsid w:val="36730100"/>
    <w:rsid w:val="36AE1261"/>
    <w:rsid w:val="36CF6774"/>
    <w:rsid w:val="36FB1D8D"/>
    <w:rsid w:val="37182A56"/>
    <w:rsid w:val="37510D96"/>
    <w:rsid w:val="37991DE9"/>
    <w:rsid w:val="37B179A8"/>
    <w:rsid w:val="37C91A86"/>
    <w:rsid w:val="37DC217F"/>
    <w:rsid w:val="37E335F2"/>
    <w:rsid w:val="37F449ED"/>
    <w:rsid w:val="38080301"/>
    <w:rsid w:val="381A7687"/>
    <w:rsid w:val="383E6003"/>
    <w:rsid w:val="3866119D"/>
    <w:rsid w:val="387B01A8"/>
    <w:rsid w:val="388365F5"/>
    <w:rsid w:val="388C651A"/>
    <w:rsid w:val="3893284D"/>
    <w:rsid w:val="38CC1D4A"/>
    <w:rsid w:val="38D35317"/>
    <w:rsid w:val="38EA06DE"/>
    <w:rsid w:val="392A1782"/>
    <w:rsid w:val="39301C96"/>
    <w:rsid w:val="393C42CC"/>
    <w:rsid w:val="39524A02"/>
    <w:rsid w:val="3970122C"/>
    <w:rsid w:val="39B90C40"/>
    <w:rsid w:val="39EC6E46"/>
    <w:rsid w:val="39F96B6F"/>
    <w:rsid w:val="39FA38EC"/>
    <w:rsid w:val="3A0F2999"/>
    <w:rsid w:val="3A0F7A3E"/>
    <w:rsid w:val="3A12252C"/>
    <w:rsid w:val="3A3B7602"/>
    <w:rsid w:val="3A4E48A8"/>
    <w:rsid w:val="3A630E43"/>
    <w:rsid w:val="3A8C5642"/>
    <w:rsid w:val="3AA20FB4"/>
    <w:rsid w:val="3AA37A10"/>
    <w:rsid w:val="3AAB40D7"/>
    <w:rsid w:val="3AAF547F"/>
    <w:rsid w:val="3ABB3E24"/>
    <w:rsid w:val="3AC5779C"/>
    <w:rsid w:val="3AF304A5"/>
    <w:rsid w:val="3AFE1327"/>
    <w:rsid w:val="3B071CB4"/>
    <w:rsid w:val="3B296372"/>
    <w:rsid w:val="3B35226C"/>
    <w:rsid w:val="3B457B92"/>
    <w:rsid w:val="3B4734EC"/>
    <w:rsid w:val="3B5878C5"/>
    <w:rsid w:val="3B7566C9"/>
    <w:rsid w:val="3B7E2D08"/>
    <w:rsid w:val="3B8E3F09"/>
    <w:rsid w:val="3B9E6D5D"/>
    <w:rsid w:val="3BA9683D"/>
    <w:rsid w:val="3BAB2FEE"/>
    <w:rsid w:val="3BD7738D"/>
    <w:rsid w:val="3BD94272"/>
    <w:rsid w:val="3BDA477E"/>
    <w:rsid w:val="3BDD1E69"/>
    <w:rsid w:val="3BF319F9"/>
    <w:rsid w:val="3BF55D37"/>
    <w:rsid w:val="3C215F09"/>
    <w:rsid w:val="3C350592"/>
    <w:rsid w:val="3C3A3EEF"/>
    <w:rsid w:val="3C3E4D0D"/>
    <w:rsid w:val="3C4915F8"/>
    <w:rsid w:val="3C4E7F91"/>
    <w:rsid w:val="3C605616"/>
    <w:rsid w:val="3C6441A3"/>
    <w:rsid w:val="3C6F136A"/>
    <w:rsid w:val="3C743129"/>
    <w:rsid w:val="3CA62C61"/>
    <w:rsid w:val="3CAA3F08"/>
    <w:rsid w:val="3D3B4946"/>
    <w:rsid w:val="3D4B584A"/>
    <w:rsid w:val="3D504E6F"/>
    <w:rsid w:val="3D97410C"/>
    <w:rsid w:val="3D9E1FF3"/>
    <w:rsid w:val="3DB01826"/>
    <w:rsid w:val="3DBB648E"/>
    <w:rsid w:val="3DD54504"/>
    <w:rsid w:val="3DEB4AAE"/>
    <w:rsid w:val="3E173620"/>
    <w:rsid w:val="3E1C58D1"/>
    <w:rsid w:val="3E545762"/>
    <w:rsid w:val="3E5C4DED"/>
    <w:rsid w:val="3EA00F89"/>
    <w:rsid w:val="3EB90691"/>
    <w:rsid w:val="3EC52668"/>
    <w:rsid w:val="3EE75167"/>
    <w:rsid w:val="3F4F080C"/>
    <w:rsid w:val="3F511B9F"/>
    <w:rsid w:val="3F6978CC"/>
    <w:rsid w:val="3F895D7E"/>
    <w:rsid w:val="3F8B24FE"/>
    <w:rsid w:val="3FC33297"/>
    <w:rsid w:val="3FC34DC2"/>
    <w:rsid w:val="3FEB4EEA"/>
    <w:rsid w:val="3FFC70F6"/>
    <w:rsid w:val="401948DB"/>
    <w:rsid w:val="403D3B7A"/>
    <w:rsid w:val="40471A28"/>
    <w:rsid w:val="4050576F"/>
    <w:rsid w:val="40646D0C"/>
    <w:rsid w:val="40704538"/>
    <w:rsid w:val="40826F17"/>
    <w:rsid w:val="408435C0"/>
    <w:rsid w:val="408455EA"/>
    <w:rsid w:val="408A7958"/>
    <w:rsid w:val="40925627"/>
    <w:rsid w:val="409D5D7A"/>
    <w:rsid w:val="40B20344"/>
    <w:rsid w:val="40D819AA"/>
    <w:rsid w:val="40ED4A6E"/>
    <w:rsid w:val="4102333F"/>
    <w:rsid w:val="41777778"/>
    <w:rsid w:val="41E57990"/>
    <w:rsid w:val="41FD6D30"/>
    <w:rsid w:val="41FE06D0"/>
    <w:rsid w:val="4214291C"/>
    <w:rsid w:val="421B5E59"/>
    <w:rsid w:val="42257EB1"/>
    <w:rsid w:val="422D1A36"/>
    <w:rsid w:val="428A6F70"/>
    <w:rsid w:val="42A92336"/>
    <w:rsid w:val="42D12262"/>
    <w:rsid w:val="42EA799C"/>
    <w:rsid w:val="430869F4"/>
    <w:rsid w:val="43322C82"/>
    <w:rsid w:val="434C2B46"/>
    <w:rsid w:val="43890A16"/>
    <w:rsid w:val="438A178C"/>
    <w:rsid w:val="438F7760"/>
    <w:rsid w:val="4392627B"/>
    <w:rsid w:val="43A15BE5"/>
    <w:rsid w:val="43CE1F0C"/>
    <w:rsid w:val="43DF5740"/>
    <w:rsid w:val="43E27BE0"/>
    <w:rsid w:val="43E33606"/>
    <w:rsid w:val="440F6F8F"/>
    <w:rsid w:val="44282CD1"/>
    <w:rsid w:val="443B7D84"/>
    <w:rsid w:val="444A3D79"/>
    <w:rsid w:val="44625A23"/>
    <w:rsid w:val="446834B2"/>
    <w:rsid w:val="44735770"/>
    <w:rsid w:val="449737D9"/>
    <w:rsid w:val="44B927F0"/>
    <w:rsid w:val="44D13619"/>
    <w:rsid w:val="44DE2E4C"/>
    <w:rsid w:val="44E5467F"/>
    <w:rsid w:val="45592BB7"/>
    <w:rsid w:val="45803A3F"/>
    <w:rsid w:val="45A973D4"/>
    <w:rsid w:val="45CE24A4"/>
    <w:rsid w:val="45D5068B"/>
    <w:rsid w:val="45DC0084"/>
    <w:rsid w:val="45F66E7A"/>
    <w:rsid w:val="45F7712F"/>
    <w:rsid w:val="46126726"/>
    <w:rsid w:val="4630799B"/>
    <w:rsid w:val="46347238"/>
    <w:rsid w:val="46670219"/>
    <w:rsid w:val="466E1632"/>
    <w:rsid w:val="46801142"/>
    <w:rsid w:val="46810624"/>
    <w:rsid w:val="46983DFD"/>
    <w:rsid w:val="46A72AB3"/>
    <w:rsid w:val="46FE66B8"/>
    <w:rsid w:val="47050935"/>
    <w:rsid w:val="474A4F8D"/>
    <w:rsid w:val="4775195D"/>
    <w:rsid w:val="477F0E8A"/>
    <w:rsid w:val="47DA352B"/>
    <w:rsid w:val="47E94E57"/>
    <w:rsid w:val="47F866B8"/>
    <w:rsid w:val="47F9702D"/>
    <w:rsid w:val="48077826"/>
    <w:rsid w:val="481651A0"/>
    <w:rsid w:val="48461719"/>
    <w:rsid w:val="484D5D07"/>
    <w:rsid w:val="487D2489"/>
    <w:rsid w:val="48897310"/>
    <w:rsid w:val="48A100D5"/>
    <w:rsid w:val="48AD5E8C"/>
    <w:rsid w:val="48B25AFE"/>
    <w:rsid w:val="48B269D2"/>
    <w:rsid w:val="48B3438D"/>
    <w:rsid w:val="48D2515B"/>
    <w:rsid w:val="491D0814"/>
    <w:rsid w:val="494023EA"/>
    <w:rsid w:val="494A4ABB"/>
    <w:rsid w:val="494F3E8C"/>
    <w:rsid w:val="4977360C"/>
    <w:rsid w:val="498002BE"/>
    <w:rsid w:val="498A0E5C"/>
    <w:rsid w:val="498B2DA7"/>
    <w:rsid w:val="49AF2BCA"/>
    <w:rsid w:val="49EF3C22"/>
    <w:rsid w:val="4A1669D5"/>
    <w:rsid w:val="4A1870D9"/>
    <w:rsid w:val="4A3B3F30"/>
    <w:rsid w:val="4A49162E"/>
    <w:rsid w:val="4A5E3059"/>
    <w:rsid w:val="4A990B2D"/>
    <w:rsid w:val="4AAA60D5"/>
    <w:rsid w:val="4AB6597F"/>
    <w:rsid w:val="4B5B04D4"/>
    <w:rsid w:val="4B701D37"/>
    <w:rsid w:val="4B704D6F"/>
    <w:rsid w:val="4B88454C"/>
    <w:rsid w:val="4B927966"/>
    <w:rsid w:val="4BB943B0"/>
    <w:rsid w:val="4BBE2AEB"/>
    <w:rsid w:val="4BC33E9E"/>
    <w:rsid w:val="4BCB2CF3"/>
    <w:rsid w:val="4BE01B5A"/>
    <w:rsid w:val="4BE2217F"/>
    <w:rsid w:val="4BE965B6"/>
    <w:rsid w:val="4C0D1E1E"/>
    <w:rsid w:val="4C203B13"/>
    <w:rsid w:val="4C225375"/>
    <w:rsid w:val="4C380952"/>
    <w:rsid w:val="4C4A5008"/>
    <w:rsid w:val="4C4F261E"/>
    <w:rsid w:val="4C83226D"/>
    <w:rsid w:val="4C9859B6"/>
    <w:rsid w:val="4CAB31D8"/>
    <w:rsid w:val="4CBA4416"/>
    <w:rsid w:val="4CC50B32"/>
    <w:rsid w:val="4CD73EEF"/>
    <w:rsid w:val="4CE33A72"/>
    <w:rsid w:val="4D0A5226"/>
    <w:rsid w:val="4D296020"/>
    <w:rsid w:val="4D671102"/>
    <w:rsid w:val="4D6C05DC"/>
    <w:rsid w:val="4DA259C2"/>
    <w:rsid w:val="4DBC54C9"/>
    <w:rsid w:val="4DDE6EC0"/>
    <w:rsid w:val="4DED09C2"/>
    <w:rsid w:val="4DFB2977"/>
    <w:rsid w:val="4E037B64"/>
    <w:rsid w:val="4E13239F"/>
    <w:rsid w:val="4E2A50F1"/>
    <w:rsid w:val="4E3C4602"/>
    <w:rsid w:val="4E4C2959"/>
    <w:rsid w:val="4E555257"/>
    <w:rsid w:val="4E9563C7"/>
    <w:rsid w:val="4EB3722A"/>
    <w:rsid w:val="4EC035F4"/>
    <w:rsid w:val="4ECC7F56"/>
    <w:rsid w:val="4F1044AC"/>
    <w:rsid w:val="4F111E0D"/>
    <w:rsid w:val="4F1611F5"/>
    <w:rsid w:val="4F4F3557"/>
    <w:rsid w:val="4F740283"/>
    <w:rsid w:val="4F7D3461"/>
    <w:rsid w:val="4F965762"/>
    <w:rsid w:val="4F97437A"/>
    <w:rsid w:val="4FC7696F"/>
    <w:rsid w:val="4FCD093C"/>
    <w:rsid w:val="4FE07D6B"/>
    <w:rsid w:val="4FE5113A"/>
    <w:rsid w:val="4FF5141D"/>
    <w:rsid w:val="4FF63EA7"/>
    <w:rsid w:val="500A342C"/>
    <w:rsid w:val="505260B0"/>
    <w:rsid w:val="505E2BEF"/>
    <w:rsid w:val="50602CD6"/>
    <w:rsid w:val="507E5DB7"/>
    <w:rsid w:val="50C0192A"/>
    <w:rsid w:val="50CA60D9"/>
    <w:rsid w:val="50E3542C"/>
    <w:rsid w:val="50FB42EB"/>
    <w:rsid w:val="51183BE2"/>
    <w:rsid w:val="51285DC8"/>
    <w:rsid w:val="514006DA"/>
    <w:rsid w:val="51454191"/>
    <w:rsid w:val="514D5DFC"/>
    <w:rsid w:val="515003B4"/>
    <w:rsid w:val="51582952"/>
    <w:rsid w:val="51851680"/>
    <w:rsid w:val="51A51859"/>
    <w:rsid w:val="51BF0FD0"/>
    <w:rsid w:val="51CE67F3"/>
    <w:rsid w:val="51FE0DF9"/>
    <w:rsid w:val="520553FB"/>
    <w:rsid w:val="527F0853"/>
    <w:rsid w:val="528467A9"/>
    <w:rsid w:val="529055D7"/>
    <w:rsid w:val="52AF6285"/>
    <w:rsid w:val="52CE1AF3"/>
    <w:rsid w:val="52DA4070"/>
    <w:rsid w:val="52EC0730"/>
    <w:rsid w:val="52FD1026"/>
    <w:rsid w:val="53112AF9"/>
    <w:rsid w:val="53545F0E"/>
    <w:rsid w:val="53952E76"/>
    <w:rsid w:val="53B37937"/>
    <w:rsid w:val="53B536AF"/>
    <w:rsid w:val="53B81BB4"/>
    <w:rsid w:val="53BA4B6E"/>
    <w:rsid w:val="53C27875"/>
    <w:rsid w:val="53C922E7"/>
    <w:rsid w:val="53E37D98"/>
    <w:rsid w:val="53FB3C44"/>
    <w:rsid w:val="54044FB7"/>
    <w:rsid w:val="54062908"/>
    <w:rsid w:val="54302631"/>
    <w:rsid w:val="5430613A"/>
    <w:rsid w:val="54682452"/>
    <w:rsid w:val="551249F6"/>
    <w:rsid w:val="55173EF5"/>
    <w:rsid w:val="5523289A"/>
    <w:rsid w:val="5531145B"/>
    <w:rsid w:val="55332AA4"/>
    <w:rsid w:val="553C0CF0"/>
    <w:rsid w:val="5542176B"/>
    <w:rsid w:val="55503AB6"/>
    <w:rsid w:val="55693919"/>
    <w:rsid w:val="55A2042D"/>
    <w:rsid w:val="55BC1B46"/>
    <w:rsid w:val="55C76008"/>
    <w:rsid w:val="55E40C52"/>
    <w:rsid w:val="56024BA5"/>
    <w:rsid w:val="56230A9F"/>
    <w:rsid w:val="5628317C"/>
    <w:rsid w:val="566D7C74"/>
    <w:rsid w:val="56880329"/>
    <w:rsid w:val="570D1A54"/>
    <w:rsid w:val="573B698E"/>
    <w:rsid w:val="57532443"/>
    <w:rsid w:val="577654B6"/>
    <w:rsid w:val="578330BC"/>
    <w:rsid w:val="57960F05"/>
    <w:rsid w:val="57D144D8"/>
    <w:rsid w:val="57E17AFB"/>
    <w:rsid w:val="58003366"/>
    <w:rsid w:val="581A0C3B"/>
    <w:rsid w:val="58236650"/>
    <w:rsid w:val="583B0FB8"/>
    <w:rsid w:val="5841035F"/>
    <w:rsid w:val="587C72DB"/>
    <w:rsid w:val="58903EF0"/>
    <w:rsid w:val="58B75675"/>
    <w:rsid w:val="58E62E0E"/>
    <w:rsid w:val="58F7089D"/>
    <w:rsid w:val="593545D7"/>
    <w:rsid w:val="595B0481"/>
    <w:rsid w:val="59846E8A"/>
    <w:rsid w:val="59A044B9"/>
    <w:rsid w:val="59BC006C"/>
    <w:rsid w:val="59D36DCA"/>
    <w:rsid w:val="59D65459"/>
    <w:rsid w:val="59DA2550"/>
    <w:rsid w:val="59E80082"/>
    <w:rsid w:val="59F14D15"/>
    <w:rsid w:val="59F70F78"/>
    <w:rsid w:val="5A0918A8"/>
    <w:rsid w:val="5A0E0C92"/>
    <w:rsid w:val="5A385E5A"/>
    <w:rsid w:val="5A462EFF"/>
    <w:rsid w:val="5A4B44C6"/>
    <w:rsid w:val="5A660560"/>
    <w:rsid w:val="5A68090A"/>
    <w:rsid w:val="5A7140A7"/>
    <w:rsid w:val="5A851901"/>
    <w:rsid w:val="5A8C1642"/>
    <w:rsid w:val="5A8C5D9E"/>
    <w:rsid w:val="5A990F88"/>
    <w:rsid w:val="5AF96CFD"/>
    <w:rsid w:val="5B064E51"/>
    <w:rsid w:val="5B2079A3"/>
    <w:rsid w:val="5B406587"/>
    <w:rsid w:val="5B584744"/>
    <w:rsid w:val="5B7C3A17"/>
    <w:rsid w:val="5B8D5411"/>
    <w:rsid w:val="5B902ED2"/>
    <w:rsid w:val="5B90446F"/>
    <w:rsid w:val="5B9152FD"/>
    <w:rsid w:val="5BC81204"/>
    <w:rsid w:val="5C283C51"/>
    <w:rsid w:val="5C294C3A"/>
    <w:rsid w:val="5C3E1CE6"/>
    <w:rsid w:val="5C4F7DCC"/>
    <w:rsid w:val="5C8E203C"/>
    <w:rsid w:val="5C9E412C"/>
    <w:rsid w:val="5CBA7F88"/>
    <w:rsid w:val="5CD66444"/>
    <w:rsid w:val="5CE13319"/>
    <w:rsid w:val="5D202F86"/>
    <w:rsid w:val="5D333896"/>
    <w:rsid w:val="5D34336C"/>
    <w:rsid w:val="5D3C34FF"/>
    <w:rsid w:val="5D425217"/>
    <w:rsid w:val="5D694800"/>
    <w:rsid w:val="5D9500AD"/>
    <w:rsid w:val="5DA541ED"/>
    <w:rsid w:val="5DB433DF"/>
    <w:rsid w:val="5DDC52C4"/>
    <w:rsid w:val="5DE255F8"/>
    <w:rsid w:val="5DE26043"/>
    <w:rsid w:val="5E1E65CA"/>
    <w:rsid w:val="5E673210"/>
    <w:rsid w:val="5E6D4B86"/>
    <w:rsid w:val="5E8048B9"/>
    <w:rsid w:val="5E884949"/>
    <w:rsid w:val="5EA17BBA"/>
    <w:rsid w:val="5EC073AC"/>
    <w:rsid w:val="5EC10C33"/>
    <w:rsid w:val="5ED5642E"/>
    <w:rsid w:val="5EFD78AD"/>
    <w:rsid w:val="5F056413"/>
    <w:rsid w:val="5F0750E3"/>
    <w:rsid w:val="5F441643"/>
    <w:rsid w:val="5F545490"/>
    <w:rsid w:val="5F8E03D4"/>
    <w:rsid w:val="5F906D7E"/>
    <w:rsid w:val="5FDA486A"/>
    <w:rsid w:val="5FE26EB8"/>
    <w:rsid w:val="5FE7791E"/>
    <w:rsid w:val="601B45B9"/>
    <w:rsid w:val="605524FD"/>
    <w:rsid w:val="606E6A75"/>
    <w:rsid w:val="60CB1E59"/>
    <w:rsid w:val="60CE0FA3"/>
    <w:rsid w:val="60FD7CE1"/>
    <w:rsid w:val="6126799A"/>
    <w:rsid w:val="61286392"/>
    <w:rsid w:val="61701A85"/>
    <w:rsid w:val="61781BB7"/>
    <w:rsid w:val="618172C6"/>
    <w:rsid w:val="61BE553D"/>
    <w:rsid w:val="61F62B9D"/>
    <w:rsid w:val="620B50C2"/>
    <w:rsid w:val="621645F7"/>
    <w:rsid w:val="62187310"/>
    <w:rsid w:val="6220263B"/>
    <w:rsid w:val="623936FD"/>
    <w:rsid w:val="62411979"/>
    <w:rsid w:val="62436329"/>
    <w:rsid w:val="624C7A0B"/>
    <w:rsid w:val="62503806"/>
    <w:rsid w:val="625E7607"/>
    <w:rsid w:val="626A07D8"/>
    <w:rsid w:val="626B762E"/>
    <w:rsid w:val="62873570"/>
    <w:rsid w:val="628F5A13"/>
    <w:rsid w:val="62956427"/>
    <w:rsid w:val="629678C4"/>
    <w:rsid w:val="62A42AE3"/>
    <w:rsid w:val="63311F44"/>
    <w:rsid w:val="638E7A78"/>
    <w:rsid w:val="639340CB"/>
    <w:rsid w:val="639D04DD"/>
    <w:rsid w:val="639D7CBB"/>
    <w:rsid w:val="63F024E1"/>
    <w:rsid w:val="63F40FA8"/>
    <w:rsid w:val="63FE5BEE"/>
    <w:rsid w:val="64244E82"/>
    <w:rsid w:val="643F39FF"/>
    <w:rsid w:val="64445C79"/>
    <w:rsid w:val="6456247A"/>
    <w:rsid w:val="64590FD4"/>
    <w:rsid w:val="64790347"/>
    <w:rsid w:val="649165CE"/>
    <w:rsid w:val="64BC4C3C"/>
    <w:rsid w:val="64BD63A0"/>
    <w:rsid w:val="64F97173"/>
    <w:rsid w:val="6502071E"/>
    <w:rsid w:val="65741BCF"/>
    <w:rsid w:val="657B32D4"/>
    <w:rsid w:val="65831D1C"/>
    <w:rsid w:val="65A65CF0"/>
    <w:rsid w:val="65AB2A34"/>
    <w:rsid w:val="65B17A4E"/>
    <w:rsid w:val="65EF5A69"/>
    <w:rsid w:val="660D737A"/>
    <w:rsid w:val="660E2373"/>
    <w:rsid w:val="661563A1"/>
    <w:rsid w:val="66352FD3"/>
    <w:rsid w:val="66387D90"/>
    <w:rsid w:val="66574CD9"/>
    <w:rsid w:val="66AC735C"/>
    <w:rsid w:val="66B23A7E"/>
    <w:rsid w:val="66B53EF7"/>
    <w:rsid w:val="66BF55F3"/>
    <w:rsid w:val="66C814F3"/>
    <w:rsid w:val="66E543D9"/>
    <w:rsid w:val="66F37636"/>
    <w:rsid w:val="67097DA5"/>
    <w:rsid w:val="67157F19"/>
    <w:rsid w:val="67566AFF"/>
    <w:rsid w:val="676905E0"/>
    <w:rsid w:val="677758B8"/>
    <w:rsid w:val="67814FD8"/>
    <w:rsid w:val="67903597"/>
    <w:rsid w:val="67925DD0"/>
    <w:rsid w:val="67DC00A9"/>
    <w:rsid w:val="67E06D8B"/>
    <w:rsid w:val="67ED4B38"/>
    <w:rsid w:val="67F83735"/>
    <w:rsid w:val="680C718C"/>
    <w:rsid w:val="68160936"/>
    <w:rsid w:val="68284470"/>
    <w:rsid w:val="68334D24"/>
    <w:rsid w:val="683B1205"/>
    <w:rsid w:val="686018B9"/>
    <w:rsid w:val="689517D3"/>
    <w:rsid w:val="689B2541"/>
    <w:rsid w:val="68AA6663"/>
    <w:rsid w:val="68B26CFF"/>
    <w:rsid w:val="68B81109"/>
    <w:rsid w:val="68BE495C"/>
    <w:rsid w:val="68E614B6"/>
    <w:rsid w:val="68F2574E"/>
    <w:rsid w:val="69407C60"/>
    <w:rsid w:val="696C4801"/>
    <w:rsid w:val="69856ACF"/>
    <w:rsid w:val="69A60DE0"/>
    <w:rsid w:val="69D01C18"/>
    <w:rsid w:val="69EA1D2F"/>
    <w:rsid w:val="69F9393E"/>
    <w:rsid w:val="6A1452A2"/>
    <w:rsid w:val="6A266C5C"/>
    <w:rsid w:val="6A927EA7"/>
    <w:rsid w:val="6AD0272F"/>
    <w:rsid w:val="6B0056FE"/>
    <w:rsid w:val="6B0819D9"/>
    <w:rsid w:val="6B18666A"/>
    <w:rsid w:val="6B2A0087"/>
    <w:rsid w:val="6B321F4F"/>
    <w:rsid w:val="6B501191"/>
    <w:rsid w:val="6B807658"/>
    <w:rsid w:val="6B8259AB"/>
    <w:rsid w:val="6B8B7727"/>
    <w:rsid w:val="6B9E314C"/>
    <w:rsid w:val="6B9E58B8"/>
    <w:rsid w:val="6BB46739"/>
    <w:rsid w:val="6BC760AC"/>
    <w:rsid w:val="6C0C3274"/>
    <w:rsid w:val="6C225092"/>
    <w:rsid w:val="6C24622E"/>
    <w:rsid w:val="6C3118E9"/>
    <w:rsid w:val="6C6154CA"/>
    <w:rsid w:val="6C68355C"/>
    <w:rsid w:val="6C81630B"/>
    <w:rsid w:val="6C857E54"/>
    <w:rsid w:val="6C913896"/>
    <w:rsid w:val="6CB000B8"/>
    <w:rsid w:val="6CBA4F18"/>
    <w:rsid w:val="6CD952B6"/>
    <w:rsid w:val="6CDE4B4D"/>
    <w:rsid w:val="6CEA319A"/>
    <w:rsid w:val="6CF556F7"/>
    <w:rsid w:val="6D027F63"/>
    <w:rsid w:val="6D182EE5"/>
    <w:rsid w:val="6D3A1B4D"/>
    <w:rsid w:val="6D481640"/>
    <w:rsid w:val="6D6B0FCC"/>
    <w:rsid w:val="6D78171E"/>
    <w:rsid w:val="6D884724"/>
    <w:rsid w:val="6DAE3E49"/>
    <w:rsid w:val="6DFE0332"/>
    <w:rsid w:val="6E1D4F63"/>
    <w:rsid w:val="6E413D87"/>
    <w:rsid w:val="6EAB228D"/>
    <w:rsid w:val="6EBF4F8A"/>
    <w:rsid w:val="6ED93CFF"/>
    <w:rsid w:val="6EDB24AF"/>
    <w:rsid w:val="6EE13152"/>
    <w:rsid w:val="6EF90E1F"/>
    <w:rsid w:val="6F094457"/>
    <w:rsid w:val="6F141779"/>
    <w:rsid w:val="6F44754A"/>
    <w:rsid w:val="6F4A1800"/>
    <w:rsid w:val="6F8803ED"/>
    <w:rsid w:val="6F891A8F"/>
    <w:rsid w:val="6FAE039E"/>
    <w:rsid w:val="6FC158BD"/>
    <w:rsid w:val="700F1F41"/>
    <w:rsid w:val="701723E6"/>
    <w:rsid w:val="703131E8"/>
    <w:rsid w:val="704F5EF5"/>
    <w:rsid w:val="7085717D"/>
    <w:rsid w:val="70B7060E"/>
    <w:rsid w:val="70CB73BD"/>
    <w:rsid w:val="70E37666"/>
    <w:rsid w:val="71082C08"/>
    <w:rsid w:val="71187E45"/>
    <w:rsid w:val="7131426F"/>
    <w:rsid w:val="7142463B"/>
    <w:rsid w:val="715911B4"/>
    <w:rsid w:val="716C78FB"/>
    <w:rsid w:val="718D69B2"/>
    <w:rsid w:val="718F660A"/>
    <w:rsid w:val="71A05FCD"/>
    <w:rsid w:val="71AF12E6"/>
    <w:rsid w:val="71B42DA0"/>
    <w:rsid w:val="71B84969"/>
    <w:rsid w:val="71B903B6"/>
    <w:rsid w:val="71BF164D"/>
    <w:rsid w:val="71CF620D"/>
    <w:rsid w:val="71EE41DE"/>
    <w:rsid w:val="72214ADF"/>
    <w:rsid w:val="722604B7"/>
    <w:rsid w:val="722E21D4"/>
    <w:rsid w:val="723C7F0B"/>
    <w:rsid w:val="724427AD"/>
    <w:rsid w:val="72451C4A"/>
    <w:rsid w:val="724834E8"/>
    <w:rsid w:val="72571093"/>
    <w:rsid w:val="72602E64"/>
    <w:rsid w:val="727D4545"/>
    <w:rsid w:val="7285786E"/>
    <w:rsid w:val="72BA0C6E"/>
    <w:rsid w:val="72C511F5"/>
    <w:rsid w:val="72D36F25"/>
    <w:rsid w:val="72D52875"/>
    <w:rsid w:val="72E508F9"/>
    <w:rsid w:val="72E75C8B"/>
    <w:rsid w:val="72F07E08"/>
    <w:rsid w:val="730E29AE"/>
    <w:rsid w:val="7334724A"/>
    <w:rsid w:val="734927BA"/>
    <w:rsid w:val="735A7977"/>
    <w:rsid w:val="735F5CE3"/>
    <w:rsid w:val="7370719A"/>
    <w:rsid w:val="737D52DF"/>
    <w:rsid w:val="739707D6"/>
    <w:rsid w:val="73BA5539"/>
    <w:rsid w:val="73C75091"/>
    <w:rsid w:val="73CF3512"/>
    <w:rsid w:val="73DB14B8"/>
    <w:rsid w:val="73F756A1"/>
    <w:rsid w:val="74023A21"/>
    <w:rsid w:val="740777EE"/>
    <w:rsid w:val="741019FE"/>
    <w:rsid w:val="742F25CE"/>
    <w:rsid w:val="74473E75"/>
    <w:rsid w:val="7498002E"/>
    <w:rsid w:val="74AD7B60"/>
    <w:rsid w:val="74C012DD"/>
    <w:rsid w:val="74CB6372"/>
    <w:rsid w:val="74CF1C9F"/>
    <w:rsid w:val="74D55310"/>
    <w:rsid w:val="74F53C90"/>
    <w:rsid w:val="75151A22"/>
    <w:rsid w:val="753509E2"/>
    <w:rsid w:val="753C5586"/>
    <w:rsid w:val="753D4E5A"/>
    <w:rsid w:val="753F04EC"/>
    <w:rsid w:val="756A4CD9"/>
    <w:rsid w:val="75B677BA"/>
    <w:rsid w:val="75C535C7"/>
    <w:rsid w:val="75D82C70"/>
    <w:rsid w:val="75DD4607"/>
    <w:rsid w:val="76153099"/>
    <w:rsid w:val="762816BB"/>
    <w:rsid w:val="762F6A53"/>
    <w:rsid w:val="7647532E"/>
    <w:rsid w:val="76BC4B17"/>
    <w:rsid w:val="76BE6AD2"/>
    <w:rsid w:val="76EB573A"/>
    <w:rsid w:val="76EC01D5"/>
    <w:rsid w:val="77032773"/>
    <w:rsid w:val="77416E84"/>
    <w:rsid w:val="77816AD5"/>
    <w:rsid w:val="77B940F2"/>
    <w:rsid w:val="77E846D7"/>
    <w:rsid w:val="77EA61BC"/>
    <w:rsid w:val="77F02798"/>
    <w:rsid w:val="78341EC3"/>
    <w:rsid w:val="788076BB"/>
    <w:rsid w:val="788845D5"/>
    <w:rsid w:val="78887E53"/>
    <w:rsid w:val="78944E1E"/>
    <w:rsid w:val="78A77D5D"/>
    <w:rsid w:val="78B43685"/>
    <w:rsid w:val="78C449F5"/>
    <w:rsid w:val="78DE1AF8"/>
    <w:rsid w:val="78DF4BA6"/>
    <w:rsid w:val="78E34ABA"/>
    <w:rsid w:val="79006519"/>
    <w:rsid w:val="790D4EF8"/>
    <w:rsid w:val="7947354B"/>
    <w:rsid w:val="794F1253"/>
    <w:rsid w:val="794F4CA5"/>
    <w:rsid w:val="7950701F"/>
    <w:rsid w:val="799677F2"/>
    <w:rsid w:val="79B6781E"/>
    <w:rsid w:val="79D3728A"/>
    <w:rsid w:val="79E71F70"/>
    <w:rsid w:val="7A0643EE"/>
    <w:rsid w:val="7A193A0E"/>
    <w:rsid w:val="7A3B0B0F"/>
    <w:rsid w:val="7A523E14"/>
    <w:rsid w:val="7A6A012C"/>
    <w:rsid w:val="7AAD2D20"/>
    <w:rsid w:val="7ACE793D"/>
    <w:rsid w:val="7ACF4EF4"/>
    <w:rsid w:val="7AD87AFF"/>
    <w:rsid w:val="7AE70F19"/>
    <w:rsid w:val="7AEA2CF4"/>
    <w:rsid w:val="7AF002AE"/>
    <w:rsid w:val="7B1743B1"/>
    <w:rsid w:val="7B340111"/>
    <w:rsid w:val="7B384600"/>
    <w:rsid w:val="7B5B0D0D"/>
    <w:rsid w:val="7B6E2557"/>
    <w:rsid w:val="7B6F1E55"/>
    <w:rsid w:val="7B80043C"/>
    <w:rsid w:val="7B874C2E"/>
    <w:rsid w:val="7BAE260E"/>
    <w:rsid w:val="7BBA0721"/>
    <w:rsid w:val="7BCE72FA"/>
    <w:rsid w:val="7BF36376"/>
    <w:rsid w:val="7BFA0CEE"/>
    <w:rsid w:val="7C371DB9"/>
    <w:rsid w:val="7C4661A0"/>
    <w:rsid w:val="7C7323C4"/>
    <w:rsid w:val="7CC16371"/>
    <w:rsid w:val="7CCC3442"/>
    <w:rsid w:val="7CD364E6"/>
    <w:rsid w:val="7CFA741C"/>
    <w:rsid w:val="7D0C326E"/>
    <w:rsid w:val="7D33400C"/>
    <w:rsid w:val="7D473F7D"/>
    <w:rsid w:val="7D49534C"/>
    <w:rsid w:val="7D4A0A5C"/>
    <w:rsid w:val="7D592214"/>
    <w:rsid w:val="7D597821"/>
    <w:rsid w:val="7D672471"/>
    <w:rsid w:val="7D77679B"/>
    <w:rsid w:val="7DD520D4"/>
    <w:rsid w:val="7DF52776"/>
    <w:rsid w:val="7DFF47F0"/>
    <w:rsid w:val="7E046EA9"/>
    <w:rsid w:val="7E2247E7"/>
    <w:rsid w:val="7E435F80"/>
    <w:rsid w:val="7E55355C"/>
    <w:rsid w:val="7E5A4CCF"/>
    <w:rsid w:val="7E877E1C"/>
    <w:rsid w:val="7EA8367B"/>
    <w:rsid w:val="7EE236D7"/>
    <w:rsid w:val="7EFD3D2E"/>
    <w:rsid w:val="7EFE565A"/>
    <w:rsid w:val="7F0A0406"/>
    <w:rsid w:val="7F6E2716"/>
    <w:rsid w:val="7F734B0F"/>
    <w:rsid w:val="7FAA3A44"/>
    <w:rsid w:val="7FCF4750"/>
    <w:rsid w:val="7FDD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9"/>
    <w:autoRedefine/>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rPr>
  </w:style>
  <w:style w:type="paragraph" w:styleId="4">
    <w:name w:val="heading 3"/>
    <w:basedOn w:val="1"/>
    <w:next w:val="1"/>
    <w:link w:val="40"/>
    <w:autoRedefine/>
    <w:qFormat/>
    <w:uiPriority w:val="0"/>
    <w:pPr>
      <w:keepNext/>
      <w:keepLines/>
      <w:spacing w:before="260" w:after="260" w:line="416" w:lineRule="auto"/>
      <w:outlineLvl w:val="2"/>
    </w:pPr>
    <w:rPr>
      <w:rFonts w:ascii="Times New Roman" w:hAnsi="Times New Roman"/>
      <w:b/>
      <w:bCs/>
      <w:kern w:val="2"/>
      <w:sz w:val="32"/>
      <w:szCs w:val="32"/>
    </w:rPr>
  </w:style>
  <w:style w:type="paragraph" w:styleId="5">
    <w:name w:val="heading 4"/>
    <w:basedOn w:val="1"/>
    <w:next w:val="1"/>
    <w:link w:val="4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paragraph" w:styleId="6">
    <w:name w:val="heading 5"/>
    <w:basedOn w:val="1"/>
    <w:next w:val="1"/>
    <w:link w:val="42"/>
    <w:autoRedefine/>
    <w:semiHidden/>
    <w:unhideWhenUsed/>
    <w:qFormat/>
    <w:uiPriority w:val="9"/>
    <w:pPr>
      <w:keepNext/>
      <w:keepLines/>
      <w:spacing w:before="280" w:after="290" w:line="376" w:lineRule="auto"/>
      <w:outlineLvl w:val="4"/>
    </w:pPr>
    <w:rPr>
      <w:rFonts w:ascii="Times New Roman" w:hAnsi="Times New Roman"/>
      <w:b/>
      <w:bCs/>
      <w:kern w:val="2"/>
      <w:sz w:val="28"/>
      <w:szCs w:val="28"/>
    </w:rPr>
  </w:style>
  <w:style w:type="character" w:default="1" w:styleId="33">
    <w:name w:val="Default Paragraph Font"/>
    <w:autoRedefine/>
    <w:unhideWhenUsed/>
    <w:qFormat/>
    <w:uiPriority w:val="1"/>
  </w:style>
  <w:style w:type="table" w:default="1" w:styleId="31">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7">
    <w:name w:val="toc 7"/>
    <w:basedOn w:val="1"/>
    <w:next w:val="1"/>
    <w:autoRedefine/>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8">
    <w:name w:val="table of authorities"/>
    <w:basedOn w:val="1"/>
    <w:next w:val="1"/>
    <w:autoRedefine/>
    <w:semiHidden/>
    <w:qFormat/>
    <w:uiPriority w:val="99"/>
    <w:pPr>
      <w:ind w:left="420" w:leftChars="200"/>
    </w:pPr>
  </w:style>
  <w:style w:type="paragraph" w:styleId="9">
    <w:name w:val="caption"/>
    <w:basedOn w:val="1"/>
    <w:next w:val="1"/>
    <w:qFormat/>
    <w:uiPriority w:val="99"/>
    <w:pPr>
      <w:adjustRightInd/>
      <w:spacing w:line="560" w:lineRule="exact"/>
      <w:ind w:firstLine="482"/>
      <w:jc w:val="center"/>
    </w:pPr>
    <w:rPr>
      <w:rFonts w:ascii="宋体" w:hAnsi="宋体" w:cs="Arial"/>
      <w:b/>
    </w:rPr>
  </w:style>
  <w:style w:type="paragraph" w:styleId="10">
    <w:name w:val="Document Map"/>
    <w:basedOn w:val="1"/>
    <w:link w:val="87"/>
    <w:autoRedefine/>
    <w:semiHidden/>
    <w:unhideWhenUsed/>
    <w:qFormat/>
    <w:uiPriority w:val="99"/>
    <w:rPr>
      <w:sz w:val="18"/>
      <w:szCs w:val="18"/>
    </w:rPr>
  </w:style>
  <w:style w:type="paragraph" w:styleId="11">
    <w:name w:val="annotation text"/>
    <w:basedOn w:val="1"/>
    <w:autoRedefine/>
    <w:semiHidden/>
    <w:unhideWhenUsed/>
    <w:qFormat/>
    <w:uiPriority w:val="99"/>
    <w:pPr>
      <w:jc w:val="left"/>
    </w:pPr>
  </w:style>
  <w:style w:type="paragraph" w:styleId="12">
    <w:name w:val="Body Text"/>
    <w:basedOn w:val="1"/>
    <w:link w:val="43"/>
    <w:autoRedefine/>
    <w:unhideWhenUsed/>
    <w:qFormat/>
    <w:uiPriority w:val="99"/>
    <w:pPr>
      <w:spacing w:after="120"/>
    </w:pPr>
    <w:rPr>
      <w:rFonts w:ascii="Times New Roman" w:hAnsi="Times New Roman"/>
      <w:kern w:val="2"/>
      <w:sz w:val="21"/>
      <w:szCs w:val="20"/>
    </w:rPr>
  </w:style>
  <w:style w:type="paragraph" w:styleId="13">
    <w:name w:val="Body Text Indent"/>
    <w:basedOn w:val="1"/>
    <w:link w:val="112"/>
    <w:autoRedefine/>
    <w:unhideWhenUsed/>
    <w:qFormat/>
    <w:uiPriority w:val="99"/>
    <w:pPr>
      <w:spacing w:after="120"/>
      <w:ind w:left="420" w:leftChars="200"/>
    </w:pPr>
  </w:style>
  <w:style w:type="paragraph" w:styleId="14">
    <w:name w:val="toc 5"/>
    <w:basedOn w:val="1"/>
    <w:next w:val="1"/>
    <w:autoRedefine/>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5">
    <w:name w:val="toc 3"/>
    <w:basedOn w:val="1"/>
    <w:next w:val="1"/>
    <w:autoRedefine/>
    <w:unhideWhenUsed/>
    <w:qFormat/>
    <w:uiPriority w:val="39"/>
    <w:pPr>
      <w:spacing w:after="100" w:line="276" w:lineRule="auto"/>
      <w:ind w:left="440"/>
    </w:pPr>
    <w:rPr>
      <w:rFonts w:asciiTheme="minorHAnsi" w:hAnsiTheme="minorHAnsi" w:eastAsiaTheme="minorEastAsia" w:cstheme="minorBidi"/>
      <w:sz w:val="22"/>
      <w:szCs w:val="22"/>
    </w:rPr>
  </w:style>
  <w:style w:type="paragraph" w:styleId="16">
    <w:name w:val="Plain Text"/>
    <w:basedOn w:val="1"/>
    <w:link w:val="44"/>
    <w:autoRedefine/>
    <w:unhideWhenUsed/>
    <w:qFormat/>
    <w:uiPriority w:val="0"/>
    <w:pPr>
      <w:spacing w:line="360" w:lineRule="auto"/>
      <w:ind w:firstLine="567"/>
    </w:pPr>
    <w:rPr>
      <w:rFonts w:hAnsi="Courier New" w:cs="Courier New" w:asciiTheme="minorEastAsia" w:eastAsiaTheme="minorEastAsia"/>
      <w:kern w:val="2"/>
      <w:sz w:val="28"/>
      <w:szCs w:val="30"/>
    </w:rPr>
  </w:style>
  <w:style w:type="paragraph" w:styleId="17">
    <w:name w:val="toc 8"/>
    <w:basedOn w:val="1"/>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8">
    <w:name w:val="Date"/>
    <w:basedOn w:val="1"/>
    <w:next w:val="1"/>
    <w:link w:val="104"/>
    <w:autoRedefine/>
    <w:semiHidden/>
    <w:unhideWhenUsed/>
    <w:qFormat/>
    <w:uiPriority w:val="99"/>
    <w:pPr>
      <w:ind w:left="100" w:leftChars="2500"/>
    </w:pPr>
  </w:style>
  <w:style w:type="paragraph" w:styleId="19">
    <w:name w:val="Body Text Indent 2"/>
    <w:basedOn w:val="1"/>
    <w:link w:val="102"/>
    <w:autoRedefine/>
    <w:semiHidden/>
    <w:unhideWhenUsed/>
    <w:qFormat/>
    <w:uiPriority w:val="99"/>
    <w:pPr>
      <w:spacing w:after="120" w:line="480" w:lineRule="auto"/>
      <w:ind w:left="420" w:leftChars="200"/>
    </w:pPr>
  </w:style>
  <w:style w:type="paragraph" w:styleId="20">
    <w:name w:val="Balloon Text"/>
    <w:basedOn w:val="1"/>
    <w:link w:val="86"/>
    <w:autoRedefine/>
    <w:semiHidden/>
    <w:unhideWhenUsed/>
    <w:qFormat/>
    <w:uiPriority w:val="99"/>
    <w:rPr>
      <w:sz w:val="18"/>
      <w:szCs w:val="18"/>
    </w:rPr>
  </w:style>
  <w:style w:type="paragraph" w:styleId="21">
    <w:name w:val="footer"/>
    <w:basedOn w:val="1"/>
    <w:link w:val="84"/>
    <w:autoRedefine/>
    <w:unhideWhenUsed/>
    <w:qFormat/>
    <w:uiPriority w:val="99"/>
    <w:pPr>
      <w:tabs>
        <w:tab w:val="center" w:pos="4153"/>
        <w:tab w:val="right" w:pos="8306"/>
      </w:tabs>
      <w:snapToGrid w:val="0"/>
    </w:pPr>
    <w:rPr>
      <w:sz w:val="18"/>
      <w:szCs w:val="18"/>
    </w:rPr>
  </w:style>
  <w:style w:type="paragraph" w:styleId="22">
    <w:name w:val="header"/>
    <w:basedOn w:val="1"/>
    <w:link w:val="8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after="100" w:line="276" w:lineRule="auto"/>
    </w:pPr>
    <w:rPr>
      <w:rFonts w:asciiTheme="minorHAnsi" w:hAnsiTheme="minorHAnsi" w:eastAsiaTheme="minorEastAsia" w:cstheme="minorBidi"/>
      <w:sz w:val="22"/>
      <w:szCs w:val="22"/>
    </w:rPr>
  </w:style>
  <w:style w:type="paragraph" w:styleId="24">
    <w:name w:val="toc 4"/>
    <w:basedOn w:val="1"/>
    <w:next w:val="1"/>
    <w:autoRedefine/>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25">
    <w:name w:val="toc 6"/>
    <w:basedOn w:val="1"/>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26">
    <w:name w:val="toc 2"/>
    <w:basedOn w:val="1"/>
    <w:next w:val="1"/>
    <w:autoRedefine/>
    <w:unhideWhenUsed/>
    <w:qFormat/>
    <w:uiPriority w:val="39"/>
    <w:pPr>
      <w:spacing w:line="360" w:lineRule="auto"/>
      <w:ind w:left="221"/>
      <w:jc w:val="center"/>
    </w:pPr>
    <w:rPr>
      <w:rFonts w:ascii="Times New Roman" w:hAnsi="Times New Roman" w:cs="Times New Roman" w:eastAsiaTheme="minorEastAsia"/>
      <w:b/>
      <w:smallCaps/>
      <w:szCs w:val="22"/>
    </w:rPr>
  </w:style>
  <w:style w:type="paragraph" w:styleId="27">
    <w:name w:val="toc 9"/>
    <w:basedOn w:val="1"/>
    <w:next w:val="1"/>
    <w:autoRedefine/>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28">
    <w:name w:val="Normal (Web)"/>
    <w:basedOn w:val="1"/>
    <w:link w:val="94"/>
    <w:autoRedefine/>
    <w:qFormat/>
    <w:uiPriority w:val="0"/>
    <w:pPr>
      <w:spacing w:before="100" w:beforeAutospacing="1" w:after="100" w:afterAutospacing="1"/>
    </w:pPr>
    <w:rPr>
      <w:color w:val="000000"/>
    </w:rPr>
  </w:style>
  <w:style w:type="paragraph" w:styleId="29">
    <w:name w:val="Body Text First Indent"/>
    <w:basedOn w:val="12"/>
    <w:next w:val="1"/>
    <w:link w:val="85"/>
    <w:autoRedefine/>
    <w:qFormat/>
    <w:uiPriority w:val="0"/>
    <w:pPr>
      <w:ind w:firstLine="420" w:firstLineChars="100"/>
    </w:pPr>
  </w:style>
  <w:style w:type="paragraph" w:styleId="30">
    <w:name w:val="Body Text First Indent 2"/>
    <w:basedOn w:val="13"/>
    <w:next w:val="1"/>
    <w:qFormat/>
    <w:uiPriority w:val="0"/>
    <w:pPr>
      <w:ind w:firstLine="420"/>
    </w:pPr>
  </w:style>
  <w:style w:type="table" w:styleId="32">
    <w:name w:val="Table Grid"/>
    <w:basedOn w:val="3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22"/>
    <w:rPr>
      <w:b/>
    </w:rPr>
  </w:style>
  <w:style w:type="character" w:styleId="35">
    <w:name w:val="Hyperlink"/>
    <w:basedOn w:val="33"/>
    <w:autoRedefine/>
    <w:unhideWhenUsed/>
    <w:qFormat/>
    <w:uiPriority w:val="99"/>
    <w:rPr>
      <w:color w:val="0000FF" w:themeColor="hyperlink"/>
      <w:u w:val="single"/>
    </w:rPr>
  </w:style>
  <w:style w:type="paragraph" w:customStyle="1" w:styleId="36">
    <w:name w:val="Normal (Web)1"/>
    <w:basedOn w:val="1"/>
    <w:next w:val="37"/>
    <w:qFormat/>
    <w:uiPriority w:val="0"/>
    <w:pPr>
      <w:widowControl/>
    </w:pPr>
    <w:rPr>
      <w:rFonts w:ascii="宋体" w:eastAsia="宋体" w:cs="Times New Roman"/>
      <w:sz w:val="24"/>
      <w:szCs w:val="21"/>
    </w:rPr>
  </w:style>
  <w:style w:type="paragraph" w:customStyle="1" w:styleId="37">
    <w:name w:val="Date1"/>
    <w:basedOn w:val="1"/>
    <w:next w:val="1"/>
    <w:qFormat/>
    <w:uiPriority w:val="0"/>
    <w:pPr>
      <w:ind w:left="2500" w:leftChars="2500"/>
    </w:pPr>
  </w:style>
  <w:style w:type="character" w:customStyle="1" w:styleId="38">
    <w:name w:val="标题 1 Char"/>
    <w:basedOn w:val="33"/>
    <w:link w:val="2"/>
    <w:autoRedefine/>
    <w:qFormat/>
    <w:uiPriority w:val="0"/>
    <w:rPr>
      <w:rFonts w:ascii="Times New Roman" w:hAnsi="Times New Roman" w:eastAsia="宋体" w:cs="宋体"/>
      <w:b/>
      <w:bCs/>
      <w:kern w:val="44"/>
      <w:sz w:val="44"/>
      <w:szCs w:val="44"/>
    </w:rPr>
  </w:style>
  <w:style w:type="character" w:customStyle="1" w:styleId="39">
    <w:name w:val="标题 2 Char"/>
    <w:basedOn w:val="33"/>
    <w:link w:val="3"/>
    <w:autoRedefine/>
    <w:qFormat/>
    <w:uiPriority w:val="9"/>
    <w:rPr>
      <w:rFonts w:asciiTheme="majorHAnsi" w:hAnsiTheme="majorHAnsi" w:eastAsiaTheme="majorEastAsia" w:cstheme="majorBidi"/>
      <w:b/>
      <w:bCs/>
      <w:sz w:val="32"/>
      <w:szCs w:val="32"/>
    </w:rPr>
  </w:style>
  <w:style w:type="character" w:customStyle="1" w:styleId="40">
    <w:name w:val="标题 3 Char"/>
    <w:basedOn w:val="33"/>
    <w:link w:val="4"/>
    <w:autoRedefine/>
    <w:qFormat/>
    <w:uiPriority w:val="0"/>
    <w:rPr>
      <w:rFonts w:ascii="Times New Roman" w:hAnsi="Times New Roman" w:eastAsia="宋体" w:cs="宋体"/>
      <w:b/>
      <w:bCs/>
      <w:sz w:val="32"/>
      <w:szCs w:val="32"/>
    </w:rPr>
  </w:style>
  <w:style w:type="character" w:customStyle="1" w:styleId="41">
    <w:name w:val="标题 4 Char"/>
    <w:basedOn w:val="33"/>
    <w:link w:val="5"/>
    <w:autoRedefine/>
    <w:semiHidden/>
    <w:qFormat/>
    <w:uiPriority w:val="9"/>
    <w:rPr>
      <w:rFonts w:asciiTheme="majorHAnsi" w:hAnsiTheme="majorHAnsi" w:eastAsiaTheme="majorEastAsia" w:cstheme="majorBidi"/>
      <w:b/>
      <w:bCs/>
      <w:sz w:val="28"/>
      <w:szCs w:val="28"/>
    </w:rPr>
  </w:style>
  <w:style w:type="character" w:customStyle="1" w:styleId="42">
    <w:name w:val="标题 5 Char"/>
    <w:basedOn w:val="33"/>
    <w:link w:val="6"/>
    <w:autoRedefine/>
    <w:semiHidden/>
    <w:qFormat/>
    <w:uiPriority w:val="9"/>
    <w:rPr>
      <w:rFonts w:ascii="Times New Roman" w:hAnsi="Times New Roman" w:eastAsia="宋体" w:cs="宋体"/>
      <w:b/>
      <w:bCs/>
      <w:sz w:val="28"/>
      <w:szCs w:val="28"/>
    </w:rPr>
  </w:style>
  <w:style w:type="character" w:customStyle="1" w:styleId="43">
    <w:name w:val="正文文本 Char"/>
    <w:basedOn w:val="33"/>
    <w:link w:val="12"/>
    <w:autoRedefine/>
    <w:qFormat/>
    <w:uiPriority w:val="99"/>
    <w:rPr>
      <w:rFonts w:ascii="Times New Roman" w:hAnsi="Times New Roman" w:eastAsia="宋体" w:cs="宋体"/>
      <w:szCs w:val="20"/>
    </w:rPr>
  </w:style>
  <w:style w:type="character" w:customStyle="1" w:styleId="44">
    <w:name w:val="纯文本 Char"/>
    <w:basedOn w:val="33"/>
    <w:link w:val="16"/>
    <w:autoRedefine/>
    <w:qFormat/>
    <w:uiPriority w:val="0"/>
    <w:rPr>
      <w:rFonts w:hAnsi="Courier New" w:cs="Courier New" w:asciiTheme="minorEastAsia"/>
      <w:sz w:val="28"/>
      <w:szCs w:val="30"/>
    </w:rPr>
  </w:style>
  <w:style w:type="paragraph" w:styleId="45">
    <w:name w:val="List Paragraph"/>
    <w:basedOn w:val="1"/>
    <w:autoRedefine/>
    <w:qFormat/>
    <w:uiPriority w:val="34"/>
    <w:pPr>
      <w:ind w:firstLine="420" w:firstLineChars="200"/>
    </w:pPr>
  </w:style>
  <w:style w:type="paragraph" w:customStyle="1" w:styleId="46">
    <w:name w:val="TOC Heading"/>
    <w:basedOn w:val="2"/>
    <w:next w:val="1"/>
    <w:autoRedefine/>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paragraph" w:customStyle="1" w:styleId="47">
    <w:name w:val="普通(网站)1"/>
    <w:basedOn w:val="1"/>
    <w:autoRedefine/>
    <w:qFormat/>
    <w:uiPriority w:val="0"/>
    <w:pPr>
      <w:spacing w:before="100" w:beforeAutospacing="1" w:after="100" w:afterAutospacing="1"/>
    </w:pPr>
    <w:rPr>
      <w:rFonts w:hint="eastAsia"/>
    </w:rPr>
  </w:style>
  <w:style w:type="paragraph" w:customStyle="1" w:styleId="48">
    <w:name w:val="！正文ctrl-4"/>
    <w:basedOn w:val="1"/>
    <w:link w:val="80"/>
    <w:autoRedefine/>
    <w:qFormat/>
    <w:uiPriority w:val="0"/>
    <w:pPr>
      <w:spacing w:line="480" w:lineRule="exact"/>
      <w:ind w:firstLine="200" w:firstLineChars="200"/>
      <w:textAlignment w:val="center"/>
    </w:pPr>
  </w:style>
  <w:style w:type="paragraph" w:customStyle="1" w:styleId="49">
    <w:name w:val="_lyh正文"/>
    <w:basedOn w:val="1"/>
    <w:autoRedefine/>
    <w:qFormat/>
    <w:uiPriority w:val="0"/>
    <w:pPr>
      <w:spacing w:line="600" w:lineRule="atLeast"/>
    </w:pPr>
    <w:rPr>
      <w:szCs w:val="28"/>
    </w:rPr>
  </w:style>
  <w:style w:type="paragraph" w:customStyle="1" w:styleId="50">
    <w:name w:val="正文1"/>
    <w:basedOn w:val="1"/>
    <w:link w:val="51"/>
    <w:autoRedefine/>
    <w:qFormat/>
    <w:uiPriority w:val="0"/>
    <w:pPr>
      <w:tabs>
        <w:tab w:val="left" w:pos="3960"/>
      </w:tabs>
      <w:adjustRightInd w:val="0"/>
      <w:spacing w:before="120" w:after="120" w:line="360" w:lineRule="auto"/>
      <w:ind w:firstLine="567"/>
      <w:textAlignment w:val="baseline"/>
    </w:pPr>
    <w:rPr>
      <w:rFonts w:ascii="仿宋_GB2312" w:hAnsi="Arial" w:eastAsia="仿宋_GB2312" w:cstheme="minorBidi"/>
      <w:kern w:val="2"/>
      <w:sz w:val="28"/>
      <w:szCs w:val="21"/>
    </w:rPr>
  </w:style>
  <w:style w:type="character" w:customStyle="1" w:styleId="51">
    <w:name w:val="正文 Char"/>
    <w:link w:val="50"/>
    <w:autoRedefine/>
    <w:qFormat/>
    <w:locked/>
    <w:uiPriority w:val="0"/>
    <w:rPr>
      <w:rFonts w:ascii="仿宋_GB2312" w:hAnsi="Arial" w:eastAsia="仿宋_GB2312"/>
      <w:sz w:val="28"/>
    </w:rPr>
  </w:style>
  <w:style w:type="paragraph" w:customStyle="1" w:styleId="52">
    <w:name w:val="Default"/>
    <w:next w:val="1"/>
    <w:link w:val="53"/>
    <w:autoRedefine/>
    <w:qFormat/>
    <w:uiPriority w:val="0"/>
    <w:pPr>
      <w:widowControl w:val="0"/>
      <w:autoSpaceDE w:val="0"/>
      <w:autoSpaceDN w:val="0"/>
      <w:adjustRightInd w:val="0"/>
    </w:pPr>
    <w:rPr>
      <w:rFonts w:ascii="宋体" w:hAnsi="Calibri" w:eastAsia="宋体" w:cs="Times New Roman"/>
      <w:color w:val="000000"/>
      <w:kern w:val="0"/>
      <w:sz w:val="24"/>
      <w:szCs w:val="24"/>
      <w:lang w:val="en-US" w:eastAsia="zh-CN" w:bidi="ar-SA"/>
    </w:rPr>
  </w:style>
  <w:style w:type="character" w:customStyle="1" w:styleId="53">
    <w:name w:val="Default Char Char"/>
    <w:link w:val="52"/>
    <w:autoRedefine/>
    <w:qFormat/>
    <w:uiPriority w:val="0"/>
    <w:rPr>
      <w:rFonts w:ascii="宋体" w:hAnsi="Calibri" w:eastAsia="宋体" w:cs="Times New Roman"/>
      <w:color w:val="000000"/>
      <w:kern w:val="0"/>
      <w:sz w:val="24"/>
      <w:szCs w:val="24"/>
    </w:rPr>
  </w:style>
  <w:style w:type="paragraph" w:customStyle="1" w:styleId="54">
    <w:name w:val="_Style 4"/>
    <w:autoRedefine/>
    <w:qFormat/>
    <w:uiPriority w:val="1"/>
    <w:pPr>
      <w:widowControl w:val="0"/>
      <w:spacing w:line="440" w:lineRule="exact"/>
      <w:jc w:val="both"/>
    </w:pPr>
    <w:rPr>
      <w:rFonts w:ascii="Times New Roman" w:hAnsi="Times New Roman" w:eastAsia="仿宋_GB2312" w:cs="Times New Roman"/>
      <w:kern w:val="2"/>
      <w:sz w:val="24"/>
      <w:szCs w:val="24"/>
      <w:lang w:val="en-US" w:eastAsia="zh-CN" w:bidi="ar-SA"/>
    </w:rPr>
  </w:style>
  <w:style w:type="paragraph" w:customStyle="1" w:styleId="55">
    <w:name w:val="塔河标题4"/>
    <w:basedOn w:val="1"/>
    <w:link w:val="56"/>
    <w:autoRedefine/>
    <w:qFormat/>
    <w:uiPriority w:val="0"/>
    <w:pPr>
      <w:snapToGrid w:val="0"/>
      <w:spacing w:line="480" w:lineRule="exact"/>
    </w:pPr>
    <w:rPr>
      <w:rFonts w:ascii="Times New Roman" w:hAnsi="Times New Roman" w:eastAsia="黑体"/>
      <w:kern w:val="2"/>
      <w:szCs w:val="21"/>
    </w:rPr>
  </w:style>
  <w:style w:type="character" w:customStyle="1" w:styleId="56">
    <w:name w:val="塔河标题4 Char"/>
    <w:link w:val="55"/>
    <w:autoRedefine/>
    <w:qFormat/>
    <w:uiPriority w:val="0"/>
    <w:rPr>
      <w:rFonts w:ascii="Times New Roman" w:hAnsi="Times New Roman" w:eastAsia="黑体" w:cs="宋体"/>
      <w:sz w:val="24"/>
    </w:rPr>
  </w:style>
  <w:style w:type="paragraph" w:customStyle="1" w:styleId="57">
    <w:name w:val="R-表图头"/>
    <w:basedOn w:val="1"/>
    <w:next w:val="1"/>
    <w:link w:val="58"/>
    <w:autoRedefine/>
    <w:qFormat/>
    <w:uiPriority w:val="0"/>
    <w:pPr>
      <w:keepNext/>
      <w:spacing w:before="156" w:after="156" w:line="360" w:lineRule="auto"/>
      <w:jc w:val="center"/>
    </w:pPr>
    <w:rPr>
      <w:rFonts w:ascii="Times New Roman" w:hAnsi="Times New Roman" w:eastAsia="黑体"/>
      <w:kern w:val="2"/>
      <w:szCs w:val="28"/>
    </w:rPr>
  </w:style>
  <w:style w:type="character" w:customStyle="1" w:styleId="58">
    <w:name w:val="R-表图头 字符"/>
    <w:basedOn w:val="33"/>
    <w:link w:val="57"/>
    <w:autoRedefine/>
    <w:qFormat/>
    <w:uiPriority w:val="0"/>
    <w:rPr>
      <w:rFonts w:ascii="Times New Roman" w:hAnsi="Times New Roman" w:eastAsia="黑体" w:cs="宋体"/>
      <w:sz w:val="24"/>
      <w:szCs w:val="28"/>
    </w:rPr>
  </w:style>
  <w:style w:type="paragraph" w:customStyle="1" w:styleId="59">
    <w:name w:val="R-表格文字"/>
    <w:basedOn w:val="1"/>
    <w:next w:val="1"/>
    <w:link w:val="60"/>
    <w:autoRedefine/>
    <w:qFormat/>
    <w:uiPriority w:val="0"/>
    <w:pPr>
      <w:jc w:val="center"/>
    </w:pPr>
    <w:rPr>
      <w:rFonts w:ascii="Times New Roman" w:hAnsi="Times New Roman"/>
      <w:color w:val="000000"/>
      <w:kern w:val="2"/>
      <w:szCs w:val="21"/>
    </w:rPr>
  </w:style>
  <w:style w:type="character" w:customStyle="1" w:styleId="60">
    <w:name w:val="R-表格文字 字符"/>
    <w:basedOn w:val="58"/>
    <w:link w:val="59"/>
    <w:autoRedefine/>
    <w:qFormat/>
    <w:uiPriority w:val="0"/>
    <w:rPr>
      <w:rFonts w:eastAsia="宋体"/>
      <w:color w:val="000000"/>
      <w:szCs w:val="21"/>
    </w:rPr>
  </w:style>
  <w:style w:type="paragraph" w:customStyle="1" w:styleId="61">
    <w:name w:val="R-标题三"/>
    <w:basedOn w:val="4"/>
    <w:next w:val="1"/>
    <w:link w:val="62"/>
    <w:autoRedefine/>
    <w:qFormat/>
    <w:uiPriority w:val="0"/>
    <w:pPr>
      <w:numPr>
        <w:ilvl w:val="0"/>
        <w:numId w:val="1"/>
      </w:numPr>
      <w:spacing w:before="0" w:after="0" w:line="360" w:lineRule="auto"/>
    </w:pPr>
    <w:rPr>
      <w:bCs w:val="0"/>
      <w:color w:val="333333"/>
      <w:sz w:val="30"/>
      <w:szCs w:val="28"/>
    </w:rPr>
  </w:style>
  <w:style w:type="character" w:customStyle="1" w:styleId="62">
    <w:name w:val="R-标题三 字符"/>
    <w:basedOn w:val="33"/>
    <w:link w:val="61"/>
    <w:autoRedefine/>
    <w:qFormat/>
    <w:uiPriority w:val="0"/>
    <w:rPr>
      <w:rFonts w:ascii="Times New Roman" w:hAnsi="Times New Roman" w:eastAsia="宋体" w:cs="宋体"/>
      <w:b/>
      <w:color w:val="333333"/>
      <w:sz w:val="30"/>
      <w:szCs w:val="28"/>
    </w:rPr>
  </w:style>
  <w:style w:type="paragraph" w:customStyle="1" w:styleId="63">
    <w:name w:val="R-标题四"/>
    <w:basedOn w:val="5"/>
    <w:next w:val="1"/>
    <w:link w:val="64"/>
    <w:autoRedefine/>
    <w:qFormat/>
    <w:uiPriority w:val="0"/>
    <w:pPr>
      <w:keepNext w:val="0"/>
      <w:keepLines w:val="0"/>
      <w:numPr>
        <w:ilvl w:val="0"/>
        <w:numId w:val="2"/>
      </w:numPr>
      <w:spacing w:before="0" w:after="0" w:line="360" w:lineRule="auto"/>
    </w:pPr>
    <w:rPr>
      <w:rFonts w:ascii="Times New Roman" w:hAnsi="Times New Roman" w:eastAsia="仿宋_GB2312"/>
      <w:bCs w:val="0"/>
      <w:color w:val="333333"/>
      <w:szCs w:val="30"/>
    </w:rPr>
  </w:style>
  <w:style w:type="character" w:customStyle="1" w:styleId="64">
    <w:name w:val="R-标题四 字符"/>
    <w:basedOn w:val="62"/>
    <w:link w:val="63"/>
    <w:autoRedefine/>
    <w:qFormat/>
    <w:uiPriority w:val="0"/>
    <w:rPr>
      <w:rFonts w:eastAsia="仿宋_GB2312" w:cstheme="majorBidi"/>
      <w:sz w:val="28"/>
      <w:szCs w:val="30"/>
    </w:rPr>
  </w:style>
  <w:style w:type="paragraph" w:customStyle="1" w:styleId="65">
    <w:name w:val="R-标题五"/>
    <w:basedOn w:val="6"/>
    <w:next w:val="1"/>
    <w:link w:val="66"/>
    <w:autoRedefine/>
    <w:qFormat/>
    <w:uiPriority w:val="0"/>
    <w:pPr>
      <w:keepNext w:val="0"/>
      <w:keepLines w:val="0"/>
      <w:numPr>
        <w:ilvl w:val="0"/>
        <w:numId w:val="3"/>
      </w:numPr>
      <w:spacing w:before="0" w:after="0" w:line="240" w:lineRule="auto"/>
    </w:pPr>
    <w:rPr>
      <w:rFonts w:eastAsia="仿宋_GB2312"/>
      <w:b w:val="0"/>
    </w:rPr>
  </w:style>
  <w:style w:type="character" w:customStyle="1" w:styleId="66">
    <w:name w:val="R-标题五 字符"/>
    <w:basedOn w:val="33"/>
    <w:link w:val="65"/>
    <w:autoRedefine/>
    <w:qFormat/>
    <w:locked/>
    <w:uiPriority w:val="0"/>
    <w:rPr>
      <w:rFonts w:ascii="Times New Roman" w:hAnsi="Times New Roman" w:eastAsia="仿宋_GB2312" w:cs="宋体"/>
      <w:bCs/>
      <w:sz w:val="28"/>
      <w:szCs w:val="28"/>
    </w:rPr>
  </w:style>
  <w:style w:type="paragraph" w:customStyle="1" w:styleId="67">
    <w:name w:val="R-标题二"/>
    <w:basedOn w:val="1"/>
    <w:next w:val="1"/>
    <w:autoRedefine/>
    <w:qFormat/>
    <w:uiPriority w:val="0"/>
    <w:pPr>
      <w:keepNext/>
      <w:keepLines/>
      <w:numPr>
        <w:ilvl w:val="0"/>
        <w:numId w:val="4"/>
      </w:numPr>
      <w:spacing w:line="360" w:lineRule="auto"/>
      <w:outlineLvl w:val="1"/>
    </w:pPr>
    <w:rPr>
      <w:rFonts w:ascii="Calibri" w:hAnsi="Calibri" w:eastAsia="楷体_GB2312"/>
      <w:b/>
      <w:bCs/>
      <w:sz w:val="32"/>
      <w:szCs w:val="32"/>
    </w:rPr>
  </w:style>
  <w:style w:type="paragraph" w:customStyle="1" w:styleId="68">
    <w:name w:val="样式12"/>
    <w:basedOn w:val="5"/>
    <w:autoRedefine/>
    <w:qFormat/>
    <w:uiPriority w:val="0"/>
    <w:pPr>
      <w:spacing w:before="0" w:after="0" w:line="480" w:lineRule="exact"/>
    </w:pPr>
    <w:rPr>
      <w:rFonts w:ascii="黑体" w:hAnsi="黑体" w:eastAsia="黑体" w:cs="Calibri"/>
      <w:b w:val="0"/>
      <w:kern w:val="0"/>
      <w:sz w:val="24"/>
      <w:szCs w:val="22"/>
    </w:rPr>
  </w:style>
  <w:style w:type="paragraph" w:customStyle="1" w:styleId="69">
    <w:name w:val="Table Paragraph"/>
    <w:autoRedefine/>
    <w:qFormat/>
    <w:uiPriority w:val="0"/>
    <w:pPr>
      <w:widowControl w:val="0"/>
      <w:autoSpaceDE w:val="0"/>
      <w:autoSpaceDN w:val="0"/>
      <w:jc w:val="center"/>
    </w:pPr>
    <w:rPr>
      <w:rFonts w:ascii="仿宋" w:hAnsi="仿宋" w:eastAsia="仿宋" w:cs="仿宋"/>
      <w:kern w:val="0"/>
      <w:sz w:val="22"/>
      <w:szCs w:val="21"/>
      <w:lang w:val="zh-CN" w:eastAsia="zh-CN" w:bidi="zh-CN"/>
    </w:rPr>
  </w:style>
  <w:style w:type="paragraph" w:customStyle="1" w:styleId="70">
    <w:name w:val="新改正文"/>
    <w:basedOn w:val="1"/>
    <w:autoRedefine/>
    <w:qFormat/>
    <w:uiPriority w:val="0"/>
    <w:pPr>
      <w:adjustRightInd w:val="0"/>
      <w:snapToGrid w:val="0"/>
      <w:spacing w:line="360" w:lineRule="auto"/>
      <w:ind w:firstLine="200" w:firstLineChars="200"/>
    </w:pPr>
    <w:rPr>
      <w:color w:val="007E39"/>
      <w:szCs w:val="44"/>
    </w:rPr>
  </w:style>
  <w:style w:type="paragraph" w:customStyle="1" w:styleId="71">
    <w:name w:val="【正文】"/>
    <w:basedOn w:val="1"/>
    <w:link w:val="72"/>
    <w:autoRedefine/>
    <w:qFormat/>
    <w:uiPriority w:val="0"/>
    <w:pPr>
      <w:widowControl w:val="0"/>
      <w:spacing w:line="440" w:lineRule="exact"/>
      <w:ind w:firstLine="544" w:firstLineChars="200"/>
      <w:jc w:val="both"/>
    </w:pPr>
    <w:rPr>
      <w:rFonts w:ascii="Times New Roman" w:hAnsi="Times New Roman" w:cs="Times New Roman"/>
      <w:spacing w:val="16"/>
      <w:kern w:val="2"/>
      <w:szCs w:val="20"/>
    </w:rPr>
  </w:style>
  <w:style w:type="character" w:customStyle="1" w:styleId="72">
    <w:name w:val="【正文】 Char"/>
    <w:link w:val="71"/>
    <w:autoRedefine/>
    <w:qFormat/>
    <w:uiPriority w:val="0"/>
    <w:rPr>
      <w:rFonts w:ascii="Times New Roman" w:hAnsi="Times New Roman" w:eastAsia="宋体" w:cs="Times New Roman"/>
      <w:spacing w:val="16"/>
      <w:sz w:val="24"/>
      <w:szCs w:val="20"/>
    </w:rPr>
  </w:style>
  <w:style w:type="paragraph" w:customStyle="1" w:styleId="73">
    <w:name w:val="【表中文字】"/>
    <w:basedOn w:val="1"/>
    <w:link w:val="74"/>
    <w:autoRedefine/>
    <w:qFormat/>
    <w:uiPriority w:val="0"/>
    <w:pPr>
      <w:widowControl w:val="0"/>
      <w:jc w:val="center"/>
    </w:pPr>
    <w:rPr>
      <w:rFonts w:asciiTheme="minorHAnsi" w:hAnsiTheme="minorHAnsi" w:eastAsiaTheme="minorEastAsia" w:cstheme="minorBidi"/>
      <w:kern w:val="2"/>
      <w:sz w:val="21"/>
      <w:szCs w:val="22"/>
    </w:rPr>
  </w:style>
  <w:style w:type="character" w:customStyle="1" w:styleId="74">
    <w:name w:val="【表中文字】 Char"/>
    <w:link w:val="73"/>
    <w:autoRedefine/>
    <w:qFormat/>
    <w:uiPriority w:val="0"/>
  </w:style>
  <w:style w:type="paragraph" w:customStyle="1" w:styleId="75">
    <w:name w:val="表文"/>
    <w:basedOn w:val="1"/>
    <w:link w:val="76"/>
    <w:autoRedefine/>
    <w:qFormat/>
    <w:uiPriority w:val="0"/>
    <w:pPr>
      <w:widowControl w:val="0"/>
      <w:jc w:val="center"/>
    </w:pPr>
    <w:rPr>
      <w:rFonts w:ascii="新宋体" w:eastAsia="新宋体" w:hAnsiTheme="minorHAnsi" w:cstheme="minorBidi"/>
      <w:kern w:val="2"/>
      <w:sz w:val="21"/>
      <w:szCs w:val="21"/>
    </w:rPr>
  </w:style>
  <w:style w:type="character" w:customStyle="1" w:styleId="76">
    <w:name w:val="表文 Char"/>
    <w:link w:val="75"/>
    <w:autoRedefine/>
    <w:qFormat/>
    <w:uiPriority w:val="0"/>
    <w:rPr>
      <w:rFonts w:ascii="新宋体" w:eastAsia="新宋体"/>
      <w:szCs w:val="21"/>
    </w:rPr>
  </w:style>
  <w:style w:type="paragraph" w:customStyle="1" w:styleId="77">
    <w:name w:val="样式 表格文字 + (西文) Times New Roman 五号 居中 行距: 单倍行距1"/>
    <w:basedOn w:val="1"/>
    <w:autoRedefine/>
    <w:qFormat/>
    <w:uiPriority w:val="0"/>
    <w:pPr>
      <w:snapToGrid w:val="0"/>
      <w:jc w:val="center"/>
    </w:pPr>
    <w:rPr>
      <w:rFonts w:ascii="Times New Roman"/>
      <w:sz w:val="21"/>
      <w:szCs w:val="21"/>
    </w:rPr>
  </w:style>
  <w:style w:type="paragraph" w:customStyle="1" w:styleId="78">
    <w:name w:val="样式1"/>
    <w:basedOn w:val="48"/>
    <w:link w:val="81"/>
    <w:autoRedefine/>
    <w:qFormat/>
    <w:uiPriority w:val="0"/>
    <w:pPr>
      <w:ind w:firstLine="480"/>
    </w:pPr>
    <w:rPr>
      <w:rFonts w:ascii="Times New Roman" w:hAnsi="Times New Roman" w:cs="Times New Roman"/>
    </w:rPr>
  </w:style>
  <w:style w:type="paragraph" w:customStyle="1" w:styleId="79">
    <w:name w:val="样式2"/>
    <w:basedOn w:val="78"/>
    <w:link w:val="82"/>
    <w:autoRedefine/>
    <w:qFormat/>
    <w:uiPriority w:val="0"/>
    <w:pPr>
      <w:ind w:firstLine="560"/>
    </w:pPr>
    <w:rPr>
      <w:spacing w:val="20"/>
      <w:szCs w:val="22"/>
    </w:rPr>
  </w:style>
  <w:style w:type="character" w:customStyle="1" w:styleId="80">
    <w:name w:val="！正文ctrl-4 Char"/>
    <w:basedOn w:val="33"/>
    <w:link w:val="48"/>
    <w:autoRedefine/>
    <w:qFormat/>
    <w:uiPriority w:val="0"/>
    <w:rPr>
      <w:rFonts w:ascii="宋体" w:hAnsi="宋体" w:eastAsia="宋体" w:cs="宋体"/>
      <w:kern w:val="0"/>
      <w:sz w:val="24"/>
      <w:szCs w:val="24"/>
    </w:rPr>
  </w:style>
  <w:style w:type="character" w:customStyle="1" w:styleId="81">
    <w:name w:val="样式1 Char"/>
    <w:basedOn w:val="80"/>
    <w:link w:val="78"/>
    <w:autoRedefine/>
    <w:qFormat/>
    <w:uiPriority w:val="0"/>
    <w:rPr>
      <w:rFonts w:ascii="Times New Roman" w:hAnsi="Times New Roman" w:cs="Times New Roman"/>
    </w:rPr>
  </w:style>
  <w:style w:type="character" w:customStyle="1" w:styleId="82">
    <w:name w:val="样式2 Char"/>
    <w:basedOn w:val="81"/>
    <w:link w:val="79"/>
    <w:autoRedefine/>
    <w:qFormat/>
    <w:uiPriority w:val="0"/>
    <w:rPr>
      <w:spacing w:val="20"/>
      <w:szCs w:val="22"/>
    </w:rPr>
  </w:style>
  <w:style w:type="character" w:customStyle="1" w:styleId="83">
    <w:name w:val="页眉 Char"/>
    <w:basedOn w:val="33"/>
    <w:link w:val="22"/>
    <w:autoRedefine/>
    <w:qFormat/>
    <w:uiPriority w:val="0"/>
    <w:rPr>
      <w:rFonts w:ascii="宋体" w:hAnsi="宋体" w:eastAsia="宋体" w:cs="宋体"/>
      <w:kern w:val="0"/>
      <w:sz w:val="18"/>
      <w:szCs w:val="18"/>
    </w:rPr>
  </w:style>
  <w:style w:type="character" w:customStyle="1" w:styleId="84">
    <w:name w:val="页脚 Char"/>
    <w:basedOn w:val="33"/>
    <w:link w:val="21"/>
    <w:autoRedefine/>
    <w:qFormat/>
    <w:uiPriority w:val="99"/>
    <w:rPr>
      <w:rFonts w:ascii="宋体" w:hAnsi="宋体" w:eastAsia="宋体" w:cs="宋体"/>
      <w:kern w:val="0"/>
      <w:sz w:val="18"/>
      <w:szCs w:val="18"/>
    </w:rPr>
  </w:style>
  <w:style w:type="character" w:customStyle="1" w:styleId="85">
    <w:name w:val="正文首行缩进 Char"/>
    <w:basedOn w:val="43"/>
    <w:link w:val="29"/>
    <w:autoRedefine/>
    <w:qFormat/>
    <w:uiPriority w:val="0"/>
  </w:style>
  <w:style w:type="character" w:customStyle="1" w:styleId="86">
    <w:name w:val="批注框文本 Char"/>
    <w:basedOn w:val="33"/>
    <w:link w:val="20"/>
    <w:autoRedefine/>
    <w:semiHidden/>
    <w:qFormat/>
    <w:uiPriority w:val="99"/>
    <w:rPr>
      <w:rFonts w:ascii="宋体" w:hAnsi="宋体" w:eastAsia="宋体" w:cs="宋体"/>
      <w:kern w:val="0"/>
      <w:sz w:val="18"/>
      <w:szCs w:val="18"/>
    </w:rPr>
  </w:style>
  <w:style w:type="character" w:customStyle="1" w:styleId="87">
    <w:name w:val="文档结构图 Char"/>
    <w:basedOn w:val="33"/>
    <w:link w:val="10"/>
    <w:autoRedefine/>
    <w:semiHidden/>
    <w:qFormat/>
    <w:uiPriority w:val="99"/>
    <w:rPr>
      <w:rFonts w:ascii="宋体" w:hAnsi="宋体" w:eastAsia="宋体" w:cs="宋体"/>
      <w:kern w:val="0"/>
      <w:sz w:val="18"/>
      <w:szCs w:val="18"/>
    </w:rPr>
  </w:style>
  <w:style w:type="paragraph" w:customStyle="1" w:styleId="88">
    <w:name w:val="正文4"/>
    <w:basedOn w:val="1"/>
    <w:autoRedefine/>
    <w:qFormat/>
    <w:uiPriority w:val="0"/>
    <w:rPr>
      <w:b/>
      <w:sz w:val="32"/>
    </w:rPr>
  </w:style>
  <w:style w:type="character" w:customStyle="1" w:styleId="89">
    <w:name w:val="表中文字 Char"/>
    <w:link w:val="90"/>
    <w:autoRedefine/>
    <w:qFormat/>
    <w:uiPriority w:val="0"/>
    <w:rPr>
      <w:rFonts w:eastAsia="宋体"/>
      <w:szCs w:val="24"/>
    </w:rPr>
  </w:style>
  <w:style w:type="paragraph" w:customStyle="1" w:styleId="90">
    <w:name w:val="表中文字"/>
    <w:basedOn w:val="1"/>
    <w:link w:val="89"/>
    <w:autoRedefine/>
    <w:qFormat/>
    <w:uiPriority w:val="0"/>
    <w:pPr>
      <w:jc w:val="center"/>
    </w:pPr>
    <w:rPr>
      <w:rFonts w:asciiTheme="minorHAnsi" w:hAnsiTheme="minorHAnsi" w:cstheme="minorBidi"/>
      <w:kern w:val="2"/>
      <w:sz w:val="21"/>
    </w:rPr>
  </w:style>
  <w:style w:type="character" w:customStyle="1" w:styleId="91">
    <w:name w:val="fontstyle01"/>
    <w:basedOn w:val="33"/>
    <w:autoRedefine/>
    <w:qFormat/>
    <w:uiPriority w:val="0"/>
    <w:rPr>
      <w:rFonts w:hint="eastAsia" w:ascii="宋体" w:hAnsi="宋体" w:eastAsia="宋体"/>
      <w:color w:val="000000"/>
      <w:sz w:val="24"/>
      <w:szCs w:val="24"/>
    </w:rPr>
  </w:style>
  <w:style w:type="character" w:customStyle="1" w:styleId="92">
    <w:name w:val="fontstyle11"/>
    <w:basedOn w:val="33"/>
    <w:autoRedefine/>
    <w:qFormat/>
    <w:uiPriority w:val="0"/>
    <w:rPr>
      <w:rFonts w:hint="default" w:ascii="TimesNewRomanPSMT" w:hAnsi="TimesNewRomanPSMT"/>
      <w:color w:val="000000"/>
      <w:sz w:val="24"/>
      <w:szCs w:val="24"/>
    </w:rPr>
  </w:style>
  <w:style w:type="table" w:customStyle="1" w:styleId="93">
    <w:name w:val="Table Normal"/>
    <w:autoRedefine/>
    <w:semiHidden/>
    <w:unhideWhenUsed/>
    <w:qFormat/>
    <w:uiPriority w:val="0"/>
    <w:rPr>
      <w:rFonts w:ascii="Arial" w:hAnsi="Arial" w:cs="Arial"/>
      <w:snapToGrid w:val="0"/>
      <w:color w:val="000000"/>
      <w:kern w:val="0"/>
      <w:sz w:val="20"/>
    </w:rPr>
    <w:tblPr>
      <w:tblCellMar>
        <w:top w:w="0" w:type="dxa"/>
        <w:left w:w="0" w:type="dxa"/>
        <w:bottom w:w="0" w:type="dxa"/>
        <w:right w:w="0" w:type="dxa"/>
      </w:tblCellMar>
    </w:tblPr>
  </w:style>
  <w:style w:type="character" w:customStyle="1" w:styleId="94">
    <w:name w:val="普通(网站) Char"/>
    <w:link w:val="28"/>
    <w:autoRedefine/>
    <w:qFormat/>
    <w:uiPriority w:val="0"/>
    <w:rPr>
      <w:rFonts w:ascii="宋体" w:hAnsi="宋体" w:eastAsia="宋体" w:cs="宋体"/>
      <w:color w:val="000000"/>
      <w:kern w:val="0"/>
      <w:sz w:val="24"/>
      <w:szCs w:val="24"/>
    </w:rPr>
  </w:style>
  <w:style w:type="paragraph" w:customStyle="1" w:styleId="95">
    <w:name w:val="表格文字"/>
    <w:basedOn w:val="12"/>
    <w:autoRedefine/>
    <w:qFormat/>
    <w:uiPriority w:val="0"/>
    <w:pPr>
      <w:tabs>
        <w:tab w:val="left" w:pos="146"/>
      </w:tabs>
      <w:spacing w:line="240" w:lineRule="exact"/>
      <w:ind w:right="-55" w:rightChars="-55"/>
      <w:jc w:val="center"/>
    </w:pPr>
    <w:rPr>
      <w:snapToGrid w:val="0"/>
      <w:spacing w:val="6"/>
    </w:rPr>
  </w:style>
  <w:style w:type="character" w:customStyle="1" w:styleId="96">
    <w:name w:val="正文文本缩进 Char"/>
    <w:basedOn w:val="33"/>
    <w:link w:val="13"/>
    <w:autoRedefine/>
    <w:qFormat/>
    <w:uiPriority w:val="99"/>
    <w:rPr>
      <w:rFonts w:ascii="宋体" w:hAnsi="宋体" w:eastAsia="宋体" w:cs="宋体"/>
      <w:kern w:val="0"/>
      <w:sz w:val="24"/>
      <w:szCs w:val="24"/>
    </w:rPr>
  </w:style>
  <w:style w:type="paragraph" w:customStyle="1" w:styleId="97">
    <w:name w:val="0"/>
    <w:basedOn w:val="1"/>
    <w:autoRedefine/>
    <w:qFormat/>
    <w:uiPriority w:val="0"/>
    <w:pPr>
      <w:snapToGrid w:val="0"/>
      <w:jc w:val="both"/>
    </w:pPr>
    <w:rPr>
      <w:rFonts w:ascii="Calibri" w:hAnsi="Calibri" w:cs="Times New Roman"/>
      <w:sz w:val="20"/>
      <w:szCs w:val="20"/>
    </w:rPr>
  </w:style>
  <w:style w:type="paragraph" w:customStyle="1" w:styleId="98">
    <w:name w:val="表1"/>
    <w:next w:val="1"/>
    <w:autoRedefine/>
    <w:qFormat/>
    <w:uiPriority w:val="0"/>
    <w:pPr>
      <w:adjustRightInd w:val="0"/>
      <w:snapToGrid w:val="0"/>
      <w:jc w:val="center"/>
    </w:pPr>
    <w:rPr>
      <w:rFonts w:ascii="Times New Roman" w:hAnsi="Times New Roman" w:eastAsia="宋体" w:cs="Times New Roman"/>
      <w:kern w:val="0"/>
      <w:sz w:val="21"/>
      <w:szCs w:val="20"/>
      <w:lang w:val="en-US" w:eastAsia="zh-CN" w:bidi="ar-SA"/>
    </w:rPr>
  </w:style>
  <w:style w:type="character" w:customStyle="1" w:styleId="99">
    <w:name w:val="表格小四号 Char Char"/>
    <w:link w:val="100"/>
    <w:autoRedefine/>
    <w:qFormat/>
    <w:uiPriority w:val="0"/>
    <w:rPr>
      <w:sz w:val="24"/>
      <w:szCs w:val="24"/>
    </w:rPr>
  </w:style>
  <w:style w:type="paragraph" w:customStyle="1" w:styleId="100">
    <w:name w:val="表格小四号"/>
    <w:basedOn w:val="1"/>
    <w:link w:val="99"/>
    <w:autoRedefine/>
    <w:qFormat/>
    <w:uiPriority w:val="0"/>
    <w:pPr>
      <w:widowControl w:val="0"/>
      <w:adjustRightInd w:val="0"/>
      <w:snapToGrid w:val="0"/>
      <w:jc w:val="center"/>
    </w:pPr>
    <w:rPr>
      <w:rFonts w:asciiTheme="minorHAnsi" w:hAnsiTheme="minorHAnsi" w:eastAsiaTheme="minorEastAsia" w:cstheme="minorBidi"/>
      <w:kern w:val="2"/>
    </w:rPr>
  </w:style>
  <w:style w:type="paragraph" w:customStyle="1" w:styleId="101">
    <w:name w:val="正文 + 首行缩进:  2 字符"/>
    <w:basedOn w:val="1"/>
    <w:autoRedefine/>
    <w:qFormat/>
    <w:uiPriority w:val="0"/>
    <w:pPr>
      <w:widowControl w:val="0"/>
      <w:spacing w:line="460" w:lineRule="atLeast"/>
      <w:ind w:firstLine="528" w:firstLineChars="200"/>
      <w:jc w:val="both"/>
    </w:pPr>
    <w:rPr>
      <w:rFonts w:ascii="Times New Roman" w:hAnsi="Times New Roman" w:cs="Times New Roman"/>
      <w:spacing w:val="12"/>
      <w:kern w:val="2"/>
      <w:szCs w:val="20"/>
    </w:rPr>
  </w:style>
  <w:style w:type="character" w:customStyle="1" w:styleId="102">
    <w:name w:val="正文文本缩进 2 Char"/>
    <w:basedOn w:val="33"/>
    <w:link w:val="19"/>
    <w:autoRedefine/>
    <w:semiHidden/>
    <w:qFormat/>
    <w:uiPriority w:val="99"/>
    <w:rPr>
      <w:rFonts w:ascii="宋体" w:hAnsi="宋体" w:eastAsia="宋体" w:cs="宋体"/>
      <w:kern w:val="0"/>
      <w:sz w:val="24"/>
      <w:szCs w:val="24"/>
    </w:rPr>
  </w:style>
  <w:style w:type="character" w:customStyle="1" w:styleId="103">
    <w:name w:val="fontstyle21"/>
    <w:basedOn w:val="33"/>
    <w:autoRedefine/>
    <w:qFormat/>
    <w:uiPriority w:val="0"/>
    <w:rPr>
      <w:rFonts w:hint="eastAsia" w:ascii="宋体" w:hAnsi="宋体" w:eastAsia="宋体"/>
      <w:color w:val="000000"/>
      <w:sz w:val="22"/>
      <w:szCs w:val="22"/>
    </w:rPr>
  </w:style>
  <w:style w:type="character" w:customStyle="1" w:styleId="104">
    <w:name w:val="日期 Char"/>
    <w:basedOn w:val="33"/>
    <w:link w:val="18"/>
    <w:autoRedefine/>
    <w:semiHidden/>
    <w:qFormat/>
    <w:uiPriority w:val="99"/>
    <w:rPr>
      <w:rFonts w:ascii="宋体" w:hAnsi="宋体" w:eastAsia="宋体" w:cs="宋体"/>
      <w:kern w:val="0"/>
      <w:sz w:val="24"/>
      <w:szCs w:val="24"/>
    </w:rPr>
  </w:style>
  <w:style w:type="character" w:customStyle="1" w:styleId="105">
    <w:name w:val="fontstyle31"/>
    <w:basedOn w:val="33"/>
    <w:autoRedefine/>
    <w:qFormat/>
    <w:uiPriority w:val="0"/>
    <w:rPr>
      <w:rFonts w:hint="default" w:ascii="CambriaMath" w:hAnsi="CambriaMath"/>
      <w:color w:val="000000"/>
      <w:sz w:val="24"/>
      <w:szCs w:val="24"/>
    </w:rPr>
  </w:style>
  <w:style w:type="character" w:customStyle="1" w:styleId="106">
    <w:name w:val="内容 Char"/>
    <w:basedOn w:val="33"/>
    <w:link w:val="107"/>
    <w:autoRedefine/>
    <w:qFormat/>
    <w:uiPriority w:val="0"/>
    <w:rPr>
      <w:color w:val="000000"/>
      <w:sz w:val="24"/>
      <w:szCs w:val="24"/>
    </w:rPr>
  </w:style>
  <w:style w:type="paragraph" w:customStyle="1" w:styleId="107">
    <w:name w:val="内容"/>
    <w:basedOn w:val="1"/>
    <w:link w:val="106"/>
    <w:autoRedefine/>
    <w:qFormat/>
    <w:uiPriority w:val="0"/>
    <w:pPr>
      <w:keepNext w:val="0"/>
      <w:keepLines w:val="0"/>
      <w:widowControl w:val="0"/>
      <w:suppressLineNumbers w:val="0"/>
      <w:spacing w:before="0" w:beforeLines="50" w:beforeAutospacing="0" w:after="0" w:afterAutospacing="0" w:line="240" w:lineRule="auto"/>
      <w:ind w:left="0" w:right="0" w:firstLine="200" w:firstLineChars="200"/>
      <w:jc w:val="both"/>
    </w:pPr>
    <w:rPr>
      <w:rFonts w:hint="default" w:ascii="Times New Roman" w:hAnsi="Times New Roman" w:eastAsia="宋体" w:cs="Times New Roman"/>
      <w:color w:val="000000"/>
      <w:kern w:val="0"/>
      <w:sz w:val="24"/>
      <w:szCs w:val="24"/>
      <w:lang w:val="en-US" w:eastAsia="zh-CN" w:bidi="ar"/>
    </w:rPr>
  </w:style>
  <w:style w:type="character" w:customStyle="1" w:styleId="108">
    <w:name w:val="缩进2 Char"/>
    <w:basedOn w:val="33"/>
    <w:link w:val="109"/>
    <w:autoRedefine/>
    <w:qFormat/>
    <w:uiPriority w:val="0"/>
    <w:rPr>
      <w:rFonts w:hint="eastAsia" w:ascii="宋体" w:hAnsi="宋体" w:eastAsia="宋体" w:cs="宋体"/>
      <w:sz w:val="24"/>
      <w:szCs w:val="21"/>
    </w:rPr>
  </w:style>
  <w:style w:type="paragraph" w:customStyle="1" w:styleId="109">
    <w:name w:val="缩进2"/>
    <w:basedOn w:val="1"/>
    <w:link w:val="108"/>
    <w:autoRedefine/>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2"/>
      <w:sz w:val="24"/>
      <w:szCs w:val="21"/>
      <w:lang w:val="en-US" w:eastAsia="zh-CN" w:bidi="ar"/>
    </w:rPr>
  </w:style>
  <w:style w:type="character" w:customStyle="1" w:styleId="110">
    <w:name w:val="表头 Char"/>
    <w:basedOn w:val="33"/>
    <w:link w:val="111"/>
    <w:autoRedefine/>
    <w:qFormat/>
    <w:uiPriority w:val="0"/>
    <w:rPr>
      <w:rFonts w:hint="eastAsia" w:ascii="新宋体" w:hAnsi="新宋体" w:eastAsia="新宋体" w:cs="新宋体"/>
      <w:szCs w:val="24"/>
    </w:rPr>
  </w:style>
  <w:style w:type="paragraph" w:customStyle="1" w:styleId="111">
    <w:name w:val="表头"/>
    <w:basedOn w:val="1"/>
    <w:link w:val="110"/>
    <w:autoRedefine/>
    <w:qFormat/>
    <w:uiPriority w:val="0"/>
    <w:pPr>
      <w:keepNext w:val="0"/>
      <w:keepLines w:val="0"/>
      <w:widowControl w:val="0"/>
      <w:suppressLineNumbers w:val="0"/>
      <w:spacing w:before="0" w:beforeAutospacing="0" w:after="0" w:afterAutospacing="0" w:line="360" w:lineRule="auto"/>
      <w:ind w:left="0" w:right="0"/>
      <w:jc w:val="center"/>
    </w:pPr>
    <w:rPr>
      <w:rFonts w:hint="eastAsia" w:ascii="新宋体" w:hAnsi="Calibri" w:eastAsia="新宋体" w:cs="Times New Roman"/>
      <w:kern w:val="2"/>
      <w:sz w:val="21"/>
      <w:szCs w:val="24"/>
      <w:lang w:val="en-US" w:eastAsia="zh-CN" w:bidi="ar"/>
    </w:rPr>
  </w:style>
  <w:style w:type="character" w:customStyle="1" w:styleId="112">
    <w:name w:val="正文文本缩进 Char1"/>
    <w:basedOn w:val="33"/>
    <w:link w:val="13"/>
    <w:autoRedefine/>
    <w:qFormat/>
    <w:uiPriority w:val="0"/>
  </w:style>
  <w:style w:type="paragraph" w:customStyle="1" w:styleId="113">
    <w:name w:val="表格标题样式"/>
    <w:basedOn w:val="1"/>
    <w:next w:val="1"/>
    <w:autoRedefine/>
    <w:qFormat/>
    <w:uiPriority w:val="0"/>
    <w:pPr>
      <w:keepNext w:val="0"/>
      <w:keepLines w:val="0"/>
      <w:widowControl w:val="0"/>
      <w:suppressLineNumbers w:val="0"/>
      <w:snapToGrid w:val="0"/>
      <w:spacing w:before="0" w:beforeAutospacing="0" w:after="0" w:afterAutospacing="0" w:line="480" w:lineRule="exact"/>
      <w:ind w:left="0" w:right="0"/>
      <w:jc w:val="center"/>
    </w:pPr>
    <w:rPr>
      <w:rFonts w:hint="default" w:ascii="Times New Roman" w:hAnsi="Times New Roman" w:eastAsia="黑体" w:cs="Times New Roman"/>
      <w:color w:val="0070C0"/>
      <w:kern w:val="2"/>
      <w:sz w:val="24"/>
      <w:szCs w:val="24"/>
      <w:lang w:val="en-US" w:eastAsia="zh-CN" w:bidi="ar"/>
    </w:rPr>
  </w:style>
  <w:style w:type="character" w:customStyle="1" w:styleId="114">
    <w:name w:val="R-标题二 字符"/>
    <w:basedOn w:val="33"/>
    <w:autoRedefine/>
    <w:qFormat/>
    <w:uiPriority w:val="0"/>
    <w:rPr>
      <w:rFonts w:hint="default" w:ascii="Calibri" w:hAnsi="Calibri" w:eastAsia="楷体_GB2312" w:cs="Times New Roman"/>
      <w:b/>
      <w:bCs/>
      <w:kern w:val="2"/>
      <w:sz w:val="32"/>
      <w:szCs w:val="32"/>
    </w:rPr>
  </w:style>
  <w:style w:type="paragraph" w:customStyle="1" w:styleId="115">
    <w:name w:val="F06-表文"/>
    <w:basedOn w:val="1"/>
    <w:qFormat/>
    <w:uiPriority w:val="0"/>
    <w:pPr>
      <w:widowControl/>
      <w:jc w:val="center"/>
    </w:pPr>
    <w:rPr>
      <w:sz w:val="21"/>
      <w:szCs w:val="21"/>
    </w:rPr>
  </w:style>
  <w:style w:type="paragraph" w:customStyle="1" w:styleId="116">
    <w:name w:val="F07-表名"/>
    <w:basedOn w:val="9"/>
    <w:semiHidden/>
    <w:qFormat/>
    <w:uiPriority w:val="0"/>
    <w:pPr>
      <w:spacing w:line="360" w:lineRule="auto"/>
    </w:pPr>
    <w:rPr>
      <w:rFonts w:ascii="Times New Roman" w:hAnsi="Times New Roman"/>
    </w:rPr>
  </w:style>
  <w:style w:type="paragraph" w:customStyle="1" w:styleId="117">
    <w:name w:val="F05-正文"/>
    <w:basedOn w:val="1"/>
    <w:qFormat/>
    <w:uiPriority w:val="0"/>
    <w:pPr>
      <w:autoSpaceDE w:val="0"/>
      <w:autoSpaceDN w:val="0"/>
      <w:adjustRightInd/>
      <w:ind w:firstLine="480"/>
    </w:pPr>
  </w:style>
  <w:style w:type="paragraph" w:customStyle="1" w:styleId="118">
    <w:name w:val="p0"/>
    <w:basedOn w:val="1"/>
    <w:semiHidden/>
    <w:qFormat/>
    <w:uiPriority w:val="0"/>
    <w:pPr>
      <w:widowControl/>
      <w:spacing w:line="240" w:lineRule="atLeast"/>
      <w:ind w:firstLine="0" w:firstLineChars="0"/>
    </w:pPr>
    <w:rPr>
      <w:kern w:val="0"/>
      <w:sz w:val="32"/>
      <w:szCs w:val="32"/>
    </w:rPr>
  </w:style>
  <w:style w:type="character" w:customStyle="1" w:styleId="119">
    <w:name w:val="15"/>
    <w:qFormat/>
    <w:uiPriority w:val="0"/>
    <w:rPr>
      <w:rFonts w:hint="default" w:ascii="Times New Roman" w:hAnsi="Times New Roman" w:cs="Times New Roman"/>
      <w:b/>
      <w:bCs/>
    </w:rPr>
  </w:style>
  <w:style w:type="paragraph" w:customStyle="1" w:styleId="120">
    <w:name w:val="文本正文"/>
    <w:basedOn w:val="1"/>
    <w:qFormat/>
    <w:uiPriority w:val="0"/>
    <w:rPr>
      <w:szCs w:val="20"/>
      <w:lang w:val="zh-CN"/>
    </w:rPr>
  </w:style>
  <w:style w:type="paragraph" w:customStyle="1" w:styleId="121">
    <w:name w:val="正文小"/>
    <w:basedOn w:val="1"/>
    <w:autoRedefine/>
    <w:qFormat/>
    <w:uiPriority w:val="0"/>
    <w:pPr>
      <w:keepNext w:val="0"/>
      <w:keepLines w:val="0"/>
      <w:spacing w:line="560" w:lineRule="exact"/>
      <w:ind w:left="0" w:firstLine="1440" w:firstLineChars="200"/>
      <w:outlineLvl w:val="9"/>
    </w:pPr>
    <w:rPr>
      <w:rFonts w:hint="eastAsia" w:ascii="Times New Roman" w:hAnsi="Times New Roman" w:eastAsia="仿宋_GB2312"/>
      <w:sz w:val="28"/>
      <w:szCs w:val="32"/>
    </w:rPr>
  </w:style>
  <w:style w:type="paragraph" w:customStyle="1" w:styleId="122">
    <w:name w:val="Table Text"/>
    <w:basedOn w:val="1"/>
    <w:semiHidden/>
    <w:qFormat/>
    <w:uiPriority w:val="0"/>
    <w:rPr>
      <w:rFonts w:ascii="宋体" w:hAnsi="宋体" w:eastAsia="宋体" w:cs="宋体"/>
      <w:sz w:val="21"/>
      <w:szCs w:val="21"/>
      <w:lang w:val="en-US" w:eastAsia="en-US" w:bidi="ar-SA"/>
    </w:rPr>
  </w:style>
  <w:style w:type="table" w:customStyle="1" w:styleId="123">
    <w:name w:val="网格型1"/>
    <w:basedOn w:val="3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6" textRotate="1"/>
  </customShpExts>
</s:customData>
</file>

<file path=customXml/item2.xml><?xml version="1.0" encoding="utf-8"?>
<contractReview xmlns="http://schemas.wps.cn/vas-ai-hub/contract-review">
  <reviewItems>
    <reviewItem>
      <errorID>490b6e01-214d-44bc-a809-c234c6454730</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 71124B4</paraID>
      <start>59</start>
      <end>63</end>
      <status>unmodified</status>
      <modifiedWord/>
      <trackRevisions>false</trackRevisions>
    </reviewItem>
    <reviewItem>
      <errorID>67e4eeda-3163-4cb6-b0f2-174b131e2c48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72A89BDF</paraID>
      <start>15</start>
      <end>18</end>
      <status>unmodified</status>
      <modifiedWord/>
      <trackRevisions>false</trackRevisions>
    </reviewItem>
    <reviewItem>
      <errorID>3f7fac34-e131-4219-9251-6079b4262abf</errorID>
      <errorWord>《环境影响评价技术导则  土壤环境》（试行）</errorWord>
      <group>L1_Knowledge</group>
      <groupName>知识性问题</groupName>
      <ability>L2_Knowledge</ability>
      <abilityName>其他知识</abilityName>
      <candidateList>
        <item>《环境影响评价技术导则  土壤环境（试行）》</item>
      </candidateList>
      <explain>疑似政策文件、法律法规名称等书写不规范，请注意检查。</explain>
      <paraID>2D6C70E0</paraID>
      <start>0</start>
      <end>22</end>
      <status>unmodified</status>
      <modifiedWord/>
      <trackRevisions>false</trackRevisions>
    </reviewItem>
    <reviewItem>
      <errorID>eda60850-8247-4819-b3a2-751648ae3a52</errorID>
      <errorWord>，</errorWord>
      <group>L1_Word</group>
      <groupName>字词问题</groupName>
      <ability>L2_Typo</ability>
      <abilityName>字词错误</abilityName>
      <candidateList>
        <item>，将</item>
      </candidateList>
      <explain/>
      <paraID> E9C817C</paraID>
      <start>56</start>
      <end>57</end>
      <status>unmodified</status>
      <modifiedWord/>
      <trackRevisions>false</trackRevisions>
    </reviewItem>
    <reviewItem>
      <errorID>a2d281ff-66b4-41d4-9302-23fbe3bbc4db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2F00A7DE</paraID>
      <start>22</start>
      <end>23</end>
      <status>unmodified</status>
      <modifiedWord/>
      <trackRevisions>false</trackRevisions>
    </reviewItem>
    <reviewItem>
      <errorID>698d10b3-de50-440a-9f6a-9b156f650f64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4A0BF719</paraID>
      <start>9</start>
      <end>10</end>
      <status>unmodified</status>
      <modifiedWord/>
      <trackRevisions>false</trackRevisions>
    </reviewItem>
    <reviewItem>
      <errorID>b178adc5-865b-4dc8-8df8-8bc261ae72b5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196F78E8</paraID>
      <start>9</start>
      <end>10</end>
      <status>unmodified</status>
      <modifiedWord/>
      <trackRevisions>false</trackRevisions>
    </reviewItem>
    <reviewItem>
      <errorID>cfdb854c-39f9-4f03-a7f0-09e597d26c7a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2B526A8C</paraID>
      <start>9</start>
      <end>10</end>
      <status>unmodified</status>
      <modifiedWord/>
      <trackRevisions>false</trackRevisions>
    </reviewItem>
    <reviewItem>
      <errorID>0d02a3fd-ca7e-41e7-98a6-f0234aad2d82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1FA913D0</paraID>
      <start>36</start>
      <end>38</end>
      <status>unmodified</status>
      <modifiedWord/>
      <trackRevisions>false</trackRevisions>
    </reviewItem>
    <reviewItem>
      <errorID>739321e2-6ce0-4c1a-856b-598ed1ac76a2</errorID>
      <errorWord>评述</errorWord>
      <group>L1_Word</group>
      <groupName>字词问题</groupName>
      <ability>L2_Typo</ability>
      <abilityName>字词错误</abilityName>
      <candidateList>
        <item>评估</item>
      </candidateList>
      <explain/>
      <paraID>2ED16AED</paraID>
      <start>41</start>
      <end>43</end>
      <status>unmodified</status>
      <modifiedWord/>
      <trackRevisions>false</trackRevisions>
    </reviewItem>
    <reviewItem>
      <errorID>bf4baa61-d47e-4fda-8c96-fbe0bb0f73b5</errorID>
      <errorWord>《哈尔滨市国土空间总体规划》（2021—2035年）</errorWord>
      <group>L1_Knowledge</group>
      <groupName>知识性问题</groupName>
      <ability>L2_Knowledge</ability>
      <abilityName>其他知识</abilityName>
      <candidateList>
        <item>《哈尔滨市国土空间总体规划（2021—2035年）》</item>
      </candidateList>
      <explain>疑似政策文件、法律法规名称等书写不规范，请注意检查。</explain>
      <paraID>15851B08</paraID>
      <start>6</start>
      <end>32</end>
      <status>unmodified</status>
      <modifiedWord/>
      <trackRevisions>false</trackRevisions>
    </reviewItem>
    <reviewItem>
      <errorID>5ee0af3c-e348-4085-991a-094c1276d6fb</errorID>
      <errorWord>《哈尔滨城市供热规划》（2021—2035年）</errorWord>
      <group>L1_Knowledge</group>
      <groupName>知识性问题</groupName>
      <ability>L2_Knowledge</ability>
      <abilityName>其他知识</abilityName>
      <candidateList>
        <item>《哈尔滨城市供热规划（2021—2035年）》</item>
      </candidateList>
      <explain>疑似政策文件、法律法规名称等书写不规范，请注意检查。</explain>
      <paraID>15851B08</paraID>
      <start>33</start>
      <end>56</end>
      <status>unmodified</status>
      <modifiedWord/>
      <trackRevisions>false</trackRevisions>
    </reviewItem>
    <reviewItem>
      <errorID>43f3c893-d8f1-497d-94c4-01be9ac8680c</errorID>
      <errorWord>（</errorWord>
      <group>L1_Format</group>
      <groupName>格式问题</groupName>
      <ability>L2_HalfPunc</ability>
      <abilityName>全半角检查</abilityName>
      <candidateList>
        <item>(</item>
      </candidateList>
      <explain>文本全半角错误。</explain>
      <paraID>24144778</paraID>
      <start>0</start>
      <end>1</end>
      <status>unmodified</status>
      <modifiedWord/>
      <trackRevisions>false</trackRevisions>
    </reviewItem>
    <reviewItem>
      <errorID>f806418f-c3b2-4302-a711-ed4c16ae83d1</errorID>
      <errorWord>）</errorWord>
      <group>L1_Format</group>
      <groupName>格式问题</groupName>
      <ability>L2_HalfPunc</ability>
      <abilityName>全半角检查</abilityName>
      <candidateList>
        <item>)</item>
      </candidateList>
      <explain>文本全半角错误。</explain>
      <paraID>24144778</paraID>
      <start>7</start>
      <end>8</end>
      <status>unmodified</status>
      <modifiedWord/>
      <trackRevisions>false</trackRevisions>
    </reviewItem>
    <reviewItem>
      <errorID>be18f172-7463-4532-8a7b-495948b54fbb</errorID>
      <errorWord>（</errorWord>
      <group>L1_Format</group>
      <groupName>格式问题</groupName>
      <ability>L2_HalfPunc</ability>
      <abilityName>全半角检查</abilityName>
      <candidateList>
        <item>(</item>
      </candidateList>
      <explain>文本全半角错误。</explain>
      <paraID> 7AF094A</paraID>
      <start>0</start>
      <end>1</end>
      <status>unmodified</status>
      <modifiedWord/>
      <trackRevisions>false</trackRevisions>
    </reviewItem>
    <reviewItem>
      <errorID>81c86552-0793-4b5b-bf0e-cb75e3b21fdc</errorID>
      <errorWord>）</errorWord>
      <group>L1_Format</group>
      <groupName>格式问题</groupName>
      <ability>L2_HalfPunc</ability>
      <abilityName>全半角检查</abilityName>
      <candidateList>
        <item>)</item>
      </candidateList>
      <explain>文本全半角错误。</explain>
      <paraID> 7AF094A</paraID>
      <start>7</start>
      <end>8</end>
      <status>unmodified</status>
      <modifiedWord/>
      <trackRevisions>false</trackRevisions>
    </reviewItem>
    <reviewItem>
      <errorID>25908e4b-f545-49d9-862a-fc5064f74cac</errorID>
      <errorWord>（</errorWord>
      <group>L1_Format</group>
      <groupName>格式问题</groupName>
      <ability>L2_HalfPunc</ability>
      <abilityName>全半角检查</abilityName>
      <candidateList>
        <item>(</item>
      </candidateList>
      <explain>文本全半角错误。</explain>
      <paraID>56E20E27</paraID>
      <start>0</start>
      <end>1</end>
      <status>unmodified</status>
      <modifiedWord/>
      <trackRevisions>false</trackRevisions>
    </reviewItem>
    <reviewItem>
      <errorID>fb133c7b-cfca-4a27-84e3-18fc9ad639e4</errorID>
      <errorWord>）</errorWord>
      <group>L1_Format</group>
      <groupName>格式问题</groupName>
      <ability>L2_HalfPunc</ability>
      <abilityName>全半角检查</abilityName>
      <candidateList>
        <item>)</item>
      </candidateList>
      <explain>文本全半角错误。</explain>
      <paraID>56E20E27</paraID>
      <start>7</start>
      <end>8</end>
      <status>unmodified</status>
      <modifiedWord/>
      <trackRevisions>false</trackRevisions>
    </reviewItem>
    <reviewItem>
      <errorID>768ff62b-a7fd-41b2-969b-3ef511a1375e</errorID>
      <errorWord>（</errorWord>
      <group>L1_Format</group>
      <groupName>格式问题</groupName>
      <ability>L2_HalfPunc</ability>
      <abilityName>全半角检查</abilityName>
      <candidateList>
        <item>(</item>
      </candidateList>
      <explain>文本全半角错误。</explain>
      <paraID>26BB8CE8</paraID>
      <start>0</start>
      <end>1</end>
      <status>unmodified</status>
      <modifiedWord/>
      <trackRevisions>false</trackRevisions>
    </reviewItem>
    <reviewItem>
      <errorID>4361481b-79ed-48db-b3c3-db96204ce320</errorID>
      <errorWord>）</errorWord>
      <group>L1_Format</group>
      <groupName>格式问题</groupName>
      <ability>L2_HalfPunc</ability>
      <abilityName>全半角检查</abilityName>
      <candidateList>
        <item>)</item>
      </candidateList>
      <explain>文本全半角错误。</explain>
      <paraID>26BB8CE8</paraID>
      <start>7</start>
      <end>8</end>
      <status>unmodified</status>
      <modifiedWord/>
      <trackRevisions>false</trackRevisions>
    </reviewItem>
    <reviewItem>
      <errorID>0ccd0e95-3192-4360-bae9-fb05c58534e6</errorID>
      <errorWord>（</errorWord>
      <group>L1_Format</group>
      <groupName>格式问题</groupName>
      <ability>L2_HalfPunc</ability>
      <abilityName>全半角检查</abilityName>
      <candidateList>
        <item>(</item>
      </candidateList>
      <explain>文本全半角错误。</explain>
      <paraID>66D82411</paraID>
      <start>0</start>
      <end>1</end>
      <status>unmodified</status>
      <modifiedWord/>
      <trackRevisions>false</trackRevisions>
    </reviewItem>
    <reviewItem>
      <errorID>09ca48d2-e5b0-4674-ba3c-45221af51ab8</errorID>
      <errorWord>）</errorWord>
      <group>L1_Format</group>
      <groupName>格式问题</groupName>
      <ability>L2_HalfPunc</ability>
      <abilityName>全半角检查</abilityName>
      <candidateList>
        <item>)</item>
      </candidateList>
      <explain>文本全半角错误。</explain>
      <paraID>66D82411</paraID>
      <start>7</start>
      <end>8</end>
      <status>unmodified</status>
      <modifiedWord/>
      <trackRevisions>false</trackRevisions>
    </reviewItem>
    <reviewItem>
      <errorID>f776cf10-16e0-4f0f-86e7-4ad2a37ec37a</errorID>
      <errorWord>（</errorWord>
      <group>L1_Format</group>
      <groupName>格式问题</groupName>
      <ability>L2_HalfPunc</ability>
      <abilityName>全半角检查</abilityName>
      <candidateList>
        <item>(</item>
      </candidateList>
      <explain>文本全半角错误。</explain>
      <paraID>4C52EFF4</paraID>
      <start>0</start>
      <end>1</end>
      <status>unmodified</status>
      <modifiedWord/>
      <trackRevisions>false</trackRevisions>
    </reviewItem>
    <reviewItem>
      <errorID>6434c249-4d26-4335-bf4e-7b168c8641dc</errorID>
      <errorWord>）</errorWord>
      <group>L1_Format</group>
      <groupName>格式问题</groupName>
      <ability>L2_HalfPunc</ability>
      <abilityName>全半角检查</abilityName>
      <candidateList>
        <item>)</item>
      </candidateList>
      <explain>文本全半角错误。</explain>
      <paraID>4C52EFF4</paraID>
      <start>5</start>
      <end>6</end>
      <status>unmodified</status>
      <modifiedWord/>
      <trackRevisions>false</trackRevisions>
    </reviewItem>
    <reviewItem>
      <errorID>74f31f05-d43e-4787-9973-1d707534410f</errorID>
      <errorWord>（</errorWord>
      <group>L1_Format</group>
      <groupName>格式问题</groupName>
      <ability>L2_HalfPunc</ability>
      <abilityName>全半角检查</abilityName>
      <candidateList>
        <item>(</item>
      </candidateList>
      <explain>文本全半角错误。</explain>
      <paraID>3915B6DD</paraID>
      <start>0</start>
      <end>1</end>
      <status>unmodified</status>
      <modifiedWord/>
      <trackRevisions>false</trackRevisions>
    </reviewItem>
    <reviewItem>
      <errorID>f7f3842c-db77-431e-95d8-044e74d98a75</errorID>
      <errorWord>）</errorWord>
      <group>L1_Format</group>
      <groupName>格式问题</groupName>
      <ability>L2_HalfPunc</ability>
      <abilityName>全半角检查</abilityName>
      <candidateList>
        <item>)</item>
      </candidateList>
      <explain>文本全半角错误。</explain>
      <paraID>3915B6DD</paraID>
      <start>8</start>
      <end>9</end>
      <status>unmodified</status>
      <modifiedWord/>
      <trackRevisions>false</trackRevisions>
    </reviewItem>
    <reviewItem>
      <errorID>f8291683-719f-4f6a-a7ac-0f69c350b6ef</errorID>
      <errorWord>预热</errorWord>
      <group>L1_Word</group>
      <groupName>字词问题</groupName>
      <ability>L2_Typo</ability>
      <abilityName>字词错误</abilityName>
      <candidateList>
        <item>余热</item>
      </candidateList>
      <explain/>
      <paraID>79A0C512</paraID>
      <start>32</start>
      <end>34</end>
      <status>unmodified</status>
      <modifiedWord/>
      <trackRevisions>false</trackRevisions>
    </reviewItem>
    <reviewItem>
      <errorID>4bb55ded-b3b2-4f03-98c2-6e99e9fab41c</errorID>
      <errorWord>大公里</errorWord>
      <group>L1_Word</group>
      <groupName>字词问题</groupName>
      <ability>L2_Typo</ability>
      <abilityName>字词错误</abilityName>
      <candidateList>
        <item>大公路</item>
      </candidateList>
      <explain/>
      <paraID>4081C2CD</paraID>
      <start>28</start>
      <end>31</end>
      <status>unmodified</status>
      <modifiedWord/>
      <trackRevisions>false</trackRevisions>
    </reviewItem>
    <reviewItem>
      <errorID>04caf38a-840f-4606-991a-68c0a9d167b0</errorID>
      <errorWord>群里</errorWord>
      <group>L1_Word</group>
      <groupName>字词问题</groupName>
      <ability>L2_Typo</ability>
      <abilityName>字词错误</abilityName>
      <candidateList>
        <item>群力</item>
      </candidateList>
      <explain>存在发音相同字词的误用。</explain>
      <paraID>62493525</paraID>
      <start>41</start>
      <end>43</end>
      <status>unmodified</status>
      <modifiedWord/>
      <trackRevisions>false</trackRevisions>
    </reviewItem>
    <reviewItem>
      <errorID>5b5e69a3-3b0c-4880-938a-cfcb4f56e8e6</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628240A8</paraID>
      <start>9</start>
      <end>16</end>
      <status>unmodified</status>
      <modifiedWord/>
      <trackRevisions>false</trackRevisions>
    </reviewItem>
    <reviewItem>
      <errorID>ac51d1d5-73c2-449d-98e5-e9b2f9c97f5f</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 FB5A04C</paraID>
      <start>93</start>
      <end>100</end>
      <status>unmodified</status>
      <modifiedWord/>
      <trackRevisions>false</trackRevisions>
    </reviewItem>
    <reviewItem>
      <errorID>760ff77c-4f70-45c8-9ec6-ae3ee9911344</errorID>
      <errorWord>&lt;</errorWord>
      <group>L1_Format</group>
      <groupName>格式问题</groupName>
      <ability>L2_HalfPunc</ability>
      <abilityName>全半角检查</abilityName>
      <candidateList>
        <item>〈</item>
      </candidateList>
      <explain>文本全半角错误。</explain>
      <paraID>118D04B1</paraID>
      <start>13</start>
      <end>14</end>
      <status>unmodified</status>
      <modifiedWord/>
      <trackRevisions>false</trackRevisions>
    </reviewItem>
    <reviewItem>
      <errorID>103da18e-33bb-41da-91ac-aa26afd3fbf1</errorID>
      <errorWord>&gt;</errorWord>
      <group>L1_Format</group>
      <groupName>格式问题</groupName>
      <ability>L2_HalfPunc</ability>
      <abilityName>全半角检查</abilityName>
      <candidateList>
        <item>〉</item>
      </candidateList>
      <explain>文本全半角错误。</explain>
      <paraID>118D04B1</paraID>
      <start>119</start>
      <end>120</end>
      <status>unmodified</status>
      <modifiedWord/>
      <trackRevisions>false</trackRevisions>
    </reviewItem>
    <reviewItem>
      <errorID>be2ac106-c97d-4830-ba7f-e7ceea1007b2</errorID>
      <errorWord>《哈尔滨市国土空间总体规划》（2021—2035年）</errorWord>
      <group>L1_Knowledge</group>
      <groupName>知识性问题</groupName>
      <ability>L2_Knowledge</ability>
      <abilityName>其他知识</abilityName>
      <candidateList>
        <item>《哈尔滨市国土空间总体规划（2021—2035年）》</item>
      </candidateList>
      <explain>疑似政策文件、法律法规名称等书写不规范，请注意检查。</explain>
      <paraID>171A0BBC</paraID>
      <start>4</start>
      <end>30</end>
      <status>unmodified</status>
      <modifiedWord/>
      <trackRevisions>false</trackRevisions>
    </reviewItem>
    <reviewItem>
      <errorID>b6604410-d2cf-4733-9997-efcb5546fa3e</errorID>
      <errorWord>十四五规划</errorWord>
      <group>L1_Political</group>
      <groupName>政治性问题</groupName>
      <ability>L2_Keyword</ability>
      <abilityName>固定表述</abilityName>
      <candidateList>
        <item>“十四五”规划</item>
      </candidateList>
      <explain>注意检查当前固定表述标点是否使用规范。</explain>
      <paraID>171A0BBC</paraID>
      <start>155</start>
      <end>160</end>
      <status>unmodified</status>
      <modifiedWord/>
      <trackRevisions>false</trackRevisions>
    </reviewItem>
    <reviewItem>
      <errorID>1ef9e232-5f82-4ecc-8050-041fb1326442</errorID>
      <errorWord>容</errorWord>
      <group>L1_Word</group>
      <groupName>字词问题</groupName>
      <ability>L2_Typo</ability>
      <abilityName>字词错误</abilityName>
      <candidateList>
        <item>容量</item>
      </candidateList>
      <explain/>
      <paraID>40AAA8F3</paraID>
      <start>204</start>
      <end>205</end>
      <status>unmodified</status>
      <modifiedWord/>
      <trackRevisions>false</trackRevisions>
    </reviewItem>
    <reviewItem>
      <errorID>a5aa0e8c-e40e-4718-b77a-c6994a67bcbf</errorID>
      <errorWord>应</errorWord>
      <group>L1_Word</group>
      <groupName>字词问题</groupName>
      <ability>L2_Typo</ability>
      <abilityName>字词错误</abilityName>
      <candidateList>
        <item>应当</item>
      </candidateList>
      <explain/>
      <paraID>3171AFCB</paraID>
      <start>8</start>
      <end>9</end>
      <status>unmodified</status>
      <modifiedWord/>
      <trackRevisions>false</trackRevisions>
    </reviewItem>
    <reviewItem>
      <errorID>e7c89d67-60a6-4df2-8b1d-7a5cc3f9c5c9</errorID>
      <errorWord>&lt;</errorWord>
      <group>L1_Format</group>
      <groupName>格式问题</groupName>
      <ability>L2_HalfPunc</ability>
      <abilityName>全半角检查</abilityName>
      <candidateList>
        <item>〈</item>
      </candidateList>
      <explain>文本全半角错误。</explain>
      <paraID>  D5FFEA</paraID>
      <start>36</start>
      <end>37</end>
      <status>unmodified</status>
      <modifiedWord/>
      <trackRevisions>false</trackRevisions>
    </reviewItem>
    <reviewItem>
      <errorID>84ef4e69-d21c-475b-a0d6-9e800779d87b</errorID>
      <errorWord>&gt;</errorWord>
      <group>L1_Format</group>
      <groupName>格式问题</groupName>
      <ability>L2_HalfPunc</ability>
      <abilityName>全半角检查</abilityName>
      <candidateList>
        <item>〉</item>
      </candidateList>
      <explain>文本全半角错误。</explain>
      <paraID>  D5FFEA</paraID>
      <start>142</start>
      <end>143</end>
      <status>unmodified</status>
      <modifiedWord/>
      <trackRevisions>false</trackRevisions>
    </reviewItem>
    <reviewItem>
      <errorID>36334552-cc45-45d4-b9d3-8480496a0d5e</errorID>
      <errorWord>十四五时期</errorWord>
      <group>L1_Political</group>
      <groupName>政治性问题</groupName>
      <ability>L2_Keyword</ability>
      <abilityName>固定表述</abilityName>
      <candidateList>
        <item>‘十四五’时期</item>
      </candidateList>
      <explain>注意检查当前固定表述标点是否使用规范。</explain>
      <paraID>43F7C14A</paraID>
      <start>80</start>
      <end>85</end>
      <status>unmodified</status>
      <modifiedWord/>
      <trackRevisions>false</trackRevisions>
    </reviewItem>
    <reviewItem>
      <errorID>df6bb82e-3892-41d1-a266-8db9d359dd3c</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DD6FEC</paraID>
      <start>13</start>
      <end>14</end>
      <status>unmodified</status>
      <modifiedWord/>
      <trackRevisions>false</trackRevisions>
    </reviewItem>
    <reviewItem>
      <errorID>31e83a36-2231-42b9-8cea-47b628516968</errorID>
      <errorWord>《哈尔滨市国土空间总体规划》（2020—2035年）</errorWord>
      <group>L1_Knowledge</group>
      <groupName>知识性问题</groupName>
      <ability>L2_Knowledge</ability>
      <abilityName>其他知识</abilityName>
      <candidateList>
        <item>《哈尔滨市国土空间总体规划（2020—2035年）》</item>
      </candidateList>
      <explain>疑似政策文件、法律法规名称等书写不规范，请注意检查。</explain>
      <paraID>3475CDE3</paraID>
      <start>37</start>
      <end>63</end>
      <status>unmodified</status>
      <modifiedWord/>
      <trackRevisions>false</trackRevisions>
    </reviewItem>
    <reviewItem>
      <errorID>b4b3aec3-9c92-4a29-9eb6-1a1b296b9ad7</errorID>
      <errorWord>文化自然遗产</errorWord>
      <group>L1_Knowledge</group>
      <groupName>知识性问题</groupName>
      <ability>L2_Knowledge</ability>
      <abilityName>其他知识</abilityName>
      <candidateList>
        <item>文化和自然遗产</item>
      </candidateList>
      <explain/>
      <paraID>59DA9E2F</paraID>
      <start>30</start>
      <end>36</end>
      <status>unmodified</status>
      <modifiedWord/>
      <trackRevisions>false</trackRevisions>
    </reviewItem>
    <reviewItem>
      <errorID>8ea4095c-0190-4917-be11-303067e02ea4</errorID>
      <errorWord>主要以中俄燃气管道输送的俄气为主</errorWord>
      <group>L1_Word</group>
      <groupName>字词问题</groupName>
      <ability>L2_Typo</ability>
      <abilityName>字词错误</abilityName>
      <candidateList>
        <item>以中俄燃气管道输送的俄气为主</item>
      </candidateList>
      <explain/>
      <paraID>6B30AB27</paraID>
      <start>183</start>
      <end>199</end>
      <status>unmodified</status>
      <modifiedWord/>
      <trackRevisions>false</trackRevisions>
    </reviewItem>
    <reviewItem>
      <errorID>bfa9c694-8779-461f-94b5-348b8a11bb23</errorID>
      <errorWord>减污降碳协同度有效</errorWord>
      <group>L1_Political</group>
      <groupName>政治性问题</groupName>
      <ability>L2_Keyword</ability>
      <abilityName>固定表述</abilityName>
      <candidateList>
        <item>减污降碳协同增效</item>
      </candidateList>
      <explain>词汇“减污降碳协同增效”在特定场景下为固定表述形式，请确认此处的“减污降碳协同度有效”是否存在不当。</explain>
      <paraID>4841B405</paraID>
      <start>56</start>
      <end>65</end>
      <status>unmodified</status>
      <modifiedWord/>
      <trackRevisions>false</trackRevisions>
    </reviewItem>
    <reviewItem>
      <errorID>7776f575-a26c-43e4-b3d6-ec8cb52e750a</errorID>
      <errorWord>废气污染物</errorWord>
      <group>L1_Knowledge</group>
      <groupName>知识性问题</groupName>
      <ability>L2_Term</ability>
      <abilityName>专业术语</abilityName>
      <candidateList>
        <item>空气污染物</item>
      </candidateList>
      <explain/>
      <paraID>1F2D12CA</paraID>
      <start>5</start>
      <end>10</end>
      <status>unmodified</status>
      <modifiedWord/>
      <trackRevisions>false</trackRevisions>
    </reviewItem>
    <reviewItem>
      <errorID>2e8a5bbd-8721-442e-8eb5-0f7ab6ebc2c1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7A23E8E5</paraID>
      <start>29</start>
      <end>30</end>
      <status>unmodified</status>
      <modifiedWord/>
      <trackRevisions>false</trackRevisions>
    </reviewItem>
    <reviewItem>
      <errorID>ea25f7d6-6f22-44e7-8328-6f30d5c2b115</errorID>
      <errorWord>上线</errorWord>
      <group>L1_Word</group>
      <groupName>字词问题</groupName>
      <ability>L2_Typo</ability>
      <abilityName>字词错误</abilityName>
      <candidateList>
        <item>上限</item>
      </candidateList>
      <explain/>
      <paraID> ABFC92B</paraID>
      <start>18</start>
      <end>20</end>
      <status>unmodified</status>
      <modifiedWord/>
      <trackRevisions>false</trackRevisions>
    </reviewItem>
    <reviewItem>
      <errorID>fb47da6e-bb6d-49d7-b5bb-b0eaa7d61167</errorID>
      <errorWord>III类</errorWord>
      <group>L1_Knowledge</group>
      <groupName>知识性问题</groupName>
      <ability>L2_Knowledge</ability>
      <abilityName>其他知识</abilityName>
      <candidateList>
        <item>Ⅲ类</item>
      </candidateList>
      <explain/>
      <paraID>675A5A11</paraID>
      <start>45</start>
      <end>49</end>
      <status>unmodified</status>
      <modifiedWord/>
      <trackRevisions>false</trackRevisions>
    </reviewItem>
    <reviewItem>
      <errorID>04cbbd23-b7db-4c50-bab0-dc94b69cf21a</errorID>
      <errorWord>III类</errorWord>
      <group>L1_Knowledge</group>
      <groupName>知识性问题</groupName>
      <ability>L2_Knowledge</ability>
      <abilityName>其他知识</abilityName>
      <candidateList>
        <item>Ⅲ类</item>
      </candidateList>
      <explain/>
      <paraID>675A5A11</paraID>
      <start>93</start>
      <end>97</end>
      <status>unmodified</status>
      <modifiedWord/>
      <trackRevisions>false</trackRevisions>
    </reviewItem>
    <reviewItem>
      <errorID>644d5ae0-cff8-466b-98ca-c02441da00c2</errorID>
      <errorWord>地下水水位监测</errorWord>
      <group>L1_Knowledge</group>
      <groupName>知识性问题</groupName>
      <ability>L2_Term</ability>
      <abilityName>专业术语</abilityName>
      <candidateList>
        <item>地下水水质监测</item>
      </candidateList>
      <explain/>
      <paraID>21F6A883</paraID>
      <start>56</start>
      <end>63</end>
      <status>unmodified</status>
      <modifiedWord/>
      <trackRevisions>false</trackRevisions>
    </reviewItem>
    <reviewItem>
      <errorID>b399a0f4-435d-414c-80d6-29a229325824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68AC44C1</paraID>
      <start>50</start>
      <end>53</end>
      <status>unmodified</status>
      <modifiedWord/>
      <trackRevisions>false</trackRevisions>
    </reviewItem>
    <reviewItem>
      <errorID>4e6bc346-bc3e-4f36-858c-de057957f92e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68AC44C1</paraID>
      <start>88</start>
      <end>91</end>
      <status>unmodified</status>
      <modifiedWord/>
      <trackRevisions>false</trackRevisions>
    </reviewItem>
    <reviewItem>
      <errorID>0bfc247f-9b98-4f1f-96e8-1e460ebb1c21</errorID>
      <errorWord>环境空气预测</errorWord>
      <group>L1_Knowledge</group>
      <groupName>知识性问题</groupName>
      <ability>L2_Term</ability>
      <abilityName>专业术语</abilityName>
      <candidateList>
        <item>环境空气监测</item>
      </candidateList>
      <explain/>
      <paraID>13378D0E</paraID>
      <start>3</start>
      <end>9</end>
      <status>unmodified</status>
      <modifiedWord/>
      <trackRevisions>false</trackRevisions>
    </reviewItem>
    <reviewItem>
      <errorID>93dcacad-f9da-4fd8-873d-e3bf79dfd047</errorID>
      <errorWord>是由于污染物迁移穿过包气带进入含水层造成</errorWord>
      <group>L1_Word</group>
      <groupName>字词问题</groupName>
      <ability>L2_Typo</ability>
      <abilityName>字词错误</abilityName>
      <candidateList>
        <item>是由于污染物迁移穿过包气带进入含水层</item>
      </candidateList>
      <explain/>
      <paraID>2554906C</paraID>
      <start>129</start>
      <end>149</end>
      <status>unmodified</status>
      <modifiedWord/>
      <trackRevisions>false</trackRevisions>
    </reviewItem>
    <reviewItem>
      <errorID>c922d26f-8e3e-43c4-aac1-6329bac5c6c6</errorID>
      <errorWord>管理后</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6A3745C2</paraID>
      <start>102</start>
      <end>105</end>
      <status>unmodified</status>
      <modifiedWord/>
      <trackRevisions>false</trackRevisions>
    </reviewItem>
    <reviewItem>
      <errorID>d1a960e7-51f9-42bf-9dad-5afbe55a9be8</errorID>
      <errorWord>营运</errorWord>
      <group>L1_Word</group>
      <groupName>字词问题</groupName>
      <ability>L2_Typo</ability>
      <abilityName>字词错误</abilityName>
      <candidateList>
        <item>运营</item>
      </candidateList>
      <explain/>
      <paraID>70C72DD2</paraID>
      <start>246</start>
      <end>248</end>
      <status>unmodified</status>
      <modifiedWord/>
      <trackRevisions>false</trackRevisions>
    </reviewItem>
    <reviewItem>
      <errorID>51c9d257-5ba0-4ecb-8d15-73ece95f6982</errorID>
      <errorWord>，</errorWord>
      <group>L1_Word</group>
      <groupName>字词问题</groupName>
      <ability>L2_Typo</ability>
      <abilityName>字词错误</abilityName>
      <candidateList>
        <item>，以</item>
      </candidateList>
      <explain/>
      <paraID>6E5DEC3B</paraID>
      <start>89</start>
      <end>90</end>
      <status>unmodified</status>
      <modifiedWord/>
      <trackRevisions>false</trackRevisions>
    </reviewItem>
    <reviewItem>
      <errorID>90993ab7-2032-46f6-b868-6483fedbe562</errorID>
      <errorWord>III类</errorWord>
      <group>L1_Knowledge</group>
      <groupName>知识性问题</groupName>
      <ability>L2_Knowledge</ability>
      <abilityName>其他知识</abilityName>
      <candidateList>
        <item>Ⅲ类</item>
      </candidateList>
      <explain/>
      <paraID>6B533E33</paraID>
      <start>29</start>
      <end>33</end>
      <status>unmodified</status>
      <modifiedWord/>
      <trackRevisions>false</trackRevisions>
    </reviewItem>
    <reviewItem>
      <errorID>a74d1088-f74d-4066-b088-dd410f1a31ab</errorID>
      <errorWord>其它</errorWord>
      <group>L1_Word</group>
      <groupName>字词问题</groupName>
      <ability>L2_Alias</ability>
      <abilityName>也作/曾用词</abilityName>
      <candidateList>
        <item>其他</item>
      </candidateList>
      <explain>词汇[其它]为不规范表述或旧称，其规范书面表述为[其他]。</explain>
      <paraID>19B95143</paraID>
      <start>124</start>
      <end>126</end>
      <status>unmodified</status>
      <modifiedWord/>
      <trackRevisions>false</trackRevisions>
    </reviewItem>
    <reviewItem>
      <errorID>6dcc66a9-ec40-4872-b824-2fafaa4ac9ba</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450E6784</paraID>
      <start>5</start>
      <end>6</end>
      <status>unmodified</status>
      <modifiedWord/>
      <trackRevisions>false</trackRevisions>
    </reviewItem>
    <reviewItem>
      <errorID>b9d1359a-7b82-49b2-82ff-8ffba0d7b891</errorID>
      <errorWord>循序</errorWord>
      <group>L1_Word</group>
      <groupName>字词问题</groupName>
      <ability>L2_Typo</ability>
      <abilityName>字词错误</abilityName>
      <candidateList>
        <item>循环</item>
      </candidateList>
      <explain>〈动〉事物周而复始地运动或变化：～往复｜血液～｜～小数。</explain>
      <paraID>3AAF1FD2</paraID>
      <start>19</start>
      <end>21</end>
      <status>unmodified</status>
      <modifiedWord/>
      <trackRevisions>false</trackRevisions>
    </reviewItem>
    <reviewItem>
      <errorID>351f52a4-7ce2-4371-a878-a9b1e8a569bb</errorID>
      <errorWord>务</errorWord>
      <group>L1_Word</group>
      <groupName>字词问题</groupName>
      <ability>L2_Typo</ability>
      <abilityName>字词错误</abilityName>
      <candidateList>
        <item>务业</item>
      </candidateList>
      <explain/>
      <paraID>121D3462</paraID>
      <start>42</start>
      <end>43</end>
      <status>unmodified</status>
      <modifiedWord/>
      <trackRevisions>false</trackRevisions>
    </reviewItem>
    <reviewItem>
      <errorID>47f6be9a-7ccf-4d06-963b-2580b110f0d0</errorID>
      <errorWord>》</errorWord>
      <group>L1_Word</group>
      <groupName>字词问题</groupName>
      <ability>L2_Typo</ability>
      <abilityName>字词错误</abilityName>
      <candidateList>
        <item>》等</item>
      </candidateList>
      <explain/>
      <paraID>73652B88</paraID>
      <start>58</start>
      <end>59</end>
      <status>unmodified</status>
      <modifiedWord/>
      <trackRevisions>false</trackRevisions>
    </reviewItem>
    <reviewItem>
      <errorID>ffe5c42b-22df-4944-90c9-2de8fe7bb718</errorID>
      <errorWord>单项</errorWord>
      <group>L1_Word</group>
      <groupName>字词问题</groupName>
      <ability>L2_Typo</ability>
      <abilityName>字词错误</abilityName>
      <candidateList>
        <item>单相</item>
      </candidateList>
      <explain/>
      <paraID>249D0624</paraID>
      <start>54</start>
      <end>56</end>
      <status>unmodified</status>
      <modifiedWord/>
      <trackRevisions>false</trackRevisions>
    </reviewItem>
    <reviewItem>
      <errorID>e447383d-e4e9-404c-b79c-1011ae280287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6A690955</paraID>
      <start>104</start>
      <end>107</end>
      <status>unmodified</status>
      <modifiedWord/>
      <trackRevisions>false</trackRevisions>
    </reviewItem>
    <reviewItem>
      <errorID>175cd414-af34-4c48-954b-582ff78f0e40</errorID>
      <errorWord>法律、法规</errorWord>
      <group>L1_Word</group>
      <groupName>字词问题</groupName>
      <ability>L2_Typo</ability>
      <abilityName>字词错误</abilityName>
      <candidateList>
        <item>法律法规</item>
      </candidateList>
      <explain/>
      <paraID>6A690955</paraID>
      <start>178</start>
      <end>183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02806-8807-43a2-9a4c-20848b23118c}">
  <ds:schemaRefs/>
</ds:datastoreItem>
</file>

<file path=docProps/app.xml><?xml version="1.0" encoding="utf-8"?>
<Properties xmlns="http://schemas.openxmlformats.org/officeDocument/2006/extended-properties" xmlns:vt="http://schemas.openxmlformats.org/officeDocument/2006/docPropsVTypes">
  <Template>Normal</Template>
  <Pages>60</Pages>
  <Words>5626</Words>
  <Characters>7386</Characters>
  <Lines>1467</Lines>
  <Paragraphs>413</Paragraphs>
  <TotalTime>7</TotalTime>
  <ScaleCrop>false</ScaleCrop>
  <LinksUpToDate>false</LinksUpToDate>
  <CharactersWithSpaces>7437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2023-03-28T05:55:00Z</dcterms:created>
  <dc:creator>NINGMEI</dc:creator>
  <cp:lastModifiedBy>张三胖儿</cp:lastModifiedBy>
  <dcterms:modified xsi:type="dcterms:W3CDTF">2025-11-19T03:36:11Z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D9DF1408FC5C4C38AE8D55DD3594A57A_12</vt:lpwstr>
  </property>
  <property fmtid="{D5CDD505-2E9C-101B-9397-08002B2CF9AE}" pid="4" name="KSOTemplateDocerSaveRecord">
    <vt:lpwstr>eyJoZGlkIjoiMGZlZjUyMGRhMzQ1MzRjM2VlNThjOGQ5YzNhOGIzMzAiLCJ1c2VySWQiOiIxNDEzNjIzNjEzIn0=</vt:lpwstr>
  </property>
</Properties>
</file>