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B08678">
      <w:pPr>
        <w:pStyle w:val="29"/>
        <w:spacing w:after="0" w:line="240" w:lineRule="auto"/>
        <w:ind w:left="480" w:firstLine="0" w:firstLineChars="0"/>
        <w:rPr>
          <w:b/>
          <w:bCs/>
          <w:color w:val="auto"/>
          <w:sz w:val="48"/>
          <w:szCs w:val="48"/>
        </w:rPr>
      </w:pPr>
      <w:bookmarkStart w:id="0" w:name="_Toc50307187"/>
      <w:bookmarkStart w:id="1" w:name="_Toc49174760"/>
      <w:bookmarkStart w:id="2" w:name="_Toc49174442"/>
      <w:bookmarkStart w:id="3" w:name="_Toc49174935"/>
      <w:bookmarkStart w:id="4" w:name="_Toc49175110"/>
      <w:bookmarkStart w:id="5" w:name="_Toc49174384"/>
      <w:bookmarkStart w:id="6" w:name="_Toc49174594"/>
      <w:bookmarkStart w:id="7" w:name="_Toc49174478"/>
      <w:bookmarkStart w:id="8" w:name="_Toc49174703"/>
    </w:p>
    <w:p w14:paraId="7B39A91A">
      <w:pPr>
        <w:pStyle w:val="29"/>
        <w:spacing w:after="0" w:line="240" w:lineRule="auto"/>
        <w:ind w:left="480" w:firstLine="0" w:firstLineChars="0"/>
        <w:jc w:val="center"/>
        <w:rPr>
          <w:b/>
          <w:bCs/>
          <w:color w:val="auto"/>
          <w:sz w:val="48"/>
          <w:szCs w:val="48"/>
        </w:rPr>
      </w:pPr>
    </w:p>
    <w:p w14:paraId="58AF3252">
      <w:pPr>
        <w:pStyle w:val="29"/>
        <w:spacing w:after="0" w:line="240" w:lineRule="auto"/>
        <w:ind w:left="480" w:firstLine="0" w:firstLineChars="0"/>
        <w:jc w:val="center"/>
        <w:rPr>
          <w:rFonts w:hint="eastAsia" w:eastAsia="宋体"/>
          <w:b/>
          <w:bCs/>
          <w:color w:val="auto"/>
          <w:sz w:val="48"/>
          <w:szCs w:val="48"/>
          <w:lang w:eastAsia="zh-CN"/>
        </w:rPr>
      </w:pPr>
      <w:r>
        <w:rPr>
          <w:rFonts w:hint="eastAsia"/>
          <w:b/>
          <w:bCs/>
          <w:color w:val="auto"/>
          <w:sz w:val="48"/>
          <w:szCs w:val="48"/>
          <w:lang w:eastAsia="zh-CN"/>
        </w:rPr>
        <w:t>古龙页岩油3号试验区水平井开发先导试验试采工程（重新报批）</w:t>
      </w:r>
    </w:p>
    <w:p w14:paraId="4E288608">
      <w:pPr>
        <w:pStyle w:val="29"/>
        <w:spacing w:after="0" w:line="240" w:lineRule="auto"/>
        <w:ind w:left="480" w:firstLine="0" w:firstLineChars="0"/>
        <w:jc w:val="center"/>
        <w:rPr>
          <w:color w:val="auto"/>
        </w:rPr>
      </w:pPr>
    </w:p>
    <w:p w14:paraId="3558FF5E">
      <w:pPr>
        <w:pStyle w:val="29"/>
        <w:spacing w:after="0" w:line="240" w:lineRule="auto"/>
        <w:ind w:left="480" w:firstLine="0" w:firstLineChars="0"/>
        <w:jc w:val="center"/>
        <w:rPr>
          <w:color w:val="auto"/>
        </w:rPr>
      </w:pPr>
    </w:p>
    <w:p w14:paraId="612090D3">
      <w:pPr>
        <w:pStyle w:val="29"/>
        <w:spacing w:after="0" w:line="240" w:lineRule="auto"/>
        <w:ind w:left="480" w:firstLine="0" w:firstLineChars="0"/>
        <w:jc w:val="center"/>
        <w:rPr>
          <w:color w:val="auto"/>
        </w:rPr>
      </w:pPr>
    </w:p>
    <w:p w14:paraId="57C1C502">
      <w:pPr>
        <w:pStyle w:val="29"/>
        <w:spacing w:after="0" w:line="240" w:lineRule="auto"/>
        <w:ind w:left="480" w:firstLine="0" w:firstLineChars="0"/>
        <w:jc w:val="center"/>
        <w:rPr>
          <w:color w:val="auto"/>
        </w:rPr>
      </w:pPr>
    </w:p>
    <w:p w14:paraId="2D14178A">
      <w:pPr>
        <w:pStyle w:val="29"/>
        <w:spacing w:after="0" w:line="240" w:lineRule="auto"/>
        <w:ind w:left="480" w:firstLine="0" w:firstLineChars="0"/>
        <w:jc w:val="center"/>
        <w:rPr>
          <w:color w:val="auto"/>
        </w:rPr>
      </w:pPr>
    </w:p>
    <w:p w14:paraId="24F8F437">
      <w:pPr>
        <w:spacing w:line="240" w:lineRule="auto"/>
        <w:ind w:firstLine="0" w:firstLineChars="0"/>
        <w:jc w:val="center"/>
        <w:rPr>
          <w:b/>
          <w:bCs/>
          <w:color w:val="auto"/>
          <w:kern w:val="2"/>
          <w:sz w:val="52"/>
          <w:szCs w:val="72"/>
        </w:rPr>
      </w:pPr>
      <w:r>
        <w:rPr>
          <w:b/>
          <w:color w:val="auto"/>
          <w:sz w:val="72"/>
          <w:szCs w:val="72"/>
        </w:rPr>
        <w:t>环境影响报告书</w:t>
      </w:r>
    </w:p>
    <w:p w14:paraId="286B4230">
      <w:pPr>
        <w:pStyle w:val="29"/>
        <w:ind w:left="480" w:firstLine="0" w:firstLineChars="0"/>
        <w:jc w:val="left"/>
        <w:rPr>
          <w:color w:val="auto"/>
        </w:rPr>
      </w:pPr>
    </w:p>
    <w:p w14:paraId="6CF70E49">
      <w:pPr>
        <w:spacing w:after="120" w:line="460" w:lineRule="exact"/>
        <w:ind w:firstLine="0" w:firstLineChars="0"/>
        <w:jc w:val="center"/>
        <w:rPr>
          <w:color w:val="auto"/>
          <w:kern w:val="2"/>
          <w:sz w:val="44"/>
          <w:szCs w:val="52"/>
          <w:lang w:val="zh-CN"/>
        </w:rPr>
      </w:pPr>
      <w:r>
        <w:rPr>
          <w:rFonts w:hint="eastAsia"/>
          <w:color w:val="auto"/>
          <w:kern w:val="2"/>
          <w:sz w:val="44"/>
          <w:szCs w:val="52"/>
          <w:lang w:val="zh-CN"/>
        </w:rPr>
        <w:t>征求意见稿</w:t>
      </w:r>
    </w:p>
    <w:p w14:paraId="703E5BE6">
      <w:pPr>
        <w:spacing w:after="120" w:line="460" w:lineRule="exact"/>
        <w:ind w:firstLine="0" w:firstLineChars="0"/>
        <w:jc w:val="left"/>
        <w:rPr>
          <w:color w:val="auto"/>
          <w:kern w:val="2"/>
          <w:sz w:val="21"/>
          <w:lang w:val="zh-CN"/>
        </w:rPr>
      </w:pPr>
    </w:p>
    <w:p w14:paraId="31BFB30F">
      <w:pPr>
        <w:spacing w:after="120" w:line="460" w:lineRule="exact"/>
        <w:ind w:firstLine="0" w:firstLineChars="0"/>
        <w:jc w:val="left"/>
        <w:rPr>
          <w:color w:val="auto"/>
          <w:kern w:val="2"/>
          <w:sz w:val="21"/>
        </w:rPr>
      </w:pPr>
    </w:p>
    <w:p w14:paraId="2E7D7865">
      <w:pPr>
        <w:spacing w:after="120" w:line="460" w:lineRule="exact"/>
        <w:ind w:firstLine="0" w:firstLineChars="0"/>
        <w:jc w:val="left"/>
        <w:rPr>
          <w:color w:val="auto"/>
          <w:kern w:val="2"/>
          <w:sz w:val="21"/>
        </w:rPr>
      </w:pPr>
    </w:p>
    <w:p w14:paraId="771947AA">
      <w:pPr>
        <w:spacing w:after="120" w:line="460" w:lineRule="exact"/>
        <w:ind w:firstLine="0" w:firstLineChars="0"/>
        <w:jc w:val="left"/>
        <w:rPr>
          <w:color w:val="auto"/>
          <w:kern w:val="2"/>
          <w:sz w:val="21"/>
        </w:rPr>
      </w:pPr>
    </w:p>
    <w:p w14:paraId="15BC64DD">
      <w:pPr>
        <w:spacing w:after="120" w:line="460" w:lineRule="exact"/>
        <w:ind w:firstLine="0" w:firstLineChars="0"/>
        <w:jc w:val="left"/>
        <w:rPr>
          <w:color w:val="auto"/>
          <w:kern w:val="2"/>
          <w:sz w:val="21"/>
          <w:lang w:val="zh-CN"/>
        </w:rPr>
      </w:pPr>
    </w:p>
    <w:p w14:paraId="52471D6F">
      <w:pPr>
        <w:spacing w:after="120" w:line="460" w:lineRule="exact"/>
        <w:ind w:firstLine="0" w:firstLineChars="0"/>
        <w:jc w:val="left"/>
        <w:rPr>
          <w:color w:val="auto"/>
          <w:kern w:val="2"/>
          <w:sz w:val="21"/>
        </w:rPr>
      </w:pPr>
    </w:p>
    <w:p w14:paraId="3E24AEF4">
      <w:pPr>
        <w:spacing w:after="120" w:line="460" w:lineRule="exact"/>
        <w:ind w:firstLine="0" w:firstLineChars="0"/>
        <w:jc w:val="left"/>
        <w:rPr>
          <w:color w:val="auto"/>
          <w:kern w:val="2"/>
          <w:sz w:val="21"/>
        </w:rPr>
      </w:pPr>
    </w:p>
    <w:p w14:paraId="026FFA50">
      <w:pPr>
        <w:pStyle w:val="29"/>
        <w:ind w:left="480" w:firstLine="0" w:firstLineChars="0"/>
        <w:jc w:val="left"/>
        <w:rPr>
          <w:color w:val="auto"/>
        </w:rPr>
      </w:pPr>
      <w:r>
        <w:rPr>
          <w:color w:val="auto"/>
        </w:rPr>
        <w:t xml:space="preserve"> </w:t>
      </w:r>
    </w:p>
    <w:p w14:paraId="6DABE5AA">
      <w:pPr>
        <w:ind w:firstLine="0" w:firstLineChars="0"/>
        <w:jc w:val="left"/>
        <w:rPr>
          <w:color w:val="auto"/>
          <w:kern w:val="2"/>
          <w:sz w:val="32"/>
          <w:szCs w:val="32"/>
        </w:rPr>
      </w:pPr>
    </w:p>
    <w:p w14:paraId="30622CC0">
      <w:pPr>
        <w:adjustRightInd w:val="0"/>
        <w:snapToGrid w:val="0"/>
        <w:ind w:firstLine="280" w:firstLineChars="100"/>
        <w:jc w:val="left"/>
        <w:rPr>
          <w:color w:val="auto"/>
          <w:kern w:val="2"/>
          <w:sz w:val="28"/>
          <w:szCs w:val="28"/>
        </w:rPr>
      </w:pPr>
      <w:r>
        <w:rPr>
          <w:color w:val="auto"/>
          <w:kern w:val="2"/>
          <w:sz w:val="28"/>
          <w:szCs w:val="28"/>
        </w:rPr>
        <w:t>建设单位（盖章）：</w:t>
      </w:r>
      <w:r>
        <w:rPr>
          <w:rFonts w:hint="eastAsia"/>
          <w:color w:val="auto"/>
          <w:kern w:val="2"/>
          <w:sz w:val="28"/>
          <w:szCs w:val="28"/>
        </w:rPr>
        <w:t>大庆油田有限责任公司</w:t>
      </w:r>
      <w:r>
        <w:rPr>
          <w:color w:val="auto"/>
          <w:kern w:val="2"/>
          <w:sz w:val="28"/>
          <w:szCs w:val="28"/>
        </w:rPr>
        <w:t>页岩油勘探开发指挥部</w:t>
      </w:r>
    </w:p>
    <w:p w14:paraId="5396661A">
      <w:pPr>
        <w:pStyle w:val="29"/>
        <w:adjustRightInd w:val="0"/>
        <w:snapToGrid w:val="0"/>
        <w:spacing w:after="0"/>
        <w:ind w:left="0" w:leftChars="0" w:firstLine="280" w:firstLineChars="100"/>
        <w:jc w:val="left"/>
        <w:rPr>
          <w:color w:val="auto"/>
          <w:sz w:val="28"/>
          <w:szCs w:val="28"/>
          <w:highlight w:val="yellow"/>
        </w:rPr>
      </w:pPr>
      <w:r>
        <w:rPr>
          <w:color w:val="auto"/>
          <w:sz w:val="28"/>
          <w:szCs w:val="28"/>
        </w:rPr>
        <w:t>评价单</w:t>
      </w:r>
      <w:r>
        <w:rPr>
          <w:color w:val="auto"/>
          <w:sz w:val="28"/>
          <w:szCs w:val="28"/>
          <w:highlight w:val="yellow"/>
        </w:rPr>
        <w:t>位：</w:t>
      </w:r>
      <w:r>
        <w:rPr>
          <w:rFonts w:hint="eastAsia"/>
          <w:color w:val="auto"/>
          <w:sz w:val="28"/>
          <w:szCs w:val="28"/>
          <w:highlight w:val="yellow"/>
          <w:lang w:val="en-US" w:eastAsia="zh-CN"/>
        </w:rPr>
        <w:t xml:space="preserve">          </w:t>
      </w:r>
      <w:r>
        <w:rPr>
          <w:color w:val="auto"/>
          <w:sz w:val="28"/>
          <w:szCs w:val="28"/>
          <w:highlight w:val="yellow"/>
        </w:rPr>
        <w:t>有限公司</w:t>
      </w:r>
    </w:p>
    <w:p w14:paraId="09B705C3">
      <w:pPr>
        <w:pStyle w:val="29"/>
        <w:ind w:left="480" w:firstLine="280" w:firstLineChars="100"/>
        <w:jc w:val="center"/>
        <w:rPr>
          <w:color w:val="auto"/>
          <w:sz w:val="28"/>
          <w:szCs w:val="28"/>
        </w:rPr>
      </w:pPr>
      <w:r>
        <w:rPr>
          <w:rFonts w:hint="eastAsia"/>
          <w:color w:val="auto"/>
          <w:sz w:val="28"/>
          <w:szCs w:val="28"/>
        </w:rPr>
        <w:t>2</w:t>
      </w:r>
      <w:r>
        <w:rPr>
          <w:color w:val="auto"/>
          <w:sz w:val="28"/>
          <w:szCs w:val="28"/>
        </w:rPr>
        <w:t>02</w:t>
      </w:r>
      <w:r>
        <w:rPr>
          <w:rFonts w:hint="eastAsia"/>
          <w:color w:val="auto"/>
          <w:sz w:val="28"/>
          <w:szCs w:val="28"/>
          <w:lang w:val="en-US" w:eastAsia="zh-CN"/>
        </w:rPr>
        <w:t>5</w:t>
      </w:r>
      <w:r>
        <w:rPr>
          <w:rFonts w:hint="eastAsia"/>
          <w:color w:val="auto"/>
          <w:sz w:val="28"/>
          <w:szCs w:val="28"/>
        </w:rPr>
        <w:t>年</w:t>
      </w:r>
      <w:r>
        <w:rPr>
          <w:rFonts w:hint="eastAsia"/>
          <w:color w:val="auto"/>
          <w:sz w:val="28"/>
          <w:szCs w:val="28"/>
          <w:lang w:val="en-US" w:eastAsia="zh-CN"/>
        </w:rPr>
        <w:t>1</w:t>
      </w:r>
      <w:r>
        <w:rPr>
          <w:rFonts w:hint="eastAsia"/>
          <w:color w:val="auto"/>
          <w:sz w:val="28"/>
          <w:szCs w:val="28"/>
        </w:rPr>
        <w:t>月</w:t>
      </w:r>
    </w:p>
    <w:p w14:paraId="05BD77C3">
      <w:pPr>
        <w:pStyle w:val="3"/>
        <w:keepNext w:val="0"/>
        <w:keepLines w:val="0"/>
        <w:numPr>
          <w:ilvl w:val="0"/>
          <w:numId w:val="0"/>
        </w:numPr>
        <w:tabs>
          <w:tab w:val="left" w:pos="1080"/>
        </w:tabs>
        <w:adjustRightInd w:val="0"/>
        <w:snapToGrid w:val="0"/>
        <w:spacing w:before="0" w:after="0"/>
        <w:rPr>
          <w:rFonts w:eastAsia="宋体"/>
          <w:color w:val="auto"/>
          <w:sz w:val="44"/>
        </w:rPr>
        <w:sectPr>
          <w:headerReference r:id="rId7" w:type="first"/>
          <w:footerReference r:id="rId10" w:type="first"/>
          <w:headerReference r:id="rId5" w:type="default"/>
          <w:footerReference r:id="rId8" w:type="default"/>
          <w:headerReference r:id="rId6" w:type="even"/>
          <w:footerReference r:id="rId9" w:type="even"/>
          <w:pgSz w:w="11850" w:h="16783"/>
          <w:pgMar w:top="1361" w:right="1417" w:bottom="1361" w:left="1417" w:header="851" w:footer="992" w:gutter="0"/>
          <w:pgNumType w:start="1"/>
          <w:cols w:space="720" w:num="1"/>
          <w:docGrid w:type="lines" w:linePitch="312" w:charSpace="0"/>
        </w:sectPr>
      </w:pPr>
    </w:p>
    <w:bookmarkEnd w:id="0"/>
    <w:p w14:paraId="5517FD1D">
      <w:pPr>
        <w:pStyle w:val="3"/>
        <w:keepNext w:val="0"/>
        <w:keepLines w:val="0"/>
        <w:numPr>
          <w:ilvl w:val="0"/>
          <w:numId w:val="0"/>
        </w:numPr>
        <w:tabs>
          <w:tab w:val="left" w:pos="1080"/>
        </w:tabs>
        <w:adjustRightInd w:val="0"/>
        <w:snapToGrid w:val="0"/>
        <w:spacing w:before="240" w:after="0"/>
        <w:rPr>
          <w:rFonts w:eastAsia="宋体"/>
          <w:color w:val="auto"/>
          <w:szCs w:val="32"/>
        </w:rPr>
      </w:pPr>
      <w:bookmarkStart w:id="9" w:name="_Toc50307188"/>
      <w:r>
        <w:rPr>
          <w:rFonts w:eastAsia="宋体"/>
          <w:color w:val="auto"/>
          <w:szCs w:val="32"/>
        </w:rPr>
        <w:t>第一章  概   述</w:t>
      </w:r>
      <w:bookmarkEnd w:id="1"/>
      <w:bookmarkEnd w:id="2"/>
      <w:bookmarkEnd w:id="3"/>
      <w:bookmarkEnd w:id="4"/>
      <w:bookmarkEnd w:id="5"/>
      <w:bookmarkEnd w:id="6"/>
      <w:bookmarkEnd w:id="7"/>
      <w:bookmarkEnd w:id="8"/>
      <w:bookmarkEnd w:id="9"/>
    </w:p>
    <w:p w14:paraId="5CF24AF3">
      <w:pPr>
        <w:pStyle w:val="4"/>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eastAsia="宋体"/>
          <w:bCs w:val="0"/>
          <w:color w:val="auto"/>
        </w:rPr>
      </w:pPr>
      <w:bookmarkStart w:id="10" w:name="_Toc6012"/>
      <w:bookmarkStart w:id="11" w:name="_Toc25945"/>
      <w:bookmarkStart w:id="12" w:name="_Toc31427"/>
      <w:bookmarkStart w:id="13" w:name="_Toc14485"/>
      <w:bookmarkStart w:id="14" w:name="_Toc4446"/>
      <w:bookmarkStart w:id="15" w:name="_Toc49174595"/>
      <w:bookmarkStart w:id="16" w:name="_Toc50307189"/>
      <w:bookmarkStart w:id="17" w:name="_Toc49174704"/>
      <w:bookmarkStart w:id="18" w:name="_Toc49174936"/>
      <w:bookmarkStart w:id="19" w:name="_Toc49174761"/>
      <w:bookmarkStart w:id="20" w:name="_Toc49175111"/>
      <w:bookmarkStart w:id="21" w:name="_Toc49174385"/>
      <w:bookmarkStart w:id="22" w:name="_Toc7268"/>
      <w:r>
        <w:rPr>
          <w:rFonts w:eastAsia="宋体"/>
          <w:bCs w:val="0"/>
          <w:color w:val="auto"/>
        </w:rPr>
        <w:t>1.1建设项目</w:t>
      </w:r>
      <w:bookmarkEnd w:id="10"/>
      <w:bookmarkEnd w:id="11"/>
      <w:bookmarkEnd w:id="12"/>
      <w:bookmarkEnd w:id="13"/>
      <w:bookmarkEnd w:id="14"/>
      <w:r>
        <w:rPr>
          <w:rFonts w:eastAsia="宋体"/>
          <w:bCs w:val="0"/>
          <w:color w:val="auto"/>
        </w:rPr>
        <w:t>由来</w:t>
      </w:r>
      <w:bookmarkEnd w:id="15"/>
      <w:bookmarkEnd w:id="16"/>
      <w:bookmarkEnd w:id="17"/>
      <w:bookmarkEnd w:id="18"/>
      <w:bookmarkEnd w:id="19"/>
      <w:bookmarkEnd w:id="20"/>
      <w:bookmarkEnd w:id="21"/>
      <w:bookmarkEnd w:id="22"/>
    </w:p>
    <w:p w14:paraId="121C3E53">
      <w:pPr>
        <w:topLinePunct/>
        <w:rPr>
          <w:color w:val="auto"/>
        </w:rPr>
      </w:pPr>
      <w:r>
        <w:rPr>
          <w:color w:val="auto"/>
          <w:szCs w:val="28"/>
        </w:rPr>
        <w:t>大庆油田页岩油探索历时已久，页岩油资源规模巨大，勘探前景广阔，是大庆油田发展的新领域、新战场，也是大庆油田振兴发展的新希望、新起点。近期由于大庆古龙页岩油气勘探开发取得重大突破，高成熟页岩油探明储量近百亿吨，已具备一定规模开发条件。大庆油田有限责任公司页岩油勘探开发指挥部按照中国石油天然气股份有限公司“加强基础、搞清资源、突出重点、试验先行、稳步推进”的页岩油工作指导思想，按照综合评价最优原则，在古龙页岩油3号试验区开展开发先导试验。通过现场试验，搞清古龙页岩油产能水平、产量变化规律、合理井距及生产制度，探索配套的钻井、采油、地面工程技术，形成大平台丛式立体布井、平台化工厂作业、效益化开发建产、现代化生产管理模式，为古龙页岩油规模效益开发奠定基础，进一步夯实油田高质量发展基础</w:t>
      </w:r>
      <w:r>
        <w:rPr>
          <w:color w:val="auto"/>
        </w:rPr>
        <w:t>。</w:t>
      </w:r>
    </w:p>
    <w:p w14:paraId="702052A1">
      <w:pPr>
        <w:rPr>
          <w:rFonts w:hint="eastAsia"/>
          <w:color w:val="auto"/>
        </w:rPr>
      </w:pPr>
      <w:r>
        <w:rPr>
          <w:color w:val="auto"/>
        </w:rPr>
        <w:t>大庆油田有限责任公司页岩油勘探开发指挥部投资</w:t>
      </w:r>
      <w:r>
        <w:rPr>
          <w:rFonts w:hint="eastAsia"/>
          <w:color w:val="auto"/>
          <w:lang w:eastAsia="zh-CN"/>
        </w:rPr>
        <w:t>41687.3万元</w:t>
      </w:r>
      <w:r>
        <w:rPr>
          <w:color w:val="auto"/>
        </w:rPr>
        <w:t>建设</w:t>
      </w:r>
      <w:r>
        <w:rPr>
          <w:rFonts w:hint="eastAsia"/>
          <w:color w:val="auto"/>
          <w:lang w:eastAsia="zh-CN"/>
        </w:rPr>
        <w:t>古龙页岩油3号试验区水平井开发先导试验试采工程</w:t>
      </w:r>
      <w:r>
        <w:rPr>
          <w:color w:val="auto"/>
        </w:rPr>
        <w:t>。项目位于黑龙江省大庆市</w:t>
      </w:r>
      <w:r>
        <w:rPr>
          <w:rFonts w:hint="eastAsia"/>
          <w:color w:val="auto"/>
          <w:lang w:eastAsia="zh-CN"/>
        </w:rPr>
        <w:t>大同区和肇源县境内</w:t>
      </w:r>
      <w:r>
        <w:rPr>
          <w:rFonts w:hint="eastAsia"/>
          <w:color w:val="auto"/>
        </w:rPr>
        <w:t>，</w:t>
      </w:r>
      <w:r>
        <w:rPr>
          <w:rFonts w:hint="eastAsia"/>
          <w:color w:val="auto"/>
          <w:szCs w:val="28"/>
        </w:rPr>
        <w:t>大同区建设内容为：</w:t>
      </w:r>
      <w:r>
        <w:rPr>
          <w:color w:val="auto"/>
          <w:szCs w:val="28"/>
        </w:rPr>
        <w:t>新建古46压裂返排液处理站</w:t>
      </w:r>
      <w:r>
        <w:rPr>
          <w:rFonts w:hint="eastAsia"/>
          <w:color w:val="auto"/>
          <w:szCs w:val="28"/>
        </w:rPr>
        <w:t>，</w:t>
      </w:r>
      <w:r>
        <w:rPr>
          <w:color w:val="auto"/>
          <w:szCs w:val="28"/>
        </w:rPr>
        <w:t>工程</w:t>
      </w:r>
      <w:r>
        <w:rPr>
          <w:rFonts w:hint="eastAsia"/>
          <w:color w:val="auto"/>
          <w:szCs w:val="28"/>
        </w:rPr>
        <w:t>新增占地为</w:t>
      </w:r>
      <w:r>
        <w:rPr>
          <w:color w:val="auto"/>
          <w:szCs w:val="28"/>
        </w:rPr>
        <w:t>基本草原，周边环境敏感目标主要有小庙子村</w:t>
      </w:r>
      <w:r>
        <w:rPr>
          <w:rFonts w:hint="eastAsia"/>
          <w:color w:val="auto"/>
          <w:szCs w:val="28"/>
        </w:rPr>
        <w:t>，工程新增占地1.7hm</w:t>
      </w:r>
      <w:r>
        <w:rPr>
          <w:rFonts w:hint="eastAsia"/>
          <w:color w:val="auto"/>
          <w:szCs w:val="28"/>
          <w:vertAlign w:val="superscript"/>
        </w:rPr>
        <w:t>2</w:t>
      </w:r>
      <w:r>
        <w:rPr>
          <w:rFonts w:hint="eastAsia"/>
          <w:color w:val="auto"/>
          <w:szCs w:val="28"/>
        </w:rPr>
        <w:t>，新增占地为永久占地，占地类型为基本草原。肇源县建设内容为：</w:t>
      </w:r>
      <w:r>
        <w:rPr>
          <w:color w:val="auto"/>
          <w:szCs w:val="28"/>
        </w:rPr>
        <w:t>新钻8口油井，部署开发9口油井（代用井1口，古页3HC井），共形成4座平台和1座单井；新建古页3号试验站1座；新建单井集油管道5km；配套建设供配电工程、道路、数字化工程等，预计建成产能4.58×10</w:t>
      </w:r>
      <w:r>
        <w:rPr>
          <w:color w:val="auto"/>
          <w:szCs w:val="28"/>
          <w:vertAlign w:val="superscript"/>
        </w:rPr>
        <w:t>4</w:t>
      </w:r>
      <w:r>
        <w:rPr>
          <w:color w:val="auto"/>
          <w:szCs w:val="28"/>
        </w:rPr>
        <w:t>t/a</w:t>
      </w:r>
      <w:r>
        <w:rPr>
          <w:rFonts w:hint="eastAsia"/>
          <w:color w:val="auto"/>
          <w:szCs w:val="28"/>
        </w:rPr>
        <w:t>，工程新增占地13.56hm</w:t>
      </w:r>
      <w:r>
        <w:rPr>
          <w:rFonts w:hint="eastAsia"/>
          <w:color w:val="auto"/>
          <w:szCs w:val="28"/>
          <w:vertAlign w:val="superscript"/>
        </w:rPr>
        <w:t>2</w:t>
      </w:r>
      <w:r>
        <w:rPr>
          <w:rFonts w:hint="eastAsia"/>
          <w:color w:val="auto"/>
          <w:szCs w:val="28"/>
        </w:rPr>
        <w:t>，其中永久占地5.536hm</w:t>
      </w:r>
      <w:r>
        <w:rPr>
          <w:rFonts w:hint="eastAsia"/>
          <w:color w:val="auto"/>
          <w:szCs w:val="28"/>
          <w:vertAlign w:val="superscript"/>
        </w:rPr>
        <w:t>2</w:t>
      </w:r>
      <w:r>
        <w:rPr>
          <w:rFonts w:hint="eastAsia"/>
          <w:color w:val="auto"/>
          <w:szCs w:val="28"/>
        </w:rPr>
        <w:t>，临时占地8.024hm</w:t>
      </w:r>
      <w:r>
        <w:rPr>
          <w:rFonts w:hint="eastAsia"/>
          <w:color w:val="auto"/>
          <w:szCs w:val="28"/>
          <w:vertAlign w:val="superscript"/>
        </w:rPr>
        <w:t>2</w:t>
      </w:r>
      <w:r>
        <w:rPr>
          <w:rFonts w:hint="eastAsia"/>
          <w:color w:val="auto"/>
          <w:szCs w:val="28"/>
        </w:rPr>
        <w:t>，占地类型均为</w:t>
      </w:r>
      <w:r>
        <w:rPr>
          <w:color w:val="auto"/>
          <w:szCs w:val="28"/>
        </w:rPr>
        <w:t>基本农田</w:t>
      </w:r>
      <w:r>
        <w:rPr>
          <w:rFonts w:hint="eastAsia"/>
          <w:color w:val="auto"/>
          <w:szCs w:val="28"/>
        </w:rPr>
        <w:t>，</w:t>
      </w:r>
      <w:r>
        <w:rPr>
          <w:color w:val="auto"/>
          <w:szCs w:val="28"/>
        </w:rPr>
        <w:t>周边环境敏感目标主要向前村、发展村、</w:t>
      </w:r>
      <w:r>
        <w:rPr>
          <w:rFonts w:hint="eastAsia"/>
          <w:color w:val="auto"/>
          <w:szCs w:val="28"/>
        </w:rPr>
        <w:t>卧龙岱屯</w:t>
      </w:r>
      <w:r>
        <w:rPr>
          <w:color w:val="auto"/>
          <w:szCs w:val="28"/>
        </w:rPr>
        <w:t>等村屯。</w:t>
      </w:r>
    </w:p>
    <w:p w14:paraId="611B6071">
      <w:pPr>
        <w:rPr>
          <w:color w:val="auto"/>
        </w:rPr>
      </w:pPr>
      <w:r>
        <w:rPr>
          <w:color w:val="auto"/>
        </w:rPr>
        <w:t>大庆油田有限责任公司页岩油勘探开发指挥部</w:t>
      </w:r>
      <w:r>
        <w:rPr>
          <w:rFonts w:hint="eastAsia"/>
          <w:color w:val="auto"/>
          <w:lang w:val="en-US" w:eastAsia="zh-CN"/>
        </w:rPr>
        <w:t>2021年委托</w:t>
      </w:r>
      <w:r>
        <w:rPr>
          <w:rFonts w:hint="eastAsia" w:cs="Times New Roman"/>
          <w:color w:val="auto"/>
          <w:lang w:val="en-US" w:eastAsia="zh-CN"/>
        </w:rPr>
        <w:t>大庆恒安评价检测有限公司</w:t>
      </w:r>
      <w:r>
        <w:rPr>
          <w:rFonts w:hint="eastAsia" w:ascii="Times New Roman" w:hAnsi="Times New Roman" w:eastAsia="宋体" w:cs="Times New Roman"/>
          <w:color w:val="auto"/>
          <w:lang w:val="en-US" w:eastAsia="zh-CN"/>
        </w:rPr>
        <w:t>编制《</w:t>
      </w:r>
      <w:r>
        <w:rPr>
          <w:rFonts w:hint="eastAsia" w:cs="Times New Roman"/>
          <w:color w:val="auto"/>
          <w:lang w:val="en-US" w:eastAsia="zh-CN"/>
        </w:rPr>
        <w:t>古龙页岩油3号试验区水平井开发先导试验试采工程</w:t>
      </w:r>
      <w:r>
        <w:rPr>
          <w:rFonts w:hint="eastAsia" w:ascii="Times New Roman" w:hAnsi="Times New Roman" w:eastAsia="宋体" w:cs="Times New Roman"/>
          <w:color w:val="auto"/>
          <w:lang w:val="en-US" w:eastAsia="zh-CN"/>
        </w:rPr>
        <w:t>环境影响报告书》，大庆市生态环境局</w:t>
      </w:r>
      <w:r>
        <w:rPr>
          <w:rFonts w:hint="eastAsia" w:cs="Times New Roman"/>
          <w:color w:val="auto"/>
          <w:lang w:val="en-US" w:eastAsia="zh-CN"/>
        </w:rPr>
        <w:t>2022年1月27日</w:t>
      </w:r>
      <w:r>
        <w:rPr>
          <w:rFonts w:hint="eastAsia" w:ascii="Times New Roman" w:hAnsi="Times New Roman" w:eastAsia="宋体" w:cs="Times New Roman"/>
          <w:color w:val="auto"/>
          <w:lang w:val="en-US" w:eastAsia="zh-CN"/>
        </w:rPr>
        <w:t>以</w:t>
      </w:r>
      <w:r>
        <w:rPr>
          <w:rFonts w:hint="eastAsia" w:cs="Times New Roman"/>
          <w:color w:val="auto"/>
          <w:lang w:val="en-US" w:eastAsia="zh-CN"/>
        </w:rPr>
        <w:t>庆环审（2022）27号</w:t>
      </w:r>
      <w:r>
        <w:rPr>
          <w:rFonts w:hint="eastAsia" w:ascii="Times New Roman" w:hAnsi="Times New Roman" w:eastAsia="宋体" w:cs="Times New Roman"/>
          <w:color w:val="auto"/>
          <w:lang w:val="en-US" w:eastAsia="zh-CN"/>
        </w:rPr>
        <w:t>出具了《关于</w:t>
      </w:r>
      <w:r>
        <w:rPr>
          <w:rFonts w:hint="eastAsia" w:cs="Times New Roman"/>
          <w:color w:val="auto"/>
          <w:lang w:val="en-US" w:eastAsia="zh-CN"/>
        </w:rPr>
        <w:t>古龙页岩油3号试验区水平井开发先导试验试采工程</w:t>
      </w:r>
      <w:r>
        <w:rPr>
          <w:rFonts w:hint="eastAsia" w:ascii="Times New Roman" w:hAnsi="Times New Roman" w:eastAsia="宋体" w:cs="Times New Roman"/>
          <w:color w:val="auto"/>
          <w:lang w:val="en-US" w:eastAsia="zh-CN"/>
        </w:rPr>
        <w:t>环境影响报告书的批复》。</w:t>
      </w:r>
    </w:p>
    <w:p w14:paraId="38A014B1">
      <w:pPr>
        <w:rPr>
          <w:rFonts w:hint="eastAsia" w:eastAsia="宋体"/>
          <w:color w:val="auto"/>
          <w:lang w:val="en-US" w:eastAsia="zh-CN"/>
        </w:rPr>
      </w:pPr>
      <w:r>
        <w:rPr>
          <w:rFonts w:hint="eastAsia" w:eastAsia="宋体"/>
          <w:color w:val="auto"/>
          <w:lang w:val="en-US" w:eastAsia="zh-CN"/>
        </w:rPr>
        <w:t>在实</w:t>
      </w:r>
      <w:r>
        <w:rPr>
          <w:rFonts w:hint="eastAsia" w:ascii="Times New Roman" w:hAnsi="Times New Roman" w:cs="Times New Roman"/>
          <w:color w:val="auto"/>
          <w:lang w:val="en-US" w:eastAsia="zh-CN"/>
        </w:rPr>
        <w:t>际建设过程中，实际站内新建油气水处理一体化装置2套，采用“低温预分水+加热+热化学沉降+净水+缓冲”工艺对采出液进行处理，设计处理规模3000m</w:t>
      </w:r>
      <w:r>
        <w:rPr>
          <w:rFonts w:hint="eastAsia" w:ascii="Times New Roman" w:hAnsi="Times New Roman" w:cs="Times New Roman"/>
          <w:color w:val="auto"/>
          <w:vertAlign w:val="superscript"/>
          <w:lang w:val="en-US" w:eastAsia="zh-CN"/>
        </w:rPr>
        <w:t>3</w:t>
      </w:r>
      <w:r>
        <w:rPr>
          <w:rFonts w:hint="eastAsia" w:ascii="Times New Roman" w:hAnsi="Times New Roman" w:cs="Times New Roman"/>
          <w:color w:val="auto"/>
          <w:lang w:val="en-US" w:eastAsia="zh-CN"/>
        </w:rPr>
        <w:t>/d；新建天然气处理装置1套，设计处理规模10×10</w:t>
      </w:r>
      <w:r>
        <w:rPr>
          <w:rFonts w:hint="eastAsia" w:ascii="Times New Roman" w:hAnsi="Times New Roman" w:cs="Times New Roman"/>
          <w:color w:val="auto"/>
          <w:vertAlign w:val="superscript"/>
          <w:lang w:val="en-US" w:eastAsia="zh-CN"/>
        </w:rPr>
        <w:t>4</w:t>
      </w:r>
      <w:r>
        <w:rPr>
          <w:rFonts w:hint="eastAsia" w:ascii="Times New Roman" w:hAnsi="Times New Roman" w:cs="Times New Roman"/>
          <w:color w:val="auto"/>
          <w:lang w:val="en-US" w:eastAsia="zh-CN"/>
        </w:rPr>
        <w:t>m</w:t>
      </w:r>
      <w:r>
        <w:rPr>
          <w:rFonts w:hint="eastAsia" w:ascii="Times New Roman" w:hAnsi="Times New Roman" w:cs="Times New Roman"/>
          <w:color w:val="auto"/>
          <w:vertAlign w:val="superscript"/>
          <w:lang w:val="en-US" w:eastAsia="zh-CN"/>
        </w:rPr>
        <w:t>3</w:t>
      </w:r>
      <w:r>
        <w:rPr>
          <w:rFonts w:hint="eastAsia" w:ascii="Times New Roman" w:hAnsi="Times New Roman" w:cs="Times New Roman"/>
          <w:color w:val="auto"/>
          <w:lang w:val="en-US" w:eastAsia="zh-CN"/>
        </w:rPr>
        <w:t>/d，远超过环评及批复的处理能力，脱水站部分采用“两级三相分离+加热炉处理工艺”，设计处理规模500t/d；天然气处理站部分新建天然气处理装置1套，设计处理规模7×10</w:t>
      </w:r>
      <w:r>
        <w:rPr>
          <w:rFonts w:hint="eastAsia" w:ascii="Times New Roman" w:hAnsi="Times New Roman" w:cs="Times New Roman"/>
          <w:color w:val="auto"/>
          <w:vertAlign w:val="superscript"/>
          <w:lang w:val="en-US" w:eastAsia="zh-CN"/>
        </w:rPr>
        <w:t>4</w:t>
      </w:r>
      <w:r>
        <w:rPr>
          <w:rFonts w:hint="eastAsia" w:ascii="Times New Roman" w:hAnsi="Times New Roman" w:cs="Times New Roman"/>
          <w:color w:val="auto"/>
          <w:lang w:val="en-US" w:eastAsia="zh-CN"/>
        </w:rPr>
        <w:t>m</w:t>
      </w:r>
      <w:r>
        <w:rPr>
          <w:rFonts w:hint="eastAsia" w:ascii="Times New Roman" w:hAnsi="Times New Roman" w:cs="Times New Roman"/>
          <w:color w:val="auto"/>
          <w:vertAlign w:val="superscript"/>
          <w:lang w:val="en-US" w:eastAsia="zh-CN"/>
        </w:rPr>
        <w:t>3</w:t>
      </w:r>
      <w:r>
        <w:rPr>
          <w:rFonts w:hint="eastAsia" w:ascii="Times New Roman" w:hAnsi="Times New Roman" w:cs="Times New Roman"/>
          <w:color w:val="auto"/>
          <w:lang w:val="en-US" w:eastAsia="zh-CN"/>
        </w:rPr>
        <w:t>/d。</w:t>
      </w:r>
    </w:p>
    <w:p w14:paraId="1B9C927C">
      <w:pPr>
        <w:keepNext w:val="0"/>
        <w:keepLines w:val="0"/>
        <w:pageBreakBefore w:val="0"/>
        <w:widowControl w:val="0"/>
        <w:kinsoku/>
        <w:wordWrap/>
        <w:overflowPunct/>
        <w:topLinePunct w:val="0"/>
        <w:autoSpaceDE/>
        <w:autoSpaceDN/>
        <w:bidi w:val="0"/>
        <w:textAlignment w:val="auto"/>
        <w:rPr>
          <w:rFonts w:hint="eastAsia" w:eastAsia="宋体"/>
          <w:color w:val="auto"/>
          <w:lang w:val="en-US" w:eastAsia="zh-CN"/>
        </w:rPr>
      </w:pPr>
      <w:r>
        <w:rPr>
          <w:rFonts w:hint="eastAsia" w:eastAsia="宋体"/>
          <w:color w:val="auto"/>
          <w:lang w:val="en-US" w:eastAsia="zh-CN"/>
        </w:rPr>
        <w:t>基于以上内容变化，与《关于进一步加强石油天然气行业环境影响评价管理的通知》（环办环评函〔2019〕910号）及《关于印发&lt;污染影响类建设项目重大变动清单（试行）&gt;的通知》（环办环评函[2020]688号）对照，涉及重大变更，需要重新报批环评报告书。本次变更环境影响报告</w:t>
      </w:r>
      <w:r>
        <w:rPr>
          <w:rFonts w:hint="eastAsia" w:eastAsia="宋体"/>
          <w:color w:val="auto"/>
          <w:highlight w:val="yellow"/>
          <w:lang w:val="en-US" w:eastAsia="zh-CN"/>
        </w:rPr>
        <w:t>书于2024年？月？日委托？？？公司进行环境</w:t>
      </w:r>
      <w:r>
        <w:rPr>
          <w:rFonts w:hint="eastAsia" w:eastAsia="宋体"/>
          <w:color w:val="auto"/>
          <w:lang w:val="en-US" w:eastAsia="zh-CN"/>
        </w:rPr>
        <w:t>影响报告书编制。</w:t>
      </w:r>
    </w:p>
    <w:p w14:paraId="6CBF5E24">
      <w:pPr>
        <w:pStyle w:val="4"/>
        <w:keepNext w:val="0"/>
        <w:keepLines w:val="0"/>
        <w:pageBreakBefore w:val="0"/>
        <w:widowControl w:val="0"/>
        <w:numPr>
          <w:ilvl w:val="0"/>
          <w:numId w:val="0"/>
        </w:numPr>
        <w:kinsoku/>
        <w:wordWrap/>
        <w:overflowPunct/>
        <w:topLinePunct w:val="0"/>
        <w:autoSpaceDE/>
        <w:autoSpaceDN/>
        <w:bidi w:val="0"/>
        <w:adjustRightInd w:val="0"/>
        <w:snapToGrid w:val="0"/>
        <w:textAlignment w:val="auto"/>
        <w:rPr>
          <w:rFonts w:ascii="Times New Roman" w:hAnsi="Times New Roman" w:eastAsia="宋体" w:cs="Times New Roman"/>
          <w:bCs w:val="0"/>
          <w:color w:val="auto"/>
        </w:rPr>
      </w:pPr>
      <w:bookmarkStart w:id="23" w:name="_Toc21998"/>
      <w:r>
        <w:rPr>
          <w:rFonts w:ascii="Times New Roman" w:hAnsi="Times New Roman" w:eastAsia="宋体" w:cs="Times New Roman"/>
          <w:bCs w:val="0"/>
          <w:color w:val="auto"/>
        </w:rPr>
        <w:t>1.2项目建设特点</w:t>
      </w:r>
      <w:bookmarkEnd w:id="23"/>
    </w:p>
    <w:p w14:paraId="707CCFA0">
      <w:pPr>
        <w:keepNext w:val="0"/>
        <w:keepLines w:val="0"/>
        <w:pageBreakBefore w:val="0"/>
        <w:widowControl w:val="0"/>
        <w:kinsoku/>
        <w:wordWrap/>
        <w:overflowPunct/>
        <w:topLinePunct w:val="0"/>
        <w:autoSpaceDE/>
        <w:autoSpaceDN/>
        <w:bidi w:val="0"/>
        <w:textAlignment w:val="auto"/>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本项目涉及重大变更，本次针对变更情况，对环境影响报告书进行重新报批。项目施工期已经结束，本次对施工期进行回顾分析，重点分析运营期环境影响。</w:t>
      </w:r>
    </w:p>
    <w:p w14:paraId="206E548B">
      <w:pPr>
        <w:rPr>
          <w:rFonts w:hint="eastAsia" w:ascii="Times New Roman" w:hAnsi="Times New Roman" w:eastAsia="宋体" w:cs="Times New Roman"/>
          <w:color w:val="auto"/>
          <w:lang w:eastAsia="zh-CN"/>
        </w:rPr>
      </w:pPr>
      <w:r>
        <w:rPr>
          <w:color w:val="auto"/>
          <w:kern w:val="2"/>
          <w:szCs w:val="28"/>
        </w:rPr>
        <w:t>本项目为松辽盆地北部的页岩油开采项目，古页3试验块属于新的页岩油开采区域，按照《国民经济行业分类》（GB/T4754-2017），属于</w:t>
      </w:r>
      <w:r>
        <w:rPr>
          <w:color w:val="auto"/>
          <w:szCs w:val="28"/>
        </w:rPr>
        <w:t>陆地石油开采类别</w:t>
      </w:r>
      <w:r>
        <w:rPr>
          <w:color w:val="auto"/>
          <w:kern w:val="2"/>
          <w:szCs w:val="28"/>
        </w:rPr>
        <w:t>，行业类别为A0711陆地石油开采。按照</w:t>
      </w:r>
      <w:r>
        <w:rPr>
          <w:bCs/>
          <w:color w:val="auto"/>
          <w:kern w:val="2"/>
          <w:szCs w:val="28"/>
        </w:rPr>
        <w:t>《建设项目环境影响评价分类管理名录》（2021版）的规</w:t>
      </w:r>
      <w:r>
        <w:rPr>
          <w:rFonts w:hint="eastAsia" w:ascii="Times New Roman" w:hAnsi="Times New Roman" w:eastAsia="宋体" w:cs="Times New Roman"/>
          <w:color w:val="auto"/>
          <w:lang w:eastAsia="zh-CN"/>
        </w:rPr>
        <w:t>定，本项目属于“7陆地石油开采0711”中的“页岩油开采”类别，需编制环境影响报告书，对项目产生的污染和对环境影响情况进行详细评价，从环境保护角度评估项目建设的可行性。</w:t>
      </w:r>
    </w:p>
    <w:p w14:paraId="053E76DB">
      <w:pP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本项目为古页3号试验区页岩油开采项目，为非常规资源勘探开发，生产工艺与常规油气田开发相同，与常规油气田开发相比其主要特点有：①钻井一般采用水平井，钻井工艺难度高；②大规模压裂，产生压裂返排液量大；③原油密度低、粘度低，凝固点低，气油比高，轻组分含量高，井口出油压力高；④地质储量丰富，多于传统石油资源；⑤油藏储层埋深2370-2520m范围内，地层厚度150m左右，油藏压力高，为页理型页岩油，页岩性主要为页岩夹粉砂岩、灰岩、页岩夹灰岩、白云岩段、页岩夹白云岩。</w:t>
      </w:r>
    </w:p>
    <w:p w14:paraId="683E08C4">
      <w:pP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本项目的环评节点为：钻井-射孔-压裂-地面产能工程建设，项目直接进行地面工程建设，无试油试采节点。</w:t>
      </w:r>
    </w:p>
    <w:p w14:paraId="42CD666F">
      <w:pPr>
        <w:rPr>
          <w:rFonts w:hint="eastAsia" w:ascii="Times New Roman" w:hAnsi="Times New Roman" w:eastAsia="宋体" w:cs="Times New Roman"/>
          <w:color w:val="auto"/>
          <w:lang w:eastAsia="zh-CN"/>
        </w:rPr>
      </w:pPr>
      <w:r>
        <w:rPr>
          <w:rFonts w:hint="eastAsia" w:ascii="Times New Roman" w:hAnsi="Times New Roman" w:eastAsia="宋体" w:cs="Times New Roman"/>
          <w:color w:val="auto"/>
          <w:lang w:eastAsia="zh-CN"/>
        </w:rPr>
        <w:t>本工程属于新区域开发，建设性质为新建，根据《大庆市人民政府关于实施“三线一单”生态环境分区管控的意见庆政规〔2021〕3号》，本工程除涉及基本农田和基本草原，不涉及国家公园、自然保护区、风景名胜区、世界文化和自然遗产地、海洋特别保护区、饮用水水源保护区；也不涉及除上述敏感区以外的生态保护红线管控范围，永久自然公园（森林公园、地质公园、海洋公园等）、重要湿地、天然林，重点保护野生动物栖息地，重点保护野生植物生长繁殖地，重要水生生物的自然产卵场、索饵场、越冬场和洄游通道，天然渔场，沙化土地封禁保护区、封闭及半封闭海域。</w:t>
      </w:r>
    </w:p>
    <w:p w14:paraId="255C0273">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eastAsia="zh-CN"/>
        </w:rPr>
        <w:t>根据《大庆市水土保持规划》（2015~2030）年，大同区新建古46压裂返排液站位于大庆市水土区保持重点预防区，肇源县建设内容不属于大庆市水土保持重点预防区和重点治理区。</w:t>
      </w:r>
    </w:p>
    <w:p w14:paraId="6049D92F">
      <w:pPr>
        <w:pStyle w:val="4"/>
        <w:keepNext w:val="0"/>
        <w:keepLines w:val="0"/>
        <w:numPr>
          <w:ilvl w:val="0"/>
          <w:numId w:val="0"/>
        </w:numPr>
        <w:adjustRightInd w:val="0"/>
        <w:snapToGrid w:val="0"/>
        <w:rPr>
          <w:rFonts w:eastAsia="宋体"/>
          <w:bCs w:val="0"/>
          <w:color w:val="auto"/>
        </w:rPr>
      </w:pPr>
      <w:bookmarkStart w:id="24" w:name="_Toc49174762"/>
      <w:bookmarkStart w:id="25" w:name="_Toc49174386"/>
      <w:bookmarkStart w:id="26" w:name="_Toc5210"/>
      <w:bookmarkStart w:id="27" w:name="_Toc49174596"/>
      <w:bookmarkStart w:id="28" w:name="_Toc49175112"/>
      <w:bookmarkStart w:id="29" w:name="_Toc12098"/>
      <w:bookmarkStart w:id="30" w:name="_Toc3616"/>
      <w:bookmarkStart w:id="31" w:name="_Toc50307190"/>
      <w:bookmarkStart w:id="32" w:name="_Toc7076"/>
      <w:bookmarkStart w:id="33" w:name="_Toc20496"/>
      <w:bookmarkStart w:id="34" w:name="_Toc31968"/>
      <w:bookmarkStart w:id="35" w:name="_Toc25371"/>
      <w:bookmarkStart w:id="36" w:name="_Toc10497"/>
      <w:bookmarkStart w:id="37" w:name="_Toc49174705"/>
      <w:bookmarkStart w:id="38" w:name="_Toc49174937"/>
      <w:bookmarkStart w:id="39" w:name="_Toc11315"/>
      <w:r>
        <w:rPr>
          <w:rFonts w:eastAsia="宋体"/>
          <w:bCs w:val="0"/>
          <w:color w:val="auto"/>
        </w:rPr>
        <w:t>1.</w:t>
      </w:r>
      <w:r>
        <w:rPr>
          <w:rFonts w:hint="eastAsia" w:eastAsia="宋体"/>
          <w:bCs w:val="0"/>
          <w:color w:val="auto"/>
          <w:lang w:val="en-US" w:eastAsia="zh-CN"/>
        </w:rPr>
        <w:t>3</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color w:val="auto"/>
        </w:rPr>
        <w:t>环境影响评价的工作过程及分析判断情况</w:t>
      </w:r>
    </w:p>
    <w:p w14:paraId="3A37CD3D">
      <w:pPr>
        <w:pStyle w:val="5"/>
        <w:tabs>
          <w:tab w:val="left" w:pos="3600"/>
        </w:tabs>
        <w:rPr>
          <w:color w:val="auto"/>
        </w:rPr>
      </w:pPr>
      <w:r>
        <w:rPr>
          <w:color w:val="auto"/>
        </w:rPr>
        <w:t>1.3.1评价工作过程</w:t>
      </w:r>
    </w:p>
    <w:p w14:paraId="6812BC97">
      <w:pPr>
        <w:rPr>
          <w:color w:val="auto"/>
        </w:rPr>
      </w:pPr>
      <w:r>
        <w:rPr>
          <w:rFonts w:hint="eastAsia" w:ascii="Times New Roman" w:hAnsi="Times New Roman" w:eastAsia="宋体" w:cs="Times New Roman"/>
          <w:color w:val="auto"/>
          <w:lang w:eastAsia="zh-CN"/>
        </w:rPr>
        <w:t>依据《建设项目环境影响评价技术导则 总纲》（HJ2.1-2016）要求，本次环评工作分为三个阶段进行。第一阶段为接受环评委托、前期准备、调研和工作方案阶段；第二阶段为分析认证和预测评价阶段；第三阶段为提出环保措施，给出项目建设可行性结论并环境影响评价文件编制阶段。具体流程见图1-3-1。</w:t>
      </w:r>
    </w:p>
    <w:p w14:paraId="2790C760">
      <w:pPr>
        <w:ind w:firstLine="0" w:firstLineChars="0"/>
        <w:jc w:val="center"/>
        <w:rPr>
          <w:color w:val="auto"/>
        </w:rPr>
      </w:pPr>
      <w:r>
        <w:rPr>
          <w:color w:val="auto"/>
        </w:rPr>
        <w:drawing>
          <wp:inline distT="0" distB="0" distL="114300" distR="114300">
            <wp:extent cx="5170805" cy="4949825"/>
            <wp:effectExtent l="0" t="0" r="10795" b="3175"/>
            <wp:docPr id="83" name="图片 3" descr="t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3" descr="t1-2-1"/>
                    <pic:cNvPicPr>
                      <a:picLocks noChangeAspect="1"/>
                    </pic:cNvPicPr>
                  </pic:nvPicPr>
                  <pic:blipFill>
                    <a:blip r:embed="rId29"/>
                    <a:stretch>
                      <a:fillRect/>
                    </a:stretch>
                  </pic:blipFill>
                  <pic:spPr>
                    <a:xfrm>
                      <a:off x="0" y="0"/>
                      <a:ext cx="5170805" cy="4949825"/>
                    </a:xfrm>
                    <a:prstGeom prst="rect">
                      <a:avLst/>
                    </a:prstGeom>
                    <a:noFill/>
                    <a:ln>
                      <a:noFill/>
                    </a:ln>
                  </pic:spPr>
                </pic:pic>
              </a:graphicData>
            </a:graphic>
          </wp:inline>
        </w:drawing>
      </w:r>
    </w:p>
    <w:p w14:paraId="429DEE23">
      <w:pPr>
        <w:adjustRightInd w:val="0"/>
        <w:snapToGrid w:val="0"/>
        <w:jc w:val="center"/>
        <w:rPr>
          <w:color w:val="auto"/>
        </w:rPr>
      </w:pPr>
      <w:r>
        <w:rPr>
          <w:color w:val="auto"/>
        </w:rPr>
        <w:t>图1-3-1  环境影响评价工作程序图</w:t>
      </w:r>
    </w:p>
    <w:p w14:paraId="255821A2">
      <w:pPr>
        <w:snapToGrid w:val="0"/>
        <w:ind w:firstLine="480"/>
        <w:rPr>
          <w:color w:val="auto"/>
        </w:rPr>
      </w:pPr>
      <w:r>
        <w:rPr>
          <w:color w:val="auto"/>
        </w:rPr>
        <w:t>1、根据《中华人民共和国环境影响评价法》（2016年7月修订，2016年9月1日起实行）、国务院令第682号《建设项目环境保护管理条例》、中华人民共和国生态环境部令第16号《建设项目环境影响评价分类管理名录（2021年版）》（2021年1月1日）的相关规定，本项目</w:t>
      </w:r>
      <w:r>
        <w:rPr>
          <w:rFonts w:hint="eastAsia"/>
          <w:color w:val="auto"/>
          <w:lang w:eastAsia="zh-CN"/>
        </w:rPr>
        <w:t>为页岩油开采，</w:t>
      </w:r>
      <w:r>
        <w:rPr>
          <w:color w:val="auto"/>
        </w:rPr>
        <w:t>属于分类管理名录里“</w:t>
      </w:r>
      <w:r>
        <w:rPr>
          <w:rFonts w:hint="eastAsia"/>
          <w:color w:val="auto"/>
          <w:lang w:eastAsia="zh-CN"/>
        </w:rPr>
        <w:t>五、石油和天然气开采业</w:t>
      </w:r>
      <w:r>
        <w:rPr>
          <w:rFonts w:hint="eastAsia"/>
          <w:color w:val="auto"/>
          <w:lang w:val="en-US" w:eastAsia="zh-CN"/>
        </w:rPr>
        <w:t>07陆地石油开采0711</w:t>
      </w:r>
      <w:r>
        <w:rPr>
          <w:color w:val="auto"/>
        </w:rPr>
        <w:t>”，应编制环境影响报告书。本评价按照环境影响报告书的编制要求进行了前期准备，在研究相关技术及其他有关文件基础上进行了初步工程分析，开展了初步环境现状调查，进行了环境影响识别和评价因子筛选。明确了评价重点为大气环境影响、水环境影响、固体废物环境影响以及风险环境影响，确定了保护目标，进一步确定了评价工作等级、范围及评价标准，然后制定出了相应工作方案。</w:t>
      </w:r>
    </w:p>
    <w:p w14:paraId="3FB4EE5A">
      <w:pPr>
        <w:snapToGrid w:val="0"/>
        <w:ind w:firstLine="480"/>
        <w:rPr>
          <w:color w:val="auto"/>
        </w:rPr>
      </w:pPr>
      <w:r>
        <w:rPr>
          <w:color w:val="auto"/>
        </w:rPr>
        <w:t>2、按照环境影响评价工作方案，对大庆市202</w:t>
      </w:r>
      <w:r>
        <w:rPr>
          <w:rFonts w:hint="eastAsia"/>
          <w:color w:val="auto"/>
          <w:lang w:val="en-US" w:eastAsia="zh-CN"/>
        </w:rPr>
        <w:t>3</w:t>
      </w:r>
      <w:r>
        <w:rPr>
          <w:color w:val="auto"/>
        </w:rPr>
        <w:t>年环境质量公报结论进行分析，收集相关数据。在对取得的监测数据梳理统计分析的基础上，按照各环境要素环境影响评价技术导则所规定的评价方法，对环境质量现状进行了科学评价；与此同时，课题组对本项目建设内容、开发活动进行了工程分析与污染因素分析，在环境影响因素识别的基础上，辨识出了产污节点与污染物，按照环境影响评价技术方法以及污染源源强核算技术指南等相关文件、资料，合理确定了各污染源的源强。按照环境影响评价技术导则规定的模型，对各环境要素影响进行了预测与评价。对各专题进行了环境影响分析与评价。</w:t>
      </w:r>
    </w:p>
    <w:p w14:paraId="1C76F72E">
      <w:pPr>
        <w:adjustRightInd w:val="0"/>
        <w:snapToGrid w:val="0"/>
        <w:rPr>
          <w:color w:val="auto"/>
        </w:rPr>
      </w:pPr>
      <w:r>
        <w:rPr>
          <w:color w:val="auto"/>
        </w:rPr>
        <w:t>3、根据第二阶段工作成果，针对各产污环节，提出了相应的环境保护措施，并进行了经济技术可行性论证，按照HJ2.1-2016的相关要求，进行了经济损益分析，提出了环境管理与环境监测计划，给出污染物排放清单，最后，给出了环境影响评价的综合结论</w:t>
      </w:r>
      <w:r>
        <w:rPr>
          <w:rFonts w:hint="eastAsia"/>
          <w:color w:val="auto"/>
          <w:lang w:eastAsia="zh-CN"/>
        </w:rPr>
        <w:t>，</w:t>
      </w:r>
      <w:r>
        <w:rPr>
          <w:color w:val="auto"/>
        </w:rPr>
        <w:t>于202</w:t>
      </w:r>
      <w:r>
        <w:rPr>
          <w:rFonts w:hint="eastAsia"/>
          <w:color w:val="auto"/>
          <w:lang w:val="en-US" w:eastAsia="zh-CN"/>
        </w:rPr>
        <w:t>5</w:t>
      </w:r>
      <w:r>
        <w:rPr>
          <w:color w:val="auto"/>
        </w:rPr>
        <w:t>年</w:t>
      </w:r>
      <w:r>
        <w:rPr>
          <w:rFonts w:hint="eastAsia"/>
          <w:color w:val="auto"/>
          <w:lang w:val="en-US" w:eastAsia="zh-CN"/>
        </w:rPr>
        <w:t>1</w:t>
      </w:r>
      <w:r>
        <w:rPr>
          <w:color w:val="auto"/>
        </w:rPr>
        <w:t>月编制完成了《</w:t>
      </w:r>
      <w:r>
        <w:rPr>
          <w:rFonts w:hint="eastAsia"/>
          <w:color w:val="auto"/>
          <w:lang w:eastAsia="zh-CN"/>
        </w:rPr>
        <w:t>古龙页岩油3号试验区水平井开发先导试验试采工程（重新报批）</w:t>
      </w:r>
      <w:r>
        <w:rPr>
          <w:color w:val="auto"/>
        </w:rPr>
        <w:t>环境影响报告书》。</w:t>
      </w:r>
    </w:p>
    <w:p w14:paraId="559CD142">
      <w:pPr>
        <w:pStyle w:val="4"/>
        <w:keepNext w:val="0"/>
        <w:keepLines w:val="0"/>
        <w:numPr>
          <w:ilvl w:val="0"/>
          <w:numId w:val="0"/>
        </w:numPr>
        <w:adjustRightInd w:val="0"/>
        <w:snapToGrid w:val="0"/>
        <w:rPr>
          <w:rFonts w:eastAsia="宋体"/>
          <w:color w:val="auto"/>
        </w:rPr>
      </w:pPr>
      <w:bookmarkStart w:id="40" w:name="_Toc20575"/>
      <w:bookmarkStart w:id="41" w:name="_Toc49174387"/>
      <w:bookmarkStart w:id="42" w:name="_Toc50307191"/>
      <w:bookmarkStart w:id="43" w:name="_Toc29394"/>
      <w:bookmarkStart w:id="44" w:name="_Toc31249"/>
      <w:bookmarkStart w:id="45" w:name="_Toc49174938"/>
      <w:bookmarkStart w:id="46" w:name="_Toc49174597"/>
      <w:bookmarkStart w:id="47" w:name="_Toc14008"/>
      <w:bookmarkStart w:id="48" w:name="_Toc31367"/>
      <w:bookmarkStart w:id="49" w:name="_Toc14022"/>
      <w:bookmarkStart w:id="50" w:name="_Toc2838"/>
      <w:bookmarkStart w:id="51" w:name="_Toc49175113"/>
      <w:bookmarkStart w:id="52" w:name="_Toc49174706"/>
      <w:bookmarkStart w:id="53" w:name="_Toc49174763"/>
      <w:bookmarkStart w:id="54" w:name="_Toc12505"/>
      <w:r>
        <w:rPr>
          <w:rFonts w:eastAsia="宋体"/>
          <w:color w:val="auto"/>
        </w:rPr>
        <w:t>1.3</w:t>
      </w:r>
      <w:r>
        <w:rPr>
          <w:rFonts w:hint="eastAsia" w:eastAsia="宋体"/>
          <w:color w:val="auto"/>
          <w:lang w:val="en-US" w:eastAsia="zh-CN"/>
        </w:rPr>
        <w:t>.2</w:t>
      </w:r>
      <w:r>
        <w:rPr>
          <w:rFonts w:eastAsia="宋体"/>
          <w:color w:val="auto"/>
        </w:rPr>
        <w:t>分析判定相关情况</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7E4E74CE">
      <w:pPr>
        <w:pStyle w:val="5"/>
        <w:adjustRightInd w:val="0"/>
        <w:snapToGrid w:val="0"/>
        <w:rPr>
          <w:color w:val="auto"/>
        </w:rPr>
      </w:pPr>
      <w:bookmarkStart w:id="55" w:name="_Toc12787"/>
      <w:bookmarkStart w:id="56" w:name="_Toc49174764"/>
      <w:bookmarkStart w:id="57" w:name="_Toc28604"/>
      <w:bookmarkStart w:id="58" w:name="_Toc49174939"/>
      <w:r>
        <w:rPr>
          <w:color w:val="auto"/>
        </w:rPr>
        <w:t>1.3.</w:t>
      </w:r>
      <w:r>
        <w:rPr>
          <w:rFonts w:hint="eastAsia"/>
          <w:color w:val="auto"/>
          <w:lang w:val="en-US" w:eastAsia="zh-CN"/>
        </w:rPr>
        <w:t>2.</w:t>
      </w:r>
      <w:r>
        <w:rPr>
          <w:color w:val="auto"/>
        </w:rPr>
        <w:t>1产业政策符合性判定</w:t>
      </w:r>
      <w:bookmarkEnd w:id="55"/>
      <w:bookmarkEnd w:id="56"/>
      <w:bookmarkEnd w:id="57"/>
      <w:bookmarkEnd w:id="58"/>
    </w:p>
    <w:p w14:paraId="201392E1">
      <w:pPr>
        <w:adjustRightInd w:val="0"/>
        <w:snapToGrid w:val="0"/>
        <w:rPr>
          <w:rFonts w:ascii="Times New Roman" w:hAnsi="Times New Roman" w:eastAsia="宋体" w:cs="Times New Roman"/>
          <w:color w:val="auto"/>
        </w:rPr>
      </w:pPr>
      <w:r>
        <w:rPr>
          <w:rFonts w:ascii="Times New Roman" w:hAnsi="Times New Roman" w:eastAsia="宋体" w:cs="Times New Roman"/>
          <w:color w:val="auto"/>
        </w:rPr>
        <w:t>本项目为页岩油开采项目，根据《产业结构调整指导目录（20</w:t>
      </w:r>
      <w:r>
        <w:rPr>
          <w:rFonts w:hint="eastAsia" w:ascii="Times New Roman" w:hAnsi="Times New Roman" w:eastAsia="宋体" w:cs="Times New Roman"/>
          <w:color w:val="auto"/>
          <w:lang w:val="en-US" w:eastAsia="zh-CN"/>
        </w:rPr>
        <w:t>24</w:t>
      </w:r>
      <w:r>
        <w:rPr>
          <w:rFonts w:ascii="Times New Roman" w:hAnsi="Times New Roman" w:eastAsia="宋体" w:cs="Times New Roman"/>
          <w:color w:val="auto"/>
        </w:rPr>
        <w:t>年本）》，本项目属于鼓励类中“七、</w:t>
      </w:r>
      <w:r>
        <w:rPr>
          <w:rFonts w:hint="eastAsia" w:ascii="Times New Roman" w:hAnsi="Times New Roman" w:eastAsia="宋体" w:cs="Times New Roman"/>
          <w:color w:val="auto"/>
          <w:lang w:eastAsia="zh-CN"/>
        </w:rPr>
        <w:t>石油天然气</w:t>
      </w:r>
      <w:r>
        <w:rPr>
          <w:rFonts w:ascii="Times New Roman" w:hAnsi="Times New Roman" w:eastAsia="宋体" w:cs="Times New Roman"/>
          <w:color w:val="auto"/>
        </w:rPr>
        <w:t>”</w:t>
      </w:r>
      <w:r>
        <w:rPr>
          <w:rFonts w:hint="eastAsia" w:ascii="Times New Roman" w:hAnsi="Times New Roman" w:eastAsia="宋体" w:cs="Times New Roman"/>
          <w:color w:val="auto"/>
          <w:lang w:eastAsia="zh-CN"/>
        </w:rPr>
        <w:t>中“</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石油天然气开采：常规石油、天然气勘探与开采，页岩气、页岩油、致密油（气）、油砂、天然气水合物等非常规资源勘探开发</w:t>
      </w:r>
      <w:r>
        <w:rPr>
          <w:rFonts w:hint="eastAsia" w:ascii="Times New Roman" w:hAnsi="Times New Roman" w:eastAsia="宋体" w:cs="Times New Roman"/>
          <w:color w:val="auto"/>
          <w:lang w:eastAsia="zh-CN"/>
        </w:rPr>
        <w:t>”</w:t>
      </w:r>
      <w:r>
        <w:rPr>
          <w:rFonts w:ascii="Times New Roman" w:hAnsi="Times New Roman" w:eastAsia="宋体" w:cs="Times New Roman"/>
          <w:color w:val="auto"/>
        </w:rPr>
        <w:t>，符合国家产业政策要求。</w:t>
      </w:r>
    </w:p>
    <w:p w14:paraId="34B1BFA4">
      <w:pPr>
        <w:pStyle w:val="5"/>
        <w:adjustRightInd w:val="0"/>
        <w:snapToGrid w:val="0"/>
        <w:rPr>
          <w:color w:val="auto"/>
        </w:rPr>
      </w:pPr>
      <w:bookmarkStart w:id="59" w:name="_Toc2954"/>
      <w:bookmarkStart w:id="60" w:name="_Toc19581"/>
      <w:bookmarkStart w:id="61" w:name="_Toc9603"/>
      <w:bookmarkStart w:id="62" w:name="_Toc49174765"/>
      <w:bookmarkStart w:id="63" w:name="_Toc49174940"/>
      <w:r>
        <w:rPr>
          <w:color w:val="auto"/>
        </w:rPr>
        <w:t>1.3.</w:t>
      </w:r>
      <w:r>
        <w:rPr>
          <w:rFonts w:hint="eastAsia"/>
          <w:color w:val="auto"/>
          <w:lang w:val="en-US" w:eastAsia="zh-CN"/>
        </w:rPr>
        <w:t>2.</w:t>
      </w:r>
      <w:r>
        <w:rPr>
          <w:color w:val="auto"/>
        </w:rPr>
        <w:t>2</w:t>
      </w:r>
      <w:bookmarkEnd w:id="59"/>
      <w:bookmarkEnd w:id="60"/>
      <w:bookmarkEnd w:id="61"/>
      <w:r>
        <w:rPr>
          <w:color w:val="auto"/>
        </w:rPr>
        <w:t>相关规划符合性分析</w:t>
      </w:r>
      <w:bookmarkEnd w:id="62"/>
      <w:bookmarkEnd w:id="63"/>
    </w:p>
    <w:p w14:paraId="5CEC4135">
      <w:pPr>
        <w:adjustRightInd w:val="0"/>
        <w:snapToGrid w:val="0"/>
        <w:ind w:firstLine="0" w:firstLineChars="0"/>
        <w:rPr>
          <w:rFonts w:hint="eastAsia" w:ascii="Times New Roman" w:hAnsi="Times New Roman" w:cs="Times New Roman"/>
          <w:b/>
          <w:bCs/>
          <w:color w:val="auto"/>
        </w:rPr>
      </w:pPr>
      <w:r>
        <w:rPr>
          <w:b/>
          <w:bCs/>
          <w:color w:val="auto"/>
        </w:rPr>
        <w:t>1.3.</w:t>
      </w:r>
      <w:r>
        <w:rPr>
          <w:rFonts w:hint="eastAsia" w:ascii="Times New Roman" w:hAnsi="Times New Roman" w:cs="Times New Roman"/>
          <w:b/>
          <w:bCs/>
          <w:color w:val="auto"/>
        </w:rPr>
        <w:t>2.</w:t>
      </w:r>
      <w:r>
        <w:rPr>
          <w:rFonts w:hint="eastAsia" w:ascii="Times New Roman" w:hAnsi="Times New Roman" w:cs="Times New Roman"/>
          <w:b/>
          <w:bCs/>
          <w:color w:val="auto"/>
          <w:lang w:val="en-US" w:eastAsia="zh-CN"/>
        </w:rPr>
        <w:t>2.</w:t>
      </w:r>
      <w:r>
        <w:rPr>
          <w:rFonts w:hint="eastAsia" w:ascii="Times New Roman" w:hAnsi="Times New Roman" w:cs="Times New Roman"/>
          <w:b/>
          <w:bCs/>
          <w:color w:val="auto"/>
        </w:rPr>
        <w:t>1与《中共黑龙江省委关于制定国民经济和社会发展第十四个五年规划和二〇三五年远景目标纲要》符合性分析</w:t>
      </w:r>
    </w:p>
    <w:p w14:paraId="6A8D6C91">
      <w:pPr>
        <w:adjustRightInd w:val="0"/>
        <w:snapToGrid w:val="0"/>
        <w:rPr>
          <w:rFonts w:ascii="Times New Roman" w:hAnsi="Times New Roman" w:cs="Times New Roman"/>
          <w:color w:val="auto"/>
        </w:rPr>
      </w:pPr>
      <w:r>
        <w:rPr>
          <w:rFonts w:ascii="Times New Roman" w:hAnsi="Times New Roman" w:cs="Times New Roman"/>
          <w:color w:val="auto"/>
        </w:rPr>
        <w:t>黑龙江省委在关于制定国民经济和社会发展第十四个五年规划和二〇三五年远景目标的</w:t>
      </w:r>
      <w:r>
        <w:rPr>
          <w:rFonts w:hint="eastAsia" w:ascii="Times New Roman" w:hAnsi="Times New Roman" w:cs="Times New Roman"/>
          <w:color w:val="auto"/>
        </w:rPr>
        <w:t>纲要</w:t>
      </w:r>
      <w:r>
        <w:rPr>
          <w:rFonts w:ascii="Times New Roman" w:hAnsi="Times New Roman" w:cs="Times New Roman"/>
          <w:color w:val="auto"/>
        </w:rPr>
        <w:t>中</w:t>
      </w:r>
      <w:r>
        <w:rPr>
          <w:rFonts w:hint="eastAsia" w:ascii="Times New Roman" w:hAnsi="Times New Roman" w:cs="Times New Roman"/>
          <w:color w:val="auto"/>
        </w:rPr>
        <w:t>，</w:t>
      </w:r>
      <w:r>
        <w:rPr>
          <w:rFonts w:ascii="Times New Roman" w:hAnsi="Times New Roman" w:cs="Times New Roman"/>
          <w:color w:val="auto"/>
        </w:rPr>
        <w:t>当好标杆旗帜，建设百年油田，推进大庆油田常规油气资源稳油增气，建立地企共建共享机制，加快大庆页岩油气开发产业化商业化步伐。开展页岩油气开发新会战。将页岩油气勘探开发摆在百年油田建设的重中之重，争取大庆页岩油气勘探开发上升为国家重大工程，建设大庆国家级页岩油开发示范区。本项目为页岩油开采项目，符合“建议”要求。</w:t>
      </w:r>
    </w:p>
    <w:p w14:paraId="0235069C">
      <w:pPr>
        <w:adjustRightInd w:val="0"/>
        <w:snapToGrid w:val="0"/>
        <w:ind w:left="0" w:leftChars="0" w:firstLine="0" w:firstLineChars="0"/>
        <w:rPr>
          <w:rFonts w:hint="eastAsia" w:eastAsia="宋体"/>
          <w:b/>
          <w:color w:val="auto"/>
          <w:szCs w:val="28"/>
          <w:lang w:eastAsia="zh-CN"/>
        </w:rPr>
      </w:pPr>
      <w:r>
        <w:rPr>
          <w:rFonts w:hint="eastAsia"/>
          <w:b/>
          <w:color w:val="auto"/>
          <w:szCs w:val="28"/>
          <w:lang w:val="en-US" w:eastAsia="zh-CN"/>
        </w:rPr>
        <w:t>1.3.2.2..2与</w:t>
      </w:r>
      <w:r>
        <w:rPr>
          <w:b/>
          <w:color w:val="auto"/>
          <w:szCs w:val="28"/>
        </w:rPr>
        <w:t>《中共大庆市委关于制定国民经济和社会发展第十四个五年规划和二O三五年远景目标的建议》</w:t>
      </w:r>
      <w:r>
        <w:rPr>
          <w:rFonts w:hint="eastAsia"/>
          <w:b/>
          <w:color w:val="auto"/>
          <w:szCs w:val="28"/>
          <w:lang w:eastAsia="zh-CN"/>
        </w:rPr>
        <w:t>符合性</w:t>
      </w:r>
    </w:p>
    <w:p w14:paraId="66518654">
      <w:pPr>
        <w:adjustRightInd w:val="0"/>
        <w:snapToGrid w:val="0"/>
        <w:rPr>
          <w:rFonts w:ascii="Times New Roman" w:hAnsi="Times New Roman" w:cs="Times New Roman"/>
          <w:color w:val="auto"/>
        </w:rPr>
      </w:pPr>
      <w:r>
        <w:rPr>
          <w:rFonts w:ascii="Times New Roman" w:hAnsi="Times New Roman" w:cs="Times New Roman"/>
          <w:color w:val="auto"/>
        </w:rPr>
        <w:t>大庆市委在关于制定国民经济和社会发展第十四个五年规划和二O三五年远景目标的建议中提出加快体制机制创新，全力推动百年油田建设，支持油田打好“提质增效”攻坚战。支持油田打好“提质增效”攻坚战。全力服务油田产能建设，在环保、安全、自然资源利用等方面简化审批流程、开辟政务“绿色通道”，保障油气资源高质高效开发。本项目为页岩油开采项目，符合“建议”要求。</w:t>
      </w:r>
    </w:p>
    <w:p w14:paraId="79B1C408">
      <w:pPr>
        <w:adjustRightInd w:val="0"/>
        <w:snapToGrid w:val="0"/>
        <w:ind w:firstLine="0" w:firstLineChars="0"/>
        <w:rPr>
          <w:b/>
          <w:bCs/>
          <w:color w:val="auto"/>
        </w:rPr>
      </w:pPr>
      <w:r>
        <w:rPr>
          <w:b/>
          <w:bCs/>
          <w:color w:val="auto"/>
        </w:rPr>
        <w:t>1.3.2.</w:t>
      </w:r>
      <w:r>
        <w:rPr>
          <w:rFonts w:hint="eastAsia"/>
          <w:b/>
          <w:bCs/>
          <w:color w:val="auto"/>
          <w:lang w:val="en-US" w:eastAsia="zh-CN"/>
        </w:rPr>
        <w:t>2.3</w:t>
      </w:r>
      <w:r>
        <w:rPr>
          <w:rFonts w:hint="eastAsia"/>
          <w:b/>
          <w:bCs/>
          <w:color w:val="auto"/>
        </w:rPr>
        <w:t>与《黑龙江省主体功能区划》符合性分析</w:t>
      </w:r>
    </w:p>
    <w:p w14:paraId="76AF12B8">
      <w:pPr>
        <w:adjustRightInd w:val="0"/>
        <w:snapToGrid w:val="0"/>
        <w:rPr>
          <w:rFonts w:ascii="Times New Roman" w:hAnsi="Times New Roman" w:cs="Times New Roman"/>
          <w:color w:val="auto"/>
        </w:rPr>
      </w:pPr>
      <w:r>
        <w:rPr>
          <w:rFonts w:ascii="Times New Roman" w:hAnsi="Times New Roman" w:cs="Times New Roman"/>
          <w:color w:val="auto"/>
        </w:rPr>
        <w:t>根据《黑龙江省主体功能区划》（黑政发[2012]29号，2012年4月25日）第四篇—能源与资源：重点在能源资源富集的哈大齐工业走廊和东部煤电化基地地区建设能源基地，在重点生态功能区建设清洁能源示范基地。在大庆及周边地区，加大石油勘探开发力度，实施老油田二次开发工程和三次采油工程，稳定石油产量；在东部煤电化基地，坚持有序发展、合理布局，有效保护煤炭资源，加快煤层气开发利用，积极推进煤炭勘查，加快高产高效矿井建设，加快以超临界或超超临界为重点，大型坑口电站和中心城市大型热电联产等电源和调峰电站项目建设。</w:t>
      </w:r>
    </w:p>
    <w:p w14:paraId="080B86A3">
      <w:pPr>
        <w:adjustRightInd w:val="0"/>
        <w:snapToGrid w:val="0"/>
        <w:rPr>
          <w:rFonts w:ascii="Times New Roman" w:hAnsi="Times New Roman" w:cs="Times New Roman"/>
          <w:color w:val="auto"/>
        </w:rPr>
      </w:pPr>
      <w:r>
        <w:rPr>
          <w:rFonts w:ascii="Times New Roman" w:hAnsi="Times New Roman" w:cs="Times New Roman"/>
          <w:color w:val="auto"/>
        </w:rPr>
        <w:t>本项目为页岩油气勘探开发项目，属于大庆及周边地区的石油勘探开发建设，且位于黑龙江省大庆市肇源县和大同区，属于哈大齐工业走廊的大庆及周边地区，不属于禁止开发区域，所以本项目建设符合《黑龙江主体功能区划》要求。</w:t>
      </w:r>
    </w:p>
    <w:p w14:paraId="72E15412">
      <w:pPr>
        <w:adjustRightInd w:val="0"/>
        <w:snapToGrid w:val="0"/>
        <w:ind w:firstLine="0" w:firstLineChars="0"/>
        <w:rPr>
          <w:b/>
          <w:bCs/>
          <w:color w:val="auto"/>
        </w:rPr>
      </w:pPr>
      <w:r>
        <w:rPr>
          <w:b/>
          <w:bCs/>
          <w:color w:val="auto"/>
        </w:rPr>
        <w:t>1.3.2.</w:t>
      </w:r>
      <w:r>
        <w:rPr>
          <w:rFonts w:hint="eastAsia"/>
          <w:b/>
          <w:bCs/>
          <w:color w:val="auto"/>
          <w:lang w:val="en-US" w:eastAsia="zh-CN"/>
        </w:rPr>
        <w:t>2.4</w:t>
      </w:r>
      <w:r>
        <w:rPr>
          <w:rFonts w:hint="eastAsia"/>
          <w:b/>
          <w:bCs/>
          <w:color w:val="auto"/>
        </w:rPr>
        <w:t>与《黑龙江省生态功能区划》符合性分析</w:t>
      </w:r>
    </w:p>
    <w:p w14:paraId="255816AE">
      <w:pPr>
        <w:adjustRightInd w:val="0"/>
        <w:snapToGrid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根据黑龙江省人民政府批准的《黑龙江省生态功能区划》（黑政函[2006]75号），本项目位于黑龙江省大庆市肇源县和大同区境内，所在区域属于松嫩平原西部草甸草原生态区，松嫩平原西部草甸草原与农业生态亚区，嫩江下游湿地保护与沙化和盐渍化控制生态功能区和大庆地区矿业与土壤保持生态功能区。本项目区生态功能区划见表</w:t>
      </w:r>
      <w:r>
        <w:rPr>
          <w:rFonts w:hint="eastAsia" w:ascii="Times New Roman" w:hAnsi="Times New Roman" w:cs="Times New Roman"/>
          <w:color w:val="auto"/>
          <w:lang w:val="en-US" w:eastAsia="zh-CN"/>
        </w:rPr>
        <w:t>1-3-1</w:t>
      </w:r>
      <w:r>
        <w:rPr>
          <w:rFonts w:hint="eastAsia" w:ascii="Times New Roman" w:hAnsi="Times New Roman" w:eastAsia="宋体" w:cs="Times New Roman"/>
          <w:color w:val="auto"/>
          <w:lang w:val="en-US" w:eastAsia="zh-CN"/>
        </w:rPr>
        <w:t>。</w:t>
      </w:r>
    </w:p>
    <w:p w14:paraId="3B360B98">
      <w:pPr>
        <w:pStyle w:val="171"/>
        <w:spacing w:line="480" w:lineRule="exact"/>
        <w:rPr>
          <w:rFonts w:eastAsia="宋体"/>
          <w:b w:val="0"/>
          <w:bCs/>
          <w:color w:val="auto"/>
          <w:sz w:val="24"/>
          <w:szCs w:val="24"/>
        </w:rPr>
      </w:pPr>
    </w:p>
    <w:p w14:paraId="0E0967A8">
      <w:pPr>
        <w:pStyle w:val="171"/>
        <w:spacing w:line="480" w:lineRule="exact"/>
        <w:rPr>
          <w:rFonts w:eastAsia="宋体"/>
          <w:b w:val="0"/>
          <w:bCs/>
          <w:color w:val="auto"/>
          <w:sz w:val="24"/>
          <w:szCs w:val="24"/>
        </w:rPr>
      </w:pPr>
    </w:p>
    <w:p w14:paraId="5F26D0C5">
      <w:pPr>
        <w:pStyle w:val="171"/>
        <w:spacing w:line="480" w:lineRule="exact"/>
        <w:rPr>
          <w:rFonts w:eastAsia="宋体"/>
          <w:b w:val="0"/>
          <w:bCs/>
          <w:color w:val="auto"/>
          <w:sz w:val="24"/>
          <w:szCs w:val="24"/>
        </w:rPr>
      </w:pPr>
    </w:p>
    <w:p w14:paraId="34B22EDE">
      <w:pPr>
        <w:pStyle w:val="171"/>
        <w:spacing w:line="480" w:lineRule="exact"/>
        <w:rPr>
          <w:rFonts w:eastAsia="宋体"/>
          <w:b w:val="0"/>
          <w:bCs/>
          <w:color w:val="auto"/>
          <w:sz w:val="24"/>
          <w:szCs w:val="24"/>
        </w:rPr>
      </w:pPr>
    </w:p>
    <w:p w14:paraId="0E3C02F6">
      <w:pPr>
        <w:pStyle w:val="171"/>
        <w:spacing w:line="480" w:lineRule="exact"/>
        <w:rPr>
          <w:rFonts w:eastAsia="宋体"/>
          <w:b w:val="0"/>
          <w:bCs/>
          <w:color w:val="auto"/>
          <w:sz w:val="24"/>
          <w:szCs w:val="24"/>
        </w:rPr>
      </w:pPr>
      <w:r>
        <w:rPr>
          <w:rFonts w:eastAsia="宋体"/>
          <w:b w:val="0"/>
          <w:bCs/>
          <w:color w:val="auto"/>
          <w:sz w:val="24"/>
          <w:szCs w:val="24"/>
        </w:rPr>
        <w:t>表1</w:t>
      </w:r>
      <w:r>
        <w:rPr>
          <w:rFonts w:hint="eastAsia" w:eastAsia="宋体"/>
          <w:b w:val="0"/>
          <w:bCs/>
          <w:color w:val="auto"/>
          <w:sz w:val="24"/>
          <w:szCs w:val="24"/>
          <w:lang w:val="en-US" w:eastAsia="zh-CN"/>
        </w:rPr>
        <w:t>-3-1</w:t>
      </w:r>
      <w:r>
        <w:rPr>
          <w:rFonts w:eastAsia="宋体"/>
          <w:b w:val="0"/>
          <w:bCs/>
          <w:color w:val="auto"/>
          <w:sz w:val="24"/>
          <w:szCs w:val="24"/>
        </w:rPr>
        <w:t xml:space="preserve">    本项目区域生态功能区划表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5"/>
        <w:gridCol w:w="1688"/>
        <w:gridCol w:w="1830"/>
        <w:gridCol w:w="1904"/>
        <w:gridCol w:w="2455"/>
      </w:tblGrid>
      <w:tr w14:paraId="75CAA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873" w:type="dxa"/>
            <w:gridSpan w:val="3"/>
            <w:noWrap w:val="0"/>
            <w:vAlign w:val="center"/>
          </w:tcPr>
          <w:p w14:paraId="3E005119">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项目区生态功能分区单元</w:t>
            </w:r>
          </w:p>
        </w:tc>
        <w:tc>
          <w:tcPr>
            <w:tcW w:w="1904" w:type="dxa"/>
            <w:noWrap w:val="0"/>
            <w:vAlign w:val="center"/>
          </w:tcPr>
          <w:p w14:paraId="58DD6EC9">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主要生态系统服务功能</w:t>
            </w:r>
          </w:p>
        </w:tc>
        <w:tc>
          <w:tcPr>
            <w:tcW w:w="2455" w:type="dxa"/>
            <w:noWrap w:val="0"/>
            <w:vAlign w:val="center"/>
          </w:tcPr>
          <w:p w14:paraId="70A67833">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保护措施与发展方向</w:t>
            </w:r>
          </w:p>
        </w:tc>
      </w:tr>
      <w:tr w14:paraId="55F3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355" w:type="dxa"/>
            <w:noWrap w:val="0"/>
            <w:vAlign w:val="center"/>
          </w:tcPr>
          <w:p w14:paraId="3819B828">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Ⅰ-6松嫩平原西部草甸草原生态区</w:t>
            </w:r>
          </w:p>
        </w:tc>
        <w:tc>
          <w:tcPr>
            <w:tcW w:w="1688" w:type="dxa"/>
            <w:noWrap w:val="0"/>
            <w:vAlign w:val="center"/>
          </w:tcPr>
          <w:p w14:paraId="096444DA">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Ⅰ-6-1松嫩平原西部草甸草原与农业生态亚区</w:t>
            </w:r>
          </w:p>
        </w:tc>
        <w:tc>
          <w:tcPr>
            <w:tcW w:w="1830" w:type="dxa"/>
            <w:noWrap w:val="0"/>
            <w:vAlign w:val="center"/>
          </w:tcPr>
          <w:p w14:paraId="6D5F3B1B">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Ⅰ-6-1-1嫩江下游湿地保护与沙化和盐渍化控制生态功能区</w:t>
            </w:r>
          </w:p>
        </w:tc>
        <w:tc>
          <w:tcPr>
            <w:tcW w:w="1904" w:type="dxa"/>
            <w:noWrap w:val="0"/>
            <w:vAlign w:val="center"/>
          </w:tcPr>
          <w:p w14:paraId="49FED1F9">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沙漠化控制、防洪蓄洪、牧业生产、旅游</w:t>
            </w:r>
          </w:p>
        </w:tc>
        <w:tc>
          <w:tcPr>
            <w:tcW w:w="2455" w:type="dxa"/>
            <w:noWrap w:val="0"/>
            <w:vAlign w:val="center"/>
          </w:tcPr>
          <w:p w14:paraId="5017CFD8">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建立生态治沙体系，控制土壤沙漠化趋势，充分发挥该地区的防洪蓄洪能力，科学发展农牧业</w:t>
            </w:r>
          </w:p>
        </w:tc>
      </w:tr>
      <w:tr w14:paraId="699F1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1355" w:type="dxa"/>
            <w:noWrap w:val="0"/>
            <w:vAlign w:val="center"/>
          </w:tcPr>
          <w:p w14:paraId="4F78C086">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Ⅰ-6松嫩平原西部草甸草原生态区</w:t>
            </w:r>
          </w:p>
        </w:tc>
        <w:tc>
          <w:tcPr>
            <w:tcW w:w="1688" w:type="dxa"/>
            <w:noWrap w:val="0"/>
            <w:vAlign w:val="center"/>
          </w:tcPr>
          <w:p w14:paraId="6989F76F">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Ⅰ-6-1松嫩平原西部草甸草原与农业生态亚区</w:t>
            </w:r>
          </w:p>
        </w:tc>
        <w:tc>
          <w:tcPr>
            <w:tcW w:w="1830" w:type="dxa"/>
            <w:noWrap w:val="0"/>
            <w:vAlign w:val="center"/>
          </w:tcPr>
          <w:p w14:paraId="432B76A9">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Ⅰ—6—1—2大庆地区矿业与土壤保持生态功能区</w:t>
            </w:r>
          </w:p>
        </w:tc>
        <w:tc>
          <w:tcPr>
            <w:tcW w:w="1904" w:type="dxa"/>
            <w:noWrap w:val="0"/>
            <w:vAlign w:val="center"/>
          </w:tcPr>
          <w:p w14:paraId="490FE175">
            <w:pPr>
              <w:widowControl/>
              <w:spacing w:line="240" w:lineRule="auto"/>
              <w:ind w:firstLine="0" w:firstLineChars="0"/>
              <w:jc w:val="left"/>
              <w:rPr>
                <w:rFonts w:ascii="Times New Roman" w:hAnsi="Times New Roman"/>
                <w:color w:val="auto"/>
                <w:sz w:val="21"/>
              </w:rPr>
            </w:pPr>
            <w:r>
              <w:rPr>
                <w:rFonts w:ascii="Times New Roman" w:hAnsi="Times New Roman"/>
                <w:color w:val="auto"/>
                <w:sz w:val="21"/>
              </w:rPr>
              <w:t>沙漠化控制、植被保护、生物多样性保护、石油开采</w:t>
            </w:r>
          </w:p>
        </w:tc>
        <w:tc>
          <w:tcPr>
            <w:tcW w:w="2455" w:type="dxa"/>
            <w:noWrap w:val="0"/>
            <w:vAlign w:val="center"/>
          </w:tcPr>
          <w:p w14:paraId="0373BCC0">
            <w:pPr>
              <w:widowControl/>
              <w:spacing w:line="240" w:lineRule="auto"/>
              <w:ind w:firstLine="0" w:firstLineChars="0"/>
              <w:jc w:val="left"/>
              <w:rPr>
                <w:rFonts w:ascii="Times New Roman" w:hAnsi="Times New Roman"/>
                <w:color w:val="auto"/>
                <w:sz w:val="21"/>
              </w:rPr>
            </w:pPr>
            <w:r>
              <w:rPr>
                <w:rFonts w:ascii="Times New Roman" w:hAnsi="Times New Roman"/>
                <w:color w:val="auto"/>
                <w:sz w:val="21"/>
              </w:rPr>
              <w:t>逐步恢复草原面积，加大对漏斗区的回注，防止漏斗区继续形成，控制对水环境的影响，科学发展农牧业</w:t>
            </w:r>
          </w:p>
        </w:tc>
      </w:tr>
    </w:tbl>
    <w:p w14:paraId="09B34C18">
      <w:pPr>
        <w:adjustRightInd w:val="0"/>
        <w:snapToGrid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项目属于石油开采，占地为基本农田和基本草原，项目占地面积较小，不会造成大面积的土地退化及土地盐渍化，项目的建设不会对区域生态功能产生明显影响，同时，在项目实施过程中，加强防沙治沙和水土保持措施的实施并在施工结束后开展临时占地的地表植被恢复等措施。本项目符合《黑龙江省生态功能区划》的要求。</w:t>
      </w:r>
    </w:p>
    <w:p w14:paraId="7014ABE3">
      <w:pPr>
        <w:pStyle w:val="5"/>
        <w:adjustRightInd w:val="0"/>
        <w:snapToGrid w:val="0"/>
        <w:rPr>
          <w:color w:val="auto"/>
        </w:rPr>
      </w:pPr>
      <w:bookmarkStart w:id="64" w:name="_Toc49174766"/>
      <w:bookmarkStart w:id="65" w:name="_Toc49174941"/>
      <w:bookmarkStart w:id="66" w:name="_Toc18203"/>
      <w:r>
        <w:rPr>
          <w:color w:val="auto"/>
        </w:rPr>
        <w:t>1.3.</w:t>
      </w:r>
      <w:r>
        <w:rPr>
          <w:rFonts w:hint="eastAsia"/>
          <w:color w:val="auto"/>
          <w:lang w:val="en-US" w:eastAsia="zh-CN"/>
        </w:rPr>
        <w:t>2.</w:t>
      </w:r>
      <w:r>
        <w:rPr>
          <w:rFonts w:hint="eastAsia"/>
          <w:color w:val="auto"/>
        </w:rPr>
        <w:t>3</w:t>
      </w:r>
      <w:r>
        <w:rPr>
          <w:color w:val="auto"/>
        </w:rPr>
        <w:t>“三线一单”符合性分析</w:t>
      </w:r>
      <w:bookmarkEnd w:id="64"/>
      <w:bookmarkEnd w:id="65"/>
    </w:p>
    <w:p w14:paraId="3D85A9DB">
      <w:pPr>
        <w:adjustRightInd w:val="0"/>
        <w:snapToGrid w:val="0"/>
        <w:rPr>
          <w:rFonts w:hint="eastAsia"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根据《</w:t>
      </w:r>
      <w:r>
        <w:rPr>
          <w:rFonts w:hint="eastAsia" w:ascii="Times New Roman" w:hAnsi="Times New Roman" w:eastAsia="宋体" w:cs="Times New Roman"/>
          <w:color w:val="auto"/>
          <w:lang w:val="en-US" w:eastAsia="zh-CN"/>
        </w:rPr>
        <w:t>关于发布2023年生态环境分区管控动态更新成果的通知</w:t>
      </w:r>
      <w:r>
        <w:rPr>
          <w:rFonts w:hint="default" w:ascii="Times New Roman" w:hAnsi="Times New Roman" w:eastAsia="宋体" w:cs="Times New Roman"/>
          <w:color w:val="auto"/>
          <w:lang w:val="en-US" w:eastAsia="zh-CN"/>
        </w:rPr>
        <w:t>》（黑</w:t>
      </w:r>
      <w:r>
        <w:rPr>
          <w:rFonts w:hint="eastAsia" w:ascii="Times New Roman" w:hAnsi="Times New Roman" w:eastAsia="宋体" w:cs="Times New Roman"/>
          <w:color w:val="auto"/>
          <w:lang w:val="en-US" w:eastAsia="zh-CN"/>
        </w:rPr>
        <w:t>环</w:t>
      </w:r>
      <w:r>
        <w:rPr>
          <w:rFonts w:hint="default" w:ascii="Times New Roman" w:hAnsi="Times New Roman" w:eastAsia="宋体" w:cs="Times New Roman"/>
          <w:color w:val="auto"/>
          <w:lang w:val="en-US" w:eastAsia="zh-CN"/>
        </w:rPr>
        <w:t>发〔202</w:t>
      </w: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lang w:val="en-US" w:eastAsia="zh-CN"/>
        </w:rPr>
        <w:t>〕1号）</w:t>
      </w:r>
      <w:r>
        <w:rPr>
          <w:rFonts w:hint="eastAsia" w:ascii="Times New Roman" w:hAnsi="Times New Roman" w:eastAsia="宋体" w:cs="Times New Roman"/>
          <w:color w:val="auto"/>
          <w:lang w:val="en-US" w:eastAsia="zh-CN"/>
        </w:rPr>
        <w:t>及</w:t>
      </w:r>
      <w:r>
        <w:rPr>
          <w:rFonts w:hint="default" w:ascii="Times New Roman" w:hAnsi="Times New Roman" w:eastAsia="宋体" w:cs="Times New Roman"/>
          <w:color w:val="auto"/>
          <w:lang w:val="zh-CN" w:eastAsia="zh-CN"/>
        </w:rPr>
        <w:t>《</w:t>
      </w:r>
      <w:r>
        <w:rPr>
          <w:rFonts w:hint="eastAsia" w:ascii="Times New Roman" w:hAnsi="Times New Roman" w:eastAsia="宋体" w:cs="Times New Roman"/>
          <w:color w:val="auto"/>
          <w:lang w:val="zh-CN" w:eastAsia="zh-CN"/>
        </w:rPr>
        <w:t>大庆市生态环境准入清单</w:t>
      </w:r>
      <w:r>
        <w:rPr>
          <w:rFonts w:hint="default" w:ascii="Times New Roman" w:hAnsi="Times New Roman" w:eastAsia="宋体" w:cs="Times New Roman"/>
          <w:color w:val="auto"/>
          <w:lang w:val="zh-CN" w:eastAsia="zh-CN"/>
        </w:rPr>
        <w:t>》（</w:t>
      </w:r>
      <w:r>
        <w:rPr>
          <w:rFonts w:hint="eastAsia" w:ascii="Times New Roman" w:hAnsi="Times New Roman" w:eastAsia="宋体" w:cs="Times New Roman"/>
          <w:color w:val="auto"/>
          <w:lang w:val="zh-CN" w:eastAsia="zh-CN"/>
        </w:rPr>
        <w:t>2023年版</w:t>
      </w:r>
      <w:r>
        <w:rPr>
          <w:rFonts w:hint="default" w:ascii="Times New Roman" w:hAnsi="Times New Roman" w:eastAsia="宋体" w:cs="Times New Roman"/>
          <w:color w:val="auto"/>
          <w:lang w:val="zh-CN" w:eastAsia="zh-CN"/>
        </w:rPr>
        <w:t>）要求</w:t>
      </w:r>
      <w:r>
        <w:rPr>
          <w:rFonts w:hint="eastAsia" w:ascii="Times New Roman" w:hAnsi="Times New Roman" w:eastAsia="宋体" w:cs="Times New Roman"/>
          <w:color w:val="auto"/>
          <w:lang w:val="en-US" w:eastAsia="zh-CN"/>
        </w:rPr>
        <w:t>，在黑龙江省生态环境分区管控数据应用平台出具的生态环境分区管控分析报告，本项目符合“三线一单”相关要求。</w:t>
      </w:r>
    </w:p>
    <w:p w14:paraId="18DEC85F">
      <w:pPr>
        <w:ind w:firstLine="560"/>
        <w:jc w:val="center"/>
        <w:rPr>
          <w:color w:val="auto"/>
        </w:rPr>
      </w:pPr>
      <w:r>
        <w:rPr>
          <w:color w:val="auto"/>
        </w:rPr>
        <w:t>表</w:t>
      </w:r>
      <w:r>
        <w:rPr>
          <w:rFonts w:hint="eastAsia"/>
          <w:color w:val="auto"/>
          <w:lang w:val="en-US" w:eastAsia="zh-CN"/>
        </w:rPr>
        <w:t>1-3-2</w:t>
      </w:r>
      <w:r>
        <w:rPr>
          <w:color w:val="auto"/>
        </w:rPr>
        <w:t xml:space="preserve">  本工程生态环境准入清单符合性分析</w:t>
      </w:r>
    </w:p>
    <w:tbl>
      <w:tblPr>
        <w:tblStyle w:val="30"/>
        <w:tblW w:w="92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4432"/>
        <w:gridCol w:w="2602"/>
        <w:gridCol w:w="1191"/>
      </w:tblGrid>
      <w:tr w14:paraId="1D19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1012" w:type="dxa"/>
            <w:noWrap w:val="0"/>
            <w:vAlign w:val="center"/>
          </w:tcPr>
          <w:p w14:paraId="3AA1C174">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工程所在区域</w:t>
            </w:r>
          </w:p>
        </w:tc>
        <w:tc>
          <w:tcPr>
            <w:tcW w:w="4432" w:type="dxa"/>
            <w:noWrap w:val="0"/>
            <w:vAlign w:val="center"/>
          </w:tcPr>
          <w:p w14:paraId="3529A3A2">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相关要求</w:t>
            </w:r>
          </w:p>
        </w:tc>
        <w:tc>
          <w:tcPr>
            <w:tcW w:w="2602" w:type="dxa"/>
            <w:noWrap w:val="0"/>
            <w:vAlign w:val="center"/>
          </w:tcPr>
          <w:p w14:paraId="569A931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本项目符合性</w:t>
            </w:r>
          </w:p>
        </w:tc>
        <w:tc>
          <w:tcPr>
            <w:tcW w:w="1191" w:type="dxa"/>
            <w:noWrap w:val="0"/>
            <w:vAlign w:val="center"/>
          </w:tcPr>
          <w:p w14:paraId="695FA166">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符合性</w:t>
            </w:r>
          </w:p>
        </w:tc>
      </w:tr>
      <w:tr w14:paraId="156E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2" w:type="dxa"/>
            <w:noWrap w:val="0"/>
            <w:vAlign w:val="center"/>
          </w:tcPr>
          <w:p w14:paraId="175741B7">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肇源县永久基本农田（一般管控单元</w:t>
            </w:r>
          </w:p>
        </w:tc>
        <w:tc>
          <w:tcPr>
            <w:tcW w:w="4432" w:type="dxa"/>
            <w:noWrap w:val="0"/>
            <w:vAlign w:val="center"/>
          </w:tcPr>
          <w:p w14:paraId="54D1D4F2">
            <w:pPr>
              <w:pStyle w:val="151"/>
              <w:spacing w:line="240" w:lineRule="auto"/>
              <w:jc w:val="left"/>
              <w:rPr>
                <w:rFonts w:ascii="Times New Roman" w:hAnsi="Times New Roman"/>
                <w:color w:val="auto"/>
                <w:szCs w:val="24"/>
                <w:lang w:val="zh-CN" w:eastAsia="zh-CN"/>
              </w:rPr>
            </w:pPr>
            <w:r>
              <w:rPr>
                <w:rFonts w:ascii="Times New Roman" w:hAnsi="Times New Roman"/>
                <w:color w:val="auto"/>
                <w:szCs w:val="24"/>
                <w:lang w:val="en-US" w:eastAsia="zh-CN"/>
              </w:rPr>
              <w:t>1）</w:t>
            </w:r>
            <w:r>
              <w:rPr>
                <w:rFonts w:ascii="Times New Roman" w:hAnsi="Times New Roman"/>
                <w:color w:val="auto"/>
                <w:szCs w:val="24"/>
                <w:lang w:val="zh-CN" w:eastAsia="zh-CN"/>
              </w:rPr>
              <w:t>永久基本农田一经划定，任何单位和个人不得擅自占用或改变用途。一般建设项目不得占用永久基本农田。</w:t>
            </w:r>
          </w:p>
          <w:p w14:paraId="7A8EF965">
            <w:pPr>
              <w:pStyle w:val="151"/>
              <w:spacing w:line="240" w:lineRule="auto"/>
              <w:jc w:val="left"/>
              <w:rPr>
                <w:rFonts w:ascii="Times New Roman" w:hAnsi="Times New Roman"/>
                <w:color w:val="auto"/>
                <w:szCs w:val="24"/>
                <w:lang w:val="zh-CN" w:eastAsia="zh-CN"/>
              </w:rPr>
            </w:pPr>
            <w:r>
              <w:rPr>
                <w:rFonts w:ascii="Times New Roman" w:hAnsi="Times New Roman"/>
                <w:color w:val="auto"/>
                <w:szCs w:val="24"/>
                <w:lang w:val="en-US" w:eastAsia="zh-CN"/>
              </w:rPr>
              <w:t>2）</w:t>
            </w:r>
            <w:r>
              <w:rPr>
                <w:rFonts w:ascii="Times New Roman" w:hAnsi="Times New Roman"/>
                <w:color w:val="auto"/>
                <w:szCs w:val="24"/>
                <w:lang w:val="zh-CN" w:eastAsia="zh-CN"/>
              </w:rPr>
              <w:t>在永久基本农田集中区域，不得新建可能造成土壤污染的建设项目；已经建成的，应当限期关闭拆除。</w:t>
            </w:r>
            <w:r>
              <w:rPr>
                <w:rFonts w:ascii="Times New Roman" w:hAnsi="Times New Roman"/>
                <w:color w:val="auto"/>
                <w:szCs w:val="24"/>
                <w:lang w:val="en-US" w:eastAsia="zh-CN"/>
              </w:rPr>
              <w:t>3)</w:t>
            </w:r>
            <w:r>
              <w:rPr>
                <w:rFonts w:ascii="Times New Roman" w:hAnsi="Times New Roman"/>
                <w:color w:val="auto"/>
                <w:szCs w:val="24"/>
                <w:lang w:val="zh-CN" w:eastAsia="zh-CN"/>
              </w:rPr>
              <w:t>禁止任何单位和个人在基本农田保护区内建窑、建房、建坟、挖砂、采石、采矿、取土、堆放固体废弃物或者进行其他破坏基本农田的活动。</w:t>
            </w:r>
          </w:p>
          <w:p w14:paraId="21EA4837">
            <w:pPr>
              <w:pStyle w:val="151"/>
              <w:spacing w:line="240" w:lineRule="auto"/>
              <w:jc w:val="left"/>
              <w:rPr>
                <w:rFonts w:ascii="Times New Roman" w:hAnsi="Times New Roman"/>
                <w:color w:val="auto"/>
                <w:szCs w:val="24"/>
                <w:lang w:val="zh-CN" w:eastAsia="zh-CN"/>
              </w:rPr>
            </w:pPr>
            <w:r>
              <w:rPr>
                <w:rFonts w:ascii="Times New Roman" w:hAnsi="Times New Roman"/>
                <w:color w:val="auto"/>
                <w:szCs w:val="24"/>
                <w:lang w:val="en-US" w:eastAsia="zh-CN"/>
              </w:rPr>
              <w:t>4)</w:t>
            </w:r>
            <w:r>
              <w:rPr>
                <w:rFonts w:ascii="Times New Roman" w:hAnsi="Times New Roman"/>
                <w:color w:val="auto"/>
                <w:szCs w:val="24"/>
                <w:lang w:val="zh-CN" w:eastAsia="zh-CN"/>
              </w:rPr>
              <w:t>禁止任何单位和个人占用基本农田发展林果业和挖塘养鱼。</w:t>
            </w:r>
          </w:p>
          <w:p w14:paraId="1222D1D8">
            <w:pPr>
              <w:pStyle w:val="151"/>
              <w:spacing w:line="240" w:lineRule="auto"/>
              <w:jc w:val="left"/>
              <w:rPr>
                <w:rFonts w:ascii="Times New Roman" w:hAnsi="Times New Roman"/>
                <w:color w:val="auto"/>
                <w:szCs w:val="24"/>
                <w:lang w:val="zh-CN" w:eastAsia="zh-CN"/>
              </w:rPr>
            </w:pPr>
            <w:r>
              <w:rPr>
                <w:rFonts w:ascii="Times New Roman" w:hAnsi="Times New Roman"/>
                <w:color w:val="auto"/>
                <w:szCs w:val="24"/>
                <w:lang w:val="en-US" w:eastAsia="zh-CN"/>
              </w:rPr>
              <w:t>5）永久基本农田内不得种植破坏耕作层难以恢复的</w:t>
            </w:r>
            <w:r>
              <w:rPr>
                <w:rFonts w:ascii="Times New Roman" w:hAnsi="Times New Roman"/>
                <w:color w:val="auto"/>
                <w:szCs w:val="24"/>
                <w:lang w:val="zh-CN" w:eastAsia="zh-CN"/>
              </w:rPr>
              <w:t>杨树、桉树、构树等林木，不得种植草坪、草皮等用于绿化装饰的植物，不得种植其他破坏耕作层的植物。</w:t>
            </w:r>
          </w:p>
          <w:p w14:paraId="7A4245F5">
            <w:pPr>
              <w:pStyle w:val="151"/>
              <w:spacing w:line="240" w:lineRule="auto"/>
              <w:jc w:val="left"/>
              <w:rPr>
                <w:rFonts w:ascii="Times New Roman" w:hAnsi="Times New Roman"/>
                <w:color w:val="auto"/>
                <w:szCs w:val="24"/>
                <w:lang w:val="zh-CN" w:eastAsia="zh-CN"/>
              </w:rPr>
            </w:pPr>
            <w:r>
              <w:rPr>
                <w:rFonts w:ascii="Times New Roman" w:hAnsi="Times New Roman"/>
                <w:color w:val="auto"/>
                <w:szCs w:val="24"/>
                <w:lang w:val="en-US" w:eastAsia="zh-CN"/>
              </w:rPr>
              <w:t>6）</w:t>
            </w:r>
            <w:r>
              <w:rPr>
                <w:rFonts w:ascii="Times New Roman" w:hAnsi="Times New Roman"/>
                <w:color w:val="auto"/>
                <w:szCs w:val="24"/>
                <w:lang w:val="zh-CN" w:eastAsia="zh-CN"/>
              </w:rPr>
              <w:t>禁止任何单位和个人破坏永久基本农田耕作层。</w:t>
            </w:r>
          </w:p>
          <w:p w14:paraId="2E501933">
            <w:pPr>
              <w:pStyle w:val="151"/>
              <w:spacing w:line="240" w:lineRule="auto"/>
              <w:jc w:val="left"/>
              <w:rPr>
                <w:rFonts w:ascii="Times New Roman" w:hAnsi="Times New Roman"/>
                <w:color w:val="auto"/>
                <w:szCs w:val="24"/>
                <w:lang w:val="zh-CN" w:eastAsia="zh-CN"/>
              </w:rPr>
            </w:pPr>
            <w:r>
              <w:rPr>
                <w:rFonts w:ascii="Times New Roman" w:hAnsi="Times New Roman"/>
                <w:color w:val="auto"/>
                <w:szCs w:val="24"/>
                <w:lang w:val="en-US" w:eastAsia="zh-CN"/>
              </w:rPr>
              <w:t>7）</w:t>
            </w:r>
            <w:r>
              <w:rPr>
                <w:rFonts w:ascii="Times New Roman" w:hAnsi="Times New Roman"/>
                <w:color w:val="auto"/>
                <w:szCs w:val="24"/>
                <w:lang w:val="zh-CN" w:eastAsia="zh-CN"/>
              </w:rPr>
              <w:t>禁止以设施农用地为名违规占用永久基本农田建设休闲旅游、仓储厂房等设施。</w:t>
            </w:r>
          </w:p>
          <w:p w14:paraId="7F2F78E3">
            <w:pPr>
              <w:pStyle w:val="151"/>
              <w:spacing w:line="240" w:lineRule="auto"/>
              <w:jc w:val="left"/>
              <w:rPr>
                <w:rFonts w:ascii="Times New Roman" w:hAnsi="Times New Roman"/>
                <w:color w:val="auto"/>
                <w:szCs w:val="24"/>
                <w:lang w:val="zh-CN" w:eastAsia="zh-CN"/>
              </w:rPr>
            </w:pPr>
            <w:r>
              <w:rPr>
                <w:rFonts w:ascii="Times New Roman" w:hAnsi="Times New Roman"/>
                <w:color w:val="auto"/>
                <w:szCs w:val="24"/>
                <w:lang w:val="en-US" w:eastAsia="zh-CN"/>
              </w:rPr>
              <w:t>8）</w:t>
            </w:r>
            <w:r>
              <w:rPr>
                <w:rFonts w:ascii="Times New Roman" w:hAnsi="Times New Roman"/>
                <w:color w:val="auto"/>
                <w:szCs w:val="24"/>
                <w:lang w:val="zh-CN" w:eastAsia="zh-CN"/>
              </w:rPr>
              <w:t>禁止向农用地排放重金属或者其他有毒有害物质含量超标的污水、污泥，以及可能造成土壤污染的清淤底泥、尾矿、矿渣等。</w:t>
            </w:r>
          </w:p>
          <w:p w14:paraId="7EE227F8">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9）</w:t>
            </w:r>
            <w:r>
              <w:rPr>
                <w:rFonts w:ascii="Times New Roman" w:hAnsi="Times New Roman"/>
                <w:color w:val="auto"/>
                <w:szCs w:val="24"/>
                <w:lang w:val="zh-CN" w:eastAsia="zh-CN"/>
              </w:rPr>
              <w:t>法律、法规禁止的其他行为。</w:t>
            </w:r>
          </w:p>
        </w:tc>
        <w:tc>
          <w:tcPr>
            <w:tcW w:w="2602" w:type="dxa"/>
            <w:noWrap w:val="0"/>
            <w:vAlign w:val="center"/>
          </w:tcPr>
          <w:p w14:paraId="78E29CBA">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本工程为国家能源重点建设项目，选址确定无法避开基本农田保护区，需要占用基本农田，涉及农用地转用或者征地，必须经国务院批准。所以本项目开工前必须取得基本农田的占地手续。建设单位应当按照县级以上地方人民政府的要求，将永久占用农田耕作层的土壤剥离保存，用于新开垦耕地、劣质地或者其他耕地的土壤改良，临时占用农田的施工时分层开挖、分层回填，不破坏基本农田碳水化合物层。依据《基本农田保护条例（2011年修正）》，补充划入数量和质量相当的基本农田或按规定缴纳耕地开垦费，专款用于开垦新的耕地。工程严格规范在农田内的施工建设和运行期井场作业活动，限制施工、作业范围和时限，将工程对农田损失降至最小。工程产生的废水、固体废物均不外排，满足污染物排放管控要求。</w:t>
            </w:r>
          </w:p>
        </w:tc>
        <w:tc>
          <w:tcPr>
            <w:tcW w:w="1191" w:type="dxa"/>
            <w:noWrap w:val="0"/>
            <w:vAlign w:val="center"/>
          </w:tcPr>
          <w:p w14:paraId="31AED58E">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符合</w:t>
            </w:r>
          </w:p>
        </w:tc>
      </w:tr>
      <w:tr w14:paraId="2BD7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012" w:type="dxa"/>
            <w:noWrap w:val="0"/>
            <w:vAlign w:val="center"/>
          </w:tcPr>
          <w:p w14:paraId="11001A1A">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大同区</w:t>
            </w:r>
            <w:r>
              <w:rPr>
                <w:rFonts w:hint="eastAsia" w:ascii="Times New Roman" w:hAnsi="Times New Roman"/>
                <w:color w:val="auto"/>
                <w:szCs w:val="24"/>
                <w:lang w:val="en-US" w:eastAsia="zh-CN"/>
              </w:rPr>
              <w:t>优先保护单元</w:t>
            </w:r>
            <w:r>
              <w:rPr>
                <w:rFonts w:ascii="Times New Roman" w:hAnsi="Times New Roman"/>
                <w:color w:val="auto"/>
                <w:szCs w:val="24"/>
                <w:lang w:val="en-US" w:eastAsia="zh-CN"/>
              </w:rPr>
              <w:t>一般生态空间区</w:t>
            </w:r>
          </w:p>
        </w:tc>
        <w:tc>
          <w:tcPr>
            <w:tcW w:w="4432" w:type="dxa"/>
            <w:noWrap w:val="0"/>
            <w:vAlign w:val="center"/>
          </w:tcPr>
          <w:p w14:paraId="421866CE">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1）原则上按限制开发区域的要求进行管理。严格限制与生态功能不一致的开发建设活动。符合区域准入条件的新增建设项目，涉及占用生态空间中的林地、草原等，按有关法律法规规定办理；涉及占用生态空间中其他未作明确规定的用地，应当加强论证和管理。符合条件的农业开发项目，须依法由市县级及以上地方人民政府统筹安排。除符合国家生态退耕条件的耕地，并纳入国家生态退耕总体安排，或因国家重大生态工程建设需要外，不得随意转用。</w:t>
            </w:r>
          </w:p>
          <w:p w14:paraId="025F1C24">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2）对依法保护的生态空间实行承载力控制，防止过度垦殖、放牧、采伐、取水、渔猎、旅游等对生态功能造成损害，确保自然生态系统的稳定。</w:t>
            </w:r>
          </w:p>
          <w:p w14:paraId="0C115C0E">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3）一般生态空间内的法定禁止开发区严格按照相关法律法规要求进行管理，不得轻易侵占该部分空间进行违法开发建设。历史遗留问题应该逐步清退，修复相关生态功能。</w:t>
            </w:r>
          </w:p>
          <w:p w14:paraId="27633E7B">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4）水源涵养功能重要区同时执行限制开发建设活动要求：</w:t>
            </w:r>
          </w:p>
          <w:p w14:paraId="166C1394">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①加强大江大河源头及上游地区的小流域治理和植树造林，减少面源污染。巩固退耕还林、退牧还草成果。</w:t>
            </w:r>
          </w:p>
          <w:p w14:paraId="233FB9FD">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②限制陡坡垦殖和超载过牧；加强小流域综合治理，实行封山禁牧，恢复退化植被。加强对能源和矿产资源开发及建设项目的监管，加大矿山环境整治修复力度，最大限度地减少人为因素造成新的水土流失。</w:t>
            </w:r>
          </w:p>
          <w:p w14:paraId="38C36FA5">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③继续加强生态保护与恢复，恢复与重建水源涵养区森林、草地、湿地等生态系统，提高生态系统的水源涵养能力。坚持自然恢复为主，严格限制在水源涵养区大规模人工造林。</w:t>
            </w:r>
          </w:p>
          <w:p w14:paraId="20AEBBAA">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④对水源涵养林、水土保持林、防风固沙林等防护林只能进行抚育和更新性质的采伐；对采伐区和集材道应当采取防止水土流失的措施，并在采伐后及时更新造林。</w:t>
            </w:r>
          </w:p>
          <w:p w14:paraId="3B1A0299">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⑤恢复水土保持功能。在水土保持生态功能保护区内，实施水土流失的预防监督和水土保持生态修复工程，加强小流域综合治理，营造水土保持林。</w:t>
            </w:r>
          </w:p>
          <w:p w14:paraId="742B6058">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⑥生物多样性保护优先区域内要优化城镇开发建设活动的规模、结构和布局，严格控制高耗能、高排放行业发展，新引入的行业、企业不得对优先区域生物多样性造成影响。</w:t>
            </w:r>
          </w:p>
          <w:p w14:paraId="52109B83">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5）土地沙化敏感区同时执行以下限制开发建设活动要求：</w:t>
            </w:r>
          </w:p>
          <w:p w14:paraId="1ECF38BA">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①水土流失严重、生态脆弱的地区，应当限制或者禁止可能造成水土流失的生产建设活动，严格保护植物、沙壳、结皮、地衣等。在侵蚀沟的沟坡和沟岸、河流的两岸以及湖泊和水库的周边，土地所有权人、使用权人或者有关管理单位应当营造植物保护带。</w:t>
            </w:r>
          </w:p>
          <w:p w14:paraId="7A70679F">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②在河道管理范围内建设桥梁、码头和其他拦河、跨河、临河建筑物、构筑物，铺设跨河管道、电缆，应当符合国家规定的防洪标准和其他有关的技术要求。</w:t>
            </w:r>
          </w:p>
          <w:p w14:paraId="36FF9704">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③在河道管理范围内进行下列活动，必须报经河道主管机关批准；涉及其他部门的，由河道主管机关会同有关部门批准：（a）采砂、取土、淘金、弃置砂石或者淤泥；（b）爆破、钻探、挖筑鱼塘；（c）在河道滩地存放物料、修建厂房或者其他建筑设施；（d）在河道滩地开采地下资源及进行考古发掘。向河道、湖泊排污的排污口的设置和扩大，排污单位在向环境保护部门申报之前，应当征得河道主管机关的同意。</w:t>
            </w:r>
          </w:p>
        </w:tc>
        <w:tc>
          <w:tcPr>
            <w:tcW w:w="2602" w:type="dxa"/>
            <w:noWrap w:val="0"/>
            <w:vAlign w:val="center"/>
          </w:tcPr>
          <w:p w14:paraId="12251B88">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本工程位于大同区建设内容为利用已建古46注水站新建压裂返排液处理站，不属于大规模、高强度的工业和城镇建设活动，符合准入条件。建设内容均充分利用已有水质站，新增占地面积很小，建设单位应严格按照相关法律法规办理征地手续。</w:t>
            </w:r>
          </w:p>
          <w:p w14:paraId="5AF6DCF9">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项目所在区域不属于水源涵养区，大同区属于沙化土地所在县，建设单位施工过程中须严格落实各项目生态保护措施及生态减缓措施，严格控制施工作业占地范围，施工结束后对施工地表植被进行恢复，路基边坡采取种草措施护坡固土，尽量减少工程建设对沙化土地的影响。</w:t>
            </w:r>
          </w:p>
          <w:p w14:paraId="0220A851">
            <w:pPr>
              <w:pStyle w:val="151"/>
              <w:spacing w:line="240" w:lineRule="auto"/>
              <w:jc w:val="left"/>
              <w:rPr>
                <w:rFonts w:ascii="Times New Roman" w:hAnsi="Times New Roman"/>
                <w:color w:val="auto"/>
                <w:szCs w:val="24"/>
                <w:lang w:val="en-US" w:eastAsia="zh-CN"/>
              </w:rPr>
            </w:pPr>
          </w:p>
        </w:tc>
        <w:tc>
          <w:tcPr>
            <w:tcW w:w="1191" w:type="dxa"/>
            <w:noWrap w:val="0"/>
            <w:vAlign w:val="center"/>
          </w:tcPr>
          <w:p w14:paraId="4B191E7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符合</w:t>
            </w:r>
          </w:p>
        </w:tc>
      </w:tr>
    </w:tbl>
    <w:p w14:paraId="41A3C44C">
      <w:pPr>
        <w:adjustRightInd w:val="0"/>
        <w:snapToGrid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综上所述，本项目为大庆油田页岩油开采项目，工程设计合理规划施工管网路线，有效减小临时占地的面积，土地资源消耗符合要求。根据大庆市、大同区、肇源县环境准入清单，不属于禁止以及限制开发建设活动，为环境准入允许类别。</w:t>
      </w:r>
    </w:p>
    <w:p w14:paraId="25C95963">
      <w:pPr>
        <w:adjustRightInd w:val="0"/>
        <w:snapToGrid w:val="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工程建设对周围的主要环境影响为生态环境影响、大气环境影响、地下水环境影响、声环境影响和固废对周围的环境影响。通过环境影响预测与环境影响分析，工程建设实施后，通过采取相应的污染控制措施，周围的环境质量均满足相关标准要求，工程建设对周围的环境影响均在可接受的范围，</w:t>
      </w:r>
      <w:r>
        <w:rPr>
          <w:rFonts w:hint="eastAsia" w:ascii="Times New Roman" w:hAnsi="Times New Roman" w:cs="Times New Roman"/>
          <w:color w:val="auto"/>
          <w:lang w:val="en-US" w:eastAsia="zh-CN"/>
        </w:rPr>
        <w:t>满足</w:t>
      </w:r>
      <w:r>
        <w:rPr>
          <w:rFonts w:hint="default" w:ascii="Times New Roman" w:hAnsi="Times New Roman" w:eastAsia="宋体" w:cs="Times New Roman"/>
          <w:color w:val="auto"/>
          <w:lang w:val="en-US" w:eastAsia="zh-CN"/>
        </w:rPr>
        <w:t>《</w:t>
      </w:r>
      <w:r>
        <w:rPr>
          <w:rFonts w:hint="eastAsia" w:ascii="Times New Roman" w:hAnsi="Times New Roman" w:eastAsia="宋体" w:cs="Times New Roman"/>
          <w:color w:val="auto"/>
          <w:lang w:val="en-US" w:eastAsia="zh-CN"/>
        </w:rPr>
        <w:t>关于发布2023年生态环境分区管控动态更新成果的通知</w:t>
      </w:r>
      <w:r>
        <w:rPr>
          <w:rFonts w:hint="default" w:ascii="Times New Roman" w:hAnsi="Times New Roman" w:eastAsia="宋体" w:cs="Times New Roman"/>
          <w:color w:val="auto"/>
          <w:lang w:val="en-US" w:eastAsia="zh-CN"/>
        </w:rPr>
        <w:t>》（黑</w:t>
      </w:r>
      <w:r>
        <w:rPr>
          <w:rFonts w:hint="eastAsia" w:ascii="Times New Roman" w:hAnsi="Times New Roman" w:eastAsia="宋体" w:cs="Times New Roman"/>
          <w:color w:val="auto"/>
          <w:lang w:val="en-US" w:eastAsia="zh-CN"/>
        </w:rPr>
        <w:t>环</w:t>
      </w:r>
      <w:r>
        <w:rPr>
          <w:rFonts w:hint="default" w:ascii="Times New Roman" w:hAnsi="Times New Roman" w:eastAsia="宋体" w:cs="Times New Roman"/>
          <w:color w:val="auto"/>
          <w:lang w:val="en-US" w:eastAsia="zh-CN"/>
        </w:rPr>
        <w:t>发〔202</w:t>
      </w:r>
      <w:r>
        <w:rPr>
          <w:rFonts w:hint="eastAsia" w:ascii="Times New Roman" w:hAnsi="Times New Roman" w:eastAsia="宋体" w:cs="Times New Roman"/>
          <w:color w:val="auto"/>
          <w:lang w:val="en-US" w:eastAsia="zh-CN"/>
        </w:rPr>
        <w:t>4</w:t>
      </w:r>
      <w:r>
        <w:rPr>
          <w:rFonts w:hint="default" w:ascii="Times New Roman" w:hAnsi="Times New Roman" w:eastAsia="宋体" w:cs="Times New Roman"/>
          <w:color w:val="auto"/>
          <w:lang w:val="en-US" w:eastAsia="zh-CN"/>
        </w:rPr>
        <w:t>〕1号）</w:t>
      </w:r>
      <w:r>
        <w:rPr>
          <w:rFonts w:hint="eastAsia" w:ascii="Times New Roman" w:hAnsi="Times New Roman" w:eastAsia="宋体" w:cs="Times New Roman"/>
          <w:color w:val="auto"/>
          <w:lang w:val="en-US" w:eastAsia="zh-CN"/>
        </w:rPr>
        <w:t>及</w:t>
      </w:r>
      <w:r>
        <w:rPr>
          <w:rFonts w:hint="default" w:ascii="Times New Roman" w:hAnsi="Times New Roman" w:eastAsia="宋体" w:cs="Times New Roman"/>
          <w:color w:val="auto"/>
          <w:lang w:val="zh-CN" w:eastAsia="zh-CN"/>
        </w:rPr>
        <w:t>《</w:t>
      </w:r>
      <w:r>
        <w:rPr>
          <w:rFonts w:hint="eastAsia" w:ascii="Times New Roman" w:hAnsi="Times New Roman" w:eastAsia="宋体" w:cs="Times New Roman"/>
          <w:color w:val="auto"/>
          <w:lang w:val="zh-CN" w:eastAsia="zh-CN"/>
        </w:rPr>
        <w:t>大庆市生态环境准入清单</w:t>
      </w:r>
      <w:r>
        <w:rPr>
          <w:rFonts w:hint="default" w:ascii="Times New Roman" w:hAnsi="Times New Roman" w:eastAsia="宋体" w:cs="Times New Roman"/>
          <w:color w:val="auto"/>
          <w:lang w:val="zh-CN" w:eastAsia="zh-CN"/>
        </w:rPr>
        <w:t>》（</w:t>
      </w:r>
      <w:r>
        <w:rPr>
          <w:rFonts w:hint="eastAsia" w:ascii="Times New Roman" w:hAnsi="Times New Roman" w:eastAsia="宋体" w:cs="Times New Roman"/>
          <w:color w:val="auto"/>
          <w:lang w:val="zh-CN" w:eastAsia="zh-CN"/>
        </w:rPr>
        <w:t>2023年版</w:t>
      </w:r>
      <w:r>
        <w:rPr>
          <w:rFonts w:hint="default" w:ascii="Times New Roman" w:hAnsi="Times New Roman" w:eastAsia="宋体" w:cs="Times New Roman"/>
          <w:color w:val="auto"/>
          <w:lang w:val="zh-CN" w:eastAsia="zh-CN"/>
        </w:rPr>
        <w:t>）要求</w:t>
      </w:r>
      <w:r>
        <w:rPr>
          <w:rFonts w:hint="eastAsia" w:ascii="Times New Roman" w:hAnsi="Times New Roman" w:eastAsia="宋体" w:cs="Times New Roman"/>
          <w:color w:val="auto"/>
          <w:lang w:val="en-US" w:eastAsia="zh-CN"/>
        </w:rPr>
        <w:t>。</w:t>
      </w:r>
    </w:p>
    <w:bookmarkEnd w:id="66"/>
    <w:p w14:paraId="049A3C9E">
      <w:pPr>
        <w:pStyle w:val="5"/>
        <w:adjustRightInd w:val="0"/>
        <w:snapToGrid w:val="0"/>
        <w:spacing w:line="240" w:lineRule="auto"/>
        <w:rPr>
          <w:color w:val="auto"/>
        </w:rPr>
      </w:pPr>
      <w:bookmarkStart w:id="67" w:name="_Toc49174767"/>
      <w:bookmarkStart w:id="68" w:name="_Toc49174942"/>
      <w:bookmarkStart w:id="69" w:name="_Toc3817"/>
      <w:bookmarkStart w:id="70" w:name="_Toc17845"/>
      <w:bookmarkStart w:id="71" w:name="_Toc20532"/>
      <w:r>
        <w:rPr>
          <w:color w:val="auto"/>
        </w:rPr>
        <w:t>1.3.</w:t>
      </w:r>
      <w:r>
        <w:rPr>
          <w:rFonts w:hint="eastAsia"/>
          <w:color w:val="auto"/>
          <w:lang w:val="en-US" w:eastAsia="zh-CN"/>
        </w:rPr>
        <w:t>2.</w:t>
      </w:r>
      <w:r>
        <w:rPr>
          <w:rFonts w:hint="eastAsia"/>
          <w:color w:val="auto"/>
        </w:rPr>
        <w:t>4</w:t>
      </w:r>
      <w:r>
        <w:rPr>
          <w:color w:val="auto"/>
        </w:rPr>
        <w:t>与《关于进一步加强石油天然气行业环境影响评价管理的通知》（环办环评函〔2019〕910号）符合性分析</w:t>
      </w:r>
      <w:bookmarkEnd w:id="67"/>
      <w:bookmarkEnd w:id="68"/>
    </w:p>
    <w:p w14:paraId="0DA2BD71">
      <w:pPr>
        <w:pStyle w:val="44"/>
        <w:rPr>
          <w:rFonts w:eastAsia="黑体"/>
          <w:b w:val="0"/>
          <w:snapToGrid/>
          <w:color w:val="auto"/>
          <w:sz w:val="24"/>
          <w:szCs w:val="24"/>
        </w:rPr>
      </w:pPr>
      <w:r>
        <w:rPr>
          <w:rFonts w:eastAsia="黑体"/>
          <w:b w:val="0"/>
          <w:snapToGrid/>
          <w:color w:val="auto"/>
          <w:sz w:val="24"/>
          <w:szCs w:val="24"/>
        </w:rPr>
        <w:t>表1.3-</w:t>
      </w:r>
      <w:r>
        <w:rPr>
          <w:rFonts w:hint="eastAsia" w:eastAsia="黑体"/>
          <w:b w:val="0"/>
          <w:snapToGrid/>
          <w:color w:val="auto"/>
          <w:sz w:val="24"/>
          <w:szCs w:val="24"/>
          <w:lang w:val="en-US" w:eastAsia="zh-CN"/>
        </w:rPr>
        <w:t>3</w:t>
      </w:r>
      <w:r>
        <w:rPr>
          <w:rFonts w:eastAsia="黑体"/>
          <w:b w:val="0"/>
          <w:snapToGrid/>
          <w:color w:val="auto"/>
          <w:sz w:val="24"/>
          <w:szCs w:val="24"/>
        </w:rPr>
        <w:t xml:space="preserve">  与《关于进一步加强石油天然气行业环境影响评价管理的通知》（环办环评函〔2019〕910号）符合性一览表</w:t>
      </w:r>
    </w:p>
    <w:bookmarkEnd w:id="69"/>
    <w:bookmarkEnd w:id="70"/>
    <w:bookmarkEnd w:id="71"/>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3276"/>
        <w:gridCol w:w="4125"/>
        <w:gridCol w:w="911"/>
      </w:tblGrid>
      <w:tr w14:paraId="521D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noWrap w:val="0"/>
            <w:vAlign w:val="center"/>
          </w:tcPr>
          <w:p w14:paraId="10A6A68E">
            <w:pPr>
              <w:widowControl/>
              <w:spacing w:line="240" w:lineRule="auto"/>
              <w:ind w:firstLine="0" w:firstLineChars="0"/>
              <w:rPr>
                <w:rFonts w:ascii="Times New Roman" w:hAnsi="Times New Roman"/>
                <w:b/>
                <w:bCs/>
                <w:color w:val="auto"/>
                <w:sz w:val="21"/>
                <w:szCs w:val="21"/>
              </w:rPr>
            </w:pPr>
            <w:bookmarkStart w:id="72" w:name="_Toc24353"/>
            <w:bookmarkStart w:id="73" w:name="_Toc49174943"/>
            <w:bookmarkStart w:id="74" w:name="_Toc27772"/>
            <w:bookmarkStart w:id="75" w:name="_Toc49174768"/>
            <w:bookmarkStart w:id="76" w:name="_Toc880"/>
            <w:r>
              <w:rPr>
                <w:rFonts w:ascii="Times New Roman" w:hAnsi="Times New Roman"/>
                <w:b/>
                <w:bCs/>
                <w:color w:val="auto"/>
                <w:sz w:val="21"/>
                <w:szCs w:val="21"/>
              </w:rPr>
              <w:t>序号</w:t>
            </w:r>
          </w:p>
        </w:tc>
        <w:tc>
          <w:tcPr>
            <w:tcW w:w="3276" w:type="dxa"/>
            <w:noWrap w:val="0"/>
            <w:vAlign w:val="center"/>
          </w:tcPr>
          <w:p w14:paraId="08563B83">
            <w:pPr>
              <w:widowControl/>
              <w:spacing w:line="240" w:lineRule="auto"/>
              <w:ind w:firstLine="482" w:firstLineChars="0"/>
              <w:jc w:val="center"/>
              <w:rPr>
                <w:rFonts w:ascii="Times New Roman" w:hAnsi="Times New Roman"/>
                <w:b/>
                <w:bCs/>
                <w:color w:val="auto"/>
                <w:sz w:val="21"/>
                <w:szCs w:val="21"/>
              </w:rPr>
            </w:pPr>
            <w:r>
              <w:rPr>
                <w:rFonts w:ascii="Times New Roman" w:hAnsi="Times New Roman"/>
                <w:b/>
                <w:bCs/>
                <w:color w:val="auto"/>
                <w:sz w:val="21"/>
                <w:szCs w:val="21"/>
              </w:rPr>
              <w:t>文件要求</w:t>
            </w:r>
          </w:p>
        </w:tc>
        <w:tc>
          <w:tcPr>
            <w:tcW w:w="4125" w:type="dxa"/>
            <w:noWrap w:val="0"/>
            <w:vAlign w:val="center"/>
          </w:tcPr>
          <w:p w14:paraId="75A45C21">
            <w:pPr>
              <w:widowControl/>
              <w:spacing w:line="240" w:lineRule="auto"/>
              <w:ind w:firstLine="482" w:firstLineChars="0"/>
              <w:jc w:val="center"/>
              <w:rPr>
                <w:rFonts w:ascii="Times New Roman" w:hAnsi="Times New Roman"/>
                <w:b/>
                <w:bCs/>
                <w:color w:val="auto"/>
                <w:sz w:val="21"/>
                <w:szCs w:val="21"/>
              </w:rPr>
            </w:pPr>
            <w:r>
              <w:rPr>
                <w:rFonts w:ascii="Times New Roman" w:hAnsi="Times New Roman"/>
                <w:b/>
                <w:bCs/>
                <w:color w:val="auto"/>
                <w:sz w:val="21"/>
                <w:szCs w:val="21"/>
              </w:rPr>
              <w:t>符合性分析</w:t>
            </w:r>
          </w:p>
        </w:tc>
        <w:tc>
          <w:tcPr>
            <w:tcW w:w="911" w:type="dxa"/>
            <w:noWrap w:val="0"/>
            <w:vAlign w:val="center"/>
          </w:tcPr>
          <w:p w14:paraId="716C03FA">
            <w:pPr>
              <w:widowControl/>
              <w:spacing w:line="240" w:lineRule="auto"/>
              <w:ind w:firstLine="0" w:firstLineChars="0"/>
              <w:rPr>
                <w:rFonts w:ascii="Times New Roman" w:hAnsi="Times New Roman"/>
                <w:b/>
                <w:bCs/>
                <w:color w:val="auto"/>
                <w:sz w:val="21"/>
                <w:szCs w:val="21"/>
              </w:rPr>
            </w:pPr>
            <w:r>
              <w:rPr>
                <w:rFonts w:ascii="Times New Roman" w:hAnsi="Times New Roman"/>
                <w:b/>
                <w:bCs/>
                <w:color w:val="auto"/>
                <w:sz w:val="21"/>
                <w:szCs w:val="21"/>
              </w:rPr>
              <w:t>符合性</w:t>
            </w:r>
          </w:p>
        </w:tc>
      </w:tr>
      <w:tr w14:paraId="57AC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noWrap w:val="0"/>
            <w:vAlign w:val="center"/>
          </w:tcPr>
          <w:p w14:paraId="3E765D3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3276" w:type="dxa"/>
            <w:noWrap w:val="0"/>
            <w:vAlign w:val="center"/>
          </w:tcPr>
          <w:p w14:paraId="6D4C7333">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涉及废水回注的，应当论证回注的环境可行性，采取切实可行的地下水污染防治和监控措施，不得回注与油气开采无关的废水，严禁造成地下水污染。在相关行业污染控制标准发布前，回注的开采废水应当经处理并符合《碎屑岩油藏注水水质推荐指标及分析方法》（SY/T5329）等相关标准要求后回注，同步采取切实可行措施防治污染。回注目的层应当为地质构造封闭地层，一般应当回注到现役油气藏或枯竭废弃油气藏。</w:t>
            </w:r>
          </w:p>
        </w:tc>
        <w:tc>
          <w:tcPr>
            <w:tcW w:w="4125" w:type="dxa"/>
            <w:noWrap w:val="0"/>
            <w:vAlign w:val="center"/>
          </w:tcPr>
          <w:p w14:paraId="73AC6861">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项目产能废水、管线试压废水、油井作业污水经新一联污水处理站处理，处理后的污水满足《大庆油田地面工程建设设计规定》（Q/SYDQ 0639-2015）限值要求“含油量≤8mg/L、悬浮固体含量≤3mg/L”标准限值，处理后污水回注油层，属于回注到现役油气藏层位。</w:t>
            </w:r>
          </w:p>
        </w:tc>
        <w:tc>
          <w:tcPr>
            <w:tcW w:w="911" w:type="dxa"/>
            <w:noWrap w:val="0"/>
            <w:vAlign w:val="center"/>
          </w:tcPr>
          <w:p w14:paraId="33766E8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2640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noWrap w:val="0"/>
            <w:vAlign w:val="center"/>
          </w:tcPr>
          <w:p w14:paraId="7BE1CF2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3276" w:type="dxa"/>
            <w:noWrap w:val="0"/>
            <w:vAlign w:val="center"/>
          </w:tcPr>
          <w:p w14:paraId="2325D9C6">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通过采取设备密闭、废气有效收集及配套高效末端处理设施等措施，有效控制挥发性有机物和恶臭气体无组织排放</w:t>
            </w:r>
          </w:p>
        </w:tc>
        <w:tc>
          <w:tcPr>
            <w:tcW w:w="4125" w:type="dxa"/>
            <w:noWrap w:val="0"/>
            <w:vAlign w:val="center"/>
          </w:tcPr>
          <w:p w14:paraId="7546481E">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项目油井井口安装密封垫，产出液输送至古页3号试验站，集油管线输送和罐车拉运均为密闭，脱水炉使用清洁燃气，天然气处理站放空时通过放空火炬燃烧后排放，废气进行了有效的收集和处理。</w:t>
            </w:r>
          </w:p>
        </w:tc>
        <w:tc>
          <w:tcPr>
            <w:tcW w:w="911" w:type="dxa"/>
            <w:noWrap w:val="0"/>
            <w:vAlign w:val="center"/>
          </w:tcPr>
          <w:p w14:paraId="0F3503D8">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0175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noWrap w:val="0"/>
            <w:vAlign w:val="center"/>
          </w:tcPr>
          <w:p w14:paraId="14306BF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3276" w:type="dxa"/>
            <w:noWrap w:val="0"/>
            <w:vAlign w:val="center"/>
          </w:tcPr>
          <w:p w14:paraId="0E6F99CD">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油气开采产生的废弃钻井泥浆、含油钻屑及其他固体废物，应当遵循减量化、资源化、无害化原则，按照国家和地方有关固体废物的管理规定进行处置。鼓励企业自建含油污泥集中式处理和综合利用设施，提高废弃钻井泥浆和含油钻屑及其处理产物的综合利用率。油气开采项目产生的危险废物，应当按照《建设项目危险废物环境影响评价指南》要求评价。</w:t>
            </w:r>
          </w:p>
        </w:tc>
        <w:tc>
          <w:tcPr>
            <w:tcW w:w="4125" w:type="dxa"/>
            <w:noWrap w:val="0"/>
            <w:vAlign w:val="center"/>
          </w:tcPr>
          <w:p w14:paraId="6C769F06">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施工期水基钻井污水、岩屑、废弃钻井液、废弃射孔液拉运至采油九厂15万m</w:t>
            </w:r>
            <w:r>
              <w:rPr>
                <w:rFonts w:ascii="Times New Roman" w:hAnsi="Times New Roman"/>
                <w:color w:val="auto"/>
                <w:sz w:val="21"/>
                <w:szCs w:val="21"/>
                <w:vertAlign w:val="superscript"/>
              </w:rPr>
              <w:t>3</w:t>
            </w:r>
            <w:r>
              <w:rPr>
                <w:rFonts w:ascii="Times New Roman" w:hAnsi="Times New Roman"/>
                <w:color w:val="auto"/>
                <w:sz w:val="21"/>
                <w:szCs w:val="21"/>
              </w:rPr>
              <w:t>/a钻井废弃泥浆无害化处理站（水基泥浆）处理；油基钻井污水、岩屑、废弃钻井液拉运至大庆市云泰石化产品有限公司建设的废弃泥浆无害化处理油基泥浆站处理；废纯碱、膨润土包装袋属于一般工业固体废物，施工结束后由大庆钻探工程公司统一安排拉运至工业固废填埋场进行填埋；废KOH、过硫酸钾包装袋属于危险废物，委托资质单位拉运处理；</w:t>
            </w:r>
          </w:p>
          <w:p w14:paraId="75346E87">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运营期含油污泥、落地油、古46</w:t>
            </w:r>
            <w:r>
              <w:rPr>
                <w:rFonts w:hint="eastAsia" w:ascii="Times New Roman" w:hAnsi="Times New Roman"/>
                <w:color w:val="auto"/>
                <w:sz w:val="21"/>
                <w:szCs w:val="21"/>
              </w:rPr>
              <w:t>压裂返排液</w:t>
            </w:r>
            <w:r>
              <w:rPr>
                <w:rFonts w:ascii="Times New Roman" w:hAnsi="Times New Roman"/>
                <w:color w:val="auto"/>
                <w:sz w:val="21"/>
                <w:szCs w:val="21"/>
              </w:rPr>
              <w:t>处理站泥砂和泥饼罐车拉运至第九采油厂含油污泥处理站处理；含油废防渗布</w:t>
            </w:r>
            <w:r>
              <w:rPr>
                <w:rFonts w:hint="eastAsia" w:ascii="Times New Roman" w:hAnsi="Times New Roman"/>
                <w:color w:val="auto"/>
                <w:sz w:val="21"/>
                <w:szCs w:val="21"/>
              </w:rPr>
              <w:t>、废分子筛</w:t>
            </w:r>
            <w:r>
              <w:rPr>
                <w:rFonts w:ascii="Times New Roman" w:hAnsi="Times New Roman"/>
                <w:color w:val="auto"/>
                <w:sz w:val="21"/>
                <w:szCs w:val="21"/>
              </w:rPr>
              <w:t>属于危险废物，暂存在采油九厂危险废物规范化储存库，委托资质单位处置。</w:t>
            </w:r>
          </w:p>
        </w:tc>
        <w:tc>
          <w:tcPr>
            <w:tcW w:w="911" w:type="dxa"/>
            <w:noWrap w:val="0"/>
            <w:vAlign w:val="center"/>
          </w:tcPr>
          <w:p w14:paraId="4EBFCA6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12BF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noWrap w:val="0"/>
            <w:vAlign w:val="center"/>
          </w:tcPr>
          <w:p w14:paraId="3449771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3276" w:type="dxa"/>
            <w:noWrap w:val="0"/>
            <w:vAlign w:val="center"/>
          </w:tcPr>
          <w:p w14:paraId="279CE729">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施工期应当尽量减少施工占地、缩短施工时间、选择合理施工方式、落实环境敏感区管控要求以及其他生态环境保护措施，降低生态环境影响。钻井和压裂设备应当优先使用网电、高标准清洁燃油，减少废气排放。</w:t>
            </w:r>
          </w:p>
        </w:tc>
        <w:tc>
          <w:tcPr>
            <w:tcW w:w="4125" w:type="dxa"/>
            <w:noWrap w:val="0"/>
            <w:vAlign w:val="center"/>
          </w:tcPr>
          <w:p w14:paraId="42E54CFA">
            <w:pPr>
              <w:pStyle w:val="224"/>
              <w:rPr>
                <w:color w:val="auto"/>
              </w:rPr>
            </w:pPr>
            <w:r>
              <w:rPr>
                <w:color w:val="auto"/>
              </w:rPr>
              <w:t>施工期井场、管线均在临时用地内进行施工，施工采用人工开挖和机械开挖相结合的方式，采用柴油钻机钻井时使用轻质柴油。根据《大庆市人民政府关于实施“三线一单”生态环境分区管控的意见》本工程不在生态保护红线内，不涉及国家、省、市级自然保护区、自然文化遗产、风景名胜区、文物古迹、生态红线、饮用水水源保护区、重要湿地等区域；根据《大庆市水土保持规划（2015~2030）》，大同区建设内容位于大庆市水土保持重点预防区，肇源县建设内容不在大庆市水土保持重点预防区和重点治理区。</w:t>
            </w:r>
          </w:p>
          <w:p w14:paraId="13713DCE">
            <w:pPr>
              <w:pStyle w:val="224"/>
              <w:rPr>
                <w:color w:val="auto"/>
              </w:rPr>
            </w:pPr>
            <w:r>
              <w:rPr>
                <w:color w:val="auto"/>
              </w:rPr>
              <w:t>本工程位于大庆市大同区部分为优先管控单元，其分区管控要求为：以生态环境保护为主，依法禁止或限制大规模、高强度的工业和城镇建设。在功能受损的优先保护单元，优先开展生态保护修复活动，恢复生态系统服务功能；在生态保护红线区域，严格按照国家、省、市生态保护红线管理相关规定进行管控。本工程不属于大规模、高强度的工业和城镇建设，符合管控要求。</w:t>
            </w:r>
          </w:p>
          <w:p w14:paraId="4220A891">
            <w:pPr>
              <w:pStyle w:val="224"/>
              <w:rPr>
                <w:color w:val="auto"/>
              </w:rPr>
            </w:pPr>
            <w:r>
              <w:rPr>
                <w:color w:val="auto"/>
              </w:rPr>
              <w:t>本工程位于肇源县部分为一般管控单元，其分区管控要求为：以生态环境保护与适度开发相结合为主，落实生态环境管控相关要求，重点加强农业、生活等领域污染治理。</w:t>
            </w:r>
          </w:p>
          <w:p w14:paraId="1ACF5D0E">
            <w:pPr>
              <w:pStyle w:val="224"/>
              <w:rPr>
                <w:color w:val="auto"/>
              </w:rPr>
            </w:pPr>
            <w:r>
              <w:rPr>
                <w:color w:val="auto"/>
              </w:rPr>
              <w:t>建设单位建设过程中，严格控制施工作业带，减少对基本草原和基本农田的占用，永久占地生态补偿，临时占地生态恢复，</w:t>
            </w:r>
            <w:r>
              <w:rPr>
                <w:snapToGrid w:val="0"/>
                <w:color w:val="auto"/>
                <w:szCs w:val="28"/>
              </w:rPr>
              <w:t>因地制宜选择草、树种，加强施工管理等生态保护措施，</w:t>
            </w:r>
            <w:r>
              <w:rPr>
                <w:color w:val="auto"/>
              </w:rPr>
              <w:t>降低生态环境影响。建设单位在建设过程中控制施工作业带，减少对基本农田的占用，符合管控要求。</w:t>
            </w:r>
          </w:p>
        </w:tc>
        <w:tc>
          <w:tcPr>
            <w:tcW w:w="911" w:type="dxa"/>
            <w:noWrap w:val="0"/>
            <w:vAlign w:val="center"/>
          </w:tcPr>
          <w:p w14:paraId="0DE85A7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1BA8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3" w:type="dxa"/>
            <w:noWrap w:val="0"/>
            <w:vAlign w:val="center"/>
          </w:tcPr>
          <w:p w14:paraId="7970C89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3276" w:type="dxa"/>
            <w:noWrap w:val="0"/>
            <w:vAlign w:val="center"/>
          </w:tcPr>
          <w:p w14:paraId="178AA109">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油气企业应当加强风险防控，按规定编制突发环境事件应急预案，报所在地生态环境主管部门备案。</w:t>
            </w:r>
          </w:p>
        </w:tc>
        <w:tc>
          <w:tcPr>
            <w:tcW w:w="4125" w:type="dxa"/>
            <w:noWrap w:val="0"/>
            <w:vAlign w:val="center"/>
          </w:tcPr>
          <w:p w14:paraId="4B021240">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大庆油田有限责任公司设有突发环境事件专项应急预案，该预案已于2020年12月1日在大庆市生态环境局备案。</w:t>
            </w:r>
          </w:p>
          <w:p w14:paraId="62E14DEE">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大庆油田有限责任公司页岩油勘探开发指挥部为新成立部门，尚未建立完善的应急预案体系，因此，建设单位应根据具体情况编制《突发环境事件应急预案》，并报大庆市生态环境局备案。</w:t>
            </w:r>
          </w:p>
        </w:tc>
        <w:tc>
          <w:tcPr>
            <w:tcW w:w="911" w:type="dxa"/>
            <w:noWrap w:val="0"/>
            <w:vAlign w:val="center"/>
          </w:tcPr>
          <w:p w14:paraId="7211D6F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bl>
    <w:p w14:paraId="7CF727C4">
      <w:pPr>
        <w:pStyle w:val="5"/>
        <w:adjustRightInd w:val="0"/>
        <w:snapToGrid w:val="0"/>
        <w:rPr>
          <w:color w:val="auto"/>
        </w:rPr>
      </w:pPr>
      <w:r>
        <w:rPr>
          <w:color w:val="auto"/>
        </w:rPr>
        <w:t>1.3.</w:t>
      </w:r>
      <w:r>
        <w:rPr>
          <w:rFonts w:hint="eastAsia"/>
          <w:color w:val="auto"/>
          <w:lang w:val="en-US" w:eastAsia="zh-CN"/>
        </w:rPr>
        <w:t>2.</w:t>
      </w:r>
      <w:r>
        <w:rPr>
          <w:rFonts w:hint="eastAsia"/>
          <w:color w:val="auto"/>
        </w:rPr>
        <w:t>5</w:t>
      </w:r>
      <w:r>
        <w:rPr>
          <w:color w:val="auto"/>
        </w:rPr>
        <w:t>与《黑龙江省重点行业挥发性有机物综合治理行动方案》（黑环发〔2019〕153号）符合性判定</w:t>
      </w:r>
    </w:p>
    <w:p w14:paraId="1DB1B856">
      <w:pPr>
        <w:pStyle w:val="44"/>
        <w:rPr>
          <w:rFonts w:ascii="Times New Roman" w:hAnsi="Times New Roman" w:eastAsia="黑体" w:cs="Times New Roman"/>
          <w:b w:val="0"/>
          <w:snapToGrid/>
          <w:color w:val="auto"/>
          <w:sz w:val="24"/>
          <w:szCs w:val="24"/>
        </w:rPr>
      </w:pPr>
      <w:r>
        <w:rPr>
          <w:rFonts w:ascii="Times New Roman" w:hAnsi="Times New Roman" w:eastAsia="黑体" w:cs="Times New Roman"/>
          <w:b w:val="0"/>
          <w:snapToGrid/>
          <w:color w:val="auto"/>
          <w:sz w:val="24"/>
          <w:szCs w:val="24"/>
        </w:rPr>
        <w:t>表1</w:t>
      </w:r>
      <w:r>
        <w:rPr>
          <w:rFonts w:hint="eastAsia" w:ascii="Times New Roman" w:hAnsi="Times New Roman" w:eastAsia="黑体" w:cs="Times New Roman"/>
          <w:b w:val="0"/>
          <w:snapToGrid/>
          <w:color w:val="auto"/>
          <w:sz w:val="24"/>
          <w:szCs w:val="24"/>
          <w:lang w:val="en-US" w:eastAsia="zh-CN"/>
        </w:rPr>
        <w:t>-</w:t>
      </w:r>
      <w:r>
        <w:rPr>
          <w:rFonts w:ascii="Times New Roman" w:hAnsi="Times New Roman" w:eastAsia="黑体" w:cs="Times New Roman"/>
          <w:b w:val="0"/>
          <w:snapToGrid/>
          <w:color w:val="auto"/>
          <w:sz w:val="24"/>
          <w:szCs w:val="24"/>
        </w:rPr>
        <w:t>3-</w:t>
      </w:r>
      <w:r>
        <w:rPr>
          <w:rFonts w:hint="eastAsia" w:ascii="Times New Roman" w:hAnsi="Times New Roman" w:eastAsia="黑体" w:cs="Times New Roman"/>
          <w:b w:val="0"/>
          <w:snapToGrid/>
          <w:color w:val="auto"/>
          <w:sz w:val="24"/>
          <w:szCs w:val="24"/>
          <w:lang w:val="en-US" w:eastAsia="zh-CN"/>
        </w:rPr>
        <w:t>4</w:t>
      </w:r>
      <w:r>
        <w:rPr>
          <w:rFonts w:hint="eastAsia" w:ascii="Times New Roman" w:hAnsi="Times New Roman" w:eastAsia="黑体" w:cs="Times New Roman"/>
          <w:b w:val="0"/>
          <w:snapToGrid/>
          <w:color w:val="auto"/>
          <w:sz w:val="24"/>
          <w:szCs w:val="24"/>
        </w:rPr>
        <w:t xml:space="preserve">  </w:t>
      </w:r>
      <w:r>
        <w:rPr>
          <w:rFonts w:ascii="Times New Roman" w:hAnsi="Times New Roman" w:eastAsia="黑体" w:cs="Times New Roman"/>
          <w:b w:val="0"/>
          <w:snapToGrid/>
          <w:color w:val="auto"/>
          <w:sz w:val="24"/>
          <w:szCs w:val="24"/>
        </w:rPr>
        <w:t>本项目与《黑龙江省重点行业挥发性有机物综合治理行动方案》相关要求符合性</w:t>
      </w: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4" w:space="0"/>
          <w:insideV w:val="single" w:color="auto" w:sz="6" w:space="0"/>
        </w:tblBorders>
        <w:tblLayout w:type="fixed"/>
        <w:tblCellMar>
          <w:top w:w="0" w:type="dxa"/>
          <w:left w:w="108" w:type="dxa"/>
          <w:bottom w:w="0" w:type="dxa"/>
          <w:right w:w="108" w:type="dxa"/>
        </w:tblCellMar>
      </w:tblPr>
      <w:tblGrid>
        <w:gridCol w:w="657"/>
        <w:gridCol w:w="1577"/>
        <w:gridCol w:w="4434"/>
        <w:gridCol w:w="2512"/>
      </w:tblGrid>
      <w:tr w14:paraId="4A3D3F1A">
        <w:tblPrEx>
          <w:tblBorders>
            <w:top w:val="single" w:color="auto" w:sz="6" w:space="0"/>
            <w:left w:val="single" w:color="auto" w:sz="6" w:space="0"/>
            <w:bottom w:val="single" w:color="auto" w:sz="6"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90" w:hRule="atLeast"/>
        </w:trPr>
        <w:tc>
          <w:tcPr>
            <w:tcW w:w="657" w:type="dxa"/>
            <w:vAlign w:val="center"/>
          </w:tcPr>
          <w:p w14:paraId="2C53FF80">
            <w:pPr>
              <w:adjustRightInd w:val="0"/>
              <w:snapToGrid w:val="0"/>
              <w:spacing w:line="240" w:lineRule="auto"/>
              <w:ind w:firstLine="0" w:firstLineChars="0"/>
              <w:jc w:val="center"/>
              <w:rPr>
                <w:color w:val="auto"/>
                <w:sz w:val="21"/>
                <w:szCs w:val="21"/>
              </w:rPr>
            </w:pPr>
            <w:r>
              <w:rPr>
                <w:color w:val="auto"/>
                <w:sz w:val="21"/>
                <w:szCs w:val="21"/>
              </w:rPr>
              <w:t>序号</w:t>
            </w:r>
          </w:p>
        </w:tc>
        <w:tc>
          <w:tcPr>
            <w:tcW w:w="1577" w:type="dxa"/>
            <w:vAlign w:val="center"/>
          </w:tcPr>
          <w:p w14:paraId="3D0D1EAF">
            <w:pPr>
              <w:adjustRightInd w:val="0"/>
              <w:snapToGrid w:val="0"/>
              <w:spacing w:line="240" w:lineRule="auto"/>
              <w:ind w:firstLine="0" w:firstLineChars="0"/>
              <w:jc w:val="center"/>
              <w:rPr>
                <w:color w:val="auto"/>
                <w:sz w:val="21"/>
                <w:szCs w:val="21"/>
              </w:rPr>
            </w:pPr>
            <w:r>
              <w:rPr>
                <w:color w:val="auto"/>
                <w:sz w:val="21"/>
                <w:szCs w:val="21"/>
              </w:rPr>
              <w:t>类别</w:t>
            </w:r>
          </w:p>
        </w:tc>
        <w:tc>
          <w:tcPr>
            <w:tcW w:w="4434" w:type="dxa"/>
            <w:vAlign w:val="center"/>
          </w:tcPr>
          <w:p w14:paraId="5ED4B64C">
            <w:pPr>
              <w:adjustRightInd w:val="0"/>
              <w:snapToGrid w:val="0"/>
              <w:spacing w:line="240" w:lineRule="auto"/>
              <w:ind w:firstLine="0" w:firstLineChars="0"/>
              <w:jc w:val="center"/>
              <w:rPr>
                <w:color w:val="auto"/>
                <w:sz w:val="21"/>
                <w:szCs w:val="21"/>
              </w:rPr>
            </w:pPr>
            <w:r>
              <w:rPr>
                <w:rFonts w:hint="eastAsia"/>
                <w:color w:val="auto"/>
                <w:sz w:val="21"/>
                <w:szCs w:val="21"/>
              </w:rPr>
              <w:t>相关</w:t>
            </w:r>
            <w:r>
              <w:rPr>
                <w:color w:val="auto"/>
                <w:sz w:val="21"/>
                <w:szCs w:val="21"/>
              </w:rPr>
              <w:t>要求</w:t>
            </w:r>
          </w:p>
        </w:tc>
        <w:tc>
          <w:tcPr>
            <w:tcW w:w="2512" w:type="dxa"/>
            <w:vAlign w:val="center"/>
          </w:tcPr>
          <w:p w14:paraId="28F7DE0E">
            <w:pPr>
              <w:adjustRightInd w:val="0"/>
              <w:snapToGrid w:val="0"/>
              <w:spacing w:line="240" w:lineRule="auto"/>
              <w:ind w:firstLine="0" w:firstLineChars="0"/>
              <w:jc w:val="center"/>
              <w:rPr>
                <w:color w:val="auto"/>
                <w:sz w:val="21"/>
                <w:szCs w:val="21"/>
              </w:rPr>
            </w:pPr>
            <w:r>
              <w:rPr>
                <w:color w:val="auto"/>
                <w:sz w:val="21"/>
                <w:szCs w:val="21"/>
              </w:rPr>
              <w:t>本项目符合性</w:t>
            </w:r>
          </w:p>
        </w:tc>
      </w:tr>
      <w:tr w14:paraId="0103BCB0">
        <w:tblPrEx>
          <w:tblBorders>
            <w:top w:val="single" w:color="auto" w:sz="6" w:space="0"/>
            <w:left w:val="single" w:color="auto" w:sz="6" w:space="0"/>
            <w:bottom w:val="single" w:color="auto" w:sz="6"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90" w:hRule="atLeast"/>
        </w:trPr>
        <w:tc>
          <w:tcPr>
            <w:tcW w:w="657" w:type="dxa"/>
            <w:vAlign w:val="center"/>
          </w:tcPr>
          <w:p w14:paraId="0A43BC25">
            <w:pPr>
              <w:adjustRightInd w:val="0"/>
              <w:snapToGrid w:val="0"/>
              <w:spacing w:line="240" w:lineRule="auto"/>
              <w:ind w:firstLine="0" w:firstLineChars="0"/>
              <w:jc w:val="center"/>
              <w:rPr>
                <w:color w:val="auto"/>
                <w:sz w:val="21"/>
                <w:szCs w:val="21"/>
              </w:rPr>
            </w:pPr>
            <w:r>
              <w:rPr>
                <w:color w:val="auto"/>
                <w:sz w:val="21"/>
                <w:szCs w:val="21"/>
              </w:rPr>
              <w:t>1</w:t>
            </w:r>
          </w:p>
        </w:tc>
        <w:tc>
          <w:tcPr>
            <w:tcW w:w="1577" w:type="dxa"/>
            <w:vAlign w:val="center"/>
          </w:tcPr>
          <w:p w14:paraId="48085143">
            <w:pPr>
              <w:adjustRightInd w:val="0"/>
              <w:snapToGrid w:val="0"/>
              <w:spacing w:line="240" w:lineRule="auto"/>
              <w:ind w:firstLine="0" w:firstLineChars="0"/>
              <w:jc w:val="center"/>
              <w:rPr>
                <w:color w:val="auto"/>
                <w:sz w:val="21"/>
                <w:szCs w:val="21"/>
              </w:rPr>
            </w:pPr>
            <w:r>
              <w:rPr>
                <w:rFonts w:hint="eastAsia"/>
                <w:color w:val="auto"/>
                <w:sz w:val="21"/>
                <w:szCs w:val="21"/>
              </w:rPr>
              <w:t>加强政策引导</w:t>
            </w:r>
          </w:p>
        </w:tc>
        <w:tc>
          <w:tcPr>
            <w:tcW w:w="4434" w:type="dxa"/>
            <w:vAlign w:val="center"/>
          </w:tcPr>
          <w:p w14:paraId="4C5CDBB8">
            <w:pPr>
              <w:adjustRightInd w:val="0"/>
              <w:snapToGrid w:val="0"/>
              <w:spacing w:line="240" w:lineRule="auto"/>
              <w:ind w:firstLine="420"/>
              <w:rPr>
                <w:color w:val="auto"/>
                <w:sz w:val="21"/>
                <w:szCs w:val="21"/>
              </w:rPr>
            </w:pPr>
            <w:r>
              <w:rPr>
                <w:rFonts w:hint="eastAsia"/>
                <w:color w:val="auto"/>
                <w:sz w:val="21"/>
                <w:szCs w:val="21"/>
              </w:rPr>
              <w:t>企业采用符合国家有关低VOCs含量产品规定的涂料、油墨、胶粘剂等，排放浓度稳定达标且排放速率、排放绩效等满足相关规定的，相应生产工序可不要求建设末端治理设施。使用的原辅材料VOCs含量（质量比）低于10%的工序，可不要求采取无组织排放收集措施。</w:t>
            </w:r>
          </w:p>
        </w:tc>
        <w:tc>
          <w:tcPr>
            <w:tcW w:w="2512" w:type="dxa"/>
            <w:vMerge w:val="restart"/>
            <w:vAlign w:val="center"/>
          </w:tcPr>
          <w:p w14:paraId="276886D9">
            <w:pPr>
              <w:adjustRightInd w:val="0"/>
              <w:snapToGrid w:val="0"/>
              <w:spacing w:line="240" w:lineRule="auto"/>
              <w:ind w:firstLine="420"/>
              <w:rPr>
                <w:color w:val="auto"/>
                <w:sz w:val="21"/>
                <w:szCs w:val="21"/>
              </w:rPr>
            </w:pPr>
            <w:r>
              <w:rPr>
                <w:rFonts w:hint="eastAsia"/>
                <w:color w:val="auto"/>
                <w:sz w:val="21"/>
                <w:szCs w:val="21"/>
              </w:rPr>
              <w:t>本项目为页岩油的开采与初步处理工程，项目在页岩油开采集输过程中均采取了埋地的集油管线，撬装处理装置处均为密闭的压力容器，且采油井井口均安装了密封垫，处理后需要外运的稳后原油、天然气、轻烃及含油污水均储存在相应的密闭储罐内，采用专用的密闭罐车进行拉运。</w:t>
            </w:r>
          </w:p>
        </w:tc>
      </w:tr>
      <w:tr w14:paraId="336F2045">
        <w:tblPrEx>
          <w:tblBorders>
            <w:top w:val="single" w:color="auto" w:sz="6" w:space="0"/>
            <w:left w:val="single" w:color="auto" w:sz="6" w:space="0"/>
            <w:bottom w:val="single" w:color="auto" w:sz="6"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90" w:hRule="atLeast"/>
        </w:trPr>
        <w:tc>
          <w:tcPr>
            <w:tcW w:w="657" w:type="dxa"/>
            <w:vAlign w:val="center"/>
          </w:tcPr>
          <w:p w14:paraId="317CFFE9">
            <w:pPr>
              <w:adjustRightInd w:val="0"/>
              <w:snapToGrid w:val="0"/>
              <w:spacing w:line="240" w:lineRule="auto"/>
              <w:ind w:firstLine="0" w:firstLineChars="0"/>
              <w:jc w:val="center"/>
              <w:rPr>
                <w:color w:val="auto"/>
                <w:sz w:val="21"/>
                <w:szCs w:val="21"/>
              </w:rPr>
            </w:pPr>
            <w:r>
              <w:rPr>
                <w:color w:val="auto"/>
                <w:sz w:val="21"/>
                <w:szCs w:val="21"/>
              </w:rPr>
              <w:t>2</w:t>
            </w:r>
          </w:p>
        </w:tc>
        <w:tc>
          <w:tcPr>
            <w:tcW w:w="1577" w:type="dxa"/>
            <w:vAlign w:val="center"/>
          </w:tcPr>
          <w:p w14:paraId="7178D5E6">
            <w:pPr>
              <w:adjustRightInd w:val="0"/>
              <w:snapToGrid w:val="0"/>
              <w:spacing w:line="240" w:lineRule="auto"/>
              <w:ind w:firstLine="0" w:firstLineChars="0"/>
              <w:jc w:val="center"/>
              <w:rPr>
                <w:color w:val="auto"/>
                <w:sz w:val="21"/>
                <w:szCs w:val="21"/>
              </w:rPr>
            </w:pPr>
            <w:r>
              <w:rPr>
                <w:color w:val="auto"/>
                <w:sz w:val="21"/>
                <w:szCs w:val="21"/>
              </w:rPr>
              <w:t>加强设备与场所密闭管理</w:t>
            </w:r>
          </w:p>
        </w:tc>
        <w:tc>
          <w:tcPr>
            <w:tcW w:w="4434" w:type="dxa"/>
            <w:vAlign w:val="center"/>
          </w:tcPr>
          <w:p w14:paraId="747024FD">
            <w:pPr>
              <w:adjustRightInd w:val="0"/>
              <w:snapToGrid w:val="0"/>
              <w:spacing w:line="240" w:lineRule="auto"/>
              <w:ind w:firstLine="420"/>
              <w:jc w:val="left"/>
              <w:rPr>
                <w:color w:val="auto"/>
                <w:sz w:val="21"/>
                <w:szCs w:val="21"/>
              </w:rPr>
            </w:pPr>
            <w:r>
              <w:rPr>
                <w:color w:val="auto"/>
                <w:sz w:val="21"/>
                <w:szCs w:val="21"/>
              </w:rPr>
              <w:t>含 VOCs 物料应储存于密闭容器、包装袋，高效密封储罐，封闭式储库、料仓等。含VOCs 物料转移和输送，应采用密闭管道或密闭容器、罐车等。</w:t>
            </w:r>
          </w:p>
        </w:tc>
        <w:tc>
          <w:tcPr>
            <w:tcW w:w="2512" w:type="dxa"/>
            <w:vMerge w:val="continue"/>
            <w:vAlign w:val="center"/>
          </w:tcPr>
          <w:p w14:paraId="7B5537DA">
            <w:pPr>
              <w:adjustRightInd w:val="0"/>
              <w:snapToGrid w:val="0"/>
              <w:spacing w:line="240" w:lineRule="auto"/>
              <w:ind w:firstLine="420"/>
              <w:jc w:val="left"/>
              <w:rPr>
                <w:color w:val="auto"/>
                <w:sz w:val="21"/>
                <w:szCs w:val="21"/>
              </w:rPr>
            </w:pPr>
          </w:p>
        </w:tc>
      </w:tr>
      <w:tr w14:paraId="5440DA27">
        <w:tblPrEx>
          <w:tblBorders>
            <w:top w:val="single" w:color="auto" w:sz="6" w:space="0"/>
            <w:left w:val="single" w:color="auto" w:sz="6" w:space="0"/>
            <w:bottom w:val="single" w:color="auto" w:sz="6"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90" w:hRule="atLeast"/>
        </w:trPr>
        <w:tc>
          <w:tcPr>
            <w:tcW w:w="657" w:type="dxa"/>
            <w:vAlign w:val="center"/>
          </w:tcPr>
          <w:p w14:paraId="14E6D81E">
            <w:pPr>
              <w:adjustRightInd w:val="0"/>
              <w:snapToGrid w:val="0"/>
              <w:spacing w:line="240" w:lineRule="auto"/>
              <w:ind w:firstLine="0" w:firstLineChars="0"/>
              <w:jc w:val="center"/>
              <w:rPr>
                <w:color w:val="auto"/>
                <w:sz w:val="21"/>
                <w:szCs w:val="21"/>
              </w:rPr>
            </w:pPr>
            <w:r>
              <w:rPr>
                <w:rFonts w:hint="eastAsia"/>
                <w:color w:val="auto"/>
                <w:sz w:val="21"/>
                <w:szCs w:val="21"/>
              </w:rPr>
              <w:t>3</w:t>
            </w:r>
          </w:p>
        </w:tc>
        <w:tc>
          <w:tcPr>
            <w:tcW w:w="1577" w:type="dxa"/>
            <w:vAlign w:val="center"/>
          </w:tcPr>
          <w:p w14:paraId="23D9EC9F">
            <w:pPr>
              <w:adjustRightInd w:val="0"/>
              <w:snapToGrid w:val="0"/>
              <w:spacing w:line="240" w:lineRule="auto"/>
              <w:ind w:firstLine="0" w:firstLineChars="0"/>
              <w:jc w:val="center"/>
              <w:rPr>
                <w:color w:val="auto"/>
                <w:sz w:val="21"/>
                <w:szCs w:val="21"/>
              </w:rPr>
            </w:pPr>
            <w:r>
              <w:rPr>
                <w:color w:val="auto"/>
                <w:sz w:val="21"/>
                <w:szCs w:val="21"/>
              </w:rPr>
              <w:t>推进使用先进生产工艺</w:t>
            </w:r>
          </w:p>
        </w:tc>
        <w:tc>
          <w:tcPr>
            <w:tcW w:w="4434" w:type="dxa"/>
            <w:vAlign w:val="center"/>
          </w:tcPr>
          <w:p w14:paraId="28CD6CF1">
            <w:pPr>
              <w:adjustRightInd w:val="0"/>
              <w:snapToGrid w:val="0"/>
              <w:spacing w:line="240" w:lineRule="auto"/>
              <w:ind w:firstLine="420"/>
              <w:rPr>
                <w:color w:val="auto"/>
                <w:sz w:val="21"/>
                <w:szCs w:val="21"/>
              </w:rPr>
            </w:pPr>
            <w:r>
              <w:rPr>
                <w:color w:val="auto"/>
                <w:sz w:val="21"/>
                <w:szCs w:val="21"/>
              </w:rPr>
              <w:t>通过采用全密闭、连续化、自动化等生产技术，以及高效工艺与设备等，减少工艺过程无组织排放。挥发性有机液体装载优先采用底部装载方式。</w:t>
            </w:r>
          </w:p>
        </w:tc>
        <w:tc>
          <w:tcPr>
            <w:tcW w:w="2512" w:type="dxa"/>
            <w:vMerge w:val="continue"/>
            <w:vAlign w:val="center"/>
          </w:tcPr>
          <w:p w14:paraId="0473B683">
            <w:pPr>
              <w:adjustRightInd w:val="0"/>
              <w:snapToGrid w:val="0"/>
              <w:spacing w:line="240" w:lineRule="auto"/>
              <w:ind w:firstLine="420"/>
              <w:jc w:val="left"/>
              <w:rPr>
                <w:color w:val="auto"/>
                <w:sz w:val="21"/>
                <w:szCs w:val="21"/>
              </w:rPr>
            </w:pPr>
          </w:p>
        </w:tc>
      </w:tr>
      <w:tr w14:paraId="69D4D4A9">
        <w:tblPrEx>
          <w:tblBorders>
            <w:top w:val="single" w:color="auto" w:sz="6" w:space="0"/>
            <w:left w:val="single" w:color="auto" w:sz="6" w:space="0"/>
            <w:bottom w:val="single" w:color="auto" w:sz="6" w:space="0"/>
            <w:right w:val="single" w:color="auto" w:sz="6" w:space="0"/>
            <w:insideH w:val="single" w:color="auto" w:sz="4" w:space="0"/>
            <w:insideV w:val="single" w:color="auto" w:sz="6" w:space="0"/>
          </w:tblBorders>
          <w:tblCellMar>
            <w:top w:w="0" w:type="dxa"/>
            <w:left w:w="108" w:type="dxa"/>
            <w:bottom w:w="0" w:type="dxa"/>
            <w:right w:w="108" w:type="dxa"/>
          </w:tblCellMar>
        </w:tblPrEx>
        <w:trPr>
          <w:trHeight w:val="90" w:hRule="atLeast"/>
        </w:trPr>
        <w:tc>
          <w:tcPr>
            <w:tcW w:w="657" w:type="dxa"/>
            <w:vAlign w:val="center"/>
          </w:tcPr>
          <w:p w14:paraId="28E51490">
            <w:pPr>
              <w:adjustRightInd w:val="0"/>
              <w:snapToGrid w:val="0"/>
              <w:spacing w:line="240" w:lineRule="auto"/>
              <w:ind w:firstLine="0" w:firstLineChars="0"/>
              <w:jc w:val="center"/>
              <w:rPr>
                <w:color w:val="auto"/>
                <w:sz w:val="21"/>
                <w:szCs w:val="21"/>
              </w:rPr>
            </w:pPr>
            <w:r>
              <w:rPr>
                <w:rFonts w:hint="eastAsia"/>
                <w:color w:val="auto"/>
                <w:sz w:val="21"/>
                <w:szCs w:val="21"/>
              </w:rPr>
              <w:t>4</w:t>
            </w:r>
          </w:p>
        </w:tc>
        <w:tc>
          <w:tcPr>
            <w:tcW w:w="1577" w:type="dxa"/>
            <w:vAlign w:val="center"/>
          </w:tcPr>
          <w:p w14:paraId="5030BA01">
            <w:pPr>
              <w:adjustRightInd w:val="0"/>
              <w:snapToGrid w:val="0"/>
              <w:spacing w:line="240" w:lineRule="auto"/>
              <w:ind w:firstLine="0" w:firstLineChars="0"/>
              <w:jc w:val="center"/>
              <w:rPr>
                <w:color w:val="auto"/>
                <w:sz w:val="21"/>
                <w:szCs w:val="21"/>
              </w:rPr>
            </w:pPr>
            <w:r>
              <w:rPr>
                <w:rFonts w:hint="eastAsia"/>
                <w:color w:val="auto"/>
                <w:sz w:val="21"/>
                <w:szCs w:val="21"/>
              </w:rPr>
              <w:t>加大废水集输系统改造力度</w:t>
            </w:r>
          </w:p>
        </w:tc>
        <w:tc>
          <w:tcPr>
            <w:tcW w:w="4434" w:type="dxa"/>
            <w:vAlign w:val="center"/>
          </w:tcPr>
          <w:p w14:paraId="12E54919">
            <w:pPr>
              <w:adjustRightInd w:val="0"/>
              <w:snapToGrid w:val="0"/>
              <w:spacing w:line="240" w:lineRule="auto"/>
              <w:ind w:firstLine="420"/>
              <w:jc w:val="left"/>
              <w:rPr>
                <w:color w:val="auto"/>
                <w:sz w:val="21"/>
                <w:szCs w:val="21"/>
              </w:rPr>
            </w:pPr>
            <w:r>
              <w:rPr>
                <w:rFonts w:hint="eastAsia"/>
                <w:color w:val="auto"/>
                <w:sz w:val="21"/>
                <w:szCs w:val="21"/>
              </w:rPr>
              <w:t>哈尔滨市、大庆市现有重点企业通过采取密闭管道等措施逐步替代地漏、沟、渠、井等敞开式集输方式。</w:t>
            </w:r>
          </w:p>
        </w:tc>
        <w:tc>
          <w:tcPr>
            <w:tcW w:w="2512" w:type="dxa"/>
            <w:vMerge w:val="continue"/>
            <w:vAlign w:val="center"/>
          </w:tcPr>
          <w:p w14:paraId="3909106A">
            <w:pPr>
              <w:adjustRightInd w:val="0"/>
              <w:snapToGrid w:val="0"/>
              <w:spacing w:line="240" w:lineRule="auto"/>
              <w:ind w:firstLine="420"/>
              <w:jc w:val="left"/>
              <w:rPr>
                <w:color w:val="auto"/>
                <w:sz w:val="21"/>
                <w:szCs w:val="21"/>
              </w:rPr>
            </w:pPr>
          </w:p>
        </w:tc>
      </w:tr>
    </w:tbl>
    <w:p w14:paraId="312E0D73">
      <w:pPr>
        <w:pStyle w:val="5"/>
        <w:adjustRightInd w:val="0"/>
        <w:snapToGrid w:val="0"/>
        <w:spacing w:before="156" w:beforeLines="50"/>
        <w:rPr>
          <w:rFonts w:hint="eastAsia" w:ascii="Times New Roman" w:hAnsi="Times New Roman" w:cs="Times New Roman"/>
          <w:color w:val="auto"/>
          <w:lang w:eastAsia="zh-CN"/>
        </w:rPr>
      </w:pPr>
      <w:r>
        <w:rPr>
          <w:rFonts w:ascii="Times New Roman" w:hAnsi="Times New Roman" w:cs="Times New Roman"/>
          <w:color w:val="auto"/>
        </w:rPr>
        <w:t>1.3.</w:t>
      </w:r>
      <w:r>
        <w:rPr>
          <w:rFonts w:hint="eastAsia" w:ascii="Times New Roman" w:hAnsi="Times New Roman" w:cs="Times New Roman"/>
          <w:color w:val="auto"/>
          <w:lang w:val="en-US" w:eastAsia="zh-CN"/>
        </w:rPr>
        <w:t>2.6</w:t>
      </w:r>
      <w:r>
        <w:rPr>
          <w:rFonts w:hint="eastAsia" w:ascii="Times New Roman" w:hAnsi="Times New Roman" w:cs="Times New Roman"/>
          <w:color w:val="auto"/>
          <w:lang w:eastAsia="zh-CN"/>
        </w:rPr>
        <w:t>与</w:t>
      </w:r>
      <w:r>
        <w:rPr>
          <w:rFonts w:ascii="Times New Roman" w:hAnsi="Times New Roman" w:cs="Times New Roman"/>
          <w:color w:val="auto"/>
        </w:rPr>
        <w:t>《黑龙江省石油天然气勘探开发环境保护条例》（2018年修正）符合性分析</w:t>
      </w:r>
    </w:p>
    <w:p w14:paraId="7D868E62">
      <w:pPr>
        <w:adjustRightInd w:val="0"/>
        <w:snapToGrid w:val="0"/>
        <w:spacing w:line="240" w:lineRule="auto"/>
        <w:ind w:firstLine="0" w:firstLineChars="0"/>
        <w:jc w:val="center"/>
        <w:rPr>
          <w:color w:val="auto"/>
        </w:rPr>
      </w:pPr>
      <w:r>
        <w:rPr>
          <w:color w:val="auto"/>
        </w:rPr>
        <w:t>表</w:t>
      </w:r>
      <w:r>
        <w:rPr>
          <w:rFonts w:hint="eastAsia"/>
          <w:color w:val="auto"/>
          <w:lang w:val="en-US" w:eastAsia="zh-CN"/>
        </w:rPr>
        <w:t>1-3-</w:t>
      </w:r>
      <w:r>
        <w:rPr>
          <w:rFonts w:hint="eastAsia" w:ascii="Times New Roman" w:hAnsi="Times New Roman" w:cs="Times New Roman"/>
          <w:color w:val="auto"/>
          <w:szCs w:val="28"/>
          <w:lang w:val="en-US" w:eastAsia="zh-CN"/>
        </w:rPr>
        <w:t>5</w:t>
      </w:r>
      <w:r>
        <w:rPr>
          <w:rFonts w:ascii="Times New Roman" w:hAnsi="Times New Roman" w:cs="Times New Roman"/>
          <w:color w:val="auto"/>
          <w:szCs w:val="28"/>
        </w:rPr>
        <w:t xml:space="preserve">  </w:t>
      </w:r>
      <w:r>
        <w:rPr>
          <w:color w:val="auto"/>
        </w:rPr>
        <w:t>与本“条例”符合性分析</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3556"/>
        <w:gridCol w:w="3883"/>
        <w:gridCol w:w="1103"/>
      </w:tblGrid>
      <w:tr w14:paraId="185F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90" w:type="dxa"/>
            <w:noWrap w:val="0"/>
            <w:vAlign w:val="center"/>
          </w:tcPr>
          <w:p w14:paraId="205EAE89">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序号</w:t>
            </w:r>
          </w:p>
        </w:tc>
        <w:tc>
          <w:tcPr>
            <w:tcW w:w="3556" w:type="dxa"/>
            <w:noWrap w:val="0"/>
            <w:vAlign w:val="center"/>
          </w:tcPr>
          <w:p w14:paraId="54AA0BD1">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文件要求</w:t>
            </w:r>
          </w:p>
        </w:tc>
        <w:tc>
          <w:tcPr>
            <w:tcW w:w="3883" w:type="dxa"/>
            <w:noWrap w:val="0"/>
            <w:vAlign w:val="center"/>
          </w:tcPr>
          <w:p w14:paraId="464567B3">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符合性分析</w:t>
            </w:r>
          </w:p>
        </w:tc>
        <w:tc>
          <w:tcPr>
            <w:tcW w:w="1103" w:type="dxa"/>
            <w:noWrap w:val="0"/>
            <w:vAlign w:val="center"/>
          </w:tcPr>
          <w:p w14:paraId="7A80A7E0">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符合性</w:t>
            </w:r>
          </w:p>
        </w:tc>
      </w:tr>
      <w:tr w14:paraId="7376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noWrap w:val="0"/>
            <w:vAlign w:val="center"/>
          </w:tcPr>
          <w:p w14:paraId="7FBAF841">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1</w:t>
            </w:r>
          </w:p>
        </w:tc>
        <w:tc>
          <w:tcPr>
            <w:tcW w:w="3556" w:type="dxa"/>
            <w:noWrap w:val="0"/>
            <w:vAlign w:val="center"/>
          </w:tcPr>
          <w:p w14:paraId="518EF92C">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油气勘探开发单位应当在钻井液中使用无毒化学药剂。废弃钻井液、废水、岩屑、污油等应当进行处理，严禁随意排放。废弃钻井液集中处理排放场所选址应当经所在地市级环保部门同意</w:t>
            </w:r>
          </w:p>
        </w:tc>
        <w:tc>
          <w:tcPr>
            <w:tcW w:w="3883" w:type="dxa"/>
            <w:noWrap w:val="0"/>
            <w:vAlign w:val="center"/>
          </w:tcPr>
          <w:p w14:paraId="649EE211">
            <w:pPr>
              <w:adjustRightInd w:val="0"/>
              <w:snapToGrid w:val="0"/>
              <w:spacing w:line="240" w:lineRule="auto"/>
              <w:ind w:firstLine="420"/>
              <w:rPr>
                <w:rFonts w:ascii="Times New Roman" w:hAnsi="Times New Roman" w:cs="Times New Roman"/>
                <w:color w:val="auto"/>
                <w:sz w:val="21"/>
                <w:szCs w:val="21"/>
                <w:lang w:eastAsia="zh-CN"/>
              </w:rPr>
            </w:pPr>
            <w:r>
              <w:rPr>
                <w:rFonts w:ascii="Times New Roman" w:hAnsi="Times New Roman" w:cs="Times New Roman"/>
                <w:color w:val="auto"/>
                <w:sz w:val="21"/>
                <w:szCs w:val="21"/>
              </w:rPr>
              <w:t>施工期水基钻井污水、岩屑、废弃钻井液、废弃射孔液拉运至采油九厂15万m3/a钻井废弃泥浆无害化处理站（水基泥浆）处理</w:t>
            </w:r>
            <w:r>
              <w:rPr>
                <w:rFonts w:ascii="Times New Roman" w:hAnsi="Times New Roman" w:cs="Times New Roman"/>
                <w:color w:val="auto"/>
                <w:sz w:val="21"/>
                <w:szCs w:val="21"/>
                <w:lang w:eastAsia="zh-CN"/>
              </w:rPr>
              <w:t>，</w:t>
            </w:r>
            <w:r>
              <w:rPr>
                <w:rFonts w:ascii="Times New Roman" w:hAnsi="Times New Roman" w:cs="Times New Roman"/>
                <w:color w:val="auto"/>
                <w:sz w:val="21"/>
                <w:szCs w:val="21"/>
              </w:rPr>
              <w:t>油基钻井污水、岩屑、废弃钻井液拉运至大庆市云泰石化产品有限公司建设的废弃泥浆无害化处理油基泥浆站处理</w:t>
            </w:r>
            <w:r>
              <w:rPr>
                <w:rFonts w:ascii="Times New Roman" w:hAnsi="Times New Roman" w:cs="Times New Roman"/>
                <w:color w:val="auto"/>
                <w:sz w:val="21"/>
                <w:szCs w:val="21"/>
                <w:lang w:eastAsia="zh-CN"/>
              </w:rPr>
              <w:t>，</w:t>
            </w:r>
          </w:p>
          <w:p w14:paraId="1BD10B19">
            <w:pPr>
              <w:adjustRightInd w:val="0"/>
              <w:snapToGrid w:val="0"/>
              <w:spacing w:line="240" w:lineRule="auto"/>
              <w:ind w:firstLine="420"/>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水基泥浆处理站和油基泥浆处理站均已取得大庆市生态环境局的环境影响评价批复</w:t>
            </w:r>
          </w:p>
        </w:tc>
        <w:tc>
          <w:tcPr>
            <w:tcW w:w="1103" w:type="dxa"/>
            <w:noWrap w:val="0"/>
            <w:vAlign w:val="center"/>
          </w:tcPr>
          <w:p w14:paraId="7B61D731">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w:t>
            </w:r>
          </w:p>
        </w:tc>
      </w:tr>
      <w:tr w14:paraId="3331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noWrap w:val="0"/>
            <w:vAlign w:val="center"/>
          </w:tcPr>
          <w:p w14:paraId="462C3442">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2</w:t>
            </w:r>
          </w:p>
        </w:tc>
        <w:tc>
          <w:tcPr>
            <w:tcW w:w="3556" w:type="dxa"/>
            <w:noWrap w:val="0"/>
            <w:vAlign w:val="center"/>
          </w:tcPr>
          <w:p w14:paraId="2EF2FA2E">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油气勘探开发单位在油气集输过程中应当对油水分离后产生的废水进行回收利用，确实需要排放的，应当达到污染物排放标准；产生的油沙、污泥应当进行无害化处理</w:t>
            </w:r>
          </w:p>
        </w:tc>
        <w:tc>
          <w:tcPr>
            <w:tcW w:w="3883" w:type="dxa"/>
            <w:noWrap w:val="0"/>
            <w:vAlign w:val="center"/>
          </w:tcPr>
          <w:p w14:paraId="6BCBF2C8">
            <w:pPr>
              <w:adjustRightInd w:val="0"/>
              <w:snapToGrid w:val="0"/>
              <w:spacing w:line="240" w:lineRule="auto"/>
              <w:ind w:firstLine="420"/>
              <w:rPr>
                <w:rFonts w:ascii="Times New Roman" w:hAnsi="Times New Roman" w:cs="Times New Roman"/>
                <w:color w:val="auto"/>
                <w:sz w:val="21"/>
                <w:szCs w:val="21"/>
                <w:lang w:eastAsia="zh-CN"/>
              </w:rPr>
            </w:pPr>
            <w:r>
              <w:rPr>
                <w:rFonts w:ascii="Times New Roman" w:hAnsi="Times New Roman" w:cs="Times New Roman"/>
                <w:color w:val="auto"/>
                <w:sz w:val="21"/>
                <w:szCs w:val="21"/>
              </w:rPr>
              <w:t>本工程</w:t>
            </w:r>
            <w:r>
              <w:rPr>
                <w:rFonts w:ascii="Times New Roman" w:hAnsi="Times New Roman" w:cs="Times New Roman"/>
                <w:color w:val="auto"/>
                <w:sz w:val="21"/>
                <w:szCs w:val="21"/>
                <w:lang w:eastAsia="zh-CN"/>
              </w:rPr>
              <w:t>产生钻井废水随钻井泥浆</w:t>
            </w:r>
            <w:r>
              <w:rPr>
                <w:rFonts w:ascii="Times New Roman" w:hAnsi="Times New Roman" w:cs="Times New Roman"/>
                <w:color w:val="auto"/>
                <w:sz w:val="21"/>
                <w:szCs w:val="21"/>
              </w:rPr>
              <w:t>拉运至采油九厂15万m</w:t>
            </w:r>
            <w:r>
              <w:rPr>
                <w:rFonts w:ascii="Times New Roman" w:hAnsi="Times New Roman" w:cs="Times New Roman"/>
                <w:color w:val="auto"/>
                <w:sz w:val="21"/>
                <w:szCs w:val="21"/>
                <w:vertAlign w:val="superscript"/>
              </w:rPr>
              <w:t>3</w:t>
            </w:r>
            <w:r>
              <w:rPr>
                <w:rFonts w:ascii="Times New Roman" w:hAnsi="Times New Roman" w:cs="Times New Roman"/>
                <w:color w:val="auto"/>
                <w:sz w:val="21"/>
                <w:szCs w:val="21"/>
              </w:rPr>
              <w:t>/a钻井废弃泥浆无害化处理站（水基泥浆）</w:t>
            </w:r>
            <w:r>
              <w:rPr>
                <w:rFonts w:ascii="Times New Roman" w:hAnsi="Times New Roman" w:cs="Times New Roman"/>
                <w:color w:val="auto"/>
                <w:sz w:val="21"/>
                <w:szCs w:val="21"/>
                <w:lang w:eastAsia="zh-CN"/>
              </w:rPr>
              <w:t>和</w:t>
            </w:r>
            <w:r>
              <w:rPr>
                <w:rFonts w:ascii="Times New Roman" w:hAnsi="Times New Roman" w:cs="Times New Roman"/>
                <w:color w:val="auto"/>
                <w:sz w:val="21"/>
                <w:szCs w:val="21"/>
              </w:rPr>
              <w:t>大庆市云泰石化产品有限公司建设的废弃泥浆无害化处理油基泥浆站</w:t>
            </w:r>
            <w:r>
              <w:rPr>
                <w:rFonts w:ascii="Times New Roman" w:hAnsi="Times New Roman" w:cs="Times New Roman"/>
                <w:color w:val="auto"/>
                <w:sz w:val="21"/>
                <w:szCs w:val="21"/>
                <w:lang w:eastAsia="zh-CN"/>
              </w:rPr>
              <w:t>，处理后满足《大庆油田地面工程建设设计规定》要求后回注，不外排，泥浆处理后满足</w:t>
            </w:r>
            <w:r>
              <w:rPr>
                <w:rFonts w:ascii="Times New Roman" w:hAnsi="Times New Roman" w:cs="Times New Roman"/>
                <w:color w:val="auto"/>
                <w:sz w:val="21"/>
                <w:szCs w:val="21"/>
              </w:rPr>
              <w:t>《一般工业固体废物贮存和填埋污染控制标准》</w:t>
            </w:r>
            <w:r>
              <w:rPr>
                <w:rFonts w:ascii="Times New Roman" w:hAnsi="Times New Roman" w:cs="Times New Roman"/>
                <w:color w:val="auto"/>
                <w:sz w:val="21"/>
                <w:szCs w:val="21"/>
                <w:lang w:eastAsia="zh-CN"/>
              </w:rPr>
              <w:t>，其浸出液中任何一种特征污染物浓度要达到《污水综合排放标准》（GB8978-1996）最高允许排放浓度</w:t>
            </w:r>
          </w:p>
        </w:tc>
        <w:tc>
          <w:tcPr>
            <w:tcW w:w="1103" w:type="dxa"/>
            <w:noWrap w:val="0"/>
            <w:vAlign w:val="center"/>
          </w:tcPr>
          <w:p w14:paraId="116048D9">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w:t>
            </w:r>
          </w:p>
        </w:tc>
      </w:tr>
      <w:tr w14:paraId="053E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noWrap w:val="0"/>
            <w:vAlign w:val="center"/>
          </w:tcPr>
          <w:p w14:paraId="1513831E">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3</w:t>
            </w:r>
          </w:p>
        </w:tc>
        <w:tc>
          <w:tcPr>
            <w:tcW w:w="3556" w:type="dxa"/>
            <w:noWrap w:val="0"/>
            <w:vAlign w:val="center"/>
          </w:tcPr>
          <w:p w14:paraId="308E432C">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新建井场投产时应当做到原油、化学药剂及其他有害物质不落地，发生落地现象的应当及时采取措施予以清除</w:t>
            </w:r>
          </w:p>
        </w:tc>
        <w:tc>
          <w:tcPr>
            <w:tcW w:w="3883" w:type="dxa"/>
            <w:noWrap w:val="0"/>
            <w:vAlign w:val="center"/>
          </w:tcPr>
          <w:p w14:paraId="6E813FC9">
            <w:pPr>
              <w:adjustRightInd w:val="0"/>
              <w:snapToGrid w:val="0"/>
              <w:spacing w:line="240" w:lineRule="auto"/>
              <w:ind w:firstLine="420"/>
              <w:rPr>
                <w:rFonts w:ascii="Times New Roman" w:hAnsi="Times New Roman" w:cs="Times New Roman"/>
                <w:color w:val="auto"/>
                <w:sz w:val="21"/>
                <w:szCs w:val="21"/>
                <w:lang w:eastAsia="zh-CN"/>
              </w:rPr>
            </w:pPr>
            <w:r>
              <w:rPr>
                <w:rFonts w:ascii="Times New Roman" w:hAnsi="Times New Roman" w:cs="Times New Roman"/>
                <w:color w:val="auto"/>
                <w:sz w:val="21"/>
                <w:szCs w:val="21"/>
                <w:lang w:eastAsia="zh-CN"/>
              </w:rPr>
              <w:t>投产时井场铺设防渗布，</w:t>
            </w:r>
            <w:r>
              <w:rPr>
                <w:rFonts w:hint="eastAsia" w:ascii="Times New Roman" w:hAnsi="Times New Roman" w:cs="Times New Roman"/>
                <w:color w:val="auto"/>
                <w:sz w:val="21"/>
                <w:szCs w:val="21"/>
                <w:lang w:eastAsia="zh-CN"/>
              </w:rPr>
              <w:t>压裂返排液</w:t>
            </w:r>
            <w:r>
              <w:rPr>
                <w:rFonts w:ascii="Times New Roman" w:hAnsi="Times New Roman" w:cs="Times New Roman"/>
                <w:color w:val="auto"/>
                <w:sz w:val="21"/>
                <w:szCs w:val="21"/>
                <w:lang w:eastAsia="zh-CN"/>
              </w:rPr>
              <w:t>罐车送</w:t>
            </w:r>
            <w:r>
              <w:rPr>
                <w:rFonts w:hint="eastAsia" w:ascii="Times New Roman" w:hAnsi="Times New Roman" w:cs="Times New Roman"/>
                <w:color w:val="auto"/>
                <w:sz w:val="21"/>
                <w:szCs w:val="21"/>
                <w:lang w:eastAsia="zh-CN"/>
              </w:rPr>
              <w:t>压裂返排液</w:t>
            </w:r>
            <w:r>
              <w:rPr>
                <w:rFonts w:ascii="Times New Roman" w:hAnsi="Times New Roman" w:cs="Times New Roman"/>
                <w:color w:val="auto"/>
                <w:sz w:val="21"/>
                <w:szCs w:val="21"/>
                <w:lang w:eastAsia="zh-CN"/>
              </w:rPr>
              <w:t>处理站处理，全程不落地，加强施工管理，若发生事故产生落地油，集中收集至第九采油厂含油污泥处理站处理。</w:t>
            </w:r>
          </w:p>
        </w:tc>
        <w:tc>
          <w:tcPr>
            <w:tcW w:w="1103" w:type="dxa"/>
            <w:noWrap w:val="0"/>
            <w:vAlign w:val="center"/>
          </w:tcPr>
          <w:p w14:paraId="0DEA22F8">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w:t>
            </w:r>
          </w:p>
        </w:tc>
      </w:tr>
      <w:tr w14:paraId="69FB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90" w:type="dxa"/>
            <w:noWrap w:val="0"/>
            <w:vAlign w:val="center"/>
          </w:tcPr>
          <w:p w14:paraId="05A3A5ED">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4</w:t>
            </w:r>
          </w:p>
        </w:tc>
        <w:tc>
          <w:tcPr>
            <w:tcW w:w="3556" w:type="dxa"/>
            <w:noWrap w:val="0"/>
            <w:vAlign w:val="center"/>
          </w:tcPr>
          <w:p w14:paraId="05B866E5">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废弃钻井液、岩屑、污油及其他工业固体废物、生活垃圾必须回收，不得排放或者弃置水体。</w:t>
            </w:r>
          </w:p>
        </w:tc>
        <w:tc>
          <w:tcPr>
            <w:tcW w:w="3883" w:type="dxa"/>
            <w:noWrap w:val="0"/>
            <w:vAlign w:val="center"/>
          </w:tcPr>
          <w:p w14:paraId="21C3368B">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本工程产生的废弃泥浆</w:t>
            </w:r>
            <w:r>
              <w:rPr>
                <w:rFonts w:ascii="Times New Roman" w:hAnsi="Times New Roman" w:cs="Times New Roman"/>
                <w:color w:val="auto"/>
                <w:sz w:val="21"/>
                <w:szCs w:val="21"/>
                <w:lang w:eastAsia="zh-CN"/>
              </w:rPr>
              <w:t>、射孔液</w:t>
            </w:r>
            <w:r>
              <w:rPr>
                <w:rFonts w:ascii="Times New Roman" w:hAnsi="Times New Roman" w:cs="Times New Roman"/>
                <w:color w:val="auto"/>
                <w:sz w:val="21"/>
                <w:szCs w:val="21"/>
              </w:rPr>
              <w:t>罐车</w:t>
            </w:r>
            <w:r>
              <w:rPr>
                <w:rFonts w:hint="eastAsia" w:ascii="Times New Roman" w:hAnsi="Times New Roman" w:cs="Times New Roman"/>
                <w:color w:val="auto"/>
                <w:sz w:val="21"/>
                <w:szCs w:val="21"/>
                <w:lang w:eastAsia="zh-CN"/>
              </w:rPr>
              <w:t>拉运至</w:t>
            </w:r>
            <w:r>
              <w:rPr>
                <w:rFonts w:ascii="Times New Roman" w:hAnsi="Times New Roman" w:cs="Times New Roman"/>
                <w:color w:val="auto"/>
                <w:sz w:val="21"/>
                <w:szCs w:val="21"/>
              </w:rPr>
              <w:t>采油九厂15万m</w:t>
            </w:r>
            <w:r>
              <w:rPr>
                <w:rFonts w:ascii="Times New Roman" w:hAnsi="Times New Roman" w:cs="Times New Roman"/>
                <w:color w:val="auto"/>
                <w:sz w:val="21"/>
                <w:szCs w:val="21"/>
                <w:vertAlign w:val="superscript"/>
              </w:rPr>
              <w:t>3</w:t>
            </w:r>
            <w:r>
              <w:rPr>
                <w:rFonts w:ascii="Times New Roman" w:hAnsi="Times New Roman" w:cs="Times New Roman"/>
                <w:color w:val="auto"/>
                <w:sz w:val="21"/>
                <w:szCs w:val="21"/>
              </w:rPr>
              <w:t>/a钻井废弃泥浆无害化处理站（水基泥浆）</w:t>
            </w:r>
            <w:r>
              <w:rPr>
                <w:rFonts w:ascii="Times New Roman" w:hAnsi="Times New Roman" w:cs="Times New Roman"/>
                <w:color w:val="auto"/>
                <w:sz w:val="21"/>
                <w:szCs w:val="21"/>
                <w:lang w:eastAsia="zh-CN"/>
              </w:rPr>
              <w:t>和</w:t>
            </w:r>
            <w:r>
              <w:rPr>
                <w:rFonts w:ascii="Times New Roman" w:hAnsi="Times New Roman" w:cs="Times New Roman"/>
                <w:color w:val="auto"/>
                <w:sz w:val="21"/>
                <w:szCs w:val="21"/>
              </w:rPr>
              <w:t>大庆市云泰石化产品有限公司建设的废弃泥浆无害化处理油基泥浆站；一般化学品包装袋、废弃防渗布由大庆钻探工程公司统一安排拉运至工业固废填埋场进行填埋；</w:t>
            </w:r>
            <w:r>
              <w:rPr>
                <w:rFonts w:ascii="Times New Roman" w:hAnsi="Times New Roman" w:cs="Times New Roman"/>
                <w:color w:val="auto"/>
                <w:sz w:val="21"/>
                <w:szCs w:val="21"/>
                <w:lang w:eastAsia="zh-CN"/>
              </w:rPr>
              <w:t>危险废物委托有资质单位处理；</w:t>
            </w:r>
            <w:r>
              <w:rPr>
                <w:rFonts w:ascii="Times New Roman" w:hAnsi="Times New Roman" w:cs="Times New Roman"/>
                <w:color w:val="auto"/>
                <w:sz w:val="21"/>
                <w:szCs w:val="21"/>
              </w:rPr>
              <w:t>生活垃圾送</w:t>
            </w:r>
            <w:r>
              <w:rPr>
                <w:rFonts w:ascii="Times New Roman" w:hAnsi="Times New Roman" w:cs="Times New Roman"/>
                <w:color w:val="auto"/>
                <w:sz w:val="21"/>
                <w:szCs w:val="21"/>
                <w:lang w:eastAsia="zh-CN"/>
              </w:rPr>
              <w:t>肇源生活垃圾</w:t>
            </w:r>
            <w:r>
              <w:rPr>
                <w:rFonts w:ascii="Times New Roman" w:hAnsi="Times New Roman" w:cs="Times New Roman"/>
                <w:color w:val="auto"/>
                <w:sz w:val="21"/>
                <w:szCs w:val="21"/>
              </w:rPr>
              <w:t>处理厂处理</w:t>
            </w:r>
            <w:r>
              <w:rPr>
                <w:rFonts w:ascii="Times New Roman" w:hAnsi="Times New Roman" w:cs="Times New Roman"/>
                <w:color w:val="auto"/>
                <w:sz w:val="21"/>
                <w:szCs w:val="21"/>
                <w:lang w:eastAsia="zh-CN"/>
              </w:rPr>
              <w:t>，</w:t>
            </w:r>
            <w:r>
              <w:rPr>
                <w:rFonts w:ascii="Times New Roman" w:hAnsi="Times New Roman" w:cs="Times New Roman"/>
                <w:color w:val="auto"/>
                <w:sz w:val="21"/>
                <w:szCs w:val="21"/>
              </w:rPr>
              <w:t>不排放或弃置水体。</w:t>
            </w:r>
          </w:p>
        </w:tc>
        <w:tc>
          <w:tcPr>
            <w:tcW w:w="1103" w:type="dxa"/>
            <w:noWrap w:val="0"/>
            <w:vAlign w:val="center"/>
          </w:tcPr>
          <w:p w14:paraId="19A2402F">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lang w:eastAsia="zh-CN"/>
              </w:rPr>
              <w:t>符</w:t>
            </w:r>
            <w:r>
              <w:rPr>
                <w:rFonts w:ascii="Times New Roman" w:hAnsi="Times New Roman" w:cs="Times New Roman"/>
                <w:color w:val="auto"/>
                <w:sz w:val="21"/>
                <w:szCs w:val="21"/>
              </w:rPr>
              <w:t>合</w:t>
            </w:r>
          </w:p>
        </w:tc>
      </w:tr>
      <w:tr w14:paraId="7A59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690" w:type="dxa"/>
            <w:noWrap w:val="0"/>
            <w:vAlign w:val="center"/>
          </w:tcPr>
          <w:p w14:paraId="0D3C71A2">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5</w:t>
            </w:r>
          </w:p>
        </w:tc>
        <w:tc>
          <w:tcPr>
            <w:tcW w:w="3556" w:type="dxa"/>
            <w:noWrap w:val="0"/>
            <w:vAlign w:val="center"/>
          </w:tcPr>
          <w:p w14:paraId="6FCED95D">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油气勘探开发单位应当采取保护性措施，防止地下水污染。</w:t>
            </w:r>
          </w:p>
        </w:tc>
        <w:tc>
          <w:tcPr>
            <w:tcW w:w="3883" w:type="dxa"/>
            <w:noWrap w:val="0"/>
            <w:vAlign w:val="center"/>
          </w:tcPr>
          <w:p w14:paraId="4D165439">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本工程为了避免污染地下水，</w:t>
            </w:r>
            <w:r>
              <w:rPr>
                <w:rFonts w:ascii="Times New Roman" w:hAnsi="Times New Roman" w:cs="Times New Roman"/>
                <w:color w:val="auto"/>
                <w:sz w:val="21"/>
                <w:szCs w:val="21"/>
                <w:lang w:eastAsia="zh-CN"/>
              </w:rPr>
              <w:t>钻井一开和二开采取水基钻井泥浆，三开采取油基泥浆</w:t>
            </w:r>
            <w:r>
              <w:rPr>
                <w:rFonts w:ascii="Times New Roman" w:hAnsi="Times New Roman" w:cs="Times New Roman"/>
                <w:color w:val="auto"/>
                <w:sz w:val="21"/>
                <w:szCs w:val="21"/>
              </w:rPr>
              <w:t>。加强对废钻井液、钻井岩屑、废射孔液、钻井污水的回收处理工作，消除对地下水的污染隐患。保证固井质量，严防油井深部原油渗入含水层。使用地下水保护双层套管，以确保该区地下水不受污染，表层套管和油层套管固井水泥浆必须返至井口，确保安全封闭此深度内的潜水层和承压水层。</w:t>
            </w:r>
          </w:p>
        </w:tc>
        <w:tc>
          <w:tcPr>
            <w:tcW w:w="1103" w:type="dxa"/>
            <w:noWrap w:val="0"/>
            <w:vAlign w:val="center"/>
          </w:tcPr>
          <w:p w14:paraId="7A4479FE">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w:t>
            </w:r>
          </w:p>
        </w:tc>
      </w:tr>
      <w:tr w14:paraId="38B1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noWrap w:val="0"/>
            <w:vAlign w:val="center"/>
          </w:tcPr>
          <w:p w14:paraId="4935BC99">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6</w:t>
            </w:r>
          </w:p>
        </w:tc>
        <w:tc>
          <w:tcPr>
            <w:tcW w:w="3556" w:type="dxa"/>
            <w:noWrap w:val="0"/>
            <w:vAlign w:val="center"/>
          </w:tcPr>
          <w:p w14:paraId="06316756">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新开发区域内埋设油、水、气管线不得改变原有的地形、地貌。油气勘探开发中的各项工程应当减少占地，施工中临时占地的，应当将腐植质层剥离移走，工程结束后及时恢复原有地貌。</w:t>
            </w:r>
          </w:p>
        </w:tc>
        <w:tc>
          <w:tcPr>
            <w:tcW w:w="3883" w:type="dxa"/>
            <w:noWrap w:val="0"/>
            <w:vAlign w:val="center"/>
          </w:tcPr>
          <w:p w14:paraId="42C39777">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lang w:eastAsia="zh-CN"/>
              </w:rPr>
              <w:t>新建油管线采取平埋敷设，不改变</w:t>
            </w:r>
            <w:r>
              <w:rPr>
                <w:rFonts w:ascii="Times New Roman" w:hAnsi="Times New Roman" w:cs="Times New Roman"/>
                <w:color w:val="auto"/>
                <w:sz w:val="21"/>
                <w:szCs w:val="21"/>
              </w:rPr>
              <w:t>原有的地形、地貌</w:t>
            </w:r>
            <w:r>
              <w:rPr>
                <w:rFonts w:ascii="Times New Roman" w:hAnsi="Times New Roman" w:cs="Times New Roman"/>
                <w:color w:val="auto"/>
                <w:sz w:val="21"/>
                <w:szCs w:val="21"/>
                <w:lang w:eastAsia="zh-CN"/>
              </w:rPr>
              <w:t>。</w:t>
            </w:r>
            <w:r>
              <w:rPr>
                <w:rFonts w:ascii="Times New Roman" w:hAnsi="Times New Roman" w:cs="Times New Roman"/>
                <w:color w:val="auto"/>
                <w:sz w:val="21"/>
                <w:szCs w:val="21"/>
              </w:rPr>
              <w:t>施工过程中</w:t>
            </w:r>
            <w:r>
              <w:rPr>
                <w:rFonts w:ascii="Times New Roman" w:hAnsi="Times New Roman" w:cs="Times New Roman"/>
                <w:color w:val="auto"/>
                <w:sz w:val="21"/>
                <w:szCs w:val="21"/>
                <w:lang w:eastAsia="zh-CN"/>
              </w:rPr>
              <w:t>井场临时占地严格控制占地面积，</w:t>
            </w:r>
            <w:r>
              <w:rPr>
                <w:rFonts w:ascii="Times New Roman" w:hAnsi="Times New Roman" w:cs="Times New Roman"/>
                <w:color w:val="auto"/>
                <w:sz w:val="21"/>
                <w:szCs w:val="21"/>
              </w:rPr>
              <w:t>不打乱土层，先挖表土层（20 cm左右）单独堆放；然后挖心、底土层另外堆放。复原时先填心、底土，后平覆表土，以便尽快恢复土地原貌。</w:t>
            </w:r>
          </w:p>
        </w:tc>
        <w:tc>
          <w:tcPr>
            <w:tcW w:w="1103" w:type="dxa"/>
            <w:noWrap w:val="0"/>
            <w:vAlign w:val="center"/>
          </w:tcPr>
          <w:p w14:paraId="189F19F6">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w:t>
            </w:r>
          </w:p>
        </w:tc>
      </w:tr>
      <w:tr w14:paraId="1CB6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noWrap w:val="0"/>
            <w:vAlign w:val="center"/>
          </w:tcPr>
          <w:p w14:paraId="74B0EA28">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7</w:t>
            </w:r>
          </w:p>
        </w:tc>
        <w:tc>
          <w:tcPr>
            <w:tcW w:w="3556" w:type="dxa"/>
            <w:noWrap w:val="0"/>
            <w:vAlign w:val="center"/>
          </w:tcPr>
          <w:p w14:paraId="0A4FA54D">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油气勘探开发单位应当对本单位排放污染物和污染防治设施运行情况进行定期监测，掌握污染动态。油气勘探开发单位应当制订环境污染突发性事件应急预案。油气勘探开发生产作业场地内禁止无关人员进入。油气勘探开发单位应当采取保护性措施，防止污染。</w:t>
            </w:r>
          </w:p>
        </w:tc>
        <w:tc>
          <w:tcPr>
            <w:tcW w:w="3883" w:type="dxa"/>
            <w:noWrap w:val="0"/>
            <w:vAlign w:val="center"/>
          </w:tcPr>
          <w:p w14:paraId="79029D4C">
            <w:pPr>
              <w:adjustRightInd w:val="0"/>
              <w:snapToGrid w:val="0"/>
              <w:spacing w:line="240" w:lineRule="auto"/>
              <w:ind w:firstLine="420"/>
              <w:rPr>
                <w:rFonts w:ascii="Times New Roman" w:hAnsi="Times New Roman" w:cs="Times New Roman"/>
                <w:color w:val="auto"/>
                <w:sz w:val="21"/>
                <w:szCs w:val="21"/>
              </w:rPr>
            </w:pPr>
            <w:r>
              <w:rPr>
                <w:rFonts w:ascii="Times New Roman" w:hAnsi="Times New Roman" w:cs="Times New Roman"/>
                <w:color w:val="auto"/>
                <w:sz w:val="21"/>
                <w:szCs w:val="21"/>
              </w:rPr>
              <w:t>本项目建设单位大庆油田有限责任公司页岩油勘探开发指挥部根据《排污单位自行监测技术指南总则》（HJ819-2017）相关内容及各环境要素评价导则要求，制定监测计划，大庆油田有限责任公司页岩油勘探开发指挥部为新成立部门。</w:t>
            </w:r>
          </w:p>
        </w:tc>
        <w:tc>
          <w:tcPr>
            <w:tcW w:w="1103" w:type="dxa"/>
            <w:noWrap w:val="0"/>
            <w:vAlign w:val="center"/>
          </w:tcPr>
          <w:p w14:paraId="0428CBBE">
            <w:pPr>
              <w:adjustRightInd w:val="0"/>
              <w:snapToGrid w:val="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符合</w:t>
            </w:r>
          </w:p>
        </w:tc>
      </w:tr>
    </w:tbl>
    <w:p w14:paraId="21191347">
      <w:pPr>
        <w:adjustRightInd w:val="0"/>
        <w:snapToGrid w:val="0"/>
        <w:rPr>
          <w:rFonts w:hint="eastAsia" w:ascii="Times New Roman" w:hAnsi="Times New Roman" w:cs="Times New Roman"/>
          <w:color w:val="auto"/>
        </w:rPr>
      </w:pPr>
      <w:r>
        <w:rPr>
          <w:rFonts w:hint="eastAsia" w:ascii="Times New Roman" w:hAnsi="Times New Roman" w:cs="Times New Roman"/>
          <w:color w:val="auto"/>
        </w:rPr>
        <w:t>根据《黑龙江省石油天然气勘探开发环境保护条例》（2018年修正），“油气勘探开发单位应当对本单位排放污染物和污染防治设施运行情况进行定期监测，掌握污染动态”、“油气勘探开发单位应当制订环境污染突发性事件应急预案”、“油气勘探开发生产作业场地内禁止无关人员进入”、“油气勘探开发单位应当采取保护性措施，防止污染”，本项目建设单位根据《排污单位自行监测技术指南总则》（HJ819-2017）相关内容及各环境要素评价导则要求，制定监测计划，根据企业提供资料及现场调查，大庆油田有限责任公司现有突发事件总体应急预案，下设《突发环境事故专项应急预案》等预案内容，符合条例相关要求。</w:t>
      </w:r>
    </w:p>
    <w:p w14:paraId="481C9769">
      <w:pPr>
        <w:pStyle w:val="5"/>
        <w:keepNext w:val="0"/>
        <w:keepLines w:val="0"/>
        <w:pageBreakBefore w:val="0"/>
        <w:widowControl w:val="0"/>
        <w:kinsoku/>
        <w:wordWrap/>
        <w:overflowPunct/>
        <w:topLinePunct w:val="0"/>
        <w:autoSpaceDE/>
        <w:autoSpaceDN/>
        <w:bidi w:val="0"/>
        <w:adjustRightInd w:val="0"/>
        <w:snapToGrid w:val="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1.3.2.7与《大庆市水土保规划（2015~2030）》的符合性分析</w:t>
      </w:r>
    </w:p>
    <w:p w14:paraId="254806A2">
      <w:pPr>
        <w:adjustRightInd w:val="0"/>
        <w:snapToGrid w:val="0"/>
        <w:ind w:firstLine="560"/>
        <w:rPr>
          <w:bCs/>
          <w:color w:val="auto"/>
          <w:szCs w:val="28"/>
        </w:rPr>
      </w:pPr>
      <w:r>
        <w:rPr>
          <w:bCs/>
          <w:color w:val="auto"/>
          <w:szCs w:val="28"/>
        </w:rPr>
        <w:t>根据《大庆市水土保持规划（2015~2030）》，大同区新建古46</w:t>
      </w:r>
      <w:r>
        <w:rPr>
          <w:rFonts w:hint="eastAsia"/>
          <w:bCs/>
          <w:color w:val="auto"/>
          <w:szCs w:val="28"/>
        </w:rPr>
        <w:t>压裂返排液</w:t>
      </w:r>
      <w:r>
        <w:rPr>
          <w:bCs/>
          <w:color w:val="auto"/>
          <w:szCs w:val="28"/>
        </w:rPr>
        <w:t>站位于大庆市水土保持重点预防区，</w:t>
      </w:r>
      <w:r>
        <w:rPr>
          <w:rFonts w:hint="eastAsia"/>
          <w:bCs/>
          <w:color w:val="auto"/>
          <w:szCs w:val="28"/>
        </w:rPr>
        <w:t>肇源县</w:t>
      </w:r>
      <w:r>
        <w:rPr>
          <w:bCs/>
          <w:color w:val="auto"/>
          <w:szCs w:val="28"/>
        </w:rPr>
        <w:t>建设内容不属于大庆市水土保持重点预防区和重点治理区。本工程的开发建设与该规划的符合性分析见表</w:t>
      </w:r>
      <w:r>
        <w:rPr>
          <w:rFonts w:hint="eastAsia"/>
          <w:bCs/>
          <w:color w:val="auto"/>
          <w:szCs w:val="28"/>
          <w:lang w:val="en-US" w:eastAsia="zh-CN"/>
        </w:rPr>
        <w:t>1-3-6</w:t>
      </w:r>
      <w:r>
        <w:rPr>
          <w:bCs/>
          <w:color w:val="auto"/>
          <w:szCs w:val="28"/>
        </w:rPr>
        <w:t>。</w:t>
      </w:r>
    </w:p>
    <w:p w14:paraId="65A1BD42">
      <w:pPr>
        <w:adjustRightInd w:val="0"/>
        <w:snapToGrid w:val="0"/>
        <w:spacing w:line="240" w:lineRule="auto"/>
        <w:ind w:firstLine="0" w:firstLineChars="0"/>
        <w:jc w:val="center"/>
        <w:rPr>
          <w:color w:val="auto"/>
          <w:szCs w:val="28"/>
        </w:rPr>
      </w:pPr>
      <w:r>
        <w:rPr>
          <w:color w:val="auto"/>
          <w:szCs w:val="28"/>
        </w:rPr>
        <w:t>表1</w:t>
      </w:r>
      <w:r>
        <w:rPr>
          <w:rFonts w:hint="eastAsia"/>
          <w:color w:val="auto"/>
          <w:szCs w:val="28"/>
          <w:lang w:val="en-US" w:eastAsia="zh-CN"/>
        </w:rPr>
        <w:t>-3</w:t>
      </w:r>
      <w:r>
        <w:rPr>
          <w:color w:val="auto"/>
          <w:szCs w:val="28"/>
        </w:rPr>
        <w:t>-</w:t>
      </w:r>
      <w:r>
        <w:rPr>
          <w:rFonts w:hint="eastAsia"/>
          <w:color w:val="auto"/>
          <w:szCs w:val="28"/>
          <w:lang w:val="en-US" w:eastAsia="zh-CN"/>
        </w:rPr>
        <w:t>6</w:t>
      </w:r>
      <w:r>
        <w:rPr>
          <w:color w:val="auto"/>
          <w:szCs w:val="28"/>
        </w:rPr>
        <w:t xml:space="preserve">    </w:t>
      </w:r>
      <w:r>
        <w:rPr>
          <w:bCs/>
          <w:color w:val="auto"/>
          <w:szCs w:val="28"/>
        </w:rPr>
        <w:t>《大庆市水保规划》符合性一览表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3242"/>
        <w:gridCol w:w="4297"/>
        <w:gridCol w:w="1021"/>
      </w:tblGrid>
      <w:tr w14:paraId="0AB5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2" w:type="dxa"/>
            <w:noWrap w:val="0"/>
            <w:vAlign w:val="center"/>
          </w:tcPr>
          <w:p w14:paraId="4267BE4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3242" w:type="dxa"/>
            <w:noWrap w:val="0"/>
            <w:vAlign w:val="center"/>
          </w:tcPr>
          <w:p w14:paraId="7172164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文件要求</w:t>
            </w:r>
          </w:p>
        </w:tc>
        <w:tc>
          <w:tcPr>
            <w:tcW w:w="4297" w:type="dxa"/>
            <w:noWrap w:val="0"/>
            <w:vAlign w:val="center"/>
          </w:tcPr>
          <w:p w14:paraId="0595B35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符合性分析</w:t>
            </w:r>
          </w:p>
        </w:tc>
        <w:tc>
          <w:tcPr>
            <w:tcW w:w="1021" w:type="dxa"/>
            <w:noWrap w:val="0"/>
            <w:vAlign w:val="top"/>
          </w:tcPr>
          <w:p w14:paraId="64BD4A70">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符合性</w:t>
            </w:r>
          </w:p>
        </w:tc>
      </w:tr>
      <w:tr w14:paraId="27B9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 w:type="dxa"/>
            <w:noWrap w:val="0"/>
            <w:vAlign w:val="center"/>
          </w:tcPr>
          <w:p w14:paraId="327CCAE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3242" w:type="dxa"/>
            <w:noWrap w:val="0"/>
            <w:vAlign w:val="center"/>
          </w:tcPr>
          <w:p w14:paraId="243C1A4D">
            <w:pPr>
              <w:spacing w:line="240" w:lineRule="exact"/>
              <w:ind w:firstLine="0" w:firstLineChars="0"/>
              <w:jc w:val="left"/>
              <w:rPr>
                <w:rFonts w:ascii="Times New Roman" w:hAnsi="Times New Roman"/>
                <w:color w:val="auto"/>
                <w:sz w:val="21"/>
              </w:rPr>
            </w:pPr>
            <w:r>
              <w:rPr>
                <w:rFonts w:ascii="Times New Roman" w:hAnsi="Times New Roman"/>
                <w:color w:val="auto"/>
                <w:sz w:val="21"/>
              </w:rPr>
              <w:t>3.3.1.4工矿区治理中要求“治理措施以植被恢复为主，采用种草、种树绿化方法，治理油田开采和砖厂取土生产等造成的地表植被破坏”。</w:t>
            </w:r>
          </w:p>
        </w:tc>
        <w:tc>
          <w:tcPr>
            <w:tcW w:w="4297" w:type="dxa"/>
            <w:noWrap w:val="0"/>
            <w:vAlign w:val="center"/>
          </w:tcPr>
          <w:p w14:paraId="2BCF826E">
            <w:pPr>
              <w:spacing w:line="240" w:lineRule="exact"/>
              <w:ind w:firstLine="0" w:firstLineChars="0"/>
              <w:jc w:val="left"/>
              <w:rPr>
                <w:rFonts w:ascii="Times New Roman" w:hAnsi="Times New Roman"/>
                <w:color w:val="auto"/>
                <w:sz w:val="21"/>
              </w:rPr>
            </w:pPr>
            <w:r>
              <w:rPr>
                <w:rFonts w:ascii="Times New Roman" w:hAnsi="Times New Roman"/>
                <w:color w:val="auto"/>
                <w:sz w:val="21"/>
              </w:rPr>
              <w:t>本项目在施工过程中尽量保护土地资源，不打乱土层，以便植被恢复，临时占地草地平整，草地采取撒播草籽的方式进行恢复，植被恢复原有覆盖率。耕地等质等量复耕。通过上述措施，可以尽快将临时占地的植被恢复至原有水平。</w:t>
            </w:r>
          </w:p>
        </w:tc>
        <w:tc>
          <w:tcPr>
            <w:tcW w:w="1021" w:type="dxa"/>
            <w:noWrap w:val="0"/>
            <w:vAlign w:val="center"/>
          </w:tcPr>
          <w:p w14:paraId="7A1CAA33">
            <w:pPr>
              <w:spacing w:line="240" w:lineRule="auto"/>
              <w:ind w:firstLine="0" w:firstLineChars="0"/>
              <w:jc w:val="center"/>
              <w:rPr>
                <w:rFonts w:ascii="Times New Roman" w:hAnsi="Times New Roman"/>
                <w:color w:val="auto"/>
                <w:sz w:val="21"/>
              </w:rPr>
            </w:pPr>
            <w:r>
              <w:rPr>
                <w:rFonts w:ascii="Times New Roman" w:hAnsi="Times New Roman"/>
                <w:color w:val="auto"/>
                <w:sz w:val="21"/>
              </w:rPr>
              <w:t>符合</w:t>
            </w:r>
          </w:p>
        </w:tc>
      </w:tr>
      <w:tr w14:paraId="577C1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2" w:type="dxa"/>
            <w:noWrap w:val="0"/>
            <w:vAlign w:val="center"/>
          </w:tcPr>
          <w:p w14:paraId="6E4EC9E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3242" w:type="dxa"/>
            <w:noWrap w:val="0"/>
            <w:vAlign w:val="center"/>
          </w:tcPr>
          <w:p w14:paraId="09B77878">
            <w:pPr>
              <w:spacing w:line="240" w:lineRule="exact"/>
              <w:ind w:firstLine="0" w:firstLineChars="0"/>
              <w:jc w:val="left"/>
              <w:rPr>
                <w:rFonts w:ascii="Times New Roman" w:hAnsi="Times New Roman"/>
                <w:color w:val="auto"/>
                <w:sz w:val="21"/>
              </w:rPr>
            </w:pPr>
            <w:r>
              <w:rPr>
                <w:rFonts w:ascii="Times New Roman" w:hAnsi="Times New Roman"/>
                <w:color w:val="auto"/>
                <w:sz w:val="21"/>
              </w:rPr>
              <w:t>3.3.3.3次生盐渍化防治中要求“建立完善水利排水工程，避免工业污水浸泡农田；生产建设用地破坏植被应及时采取恢复植被措施，避免造成次生盐渍化”。</w:t>
            </w:r>
          </w:p>
        </w:tc>
        <w:tc>
          <w:tcPr>
            <w:tcW w:w="4297" w:type="dxa"/>
            <w:noWrap w:val="0"/>
            <w:vAlign w:val="center"/>
          </w:tcPr>
          <w:p w14:paraId="4B9D7A1E">
            <w:pPr>
              <w:spacing w:line="240" w:lineRule="exact"/>
              <w:ind w:firstLine="0" w:firstLineChars="0"/>
              <w:jc w:val="left"/>
              <w:rPr>
                <w:rFonts w:ascii="Times New Roman" w:hAnsi="Times New Roman"/>
                <w:color w:val="auto"/>
                <w:sz w:val="21"/>
              </w:rPr>
            </w:pPr>
            <w:r>
              <w:rPr>
                <w:rFonts w:ascii="Times New Roman" w:hAnsi="Times New Roman"/>
                <w:color w:val="auto"/>
                <w:sz w:val="21"/>
              </w:rPr>
              <w:t>本项目</w:t>
            </w:r>
            <w:r>
              <w:rPr>
                <w:rFonts w:ascii="Times New Roman" w:hAnsi="Times New Roman"/>
                <w:color w:val="auto"/>
                <w:sz w:val="21"/>
                <w:szCs w:val="21"/>
              </w:rPr>
              <w:t>产出液输送至古页3号试验站处理</w:t>
            </w:r>
            <w:r>
              <w:rPr>
                <w:rFonts w:ascii="Times New Roman" w:hAnsi="Times New Roman"/>
                <w:color w:val="auto"/>
                <w:sz w:val="21"/>
              </w:rPr>
              <w:t>，作业废水罐车至新一联污水处理站处理，该站处理后的污水指标满足《大庆油田地面工程建设设计规定》均进行回收处理后进行回注现役油层，不外排；本项目压裂返排液处理站产生污水指标满足《大庆油田地面工程建设设计规定》均进行回收处理后进行回注现役油层，不外排；工程施工结束后对临时占地进行植被恢复，对永久占地进行适当的人工绿化，降低人为因素导致当地土壤盐碱化的趋势。</w:t>
            </w:r>
          </w:p>
        </w:tc>
        <w:tc>
          <w:tcPr>
            <w:tcW w:w="1021" w:type="dxa"/>
            <w:noWrap w:val="0"/>
            <w:vAlign w:val="center"/>
          </w:tcPr>
          <w:p w14:paraId="3782FCAE">
            <w:pPr>
              <w:spacing w:line="240" w:lineRule="auto"/>
              <w:ind w:firstLine="0" w:firstLineChars="0"/>
              <w:jc w:val="center"/>
              <w:rPr>
                <w:rFonts w:ascii="Times New Roman" w:hAnsi="Times New Roman"/>
                <w:color w:val="auto"/>
                <w:sz w:val="21"/>
              </w:rPr>
            </w:pPr>
            <w:r>
              <w:rPr>
                <w:rFonts w:ascii="Times New Roman" w:hAnsi="Times New Roman"/>
                <w:color w:val="auto"/>
                <w:sz w:val="21"/>
              </w:rPr>
              <w:t>符合</w:t>
            </w:r>
          </w:p>
        </w:tc>
      </w:tr>
      <w:tr w14:paraId="057F4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672" w:type="dxa"/>
            <w:noWrap w:val="0"/>
            <w:vAlign w:val="center"/>
          </w:tcPr>
          <w:p w14:paraId="49A702B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3242" w:type="dxa"/>
            <w:noWrap w:val="0"/>
            <w:vAlign w:val="center"/>
          </w:tcPr>
          <w:p w14:paraId="7F217FB8">
            <w:pPr>
              <w:spacing w:line="240" w:lineRule="exact"/>
              <w:ind w:firstLine="0" w:firstLineChars="0"/>
              <w:jc w:val="left"/>
              <w:rPr>
                <w:rFonts w:ascii="Times New Roman" w:hAnsi="Times New Roman"/>
                <w:color w:val="auto"/>
                <w:sz w:val="21"/>
                <w:szCs w:val="21"/>
              </w:rPr>
            </w:pPr>
            <w:r>
              <w:rPr>
                <w:rFonts w:ascii="Times New Roman" w:hAnsi="Times New Roman"/>
                <w:color w:val="auto"/>
                <w:sz w:val="21"/>
                <w:szCs w:val="21"/>
              </w:rPr>
              <w:t>5.2.2综合治理措施配置中要求“城市水土保持治理措施，结合生产建设项目类型具体设置措施”。</w:t>
            </w:r>
          </w:p>
        </w:tc>
        <w:tc>
          <w:tcPr>
            <w:tcW w:w="4297" w:type="dxa"/>
            <w:noWrap w:val="0"/>
            <w:vAlign w:val="center"/>
          </w:tcPr>
          <w:p w14:paraId="1FBA5079">
            <w:pPr>
              <w:spacing w:line="240" w:lineRule="exact"/>
              <w:ind w:firstLine="0" w:firstLineChars="0"/>
              <w:jc w:val="left"/>
              <w:rPr>
                <w:rFonts w:ascii="Times New Roman" w:hAnsi="Times New Roman"/>
                <w:color w:val="auto"/>
                <w:sz w:val="21"/>
                <w:szCs w:val="21"/>
              </w:rPr>
            </w:pPr>
            <w:r>
              <w:rPr>
                <w:rFonts w:ascii="Times New Roman" w:hAnsi="Times New Roman"/>
                <w:color w:val="auto"/>
                <w:sz w:val="21"/>
                <w:szCs w:val="21"/>
              </w:rPr>
              <w:t>工程为陆地石油开采类项目，结合本项目工程内容，根据井场、管道、道路不同的施工特点给出水土保持措施，井场和管道表土留存可以回覆，道路以及场站表土回覆至道路边坡或其他贫瘠土地。</w:t>
            </w:r>
          </w:p>
        </w:tc>
        <w:tc>
          <w:tcPr>
            <w:tcW w:w="1021" w:type="dxa"/>
            <w:noWrap w:val="0"/>
            <w:vAlign w:val="center"/>
          </w:tcPr>
          <w:p w14:paraId="1A4E0447">
            <w:pPr>
              <w:spacing w:line="240" w:lineRule="auto"/>
              <w:ind w:firstLine="0" w:firstLineChars="0"/>
              <w:jc w:val="center"/>
              <w:rPr>
                <w:rFonts w:ascii="Times New Roman" w:hAnsi="Times New Roman"/>
                <w:color w:val="auto"/>
                <w:sz w:val="21"/>
              </w:rPr>
            </w:pPr>
            <w:r>
              <w:rPr>
                <w:rFonts w:ascii="Times New Roman" w:hAnsi="Times New Roman"/>
                <w:color w:val="auto"/>
                <w:sz w:val="21"/>
              </w:rPr>
              <w:t>符合</w:t>
            </w:r>
          </w:p>
        </w:tc>
      </w:tr>
    </w:tbl>
    <w:p w14:paraId="5A7B1C94">
      <w:pPr>
        <w:pStyle w:val="5"/>
        <w:spacing w:before="31" w:after="31"/>
        <w:rPr>
          <w:snapToGrid w:val="0"/>
          <w:color w:val="auto"/>
        </w:rPr>
      </w:pPr>
      <w:r>
        <w:rPr>
          <w:rFonts w:hint="eastAsia"/>
          <w:snapToGrid w:val="0"/>
          <w:color w:val="auto"/>
          <w:lang w:val="en-US" w:eastAsia="zh-CN"/>
        </w:rPr>
        <w:t>1.3.2.8</w:t>
      </w:r>
      <w:r>
        <w:rPr>
          <w:snapToGrid w:val="0"/>
          <w:color w:val="auto"/>
        </w:rPr>
        <w:t>与《石油天然气开采业污染防治技术政策》（环保部公告2012年第18号）符合性判定</w:t>
      </w:r>
    </w:p>
    <w:p w14:paraId="31047A25">
      <w:pPr>
        <w:ind w:firstLine="560"/>
        <w:rPr>
          <w:iCs/>
          <w:color w:val="auto"/>
          <w:kern w:val="2"/>
          <w:szCs w:val="28"/>
        </w:rPr>
      </w:pPr>
      <w:r>
        <w:rPr>
          <w:iCs/>
          <w:color w:val="auto"/>
          <w:kern w:val="2"/>
          <w:szCs w:val="28"/>
        </w:rPr>
        <w:t>根据《挥发性有机物（VOCs）污染防治技术政策》要求，石油和天然气开采业的VOCs污染防治可参照相应的污染防治技术政策。</w:t>
      </w:r>
    </w:p>
    <w:p w14:paraId="39303A9A">
      <w:pPr>
        <w:ind w:firstLine="0" w:firstLineChars="0"/>
        <w:jc w:val="center"/>
        <w:rPr>
          <w:iCs/>
          <w:color w:val="auto"/>
          <w:kern w:val="2"/>
          <w:szCs w:val="28"/>
        </w:rPr>
      </w:pPr>
      <w:r>
        <w:rPr>
          <w:iCs/>
          <w:color w:val="auto"/>
          <w:kern w:val="2"/>
          <w:szCs w:val="28"/>
        </w:rPr>
        <w:t>表</w:t>
      </w:r>
      <w:r>
        <w:rPr>
          <w:rFonts w:hint="eastAsia"/>
          <w:iCs/>
          <w:color w:val="auto"/>
          <w:kern w:val="2"/>
          <w:szCs w:val="28"/>
          <w:lang w:val="en-US" w:eastAsia="zh-CN"/>
        </w:rPr>
        <w:t>1-3-7</w:t>
      </w:r>
      <w:r>
        <w:rPr>
          <w:iCs/>
          <w:color w:val="auto"/>
          <w:kern w:val="2"/>
          <w:szCs w:val="28"/>
        </w:rPr>
        <w:t xml:space="preserve">  与《石油天然气开采业污染防治技术政策》相关要求符合性</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4570"/>
        <w:gridCol w:w="3403"/>
        <w:gridCol w:w="759"/>
      </w:tblGrid>
      <w:tr w14:paraId="3B91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dxa"/>
            <w:noWrap w:val="0"/>
            <w:vAlign w:val="center"/>
          </w:tcPr>
          <w:p w14:paraId="626C1EBA">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4570" w:type="dxa"/>
            <w:noWrap w:val="0"/>
            <w:vAlign w:val="center"/>
          </w:tcPr>
          <w:p w14:paraId="125C29E7">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相关要求</w:t>
            </w:r>
          </w:p>
        </w:tc>
        <w:tc>
          <w:tcPr>
            <w:tcW w:w="3403" w:type="dxa"/>
            <w:noWrap w:val="0"/>
            <w:vAlign w:val="center"/>
          </w:tcPr>
          <w:p w14:paraId="414AD644">
            <w:pPr>
              <w:spacing w:line="300" w:lineRule="exact"/>
              <w:ind w:firstLine="0" w:firstLineChars="0"/>
              <w:jc w:val="center"/>
              <w:rPr>
                <w:rFonts w:ascii="Times New Roman" w:hAnsi="Times New Roman"/>
                <w:bCs/>
                <w:iCs/>
                <w:color w:val="auto"/>
                <w:sz w:val="21"/>
                <w:szCs w:val="21"/>
              </w:rPr>
            </w:pPr>
            <w:r>
              <w:rPr>
                <w:rFonts w:ascii="Times New Roman" w:hAnsi="Times New Roman"/>
                <w:bCs/>
                <w:iCs/>
                <w:color w:val="auto"/>
                <w:sz w:val="21"/>
                <w:szCs w:val="21"/>
              </w:rPr>
              <w:t>本项目分析</w:t>
            </w:r>
          </w:p>
        </w:tc>
        <w:tc>
          <w:tcPr>
            <w:tcW w:w="759" w:type="dxa"/>
            <w:noWrap w:val="0"/>
            <w:vAlign w:val="center"/>
          </w:tcPr>
          <w:p w14:paraId="6542D8B2">
            <w:pPr>
              <w:spacing w:line="300" w:lineRule="exact"/>
              <w:ind w:firstLine="0" w:firstLineChars="0"/>
              <w:jc w:val="center"/>
              <w:rPr>
                <w:rFonts w:ascii="Times New Roman" w:hAnsi="Times New Roman"/>
                <w:bCs/>
                <w:iCs/>
                <w:color w:val="auto"/>
                <w:sz w:val="21"/>
                <w:szCs w:val="21"/>
              </w:rPr>
            </w:pPr>
            <w:r>
              <w:rPr>
                <w:rFonts w:ascii="Times New Roman" w:hAnsi="Times New Roman"/>
                <w:bCs/>
                <w:iCs/>
                <w:color w:val="auto"/>
                <w:sz w:val="21"/>
                <w:szCs w:val="21"/>
              </w:rPr>
              <w:t>符合性</w:t>
            </w:r>
          </w:p>
        </w:tc>
      </w:tr>
      <w:tr w14:paraId="37F2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dxa"/>
            <w:noWrap w:val="0"/>
            <w:vAlign w:val="center"/>
          </w:tcPr>
          <w:p w14:paraId="7B99E43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4570" w:type="dxa"/>
            <w:noWrap w:val="0"/>
            <w:vAlign w:val="center"/>
          </w:tcPr>
          <w:p w14:paraId="37B6C1F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在井下作业过程中，酸化液和</w:t>
            </w:r>
            <w:r>
              <w:rPr>
                <w:rFonts w:hint="eastAsia" w:ascii="Times New Roman" w:hAnsi="Times New Roman"/>
                <w:color w:val="auto"/>
                <w:sz w:val="21"/>
                <w:szCs w:val="21"/>
              </w:rPr>
              <w:t>压裂返排液</w:t>
            </w:r>
            <w:r>
              <w:rPr>
                <w:rFonts w:ascii="Times New Roman" w:hAnsi="Times New Roman"/>
                <w:color w:val="auto"/>
                <w:sz w:val="21"/>
                <w:szCs w:val="21"/>
              </w:rPr>
              <w:t>宜集中配制，酸化残液、压裂残液和返排液应回收利用或进行无害化处置，压裂放喷返排入罐率应达到100%。酸化、压裂作业和试采（气）过程应采取防喷、地面管线防刺、防漏、防溢等措施。</w:t>
            </w:r>
          </w:p>
        </w:tc>
        <w:tc>
          <w:tcPr>
            <w:tcW w:w="3403" w:type="dxa"/>
            <w:noWrap w:val="0"/>
            <w:vAlign w:val="center"/>
          </w:tcPr>
          <w:p w14:paraId="5B72F82A">
            <w:pPr>
              <w:adjustRightInd w:val="0"/>
              <w:snapToGrid w:val="0"/>
              <w:spacing w:line="300" w:lineRule="exact"/>
              <w:ind w:firstLine="0" w:firstLineChars="0"/>
              <w:jc w:val="left"/>
              <w:rPr>
                <w:rFonts w:ascii="Times New Roman" w:hAnsi="Times New Roman"/>
                <w:color w:val="auto"/>
                <w:sz w:val="21"/>
                <w:szCs w:val="21"/>
              </w:rPr>
            </w:pPr>
            <w:r>
              <w:rPr>
                <w:rFonts w:hint="eastAsia" w:ascii="Times New Roman" w:hAnsi="Times New Roman"/>
                <w:color w:val="auto"/>
                <w:sz w:val="21"/>
                <w:szCs w:val="21"/>
              </w:rPr>
              <w:t>压裂返排液</w:t>
            </w:r>
            <w:r>
              <w:rPr>
                <w:rFonts w:ascii="Times New Roman" w:hAnsi="Times New Roman"/>
                <w:color w:val="auto"/>
                <w:sz w:val="21"/>
                <w:szCs w:val="21"/>
              </w:rPr>
              <w:t>为集中配置好后由罐车拉运至现场，废</w:t>
            </w:r>
            <w:r>
              <w:rPr>
                <w:rFonts w:hint="eastAsia" w:ascii="Times New Roman" w:hAnsi="Times New Roman"/>
                <w:color w:val="auto"/>
                <w:sz w:val="21"/>
                <w:szCs w:val="21"/>
              </w:rPr>
              <w:t>压裂返排液</w:t>
            </w:r>
            <w:r>
              <w:rPr>
                <w:rFonts w:ascii="Times New Roman" w:hAnsi="Times New Roman"/>
                <w:color w:val="auto"/>
                <w:sz w:val="21"/>
                <w:szCs w:val="21"/>
              </w:rPr>
              <w:t>拉运古46废</w:t>
            </w:r>
            <w:r>
              <w:rPr>
                <w:rFonts w:hint="eastAsia" w:ascii="Times New Roman" w:hAnsi="Times New Roman"/>
                <w:color w:val="auto"/>
                <w:sz w:val="21"/>
                <w:szCs w:val="21"/>
              </w:rPr>
              <w:t>压裂返排液</w:t>
            </w:r>
            <w:r>
              <w:rPr>
                <w:rFonts w:ascii="Times New Roman" w:hAnsi="Times New Roman"/>
                <w:color w:val="auto"/>
                <w:sz w:val="21"/>
                <w:szCs w:val="21"/>
              </w:rPr>
              <w:t>处理站处理后回注油层；压裂过程采取防喷、地面管线防刺、防漏、防溢等措施</w:t>
            </w:r>
          </w:p>
        </w:tc>
        <w:tc>
          <w:tcPr>
            <w:tcW w:w="759" w:type="dxa"/>
            <w:noWrap w:val="0"/>
            <w:vAlign w:val="center"/>
          </w:tcPr>
          <w:p w14:paraId="7216718C">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7849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dxa"/>
            <w:noWrap w:val="0"/>
            <w:vAlign w:val="center"/>
          </w:tcPr>
          <w:p w14:paraId="0C430C96">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4570" w:type="dxa"/>
            <w:noWrap w:val="0"/>
            <w:vAlign w:val="center"/>
          </w:tcPr>
          <w:p w14:paraId="314D7F6D">
            <w:pPr>
              <w:adjustRightInd w:val="0"/>
              <w:snapToGrid w:val="0"/>
              <w:spacing w:line="300" w:lineRule="exact"/>
              <w:ind w:firstLine="0" w:firstLineChars="0"/>
              <w:jc w:val="left"/>
              <w:rPr>
                <w:rFonts w:ascii="Times New Roman" w:hAnsi="Times New Roman"/>
                <w:color w:val="auto"/>
                <w:sz w:val="21"/>
                <w:szCs w:val="21"/>
              </w:rPr>
            </w:pPr>
            <w:r>
              <w:rPr>
                <w:rFonts w:ascii="Times New Roman" w:hAnsi="Times New Roman"/>
                <w:color w:val="auto"/>
                <w:sz w:val="21"/>
                <w:szCs w:val="21"/>
              </w:rPr>
              <w:t>油气田建设宜布置丛式井组，采用多分支井、水平井、小孔钻井、空气钻井等钻井技术，以减少废物产生和占地。</w:t>
            </w:r>
          </w:p>
        </w:tc>
        <w:tc>
          <w:tcPr>
            <w:tcW w:w="3403" w:type="dxa"/>
            <w:noWrap w:val="0"/>
            <w:vAlign w:val="center"/>
          </w:tcPr>
          <w:p w14:paraId="2C012C3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本项目共9口井，共形成4座平台井和1口单井，减少永久占地0.504</w:t>
            </w:r>
            <w:r>
              <w:rPr>
                <w:rFonts w:ascii="Times New Roman" w:hAnsi="Times New Roman"/>
                <w:color w:val="auto"/>
                <w:sz w:val="21"/>
              </w:rPr>
              <w:t>hm</w:t>
            </w:r>
            <w:r>
              <w:rPr>
                <w:rFonts w:ascii="Times New Roman" w:hAnsi="Times New Roman"/>
                <w:color w:val="auto"/>
                <w:sz w:val="21"/>
                <w:vertAlign w:val="superscript"/>
              </w:rPr>
              <w:t>2</w:t>
            </w:r>
            <w:r>
              <w:rPr>
                <w:rFonts w:ascii="Times New Roman" w:hAnsi="Times New Roman"/>
                <w:color w:val="auto"/>
                <w:sz w:val="21"/>
                <w:szCs w:val="21"/>
              </w:rPr>
              <w:t>，减少临时占地3.996</w:t>
            </w:r>
            <w:r>
              <w:rPr>
                <w:rFonts w:ascii="Times New Roman" w:hAnsi="Times New Roman"/>
                <w:color w:val="auto"/>
                <w:sz w:val="21"/>
              </w:rPr>
              <w:t>hm</w:t>
            </w:r>
            <w:r>
              <w:rPr>
                <w:rFonts w:ascii="Times New Roman" w:hAnsi="Times New Roman"/>
                <w:color w:val="auto"/>
                <w:sz w:val="21"/>
                <w:vertAlign w:val="superscript"/>
              </w:rPr>
              <w:t>2</w:t>
            </w:r>
          </w:p>
        </w:tc>
        <w:tc>
          <w:tcPr>
            <w:tcW w:w="759" w:type="dxa"/>
            <w:noWrap w:val="0"/>
            <w:vAlign w:val="center"/>
          </w:tcPr>
          <w:p w14:paraId="7C50C02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74D7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dxa"/>
            <w:noWrap w:val="0"/>
            <w:vAlign w:val="center"/>
          </w:tcPr>
          <w:p w14:paraId="71396F00">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4570" w:type="dxa"/>
            <w:noWrap w:val="0"/>
            <w:vAlign w:val="center"/>
          </w:tcPr>
          <w:p w14:paraId="5DE1F922">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应设立地下水水质监测井，加强对油气田地下水水质的监控，防止回注过程对地下水造成污染。</w:t>
            </w:r>
          </w:p>
        </w:tc>
        <w:tc>
          <w:tcPr>
            <w:tcW w:w="3403" w:type="dxa"/>
            <w:noWrap w:val="0"/>
            <w:vAlign w:val="center"/>
          </w:tcPr>
          <w:p w14:paraId="42CECE88">
            <w:pPr>
              <w:adjustRightInd w:val="0"/>
              <w:snapToGrid w:val="0"/>
              <w:spacing w:line="300" w:lineRule="exact"/>
              <w:ind w:firstLine="0" w:firstLineChars="0"/>
              <w:jc w:val="left"/>
              <w:rPr>
                <w:rFonts w:ascii="Times New Roman" w:hAnsi="Times New Roman"/>
                <w:color w:val="auto"/>
                <w:sz w:val="21"/>
                <w:szCs w:val="21"/>
              </w:rPr>
            </w:pPr>
            <w:r>
              <w:rPr>
                <w:rFonts w:ascii="Times New Roman" w:hAnsi="Times New Roman"/>
                <w:color w:val="auto"/>
                <w:sz w:val="21"/>
                <w:szCs w:val="21"/>
              </w:rPr>
              <w:t>本项目设置了6口地下水监测井，定期进行监测</w:t>
            </w:r>
          </w:p>
        </w:tc>
        <w:tc>
          <w:tcPr>
            <w:tcW w:w="759" w:type="dxa"/>
            <w:noWrap w:val="0"/>
            <w:vAlign w:val="center"/>
          </w:tcPr>
          <w:p w14:paraId="355599B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3B39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500" w:type="dxa"/>
            <w:noWrap w:val="0"/>
            <w:vAlign w:val="center"/>
          </w:tcPr>
          <w:p w14:paraId="3C14BAB2">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4570" w:type="dxa"/>
            <w:noWrap w:val="0"/>
            <w:vAlign w:val="center"/>
          </w:tcPr>
          <w:p w14:paraId="60F4128F">
            <w:pPr>
              <w:adjustRightInd w:val="0"/>
              <w:snapToGrid w:val="0"/>
              <w:spacing w:line="300" w:lineRule="exact"/>
              <w:ind w:firstLine="0" w:firstLineChars="0"/>
              <w:jc w:val="left"/>
              <w:rPr>
                <w:rFonts w:ascii="Times New Roman" w:hAnsi="Times New Roman"/>
                <w:color w:val="auto"/>
                <w:sz w:val="21"/>
                <w:szCs w:val="21"/>
              </w:rPr>
            </w:pPr>
            <w:r>
              <w:rPr>
                <w:rFonts w:ascii="Times New Roman" w:hAnsi="Times New Roman"/>
                <w:color w:val="auto"/>
                <w:sz w:val="21"/>
                <w:szCs w:val="21"/>
              </w:rPr>
              <w:t>在钻井和井下作业过程中，鼓励污油、污水进入生产流程循环利用，未进入生产流程的污油、污水应采用固液分离、废水处理一体化装置等处理后达标外排。</w:t>
            </w:r>
          </w:p>
        </w:tc>
        <w:tc>
          <w:tcPr>
            <w:tcW w:w="3403" w:type="dxa"/>
            <w:noWrap w:val="0"/>
            <w:vAlign w:val="center"/>
          </w:tcPr>
          <w:p w14:paraId="57459524">
            <w:pPr>
              <w:adjustRightInd w:val="0"/>
              <w:snapToGrid w:val="0"/>
              <w:spacing w:line="300" w:lineRule="exact"/>
              <w:ind w:firstLine="0" w:firstLineChars="0"/>
              <w:jc w:val="left"/>
              <w:rPr>
                <w:rFonts w:ascii="Times New Roman" w:hAnsi="Times New Roman"/>
                <w:color w:val="auto"/>
                <w:sz w:val="21"/>
                <w:szCs w:val="21"/>
              </w:rPr>
            </w:pPr>
            <w:r>
              <w:rPr>
                <w:rFonts w:ascii="Times New Roman" w:hAnsi="Times New Roman"/>
                <w:iCs/>
                <w:color w:val="auto"/>
                <w:sz w:val="21"/>
                <w:szCs w:val="21"/>
              </w:rPr>
              <w:t>项目产生的钻井污水分别与相应泥浆、岩屑最终由罐车拉运，依托水基泥浆无害化处理装置、油基泥浆站处置，不排入外环境</w:t>
            </w:r>
          </w:p>
        </w:tc>
        <w:tc>
          <w:tcPr>
            <w:tcW w:w="759" w:type="dxa"/>
            <w:noWrap w:val="0"/>
            <w:vAlign w:val="center"/>
          </w:tcPr>
          <w:p w14:paraId="60D0FB03">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r w14:paraId="6726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 w:type="dxa"/>
            <w:noWrap w:val="0"/>
            <w:vAlign w:val="center"/>
          </w:tcPr>
          <w:p w14:paraId="43416C25">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4570" w:type="dxa"/>
            <w:noWrap w:val="0"/>
            <w:vAlign w:val="center"/>
          </w:tcPr>
          <w:p w14:paraId="09091C1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应回收落地原油，以及原油处理、废水处理产生的油泥（砂）等中的油类物质，含油污泥资源化利用率应达到90%以上，残余固体废物应按照《国家危险废物名录》和危险废物鉴别标准识别，根据识别结果资源化利用或无害化处置。</w:t>
            </w:r>
          </w:p>
        </w:tc>
        <w:tc>
          <w:tcPr>
            <w:tcW w:w="3403" w:type="dxa"/>
            <w:noWrap w:val="0"/>
            <w:vAlign w:val="center"/>
          </w:tcPr>
          <w:p w14:paraId="49C5EA6F">
            <w:pPr>
              <w:adjustRightInd w:val="0"/>
              <w:snapToGrid w:val="0"/>
              <w:spacing w:line="300" w:lineRule="exact"/>
              <w:ind w:firstLine="0" w:firstLineChars="0"/>
              <w:jc w:val="left"/>
              <w:rPr>
                <w:rFonts w:ascii="Times New Roman" w:hAnsi="Times New Roman"/>
                <w:color w:val="auto"/>
                <w:sz w:val="21"/>
                <w:szCs w:val="21"/>
              </w:rPr>
            </w:pPr>
            <w:r>
              <w:rPr>
                <w:rFonts w:ascii="Times New Roman" w:hAnsi="Times New Roman"/>
                <w:iCs/>
                <w:color w:val="auto"/>
                <w:sz w:val="21"/>
                <w:szCs w:val="21"/>
              </w:rPr>
              <w:t>氢氧化钾包装袋包装袋暂存于专用钢制桶，委托有资质单位处理，落地油和含油污泥拉运至第九采油厂含油污泥处理站处理</w:t>
            </w:r>
          </w:p>
        </w:tc>
        <w:tc>
          <w:tcPr>
            <w:tcW w:w="759" w:type="dxa"/>
            <w:noWrap w:val="0"/>
            <w:vAlign w:val="center"/>
          </w:tcPr>
          <w:p w14:paraId="1F8785E5">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符合</w:t>
            </w:r>
          </w:p>
        </w:tc>
      </w:tr>
    </w:tbl>
    <w:p w14:paraId="6A249EA1">
      <w:pPr>
        <w:pStyle w:val="5"/>
        <w:adjustRightInd w:val="0"/>
        <w:snapToGrid w:val="0"/>
        <w:spacing w:before="156" w:beforeLines="50"/>
        <w:rPr>
          <w:color w:val="auto"/>
        </w:rPr>
      </w:pPr>
      <w:r>
        <w:rPr>
          <w:color w:val="auto"/>
        </w:rPr>
        <w:t>1.3.</w:t>
      </w:r>
      <w:r>
        <w:rPr>
          <w:rFonts w:hint="eastAsia"/>
          <w:color w:val="auto"/>
          <w:lang w:val="en-US" w:eastAsia="zh-CN"/>
        </w:rPr>
        <w:t>2.9</w:t>
      </w:r>
      <w:r>
        <w:rPr>
          <w:color w:val="auto"/>
        </w:rPr>
        <w:t>项目选址合理性判定</w:t>
      </w:r>
      <w:bookmarkEnd w:id="72"/>
      <w:bookmarkEnd w:id="73"/>
      <w:bookmarkEnd w:id="74"/>
      <w:bookmarkEnd w:id="75"/>
      <w:bookmarkEnd w:id="76"/>
    </w:p>
    <w:p w14:paraId="08648CD0">
      <w:pPr>
        <w:autoSpaceDE w:val="0"/>
        <w:autoSpaceDN w:val="0"/>
        <w:adjustRightInd w:val="0"/>
        <w:snapToGrid w:val="0"/>
        <w:rPr>
          <w:rFonts w:ascii="Times New Roman" w:hAnsi="Times New Roman" w:cs="Times New Roman"/>
          <w:color w:val="auto"/>
        </w:rPr>
      </w:pPr>
      <w:r>
        <w:rPr>
          <w:rFonts w:ascii="Times New Roman" w:hAnsi="Times New Roman" w:cs="Times New Roman"/>
          <w:color w:val="auto"/>
        </w:rPr>
        <w:t>本项目共基建9口油井（含8口钻井工程），建设内容包括井场、集油管线、试验站、道路工程、</w:t>
      </w:r>
      <w:r>
        <w:rPr>
          <w:rFonts w:hint="eastAsia" w:ascii="Times New Roman" w:hAnsi="Times New Roman" w:cs="Times New Roman"/>
          <w:color w:val="auto"/>
        </w:rPr>
        <w:t>压裂返排液处理站、</w:t>
      </w:r>
      <w:r>
        <w:rPr>
          <w:rFonts w:ascii="Times New Roman" w:hAnsi="Times New Roman" w:cs="Times New Roman"/>
          <w:color w:val="auto"/>
        </w:rPr>
        <w:t>供配电工程等，施工区域周围敏感点主要为村屯、耕地（基本农田）、基本草原，工程开发区域不涉及国家公园、自然保护区、风景名胜区、世界文化和自然遗产地、海洋特别保护区、饮用水水源保护区；也不涉及除上述敏感区以外的生态保护红线管控范围，自然公园（森林公园、地质公园、海洋公园等）、重要湿地、天然林，重点保护野生动物栖息地，重点保护野生植物生长繁殖地，重要水生生物的自然产卵场、索饵场、越冬场和洄游通道，天然渔场，沙化土地封禁保护区、封闭及半封闭海域，也不在生态保护红线内。本工程属于国家能源设施重点建设项目，本项目在井位的选址和布局上根据“地下决定地上，地下顾及地上”的原则，项目选址无法避让基本农田、基本草原，因此应按有关土地管理办法的要求，逐级上报土地管理部门批准，对于永久占地，应纳入省土地利用规划，按有关土地管理部门要求认真执行。对占用的耕地，按照“占多少，垦多少”的原则，由建设单位负责开垦与所占用耕地的数量和质量相当的耕地；如果没有条件开垦，应当按照省的规定缴纳耕地开垦费，专款用于开垦新的耕地，基本农田的耕地恢复由当地政府负责开垦相应数量的耕地，进行耕地保护。占用基本草原必须经省级以上人民政府草原行政主管部门审核同意后，依照有关土地管理的法律、行政法规办理建设用地审批手续，并按相应规定缴纳草地补偿费和草地恢复费。</w:t>
      </w:r>
    </w:p>
    <w:p w14:paraId="6B223D74">
      <w:pPr>
        <w:autoSpaceDE w:val="0"/>
        <w:autoSpaceDN w:val="0"/>
        <w:adjustRightInd w:val="0"/>
        <w:snapToGrid w:val="0"/>
        <w:rPr>
          <w:rFonts w:ascii="Times New Roman" w:hAnsi="Times New Roman" w:cs="Times New Roman"/>
          <w:color w:val="auto"/>
        </w:rPr>
      </w:pPr>
      <w:r>
        <w:rPr>
          <w:rFonts w:ascii="Times New Roman" w:hAnsi="Times New Roman" w:cs="Times New Roman"/>
          <w:color w:val="auto"/>
        </w:rPr>
        <w:t>项目占用永久基本农田，依据《基本农田保护条例（2011年修正）》第十五条规定：基本农田保护区经依法划定后，任何单位和个人不得改变或者占用。国家能源、交通、水利、军事设施等重点建设项目选址确实无法避开基本农田保护区，需要占用基本农田，涉及农用地转用或者征用土地的应报必须经国务院批准，并补充划入数量和质量相当的基本农田或按规定缴纳耕地开垦费，专款用于开垦新的耕地。项目占用基本草原，根据《中华人民共和国草原法》第三十八条“进行矿藏开采和工程建设，应当不占或者少占草原；确需征收、征用或者使用草原的，必须经省级以上人民政府草原行政主管部门审核同意后，依照有关土地管理的法律、行政法规办理建设用地审批手续”。本工程属国家能源设施重点建设项目，根据地下储层特性，地质设计要求，工程无法避让基本农田、基本草原，已按有关土地管理办法的要求，逐级上报土地管理部门批准。本工程总体布局采用占地面积最小、环境影响最小的布局方案，尽量避绕周围环境敏感点，减少对基本农田、基本草原的占用，并对占地采取生态恢复及补偿措施，把对生态环境的影响降至最小。</w:t>
      </w:r>
    </w:p>
    <w:p w14:paraId="202D4C50">
      <w:pPr>
        <w:autoSpaceDE w:val="0"/>
        <w:autoSpaceDN w:val="0"/>
        <w:adjustRightInd w:val="0"/>
        <w:snapToGrid w:val="0"/>
        <w:rPr>
          <w:rFonts w:ascii="Times New Roman" w:hAnsi="Times New Roman" w:cs="Times New Roman"/>
          <w:color w:val="auto"/>
        </w:rPr>
      </w:pPr>
      <w:r>
        <w:rPr>
          <w:rFonts w:ascii="Times New Roman" w:hAnsi="Times New Roman" w:cs="Times New Roman"/>
          <w:color w:val="auto"/>
        </w:rPr>
        <w:t>工程建设对周围的主要环境影响为生态环境影响、大气环境影响、地下水环境影响、地表水环境影响、声环境影响、土壤环境影响和固体废物对周围的环境影响。通过环境影响分析可知，本工程建设实施后周围环境质量能满足相关标准要求，对周围的环境影响均在可接受的范围内。因此，本工程选址在环境保护方面较合理</w:t>
      </w:r>
      <w:r>
        <w:rPr>
          <w:rFonts w:hint="eastAsia" w:ascii="Times New Roman" w:hAnsi="Times New Roman" w:cs="Times New Roman"/>
          <w:color w:val="auto"/>
        </w:rPr>
        <w:t>。</w:t>
      </w:r>
    </w:p>
    <w:p w14:paraId="6B690B54">
      <w:pPr>
        <w:pStyle w:val="4"/>
        <w:keepNext w:val="0"/>
        <w:keepLines w:val="0"/>
        <w:numPr>
          <w:ilvl w:val="0"/>
          <w:numId w:val="0"/>
        </w:numPr>
        <w:adjustRightInd w:val="0"/>
        <w:snapToGrid w:val="0"/>
        <w:rPr>
          <w:rFonts w:eastAsia="宋体"/>
          <w:bCs w:val="0"/>
          <w:color w:val="auto"/>
        </w:rPr>
      </w:pPr>
      <w:bookmarkStart w:id="77" w:name="_Toc29616"/>
      <w:bookmarkStart w:id="78" w:name="_Toc23499"/>
      <w:bookmarkStart w:id="79" w:name="_Toc4893"/>
      <w:bookmarkStart w:id="80" w:name="_Toc2657"/>
      <w:bookmarkStart w:id="81" w:name="_Toc20719"/>
      <w:bookmarkStart w:id="82" w:name="_Toc49174944"/>
      <w:bookmarkStart w:id="83" w:name="_Toc49174598"/>
      <w:bookmarkStart w:id="84" w:name="_Toc22002"/>
      <w:bookmarkStart w:id="85" w:name="_Toc9966"/>
      <w:bookmarkStart w:id="86" w:name="_Toc50307192"/>
      <w:bookmarkStart w:id="87" w:name="_Toc49174388"/>
      <w:bookmarkStart w:id="88" w:name="_Toc22578"/>
      <w:bookmarkStart w:id="89" w:name="_Toc49174769"/>
      <w:bookmarkStart w:id="90" w:name="_Toc49175114"/>
      <w:bookmarkStart w:id="91" w:name="_Toc49174707"/>
      <w:r>
        <w:rPr>
          <w:rFonts w:eastAsia="宋体"/>
          <w:bCs w:val="0"/>
          <w:color w:val="auto"/>
        </w:rPr>
        <w:t>1.4关注的主要环境问题</w:t>
      </w:r>
      <w:bookmarkEnd w:id="77"/>
      <w:bookmarkEnd w:id="78"/>
      <w:bookmarkEnd w:id="79"/>
      <w:r>
        <w:rPr>
          <w:rFonts w:eastAsia="宋体"/>
          <w:bCs w:val="0"/>
          <w:color w:val="auto"/>
        </w:rPr>
        <w:t>及环境影响</w:t>
      </w:r>
      <w:bookmarkEnd w:id="80"/>
      <w:bookmarkEnd w:id="81"/>
      <w:bookmarkEnd w:id="82"/>
      <w:bookmarkEnd w:id="83"/>
      <w:bookmarkEnd w:id="84"/>
      <w:bookmarkEnd w:id="85"/>
      <w:bookmarkEnd w:id="86"/>
      <w:bookmarkEnd w:id="87"/>
      <w:bookmarkEnd w:id="88"/>
      <w:bookmarkEnd w:id="89"/>
      <w:bookmarkEnd w:id="90"/>
      <w:bookmarkEnd w:id="91"/>
    </w:p>
    <w:p w14:paraId="3B30167D">
      <w:pPr>
        <w:adjustRightInd w:val="0"/>
        <w:snapToGrid w:val="0"/>
        <w:jc w:val="left"/>
        <w:rPr>
          <w:rFonts w:ascii="Times New Roman" w:hAnsi="Times New Roman" w:cs="Times New Roman"/>
          <w:color w:val="auto"/>
        </w:rPr>
      </w:pPr>
      <w:r>
        <w:rPr>
          <w:color w:val="auto"/>
        </w:rPr>
        <w:t>本项目为页岩油开采项目，环境影响主要来源于井场和撬装处理装置建设、原油集输管线建设、井下作业（射孔及压裂）和道路施工等工艺过程，环境影响包括施工期和运营期污染物排放造成的环境污染和占地及施工造成的生态影响。根据现状调查，本区块未在自然保护区、风景名胜区等环境敏感区域内，主要环境敏感保护目标为评价范围内的</w:t>
      </w:r>
      <w:r>
        <w:rPr>
          <w:rFonts w:hint="eastAsia"/>
          <w:color w:val="auto"/>
        </w:rPr>
        <w:t>耕地（基本农田）</w:t>
      </w:r>
      <w:r>
        <w:rPr>
          <w:color w:val="auto"/>
        </w:rPr>
        <w:t>、项目周边分布的村屯。重点关注施工过程的各项污染物产生以及可能发生的风险对区域环境产生的影响、施工过程中产生的生态环境问题以及生态恢复措施；施工过程中</w:t>
      </w:r>
      <w:r>
        <w:rPr>
          <w:rFonts w:hint="eastAsia"/>
          <w:color w:val="auto"/>
        </w:rPr>
        <w:t>水平井钻段</w:t>
      </w:r>
      <w:r>
        <w:rPr>
          <w:color w:val="auto"/>
        </w:rPr>
        <w:t>产生</w:t>
      </w:r>
      <w:r>
        <w:rPr>
          <w:rFonts w:hint="eastAsia"/>
          <w:color w:val="auto"/>
        </w:rPr>
        <w:t>的油基泥浆等；</w:t>
      </w:r>
      <w:r>
        <w:rPr>
          <w:color w:val="auto"/>
        </w:rPr>
        <w:t>运行期井场及撬装处理装置无组织挥发的VOCs（</w:t>
      </w:r>
      <w:r>
        <w:rPr>
          <w:rFonts w:ascii="Times New Roman" w:hAnsi="Times New Roman" w:cs="Times New Roman"/>
          <w:color w:val="auto"/>
        </w:rPr>
        <w:t>以非甲烷总烃计）、撬装处理装置内各种泵类及井场抽油机的噪声、含油污泥等对环境产生的影响</w:t>
      </w:r>
      <w:r>
        <w:rPr>
          <w:rFonts w:hint="eastAsia" w:ascii="Times New Roman" w:hAnsi="Times New Roman" w:cs="Times New Roman"/>
          <w:color w:val="auto"/>
          <w:lang w:eastAsia="zh-CN"/>
        </w:rPr>
        <w:t>；</w:t>
      </w:r>
      <w:r>
        <w:rPr>
          <w:rFonts w:hint="eastAsia" w:ascii="Times New Roman" w:hAnsi="Times New Roman" w:eastAsia="宋体" w:cs="Times New Roman"/>
          <w:color w:val="auto"/>
          <w:kern w:val="0"/>
          <w:sz w:val="24"/>
          <w:szCs w:val="24"/>
          <w:highlight w:val="none"/>
          <w:lang w:val="en-US" w:eastAsia="zh-CN"/>
        </w:rPr>
        <w:t>退役期</w:t>
      </w:r>
      <w:r>
        <w:rPr>
          <w:rFonts w:hint="eastAsia" w:ascii="Times New Roman" w:hAnsi="Times New Roman" w:eastAsia="宋体" w:cs="Times New Roman"/>
          <w:snapToGrid w:val="0"/>
          <w:color w:val="auto"/>
          <w:kern w:val="0"/>
          <w:sz w:val="24"/>
          <w:szCs w:val="24"/>
          <w:highlight w:val="none"/>
          <w:lang w:val="en-US" w:eastAsia="zh-CN"/>
        </w:rPr>
        <w:t>包括退役期油井拆除设备、设备清洗废水、封井建筑垃圾、废弃管道清洗废水、落地油、含油废防渗布以及施工人员的生活污水和生活垃圾</w:t>
      </w:r>
      <w:r>
        <w:rPr>
          <w:rFonts w:hint="eastAsia" w:ascii="宋体" w:hAnsi="宋体" w:eastAsia="宋体" w:cs="宋体"/>
          <w:color w:val="auto"/>
          <w:kern w:val="0"/>
          <w:highlight w:val="none"/>
        </w:rPr>
        <w:t>。</w:t>
      </w:r>
    </w:p>
    <w:p w14:paraId="051B5B2A">
      <w:pPr>
        <w:adjustRightInd w:val="0"/>
        <w:snapToGrid w:val="0"/>
        <w:jc w:val="left"/>
        <w:rPr>
          <w:rFonts w:ascii="Times New Roman" w:hAnsi="Times New Roman" w:cs="Times New Roman"/>
          <w:color w:val="auto"/>
        </w:rPr>
      </w:pPr>
      <w:r>
        <w:rPr>
          <w:rFonts w:ascii="Times New Roman" w:hAnsi="Times New Roman" w:cs="Times New Roman"/>
          <w:color w:val="auto"/>
        </w:rPr>
        <w:t>（1）环境空气</w:t>
      </w:r>
    </w:p>
    <w:p w14:paraId="433A1649">
      <w:pPr>
        <w:adjustRightInd w:val="0"/>
        <w:snapToGrid w:val="0"/>
        <w:jc w:val="left"/>
        <w:rPr>
          <w:rFonts w:ascii="Times New Roman" w:hAnsi="Times New Roman" w:cs="Times New Roman"/>
          <w:color w:val="auto"/>
        </w:rPr>
      </w:pPr>
      <w:r>
        <w:rPr>
          <w:rFonts w:ascii="Times New Roman" w:hAnsi="Times New Roman" w:cs="Times New Roman"/>
          <w:color w:val="auto"/>
        </w:rPr>
        <w:t>本工程施工期对空气环境的影响主要是施工活动产生的扬尘、运输车辆产生的扬尘、柴油发电机燃烧产生的烟气，运行期对空气环境的影响主要为油井采油过程中产生的无组织挥发烃类气体以及场站脱水炉燃烧烟气。</w:t>
      </w:r>
      <w:r>
        <w:rPr>
          <w:rFonts w:hint="eastAsia" w:ascii="Times New Roman" w:hAnsi="Times New Roman" w:eastAsia="宋体" w:cs="Times New Roman"/>
          <w:color w:val="auto"/>
          <w:kern w:val="0"/>
          <w:sz w:val="24"/>
          <w:szCs w:val="24"/>
          <w:highlight w:val="none"/>
          <w:lang w:val="en-US" w:eastAsia="zh-CN"/>
        </w:rPr>
        <w:t>退役期</w:t>
      </w:r>
      <w:r>
        <w:rPr>
          <w:rFonts w:hint="eastAsia"/>
          <w:color w:val="auto"/>
          <w:sz w:val="24"/>
          <w:highlight w:val="none"/>
        </w:rPr>
        <w:t>井场清理等过程产生</w:t>
      </w:r>
      <w:r>
        <w:rPr>
          <w:rFonts w:hint="eastAsia" w:ascii="Calibri" w:eastAsia="宋体"/>
          <w:color w:val="auto"/>
          <w:sz w:val="24"/>
          <w:highlight w:val="none"/>
          <w:lang w:val="en-US" w:eastAsia="zh-CN"/>
        </w:rPr>
        <w:t>的</w:t>
      </w:r>
      <w:r>
        <w:rPr>
          <w:rFonts w:hint="eastAsia"/>
          <w:color w:val="auto"/>
          <w:sz w:val="24"/>
          <w:highlight w:val="none"/>
        </w:rPr>
        <w:t>施工扬尘、施工机械及运输车辆尾气</w:t>
      </w:r>
      <w:r>
        <w:rPr>
          <w:rFonts w:hint="default" w:ascii="Times New Roman" w:hAnsi="Times New Roman" w:eastAsia="宋体" w:cs="Times New Roman"/>
          <w:color w:val="auto"/>
          <w:kern w:val="0"/>
          <w:sz w:val="24"/>
          <w:szCs w:val="24"/>
          <w:highlight w:val="none"/>
          <w:lang w:val="en-US" w:eastAsia="zh-CN"/>
        </w:rPr>
        <w:t>对环境空气产生的短期影响</w:t>
      </w:r>
      <w:r>
        <w:rPr>
          <w:rFonts w:hint="eastAsia" w:ascii="Times New Roman" w:hAnsi="Times New Roman" w:eastAsia="宋体" w:cs="Times New Roman"/>
          <w:color w:val="auto"/>
          <w:kern w:val="0"/>
          <w:sz w:val="24"/>
          <w:szCs w:val="24"/>
          <w:highlight w:val="none"/>
          <w:lang w:val="en-US" w:eastAsia="zh-CN"/>
        </w:rPr>
        <w:t>。</w:t>
      </w:r>
    </w:p>
    <w:p w14:paraId="7F02A2BA">
      <w:pPr>
        <w:adjustRightInd w:val="0"/>
        <w:snapToGrid w:val="0"/>
        <w:jc w:val="left"/>
        <w:rPr>
          <w:rFonts w:ascii="Times New Roman" w:hAnsi="Times New Roman" w:cs="Times New Roman"/>
          <w:color w:val="auto"/>
        </w:rPr>
      </w:pPr>
      <w:r>
        <w:rPr>
          <w:rFonts w:ascii="Times New Roman" w:hAnsi="Times New Roman" w:cs="Times New Roman"/>
          <w:color w:val="auto"/>
        </w:rPr>
        <w:t>（2）地下水环境</w:t>
      </w:r>
    </w:p>
    <w:p w14:paraId="5F4C8957">
      <w:pPr>
        <w:adjustRightInd w:val="0"/>
        <w:snapToGrid w:val="0"/>
        <w:jc w:val="left"/>
        <w:rPr>
          <w:rFonts w:ascii="Times New Roman" w:hAnsi="Times New Roman" w:cs="Times New Roman"/>
          <w:color w:val="auto"/>
        </w:rPr>
      </w:pPr>
      <w:r>
        <w:rPr>
          <w:rFonts w:ascii="Times New Roman" w:hAnsi="Times New Roman" w:cs="Times New Roman"/>
          <w:color w:val="auto"/>
        </w:rPr>
        <w:t>本工程施工期可能对地下水产生影响的主要为管道试压废水、施工人员生活污水、废射孔液、废弃钻井泥浆和废</w:t>
      </w:r>
      <w:r>
        <w:rPr>
          <w:rFonts w:hint="eastAsia" w:ascii="Times New Roman" w:hAnsi="Times New Roman" w:cs="Times New Roman"/>
          <w:color w:val="auto"/>
        </w:rPr>
        <w:t>压裂返排液</w:t>
      </w:r>
      <w:r>
        <w:rPr>
          <w:rFonts w:ascii="Times New Roman" w:hAnsi="Times New Roman" w:cs="Times New Roman"/>
          <w:color w:val="auto"/>
        </w:rPr>
        <w:t>等污染物，运行期可能对地下水产生影响的因素主要为油井作业污水、落地油及油田采出液等。</w:t>
      </w:r>
    </w:p>
    <w:p w14:paraId="016800DB">
      <w:pPr>
        <w:adjustRightInd w:val="0"/>
        <w:snapToGrid w:val="0"/>
        <w:jc w:val="left"/>
        <w:rPr>
          <w:rFonts w:hint="eastAsia" w:ascii="Times New Roman" w:hAnsi="Times New Roman" w:cs="Times New Roman"/>
          <w:color w:val="auto"/>
        </w:rPr>
      </w:pPr>
      <w:r>
        <w:rPr>
          <w:rFonts w:hint="eastAsia" w:ascii="Times New Roman" w:hAnsi="Times New Roman" w:cs="Times New Roman"/>
          <w:color w:val="auto"/>
          <w:lang w:eastAsia="zh-CN"/>
        </w:rPr>
        <w:t>（</w:t>
      </w:r>
      <w:r>
        <w:rPr>
          <w:rFonts w:hint="eastAsia" w:ascii="Times New Roman" w:hAnsi="Times New Roman" w:cs="Times New Roman"/>
          <w:color w:val="auto"/>
          <w:lang w:val="en-US" w:eastAsia="zh-CN"/>
        </w:rPr>
        <w:t>3</w:t>
      </w:r>
      <w:r>
        <w:rPr>
          <w:rFonts w:hint="eastAsia" w:ascii="Times New Roman" w:hAnsi="Times New Roman" w:cs="Times New Roman"/>
          <w:color w:val="auto"/>
          <w:lang w:eastAsia="zh-CN"/>
        </w:rPr>
        <w:t>）</w:t>
      </w:r>
      <w:r>
        <w:rPr>
          <w:rFonts w:hint="eastAsia" w:ascii="Times New Roman" w:hAnsi="Times New Roman" w:cs="Times New Roman"/>
          <w:color w:val="auto"/>
        </w:rPr>
        <w:t>地表水环境</w:t>
      </w:r>
    </w:p>
    <w:p w14:paraId="24840D96">
      <w:pPr>
        <w:adjustRightInd w:val="0"/>
        <w:snapToGrid w:val="0"/>
        <w:jc w:val="left"/>
        <w:rPr>
          <w:rFonts w:hint="eastAsia" w:ascii="Times New Roman" w:hAnsi="Times New Roman" w:cs="Times New Roman"/>
          <w:color w:val="auto"/>
        </w:rPr>
      </w:pPr>
      <w:r>
        <w:rPr>
          <w:rFonts w:hint="eastAsia" w:ascii="Times New Roman" w:hAnsi="Times New Roman" w:cs="Times New Roman"/>
          <w:color w:val="auto"/>
        </w:rPr>
        <w:t>本工程施工期</w:t>
      </w:r>
      <w:r>
        <w:rPr>
          <w:rFonts w:ascii="Times New Roman" w:hAnsi="Times New Roman" w:cs="Times New Roman"/>
          <w:color w:val="auto"/>
        </w:rPr>
        <w:t>管道试压废水、施工人员生活污水、废射孔液、废弃钻井泥浆和废</w:t>
      </w:r>
      <w:r>
        <w:rPr>
          <w:rFonts w:hint="eastAsia" w:ascii="Times New Roman" w:hAnsi="Times New Roman" w:cs="Times New Roman"/>
          <w:color w:val="auto"/>
        </w:rPr>
        <w:t>压裂返排液均不外排，运行期</w:t>
      </w:r>
      <w:r>
        <w:rPr>
          <w:rFonts w:ascii="Times New Roman" w:hAnsi="Times New Roman" w:cs="Times New Roman"/>
          <w:color w:val="auto"/>
        </w:rPr>
        <w:t>油井作业污水、落地油及油田采出液</w:t>
      </w:r>
      <w:r>
        <w:rPr>
          <w:rFonts w:hint="eastAsia" w:ascii="Times New Roman" w:hAnsi="Times New Roman" w:cs="Times New Roman"/>
          <w:color w:val="auto"/>
        </w:rPr>
        <w:t>不外排，本工程无废水外排，不会对周围地表水造成影响。</w:t>
      </w:r>
      <w:r>
        <w:rPr>
          <w:rFonts w:hint="eastAsia" w:ascii="Times New Roman" w:hAnsi="Times New Roman" w:eastAsia="宋体" w:cs="Times New Roman"/>
          <w:color w:val="auto"/>
          <w:kern w:val="0"/>
          <w:sz w:val="24"/>
          <w:szCs w:val="24"/>
          <w:highlight w:val="none"/>
          <w:lang w:val="en-US" w:eastAsia="zh-CN"/>
        </w:rPr>
        <w:t>退役期</w:t>
      </w:r>
      <w:r>
        <w:rPr>
          <w:rFonts w:hint="default" w:ascii="Times New Roman" w:hAnsi="Times New Roman" w:eastAsia="宋体" w:cs="Times New Roman"/>
          <w:color w:val="auto"/>
          <w:kern w:val="0"/>
          <w:sz w:val="24"/>
          <w:szCs w:val="24"/>
          <w:highlight w:val="none"/>
          <w:lang w:val="en-US" w:eastAsia="zh-CN"/>
        </w:rPr>
        <w:t>对</w:t>
      </w:r>
      <w:r>
        <w:rPr>
          <w:rFonts w:hint="eastAsia" w:ascii="Times New Roman" w:hAnsi="Times New Roman" w:eastAsia="宋体" w:cs="Times New Roman"/>
          <w:color w:val="auto"/>
          <w:kern w:val="0"/>
          <w:sz w:val="24"/>
          <w:szCs w:val="24"/>
          <w:highlight w:val="none"/>
          <w:lang w:val="en-US" w:eastAsia="zh-CN"/>
        </w:rPr>
        <w:t>油井拆除设备清洗废水、废弃管道清洗废水、退役期生活污水对</w:t>
      </w:r>
      <w:r>
        <w:rPr>
          <w:rFonts w:hint="default" w:ascii="Times New Roman" w:hAnsi="Times New Roman" w:eastAsia="宋体" w:cs="Times New Roman"/>
          <w:color w:val="auto"/>
          <w:kern w:val="0"/>
          <w:sz w:val="24"/>
          <w:szCs w:val="24"/>
          <w:highlight w:val="none"/>
          <w:lang w:val="en-US" w:eastAsia="zh-CN"/>
        </w:rPr>
        <w:t>地表水环境的影响</w:t>
      </w:r>
      <w:r>
        <w:rPr>
          <w:rFonts w:hint="eastAsia" w:ascii="Times New Roman" w:hAnsi="Times New Roman" w:eastAsia="宋体" w:cs="Times New Roman"/>
          <w:color w:val="auto"/>
          <w:kern w:val="0"/>
          <w:sz w:val="24"/>
          <w:szCs w:val="24"/>
          <w:highlight w:val="none"/>
          <w:lang w:val="en-US" w:eastAsia="zh-CN"/>
        </w:rPr>
        <w:t>。</w:t>
      </w:r>
    </w:p>
    <w:p w14:paraId="6363F3A8">
      <w:pPr>
        <w:adjustRightInd w:val="0"/>
        <w:snapToGrid w:val="0"/>
        <w:jc w:val="left"/>
        <w:rPr>
          <w:rFonts w:ascii="Times New Roman" w:hAnsi="Times New Roman" w:cs="Times New Roman"/>
          <w:color w:val="auto"/>
        </w:rPr>
      </w:pPr>
      <w:r>
        <w:rPr>
          <w:rFonts w:ascii="Times New Roman" w:hAnsi="Times New Roman" w:cs="Times New Roman"/>
          <w:color w:val="auto"/>
        </w:rPr>
        <w:t>（</w:t>
      </w:r>
      <w:r>
        <w:rPr>
          <w:rFonts w:hint="eastAsia" w:ascii="Times New Roman" w:hAnsi="Times New Roman" w:cs="Times New Roman"/>
          <w:color w:val="auto"/>
        </w:rPr>
        <w:t>4</w:t>
      </w:r>
      <w:r>
        <w:rPr>
          <w:rFonts w:ascii="Times New Roman" w:hAnsi="Times New Roman" w:cs="Times New Roman"/>
          <w:color w:val="auto"/>
        </w:rPr>
        <w:t>）声环境</w:t>
      </w:r>
    </w:p>
    <w:p w14:paraId="1889DB01">
      <w:pPr>
        <w:adjustRightInd w:val="0"/>
        <w:snapToGrid w:val="0"/>
        <w:jc w:val="left"/>
        <w:rPr>
          <w:rFonts w:ascii="Times New Roman" w:hAnsi="Times New Roman" w:cs="Times New Roman"/>
          <w:color w:val="auto"/>
        </w:rPr>
      </w:pPr>
      <w:r>
        <w:rPr>
          <w:rFonts w:ascii="Times New Roman" w:hAnsi="Times New Roman" w:cs="Times New Roman"/>
          <w:color w:val="auto"/>
        </w:rPr>
        <w:t>本工程施工期对声环境的影响主要为地面建设施工机械、车辆运行产生的噪声，运行期对声环境的影响主要为试验站内机泵、加热炉噪声和井场抽油机噪声</w:t>
      </w:r>
      <w:r>
        <w:rPr>
          <w:rFonts w:hint="eastAsia" w:ascii="宋体" w:hAnsi="宋体" w:eastAsia="宋体" w:cs="宋体"/>
          <w:color w:val="auto"/>
          <w:kern w:val="0"/>
          <w:highlight w:val="none"/>
          <w:lang w:eastAsia="zh-CN"/>
        </w:rPr>
        <w:t>；</w:t>
      </w:r>
      <w:r>
        <w:rPr>
          <w:rFonts w:hint="eastAsia" w:ascii="宋体" w:hAnsi="宋体" w:eastAsia="宋体" w:cs="宋体"/>
          <w:color w:val="auto"/>
          <w:highlight w:val="none"/>
          <w:lang w:val="en-US" w:eastAsia="zh-CN"/>
        </w:rPr>
        <w:t>退役期噪声主要是设备拆除</w:t>
      </w:r>
      <w:r>
        <w:rPr>
          <w:rFonts w:hint="default" w:ascii="宋体" w:hAnsi="宋体" w:eastAsia="宋体" w:cs="宋体"/>
          <w:color w:val="auto"/>
          <w:highlight w:val="none"/>
          <w:lang w:val="en-US" w:eastAsia="zh-CN"/>
        </w:rPr>
        <w:t>和车辆运行噪声</w:t>
      </w:r>
      <w:r>
        <w:rPr>
          <w:rFonts w:ascii="Times New Roman" w:hAnsi="Times New Roman" w:cs="Times New Roman"/>
          <w:color w:val="auto"/>
        </w:rPr>
        <w:t>。</w:t>
      </w:r>
    </w:p>
    <w:p w14:paraId="2CF34E87">
      <w:pPr>
        <w:adjustRightInd w:val="0"/>
        <w:snapToGrid w:val="0"/>
        <w:jc w:val="left"/>
        <w:rPr>
          <w:rFonts w:ascii="Times New Roman" w:hAnsi="Times New Roman" w:cs="Times New Roman"/>
          <w:color w:val="auto"/>
        </w:rPr>
      </w:pPr>
      <w:r>
        <w:rPr>
          <w:rFonts w:ascii="Times New Roman" w:hAnsi="Times New Roman" w:cs="Times New Roman"/>
          <w:color w:val="auto"/>
        </w:rPr>
        <w:t>（</w:t>
      </w:r>
      <w:r>
        <w:rPr>
          <w:rFonts w:hint="eastAsia" w:ascii="Times New Roman" w:hAnsi="Times New Roman" w:cs="Times New Roman"/>
          <w:color w:val="auto"/>
        </w:rPr>
        <w:t>5</w:t>
      </w:r>
      <w:r>
        <w:rPr>
          <w:rFonts w:ascii="Times New Roman" w:hAnsi="Times New Roman" w:cs="Times New Roman"/>
          <w:color w:val="auto"/>
        </w:rPr>
        <w:t>）生态环境</w:t>
      </w:r>
    </w:p>
    <w:p w14:paraId="172FDE1D">
      <w:pPr>
        <w:adjustRightInd w:val="0"/>
        <w:snapToGrid w:val="0"/>
        <w:jc w:val="left"/>
        <w:rPr>
          <w:rFonts w:ascii="Times New Roman" w:hAnsi="Times New Roman" w:cs="Times New Roman"/>
          <w:color w:val="auto"/>
        </w:rPr>
      </w:pPr>
      <w:r>
        <w:rPr>
          <w:rFonts w:ascii="Times New Roman" w:hAnsi="Times New Roman" w:cs="Times New Roman"/>
          <w:color w:val="auto"/>
        </w:rPr>
        <w:t>本工程井场施工、道路修建和管道铺设发生的永久和临时占地，以及因机械设备、车辆的碾压、人员的践踏等活动将会对地表植被造成一定程度的破坏。临时占地暂时改变了土地利用形式，使区域的生产能力受到暂时性影响。</w:t>
      </w:r>
    </w:p>
    <w:p w14:paraId="4CF92D3A">
      <w:pPr>
        <w:adjustRightInd w:val="0"/>
        <w:snapToGrid w:val="0"/>
        <w:jc w:val="left"/>
        <w:rPr>
          <w:rFonts w:ascii="Times New Roman" w:hAnsi="Times New Roman" w:cs="Times New Roman"/>
          <w:color w:val="auto"/>
        </w:rPr>
      </w:pPr>
      <w:r>
        <w:rPr>
          <w:rFonts w:ascii="Times New Roman" w:hAnsi="Times New Roman" w:cs="Times New Roman"/>
          <w:color w:val="auto"/>
        </w:rPr>
        <w:t>（</w:t>
      </w:r>
      <w:r>
        <w:rPr>
          <w:rFonts w:hint="eastAsia" w:ascii="Times New Roman" w:hAnsi="Times New Roman" w:cs="Times New Roman"/>
          <w:color w:val="auto"/>
        </w:rPr>
        <w:t>6</w:t>
      </w:r>
      <w:r>
        <w:rPr>
          <w:rFonts w:ascii="Times New Roman" w:hAnsi="Times New Roman" w:cs="Times New Roman"/>
          <w:color w:val="auto"/>
        </w:rPr>
        <w:t>）固体废物</w:t>
      </w:r>
    </w:p>
    <w:p w14:paraId="3D65C6BB">
      <w:pPr>
        <w:adjustRightInd w:val="0"/>
        <w:snapToGrid w:val="0"/>
        <w:jc w:val="left"/>
        <w:rPr>
          <w:rFonts w:ascii="Times New Roman" w:hAnsi="Times New Roman" w:cs="Times New Roman"/>
          <w:color w:val="auto"/>
        </w:rPr>
      </w:pPr>
      <w:r>
        <w:rPr>
          <w:rFonts w:ascii="Times New Roman" w:hAnsi="Times New Roman" w:cs="Times New Roman"/>
          <w:color w:val="auto"/>
        </w:rPr>
        <w:t>本工程施工期产生的固体废物（废弃钻井液、钻井岩屑、废射孔液、废包装袋及废钻井防渗布、生活垃圾及建筑垃圾）及运行期产生的固体废弃物（含油污泥、落地油、作业废防渗布、</w:t>
      </w:r>
      <w:r>
        <w:rPr>
          <w:rFonts w:hint="eastAsia" w:ascii="Times New Roman" w:hAnsi="Times New Roman" w:cs="Times New Roman"/>
          <w:color w:val="auto"/>
        </w:rPr>
        <w:t>压裂返排液</w:t>
      </w:r>
      <w:r>
        <w:rPr>
          <w:rFonts w:ascii="Times New Roman" w:hAnsi="Times New Roman" w:cs="Times New Roman"/>
          <w:color w:val="auto"/>
        </w:rPr>
        <w:t>站泥砂和泥饼、生活垃圾）对环境的影响</w:t>
      </w:r>
      <w:r>
        <w:rPr>
          <w:rFonts w:hint="eastAsia" w:ascii="宋体" w:hAnsi="宋体" w:eastAsia="宋体" w:cs="宋体"/>
          <w:color w:val="auto"/>
          <w:kern w:val="0"/>
          <w:highlight w:val="none"/>
          <w:lang w:eastAsia="zh-CN"/>
        </w:rPr>
        <w:t>；</w:t>
      </w:r>
      <w:r>
        <w:rPr>
          <w:rFonts w:hint="eastAsia" w:ascii="宋体" w:hAnsi="宋体" w:eastAsia="宋体" w:cs="宋体"/>
          <w:color w:val="auto"/>
          <w:highlight w:val="none"/>
          <w:lang w:val="en-US" w:eastAsia="zh-CN"/>
        </w:rPr>
        <w:t>退役期固体废物主要为拆除的废旧设备、封井垃圾、落地油、含油废防渗布</w:t>
      </w:r>
      <w:r>
        <w:rPr>
          <w:rFonts w:ascii="Times New Roman" w:hAnsi="Times New Roman" w:cs="Times New Roman"/>
          <w:color w:val="auto"/>
        </w:rPr>
        <w:t>。</w:t>
      </w:r>
    </w:p>
    <w:p w14:paraId="78F7E5CA">
      <w:pPr>
        <w:adjustRightInd w:val="0"/>
        <w:snapToGrid w:val="0"/>
        <w:jc w:val="left"/>
        <w:rPr>
          <w:rFonts w:ascii="Times New Roman" w:hAnsi="Times New Roman" w:cs="Times New Roman"/>
          <w:color w:val="auto"/>
        </w:rPr>
      </w:pPr>
      <w:r>
        <w:rPr>
          <w:rFonts w:ascii="Times New Roman" w:hAnsi="Times New Roman" w:cs="Times New Roman"/>
          <w:color w:val="auto"/>
        </w:rPr>
        <w:t>（</w:t>
      </w:r>
      <w:r>
        <w:rPr>
          <w:rFonts w:hint="eastAsia" w:ascii="Times New Roman" w:hAnsi="Times New Roman" w:cs="Times New Roman"/>
          <w:color w:val="auto"/>
        </w:rPr>
        <w:t>7</w:t>
      </w:r>
      <w:r>
        <w:rPr>
          <w:rFonts w:ascii="Times New Roman" w:hAnsi="Times New Roman" w:cs="Times New Roman"/>
          <w:color w:val="auto"/>
        </w:rPr>
        <w:t>）环境风险</w:t>
      </w:r>
    </w:p>
    <w:p w14:paraId="18064081">
      <w:pPr>
        <w:adjustRightInd w:val="0"/>
        <w:snapToGrid w:val="0"/>
        <w:jc w:val="left"/>
        <w:rPr>
          <w:rFonts w:ascii="Times New Roman" w:hAnsi="Times New Roman" w:cs="Times New Roman"/>
          <w:color w:val="auto"/>
        </w:rPr>
      </w:pPr>
      <w:r>
        <w:rPr>
          <w:rFonts w:ascii="Times New Roman" w:hAnsi="Times New Roman" w:cs="Times New Roman"/>
          <w:color w:val="auto"/>
        </w:rPr>
        <w:t>本工程的主要环境风险是原油、天然气泄漏和火灾爆炸，对区域内的环境空气、地下水、土壤和生态环境等有潜在危害性。</w:t>
      </w:r>
    </w:p>
    <w:p w14:paraId="2E5A018D">
      <w:pPr>
        <w:adjustRightInd w:val="0"/>
        <w:snapToGrid w:val="0"/>
        <w:jc w:val="left"/>
        <w:rPr>
          <w:rFonts w:hint="eastAsia" w:ascii="Times New Roman" w:hAnsi="Times New Roman" w:cs="Times New Roman"/>
          <w:color w:val="auto"/>
        </w:rPr>
      </w:pPr>
      <w:r>
        <w:rPr>
          <w:rFonts w:hint="eastAsia" w:ascii="Times New Roman" w:hAnsi="Times New Roman" w:cs="Times New Roman"/>
          <w:color w:val="auto"/>
        </w:rPr>
        <w:t>（8）土壤环境</w:t>
      </w:r>
    </w:p>
    <w:p w14:paraId="7ACA4641">
      <w:pPr>
        <w:adjustRightInd w:val="0"/>
        <w:snapToGrid w:val="0"/>
        <w:jc w:val="left"/>
        <w:rPr>
          <w:rFonts w:ascii="Times New Roman" w:hAnsi="Times New Roman" w:cs="Times New Roman"/>
          <w:color w:val="auto"/>
        </w:rPr>
      </w:pPr>
      <w:r>
        <w:rPr>
          <w:rFonts w:hint="eastAsia" w:ascii="Times New Roman" w:hAnsi="Times New Roman" w:cs="Times New Roman"/>
          <w:color w:val="auto"/>
        </w:rPr>
        <w:t>油田生产过程中，石油类进入土壤的途径主要是运营期油井作业和事故时产生的落地油造成的遗撒，本工程对土壤的影响主要集中在井场附近以及新建古46返排液处理站内。</w:t>
      </w:r>
    </w:p>
    <w:p w14:paraId="5CA221FB">
      <w:pPr>
        <w:pStyle w:val="4"/>
        <w:keepNext w:val="0"/>
        <w:keepLines w:val="0"/>
        <w:numPr>
          <w:ilvl w:val="0"/>
          <w:numId w:val="0"/>
        </w:numPr>
        <w:adjustRightInd w:val="0"/>
        <w:snapToGrid w:val="0"/>
        <w:rPr>
          <w:rFonts w:eastAsia="宋体"/>
          <w:bCs w:val="0"/>
          <w:color w:val="auto"/>
        </w:rPr>
      </w:pPr>
      <w:bookmarkStart w:id="92" w:name="_Toc28643"/>
      <w:bookmarkStart w:id="93" w:name="_Toc49174599"/>
      <w:bookmarkStart w:id="94" w:name="_Toc23189"/>
      <w:bookmarkStart w:id="95" w:name="_Toc10155"/>
      <w:bookmarkStart w:id="96" w:name="_Toc49175115"/>
      <w:bookmarkStart w:id="97" w:name="_Toc24102"/>
      <w:bookmarkStart w:id="98" w:name="_Toc49174389"/>
      <w:bookmarkStart w:id="99" w:name="_Toc6544"/>
      <w:bookmarkStart w:id="100" w:name="_Toc49174708"/>
      <w:bookmarkStart w:id="101" w:name="_Toc49174770"/>
      <w:bookmarkStart w:id="102" w:name="_Toc50307193"/>
      <w:bookmarkStart w:id="103" w:name="_Toc11849"/>
      <w:bookmarkStart w:id="104" w:name="_Toc28749"/>
      <w:bookmarkStart w:id="105" w:name="_Toc49174945"/>
      <w:bookmarkStart w:id="106" w:name="_Toc6745"/>
      <w:bookmarkStart w:id="107" w:name="_Toc25890"/>
      <w:r>
        <w:rPr>
          <w:rFonts w:eastAsia="宋体"/>
          <w:bCs w:val="0"/>
          <w:color w:val="auto"/>
        </w:rPr>
        <w:t>1.5环境影响评价的主要结论</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078C92B0">
      <w:pPr>
        <w:adjustRightInd w:val="0"/>
        <w:snapToGrid w:val="0"/>
        <w:jc w:val="left"/>
        <w:rPr>
          <w:color w:val="auto"/>
        </w:rPr>
      </w:pPr>
      <w:r>
        <w:rPr>
          <w:color w:val="auto"/>
        </w:rPr>
        <w:t>根据《产业结构调整指导目录（20</w:t>
      </w:r>
      <w:r>
        <w:rPr>
          <w:rFonts w:hint="eastAsia"/>
          <w:color w:val="auto"/>
          <w:lang w:val="en-US" w:eastAsia="zh-CN"/>
        </w:rPr>
        <w:t>24</w:t>
      </w:r>
      <w:r>
        <w:rPr>
          <w:color w:val="auto"/>
        </w:rPr>
        <w:t>年本）》，页岩油开发属于鼓励类项目，本工程符合国家产业政策。按照《环境影响评价公众参与办法》（生态环境部令第4号，2019.1.1）的要求，本项目环评进行的过程中建设单位开展了公众参与调查，具体见《</w:t>
      </w:r>
      <w:r>
        <w:rPr>
          <w:rFonts w:hint="eastAsia"/>
          <w:color w:val="auto"/>
          <w:lang w:eastAsia="zh-CN"/>
        </w:rPr>
        <w:t>古龙页岩油3号试验区水平井开发先导试验试采工程（重新报批）</w:t>
      </w:r>
      <w:r>
        <w:rPr>
          <w:color w:val="auto"/>
        </w:rPr>
        <w:t>环境影响评价公众参与说明》。</w:t>
      </w:r>
    </w:p>
    <w:p w14:paraId="654DA741">
      <w:pPr>
        <w:adjustRightInd w:val="0"/>
        <w:snapToGrid w:val="0"/>
        <w:jc w:val="left"/>
        <w:rPr>
          <w:color w:val="auto"/>
        </w:rPr>
        <w:sectPr>
          <w:headerReference r:id="rId11" w:type="default"/>
          <w:footerReference r:id="rId12" w:type="default"/>
          <w:pgSz w:w="11850" w:h="16783"/>
          <w:pgMar w:top="1361" w:right="1417" w:bottom="1361" w:left="1417" w:header="851" w:footer="992" w:gutter="0"/>
          <w:pgNumType w:fmt="decimal" w:start="1"/>
          <w:cols w:space="720" w:num="1"/>
          <w:docGrid w:type="lines" w:linePitch="312" w:charSpace="0"/>
        </w:sectPr>
      </w:pPr>
      <w:r>
        <w:rPr>
          <w:color w:val="auto"/>
        </w:rPr>
        <w:t>本报告书较为详细地论述了建设项目环境概况、主要环境问题、主要环境影响和拟采取的环保措施。主要结论为：</w:t>
      </w:r>
      <w:r>
        <w:rPr>
          <w:rFonts w:hint="eastAsia"/>
          <w:color w:val="auto"/>
          <w:lang w:eastAsia="zh-CN"/>
        </w:rPr>
        <w:t>古龙页岩油3号试验区水平井开发先导试验试采工程（重新报批）</w:t>
      </w:r>
      <w:r>
        <w:rPr>
          <w:color w:val="auto"/>
        </w:rPr>
        <w:t>符合国家产业政策和当地经济发展规划，公众认同性较好。只要在建设和运营过程中认真落实各项污染防治措施、生态修复措施、风险防范措施及应急措施后，各项污染物能够做到达标排放，其生态破坏可降至最低，环境风险可以接受，从环境保护角度看，本项目选址合理，建设是可行的。</w:t>
      </w:r>
    </w:p>
    <w:p w14:paraId="4A268549">
      <w:pPr>
        <w:pStyle w:val="3"/>
        <w:numPr>
          <w:ilvl w:val="0"/>
          <w:numId w:val="0"/>
        </w:numPr>
        <w:rPr>
          <w:rFonts w:ascii="宋体" w:hAnsi="宋体" w:eastAsia="宋体"/>
          <w:color w:val="auto"/>
        </w:rPr>
      </w:pPr>
      <w:bookmarkStart w:id="108" w:name="_Toc49174709"/>
      <w:bookmarkStart w:id="109" w:name="_Toc49174443"/>
      <w:bookmarkStart w:id="110" w:name="_Toc2145"/>
      <w:bookmarkStart w:id="111" w:name="_Toc49174479"/>
      <w:bookmarkStart w:id="112" w:name="_Toc49175116"/>
      <w:bookmarkStart w:id="113" w:name="_Toc49174771"/>
      <w:bookmarkStart w:id="114" w:name="_Toc49174600"/>
      <w:bookmarkStart w:id="115" w:name="_Toc50307194"/>
      <w:bookmarkStart w:id="116" w:name="_Toc49174390"/>
      <w:bookmarkStart w:id="117" w:name="_Toc49174946"/>
      <w:bookmarkStart w:id="118" w:name="_Toc49174449"/>
      <w:bookmarkStart w:id="119" w:name="_Toc49174893"/>
      <w:bookmarkStart w:id="120" w:name="_Toc49174739"/>
      <w:bookmarkStart w:id="121" w:name="_Toc49175068"/>
      <w:bookmarkStart w:id="122" w:name="_Toc49174630"/>
      <w:bookmarkStart w:id="123" w:name="_Toc49174421"/>
      <w:bookmarkStart w:id="124" w:name="_Toc49174484"/>
      <w:bookmarkStart w:id="125" w:name="_Toc49175146"/>
      <w:r>
        <w:rPr>
          <w:rFonts w:ascii="宋体" w:hAnsi="宋体" w:eastAsia="宋体"/>
          <w:color w:val="auto"/>
        </w:rPr>
        <w:t>第二章  总  则</w:t>
      </w:r>
      <w:bookmarkEnd w:id="108"/>
      <w:bookmarkEnd w:id="109"/>
      <w:bookmarkEnd w:id="110"/>
      <w:bookmarkEnd w:id="111"/>
      <w:bookmarkEnd w:id="112"/>
      <w:bookmarkEnd w:id="113"/>
      <w:bookmarkEnd w:id="114"/>
      <w:bookmarkEnd w:id="115"/>
      <w:bookmarkEnd w:id="116"/>
      <w:bookmarkEnd w:id="117"/>
    </w:p>
    <w:p w14:paraId="15FB62FB">
      <w:pPr>
        <w:pStyle w:val="4"/>
        <w:numPr>
          <w:ilvl w:val="0"/>
          <w:numId w:val="0"/>
        </w:numPr>
        <w:rPr>
          <w:color w:val="auto"/>
        </w:rPr>
      </w:pPr>
      <w:bookmarkStart w:id="126" w:name="_Toc49174710"/>
      <w:bookmarkStart w:id="127" w:name="_Toc49174601"/>
      <w:bookmarkStart w:id="128" w:name="_Toc23099"/>
      <w:bookmarkStart w:id="129" w:name="_Toc49174772"/>
      <w:bookmarkStart w:id="130" w:name="_Toc9512"/>
      <w:bookmarkStart w:id="131" w:name="_Toc26182"/>
      <w:bookmarkStart w:id="132" w:name="_Toc49175117"/>
      <w:bookmarkStart w:id="133" w:name="_Toc49174391"/>
      <w:bookmarkStart w:id="134" w:name="_Toc50307195"/>
      <w:bookmarkStart w:id="135" w:name="_Toc49174947"/>
      <w:bookmarkStart w:id="136" w:name="_Toc6239"/>
      <w:bookmarkStart w:id="137" w:name="_Toc9149"/>
      <w:bookmarkStart w:id="138" w:name="_Toc78774981"/>
      <w:bookmarkStart w:id="139" w:name="_Toc86985559"/>
      <w:bookmarkStart w:id="140" w:name="_Toc77923714"/>
      <w:bookmarkStart w:id="141" w:name="_Toc104003461"/>
      <w:bookmarkStart w:id="142" w:name="_Toc92810066"/>
      <w:bookmarkStart w:id="143" w:name="_Toc89160754"/>
      <w:bookmarkStart w:id="144" w:name="_Toc87277992"/>
      <w:bookmarkStart w:id="145" w:name="_Toc92780866"/>
      <w:r>
        <w:rPr>
          <w:color w:val="auto"/>
        </w:rPr>
        <w:t>2.1</w:t>
      </w:r>
      <w:r>
        <w:rPr>
          <w:rFonts w:eastAsia="宋体"/>
          <w:color w:val="auto"/>
        </w:rPr>
        <w:t>编制依据</w:t>
      </w:r>
      <w:bookmarkEnd w:id="126"/>
      <w:bookmarkEnd w:id="127"/>
      <w:bookmarkEnd w:id="128"/>
      <w:bookmarkEnd w:id="129"/>
      <w:bookmarkEnd w:id="130"/>
      <w:bookmarkEnd w:id="131"/>
      <w:bookmarkEnd w:id="132"/>
      <w:bookmarkEnd w:id="133"/>
      <w:bookmarkEnd w:id="134"/>
      <w:bookmarkEnd w:id="135"/>
      <w:bookmarkEnd w:id="136"/>
      <w:bookmarkEnd w:id="137"/>
    </w:p>
    <w:bookmarkEnd w:id="138"/>
    <w:bookmarkEnd w:id="139"/>
    <w:bookmarkEnd w:id="140"/>
    <w:bookmarkEnd w:id="141"/>
    <w:bookmarkEnd w:id="142"/>
    <w:bookmarkEnd w:id="143"/>
    <w:bookmarkEnd w:id="144"/>
    <w:bookmarkEnd w:id="145"/>
    <w:p w14:paraId="23A54431">
      <w:pPr>
        <w:pStyle w:val="5"/>
        <w:tabs>
          <w:tab w:val="left" w:pos="3600"/>
        </w:tabs>
        <w:rPr>
          <w:color w:val="auto"/>
        </w:rPr>
      </w:pPr>
      <w:bookmarkStart w:id="146" w:name="_Toc49174774"/>
      <w:bookmarkStart w:id="147" w:name="_Toc49174949"/>
      <w:r>
        <w:rPr>
          <w:color w:val="auto"/>
        </w:rPr>
        <w:t>2.1.1国家有关环境保护的法律、法规、规章和政策</w:t>
      </w:r>
    </w:p>
    <w:p w14:paraId="3578A819">
      <w:pPr>
        <w:ind w:firstLine="480"/>
        <w:rPr>
          <w:color w:val="auto"/>
        </w:rPr>
      </w:pPr>
      <w:r>
        <w:rPr>
          <w:color w:val="auto"/>
        </w:rPr>
        <w:t>（1）《中华人民共和国环境保护法》（2021年1月1日起施行）；</w:t>
      </w:r>
    </w:p>
    <w:p w14:paraId="2BC6A1A2">
      <w:pPr>
        <w:ind w:firstLine="480"/>
        <w:rPr>
          <w:color w:val="auto"/>
        </w:rPr>
      </w:pPr>
      <w:r>
        <w:rPr>
          <w:color w:val="auto"/>
        </w:rPr>
        <w:t>（2）《中华人民共和国环境影响评价法》（2018年12月29日修正）</w:t>
      </w:r>
    </w:p>
    <w:p w14:paraId="78692396">
      <w:pPr>
        <w:ind w:firstLine="480"/>
        <w:rPr>
          <w:color w:val="auto"/>
        </w:rPr>
      </w:pPr>
      <w:r>
        <w:rPr>
          <w:color w:val="auto"/>
        </w:rPr>
        <w:t>（3）《中华人民共和国大气污染防治法》（2021年修订版）；</w:t>
      </w:r>
    </w:p>
    <w:p w14:paraId="61E7FD2F">
      <w:pPr>
        <w:ind w:firstLine="480"/>
        <w:rPr>
          <w:color w:val="auto"/>
        </w:rPr>
      </w:pPr>
      <w:r>
        <w:rPr>
          <w:color w:val="auto"/>
        </w:rPr>
        <w:t>（4）《中华人民共和国水污染防治法》（2018年1月1日起施行）；</w:t>
      </w:r>
    </w:p>
    <w:p w14:paraId="755D5A88">
      <w:pPr>
        <w:ind w:firstLine="480"/>
        <w:rPr>
          <w:color w:val="auto"/>
        </w:rPr>
      </w:pPr>
      <w:r>
        <w:rPr>
          <w:color w:val="auto"/>
        </w:rPr>
        <w:t>（5）《中华人民共和国噪声污染防治法》（2022年6月5日施行）；</w:t>
      </w:r>
    </w:p>
    <w:p w14:paraId="68CEDA59">
      <w:pPr>
        <w:ind w:firstLine="480"/>
        <w:rPr>
          <w:color w:val="auto"/>
        </w:rPr>
      </w:pPr>
      <w:r>
        <w:rPr>
          <w:color w:val="auto"/>
        </w:rPr>
        <w:t>（6）《中华人民共和国固体废物污染环境防治法》（2020年9月1日施行）；</w:t>
      </w:r>
    </w:p>
    <w:p w14:paraId="52DB53E0">
      <w:pPr>
        <w:ind w:firstLine="480"/>
        <w:rPr>
          <w:color w:val="auto"/>
        </w:rPr>
      </w:pPr>
      <w:r>
        <w:rPr>
          <w:color w:val="auto"/>
        </w:rPr>
        <w:t>（7）《中华人民共和国土壤污染防治法》（2019年1月1日起施行）；</w:t>
      </w:r>
    </w:p>
    <w:p w14:paraId="4A5EDD0C">
      <w:pPr>
        <w:ind w:firstLine="480"/>
        <w:rPr>
          <w:color w:val="auto"/>
        </w:rPr>
      </w:pPr>
      <w:r>
        <w:rPr>
          <w:color w:val="auto"/>
        </w:rPr>
        <w:t>（8）《中华人民共和国清洁生产促进法》（2019年4月28日修正）；</w:t>
      </w:r>
    </w:p>
    <w:p w14:paraId="24E1848F">
      <w:pPr>
        <w:ind w:firstLine="480"/>
        <w:rPr>
          <w:color w:val="auto"/>
        </w:rPr>
      </w:pPr>
      <w:r>
        <w:rPr>
          <w:color w:val="auto"/>
        </w:rPr>
        <w:t>（9）《中华人民共和国水法》（2019年修订版）；</w:t>
      </w:r>
    </w:p>
    <w:p w14:paraId="51031F3F">
      <w:pPr>
        <w:ind w:firstLine="480"/>
        <w:rPr>
          <w:color w:val="auto"/>
        </w:rPr>
      </w:pPr>
      <w:r>
        <w:rPr>
          <w:color w:val="auto"/>
        </w:rPr>
        <w:t>（10）《中华人民共和国节约能源法》（2018年10月26日修正）；</w:t>
      </w:r>
    </w:p>
    <w:p w14:paraId="6A252303">
      <w:pPr>
        <w:ind w:firstLine="480"/>
        <w:rPr>
          <w:color w:val="auto"/>
        </w:rPr>
      </w:pPr>
      <w:r>
        <w:rPr>
          <w:color w:val="auto"/>
        </w:rPr>
        <w:t>（11）《中华人民共和国环境保护税法》（2018年10月26日修正）；</w:t>
      </w:r>
    </w:p>
    <w:p w14:paraId="16754CEE">
      <w:pPr>
        <w:ind w:firstLine="480"/>
        <w:rPr>
          <w:color w:val="auto"/>
        </w:rPr>
      </w:pPr>
      <w:r>
        <w:rPr>
          <w:color w:val="auto"/>
        </w:rPr>
        <w:t>（12）《中华人民共和国循环经济促进法》（2018年10月26日修正）；</w:t>
      </w:r>
    </w:p>
    <w:p w14:paraId="07970D85">
      <w:pPr>
        <w:ind w:firstLine="480"/>
        <w:rPr>
          <w:color w:val="auto"/>
        </w:rPr>
      </w:pPr>
      <w:r>
        <w:rPr>
          <w:color w:val="auto"/>
        </w:rPr>
        <w:t>（13）《关于加强规划环境影响评价与建设项目环境影响评价联动工作的意见》（环发〔2015〕178号）；</w:t>
      </w:r>
    </w:p>
    <w:p w14:paraId="601F0380">
      <w:pPr>
        <w:ind w:firstLine="480"/>
        <w:rPr>
          <w:color w:val="auto"/>
        </w:rPr>
      </w:pPr>
      <w:r>
        <w:rPr>
          <w:color w:val="auto"/>
        </w:rPr>
        <w:t>（14）《建设项目环境保护管理条例》（中华人民共和国国务院令第682号，2017年10月1日）；</w:t>
      </w:r>
    </w:p>
    <w:p w14:paraId="04B86342">
      <w:pPr>
        <w:ind w:firstLine="480"/>
        <w:rPr>
          <w:color w:val="auto"/>
        </w:rPr>
      </w:pPr>
      <w:r>
        <w:rPr>
          <w:color w:val="auto"/>
        </w:rPr>
        <w:t>（15）《危险化学品安全管理条例》（2021年修订版）；</w:t>
      </w:r>
    </w:p>
    <w:p w14:paraId="492DCED2">
      <w:pPr>
        <w:ind w:firstLine="480"/>
        <w:rPr>
          <w:color w:val="auto"/>
        </w:rPr>
      </w:pPr>
      <w:r>
        <w:rPr>
          <w:color w:val="auto"/>
        </w:rPr>
        <w:t>（16）《国务院关于印发水污染防治行动计划的通知》（国发〔2015〕17号）；</w:t>
      </w:r>
    </w:p>
    <w:p w14:paraId="12711C94">
      <w:pPr>
        <w:ind w:firstLine="480"/>
        <w:rPr>
          <w:color w:val="auto"/>
        </w:rPr>
      </w:pPr>
      <w:r>
        <w:rPr>
          <w:color w:val="auto"/>
        </w:rPr>
        <w:t>（17）《国务院关于印发土壤污染防治行动计划的通知》（国发〔2016〕31号）；</w:t>
      </w:r>
    </w:p>
    <w:p w14:paraId="3775AAB4">
      <w:pPr>
        <w:ind w:firstLine="480"/>
        <w:rPr>
          <w:color w:val="auto"/>
        </w:rPr>
      </w:pPr>
      <w:r>
        <w:rPr>
          <w:color w:val="auto"/>
        </w:rPr>
        <w:t>（18）《国务院关于落实科学发展观加强环境保护的决定》（国发[2005]39号）；</w:t>
      </w:r>
    </w:p>
    <w:p w14:paraId="04464707">
      <w:pPr>
        <w:ind w:firstLine="480"/>
        <w:rPr>
          <w:color w:val="auto"/>
        </w:rPr>
      </w:pPr>
      <w:r>
        <w:rPr>
          <w:color w:val="auto"/>
        </w:rPr>
        <w:t>（19）《国务院办公厅关于印发控制污染物排放许可制实施方案的通知》（国办发〔2016〕81号）；</w:t>
      </w:r>
    </w:p>
    <w:p w14:paraId="0D393191">
      <w:pPr>
        <w:ind w:firstLine="480"/>
        <w:rPr>
          <w:color w:val="auto"/>
        </w:rPr>
      </w:pPr>
      <w:r>
        <w:rPr>
          <w:color w:val="auto"/>
        </w:rPr>
        <w:t>（20）《建设项目环境影响评价分类管理名录（2021年版）》（生态环境部第16号令，2021年1月1日实施）；</w:t>
      </w:r>
    </w:p>
    <w:p w14:paraId="381E8149">
      <w:pPr>
        <w:ind w:firstLine="480"/>
        <w:rPr>
          <w:color w:val="auto"/>
        </w:rPr>
      </w:pPr>
      <w:r>
        <w:rPr>
          <w:color w:val="auto"/>
        </w:rPr>
        <w:t>（21）《印发&lt;关于加强工业节水工作的意见&gt;的通知》（国家经济贸易委员会、水利部、建设部、科学技术部、国家环境保护总局、国家税务局，国经贸资源[2000]1015号，2000年10月25日）；</w:t>
      </w:r>
    </w:p>
    <w:p w14:paraId="57BF86C7">
      <w:pPr>
        <w:ind w:firstLine="480"/>
        <w:rPr>
          <w:color w:val="auto"/>
        </w:rPr>
      </w:pPr>
      <w:r>
        <w:rPr>
          <w:color w:val="auto"/>
        </w:rPr>
        <w:t>（22）</w:t>
      </w:r>
      <w:r>
        <w:rPr>
          <w:rFonts w:hint="eastAsia"/>
          <w:color w:val="auto"/>
          <w:lang w:eastAsia="zh-CN"/>
        </w:rPr>
        <w:t>《国家危险废物名录（2025年版）》</w:t>
      </w:r>
      <w:r>
        <w:rPr>
          <w:color w:val="auto"/>
        </w:rPr>
        <w:t>；</w:t>
      </w:r>
    </w:p>
    <w:p w14:paraId="69DE5FB2">
      <w:pPr>
        <w:ind w:firstLine="480"/>
        <w:rPr>
          <w:color w:val="auto"/>
        </w:rPr>
      </w:pPr>
      <w:r>
        <w:rPr>
          <w:color w:val="auto"/>
        </w:rPr>
        <w:t>（23）《国家突发环境事件应急预案》（国办函[2014]119号，2014年12月29日起实施）；</w:t>
      </w:r>
    </w:p>
    <w:p w14:paraId="58BB1F09">
      <w:pPr>
        <w:ind w:firstLine="480"/>
        <w:rPr>
          <w:color w:val="auto"/>
        </w:rPr>
      </w:pPr>
      <w:r>
        <w:rPr>
          <w:color w:val="auto"/>
        </w:rPr>
        <w:t>（24）《关于做好环境影响评价制度与排污许可制衔接相关工作的通知》（环办环评[2017]84号）；</w:t>
      </w:r>
    </w:p>
    <w:p w14:paraId="63E776DA">
      <w:pPr>
        <w:ind w:firstLine="480"/>
        <w:rPr>
          <w:color w:val="auto"/>
        </w:rPr>
      </w:pPr>
      <w:r>
        <w:rPr>
          <w:color w:val="auto"/>
        </w:rPr>
        <w:t>（25）《挥发性有机物（VOCs）污染防治技术政策》（环保部公告2013年第31号）；</w:t>
      </w:r>
    </w:p>
    <w:p w14:paraId="79CD015E">
      <w:pPr>
        <w:ind w:firstLine="480"/>
        <w:rPr>
          <w:color w:val="auto"/>
        </w:rPr>
      </w:pPr>
      <w:r>
        <w:rPr>
          <w:color w:val="auto"/>
        </w:rPr>
        <w:t>（26）《关于印发&lt;石化行业挥发性有机物综合整治方案&gt;的通知》（环发〔2014〕177号）；</w:t>
      </w:r>
    </w:p>
    <w:p w14:paraId="0068F970">
      <w:pPr>
        <w:ind w:firstLine="480"/>
        <w:rPr>
          <w:color w:val="auto"/>
        </w:rPr>
      </w:pPr>
      <w:r>
        <w:rPr>
          <w:color w:val="auto"/>
        </w:rPr>
        <w:t>（27）《关于印发建设项目主要污染物排放总量指标审核及管理暂行办法的通知》（环发〔2014〕197号）；</w:t>
      </w:r>
    </w:p>
    <w:p w14:paraId="3117E509">
      <w:pPr>
        <w:ind w:firstLine="480"/>
        <w:rPr>
          <w:color w:val="auto"/>
        </w:rPr>
      </w:pPr>
      <w:r>
        <w:rPr>
          <w:color w:val="auto"/>
        </w:rPr>
        <w:t>（28）《产业结构调整指导目录（</w:t>
      </w:r>
      <w:r>
        <w:rPr>
          <w:rFonts w:hint="eastAsia"/>
          <w:color w:val="auto"/>
          <w:lang w:eastAsia="zh-CN"/>
        </w:rPr>
        <w:t>2024年本</w:t>
      </w:r>
      <w:r>
        <w:rPr>
          <w:color w:val="auto"/>
        </w:rPr>
        <w:t>）》；</w:t>
      </w:r>
    </w:p>
    <w:p w14:paraId="60BF1982">
      <w:pPr>
        <w:ind w:firstLine="480"/>
        <w:rPr>
          <w:color w:val="auto"/>
        </w:rPr>
      </w:pPr>
      <w:r>
        <w:rPr>
          <w:color w:val="auto"/>
        </w:rPr>
        <w:t>（29）《关于进一步加强环境影响评价管理防范环境风险的通知》（环发[2012]77号）；</w:t>
      </w:r>
    </w:p>
    <w:p w14:paraId="73B3BC54">
      <w:pPr>
        <w:ind w:firstLine="480"/>
        <w:rPr>
          <w:color w:val="auto"/>
        </w:rPr>
      </w:pPr>
      <w:r>
        <w:rPr>
          <w:color w:val="auto"/>
        </w:rPr>
        <w:t>（30）《关于切实加强风险防范严格环境影响评价管理的通知》（环发[2012] 98号）；</w:t>
      </w:r>
    </w:p>
    <w:p w14:paraId="5F61015F">
      <w:pPr>
        <w:ind w:firstLine="480"/>
        <w:rPr>
          <w:color w:val="auto"/>
        </w:rPr>
      </w:pPr>
      <w:r>
        <w:rPr>
          <w:color w:val="auto"/>
        </w:rPr>
        <w:t>（31）《重点行业挥发性有机物综合治理方案》（环大气〔2019〕53号）；</w:t>
      </w:r>
    </w:p>
    <w:p w14:paraId="22FD6CE3">
      <w:pPr>
        <w:ind w:firstLine="480"/>
        <w:rPr>
          <w:color w:val="auto"/>
        </w:rPr>
      </w:pPr>
      <w:r>
        <w:rPr>
          <w:color w:val="auto"/>
        </w:rPr>
        <w:t>（32）《关于切实加强风险防范严格环境影响评价管理的通知》（环发〔2012〕98号）；</w:t>
      </w:r>
    </w:p>
    <w:p w14:paraId="451AF163">
      <w:pPr>
        <w:ind w:firstLine="480"/>
        <w:rPr>
          <w:rFonts w:hint="eastAsia"/>
          <w:color w:val="auto"/>
          <w:lang w:eastAsia="zh-CN"/>
        </w:rPr>
      </w:pPr>
      <w:r>
        <w:rPr>
          <w:color w:val="auto"/>
        </w:rPr>
        <w:t>（33）《关于进一步加强环境影响评价管理防范环境风险的通知》（环 发〔2012〕77号》</w:t>
      </w:r>
      <w:r>
        <w:rPr>
          <w:rFonts w:hint="eastAsia"/>
          <w:color w:val="auto"/>
          <w:lang w:eastAsia="zh-CN"/>
        </w:rPr>
        <w:t>；</w:t>
      </w:r>
    </w:p>
    <w:p w14:paraId="16C48874">
      <w:pPr>
        <w:snapToGrid w:val="0"/>
        <w:ind w:firstLine="480"/>
        <w:rPr>
          <w:color w:val="auto"/>
          <w:szCs w:val="28"/>
        </w:rPr>
      </w:pPr>
      <w:r>
        <w:rPr>
          <w:rFonts w:hint="eastAsia"/>
          <w:color w:val="auto"/>
          <w:szCs w:val="28"/>
        </w:rPr>
        <w:t>（</w:t>
      </w:r>
      <w:r>
        <w:rPr>
          <w:rFonts w:hint="eastAsia"/>
          <w:color w:val="auto"/>
          <w:szCs w:val="28"/>
          <w:lang w:val="en-US" w:eastAsia="zh-CN"/>
        </w:rPr>
        <w:t>34</w:t>
      </w:r>
      <w:r>
        <w:rPr>
          <w:rFonts w:hint="eastAsia"/>
          <w:color w:val="auto"/>
          <w:szCs w:val="28"/>
        </w:rPr>
        <w:t>）《地下水管理条例》2021（</w:t>
      </w:r>
      <w:r>
        <w:rPr>
          <w:color w:val="auto"/>
        </w:rPr>
        <w:t>中华人民共和国</w:t>
      </w:r>
      <w:r>
        <w:rPr>
          <w:rFonts w:hint="eastAsia"/>
          <w:color w:val="auto"/>
          <w:szCs w:val="28"/>
        </w:rPr>
        <w:t>国务院令第748号，自2021年12月1日起施行）；</w:t>
      </w:r>
    </w:p>
    <w:p w14:paraId="25CFCC4F">
      <w:pPr>
        <w:snapToGrid w:val="0"/>
        <w:ind w:firstLine="480"/>
        <w:rPr>
          <w:color w:val="auto"/>
        </w:rPr>
      </w:pPr>
      <w:r>
        <w:rPr>
          <w:rFonts w:hint="eastAsia"/>
          <w:color w:val="auto"/>
          <w:szCs w:val="28"/>
        </w:rPr>
        <w:t>（</w:t>
      </w:r>
      <w:r>
        <w:rPr>
          <w:rFonts w:hint="eastAsia"/>
          <w:color w:val="auto"/>
          <w:szCs w:val="28"/>
          <w:lang w:val="en-US" w:eastAsia="zh-CN"/>
        </w:rPr>
        <w:t>35</w:t>
      </w:r>
      <w:r>
        <w:rPr>
          <w:rFonts w:hint="eastAsia"/>
          <w:color w:val="auto"/>
          <w:szCs w:val="28"/>
        </w:rPr>
        <w:t>）</w:t>
      </w:r>
      <w:r>
        <w:rPr>
          <w:rFonts w:hint="eastAsia"/>
          <w:color w:val="auto"/>
        </w:rPr>
        <w:t>《排污许可管理条例》（</w:t>
      </w:r>
      <w:r>
        <w:rPr>
          <w:color w:val="auto"/>
        </w:rPr>
        <w:t>中华人民共和国国务院令第736号</w:t>
      </w:r>
      <w:r>
        <w:rPr>
          <w:rFonts w:hint="eastAsia"/>
          <w:color w:val="auto"/>
        </w:rPr>
        <w:t>，自2021年3月1日起施行）；</w:t>
      </w:r>
    </w:p>
    <w:p w14:paraId="1D920E11">
      <w:pPr>
        <w:snapToGrid w:val="0"/>
        <w:ind w:firstLine="480"/>
        <w:rPr>
          <w:color w:val="auto"/>
        </w:rPr>
      </w:pPr>
      <w:r>
        <w:rPr>
          <w:rFonts w:hint="eastAsia"/>
          <w:color w:val="auto"/>
        </w:rPr>
        <w:t>（</w:t>
      </w:r>
      <w:r>
        <w:rPr>
          <w:rFonts w:hint="eastAsia"/>
          <w:color w:val="auto"/>
          <w:lang w:val="en-US" w:eastAsia="zh-CN"/>
        </w:rPr>
        <w:t>36</w:t>
      </w:r>
      <w:r>
        <w:rPr>
          <w:rFonts w:hint="eastAsia"/>
          <w:color w:val="auto"/>
        </w:rPr>
        <w:t>）《“十四五”全国危险废物规范化环境管理评估工作方案》（环办固体〔2021〕20号）；</w:t>
      </w:r>
    </w:p>
    <w:p w14:paraId="1541CB2B">
      <w:pPr>
        <w:snapToGrid w:val="0"/>
        <w:ind w:firstLine="480"/>
        <w:rPr>
          <w:color w:val="auto"/>
        </w:rPr>
      </w:pPr>
      <w:r>
        <w:rPr>
          <w:rFonts w:hint="eastAsia"/>
          <w:color w:val="auto"/>
        </w:rPr>
        <w:t>（</w:t>
      </w:r>
      <w:r>
        <w:rPr>
          <w:rFonts w:hint="eastAsia"/>
          <w:color w:val="auto"/>
          <w:lang w:val="en-US" w:eastAsia="zh-CN"/>
        </w:rPr>
        <w:t>37</w:t>
      </w:r>
      <w:r>
        <w:rPr>
          <w:rFonts w:hint="eastAsia"/>
          <w:color w:val="auto"/>
        </w:rPr>
        <w:t>）《危险废物转移管理办法》（生态环境部、公安部、交通运输部令第 23 号，2022年1月1日起施行）；</w:t>
      </w:r>
    </w:p>
    <w:p w14:paraId="2BE5B398">
      <w:pPr>
        <w:snapToGrid w:val="0"/>
        <w:ind w:firstLine="480"/>
        <w:rPr>
          <w:color w:val="auto"/>
        </w:rPr>
      </w:pPr>
      <w:r>
        <w:rPr>
          <w:rFonts w:hint="eastAsia"/>
          <w:color w:val="auto"/>
        </w:rPr>
        <w:t>（</w:t>
      </w:r>
      <w:r>
        <w:rPr>
          <w:rFonts w:hint="eastAsia"/>
          <w:color w:val="auto"/>
          <w:lang w:val="en-US" w:eastAsia="zh-CN"/>
        </w:rPr>
        <w:t>38</w:t>
      </w:r>
      <w:r>
        <w:rPr>
          <w:rFonts w:hint="eastAsia"/>
          <w:color w:val="auto"/>
        </w:rPr>
        <w:t>）《危险废物经营许可证管理办法》（国务院令第666号修订，2016年2月6日施行）；</w:t>
      </w:r>
    </w:p>
    <w:p w14:paraId="7ACC55C3">
      <w:pPr>
        <w:snapToGrid w:val="0"/>
        <w:ind w:firstLine="480"/>
        <w:rPr>
          <w:color w:val="auto"/>
        </w:rPr>
      </w:pPr>
      <w:r>
        <w:rPr>
          <w:rFonts w:hint="eastAsia"/>
          <w:color w:val="auto"/>
        </w:rPr>
        <w:t>（3</w:t>
      </w:r>
      <w:r>
        <w:rPr>
          <w:rFonts w:hint="eastAsia"/>
          <w:color w:val="auto"/>
          <w:lang w:val="en-US" w:eastAsia="zh-CN"/>
        </w:rPr>
        <w:t>9</w:t>
      </w:r>
      <w:r>
        <w:rPr>
          <w:rFonts w:hint="eastAsia"/>
          <w:color w:val="auto"/>
        </w:rPr>
        <w:t>）《国务院办公厅关于推行环境污染第三方治理的意见》（国办发〔2014〕69号）；</w:t>
      </w:r>
    </w:p>
    <w:p w14:paraId="1FB5681E">
      <w:pPr>
        <w:snapToGrid w:val="0"/>
        <w:ind w:firstLine="480"/>
        <w:rPr>
          <w:color w:val="auto"/>
        </w:rPr>
      </w:pPr>
      <w:r>
        <w:rPr>
          <w:rFonts w:hint="eastAsia"/>
          <w:color w:val="auto"/>
        </w:rPr>
        <w:t>（</w:t>
      </w:r>
      <w:r>
        <w:rPr>
          <w:rFonts w:hint="eastAsia"/>
          <w:color w:val="auto"/>
          <w:lang w:val="en-US" w:eastAsia="zh-CN"/>
        </w:rPr>
        <w:t>40</w:t>
      </w:r>
      <w:r>
        <w:rPr>
          <w:rFonts w:hint="eastAsia"/>
          <w:color w:val="auto"/>
        </w:rPr>
        <w:t>）《一般固体废物分类与代码》（GBT39198-2020）；</w:t>
      </w:r>
    </w:p>
    <w:p w14:paraId="605D627B">
      <w:pPr>
        <w:snapToGrid w:val="0"/>
        <w:ind w:firstLine="480"/>
        <w:rPr>
          <w:color w:val="auto"/>
        </w:rPr>
      </w:pPr>
      <w:r>
        <w:rPr>
          <w:rFonts w:hint="eastAsia"/>
          <w:color w:val="auto"/>
        </w:rPr>
        <w:t>（</w:t>
      </w:r>
      <w:r>
        <w:rPr>
          <w:rFonts w:hint="eastAsia"/>
          <w:color w:val="auto"/>
          <w:lang w:val="en-US" w:eastAsia="zh-CN"/>
        </w:rPr>
        <w:t>41</w:t>
      </w:r>
      <w:r>
        <w:rPr>
          <w:rFonts w:hint="eastAsia"/>
          <w:color w:val="auto"/>
        </w:rPr>
        <w:t>）《危险废物规范化管理指标体系》（环办〔2015〕99号）（2021版）</w:t>
      </w:r>
      <w:r>
        <w:rPr>
          <w:color w:val="auto"/>
        </w:rPr>
        <w:t>。</w:t>
      </w:r>
    </w:p>
    <w:p w14:paraId="32A26EDC">
      <w:pPr>
        <w:pStyle w:val="5"/>
        <w:tabs>
          <w:tab w:val="left" w:pos="3600"/>
        </w:tabs>
        <w:rPr>
          <w:color w:val="auto"/>
        </w:rPr>
      </w:pPr>
      <w:r>
        <w:rPr>
          <w:color w:val="auto"/>
        </w:rPr>
        <w:t>2.1.2地方有关环境保护的规划和规定</w:t>
      </w:r>
    </w:p>
    <w:p w14:paraId="72201A3A">
      <w:pPr>
        <w:ind w:firstLine="480"/>
        <w:rPr>
          <w:color w:val="auto"/>
        </w:rPr>
      </w:pPr>
      <w:r>
        <w:rPr>
          <w:color w:val="auto"/>
        </w:rPr>
        <w:t>（1）黑龙江省环境保护厅《关于发布&lt;黑龙江省环境保护厅审批环境影响评价文件的建设项目目录(2015年本)&gt;的通知》（黑环办〔2015〕71号）；</w:t>
      </w:r>
    </w:p>
    <w:p w14:paraId="3BCBDABA">
      <w:pPr>
        <w:ind w:firstLine="480"/>
        <w:rPr>
          <w:color w:val="auto"/>
        </w:rPr>
      </w:pPr>
      <w:r>
        <w:rPr>
          <w:color w:val="auto"/>
        </w:rPr>
        <w:t>（2）《黑龙江省环境保护条例》（1994年12月3日通过，2018年4月26日修正）；</w:t>
      </w:r>
    </w:p>
    <w:p w14:paraId="47106C4B">
      <w:pPr>
        <w:ind w:firstLine="480"/>
        <w:rPr>
          <w:color w:val="auto"/>
        </w:rPr>
      </w:pPr>
      <w:r>
        <w:rPr>
          <w:color w:val="auto"/>
        </w:rPr>
        <w:t>（3）《黑龙江省人民政府关于印发黑龙江省生态环境保护“</w:t>
      </w:r>
      <w:r>
        <w:rPr>
          <w:rFonts w:hint="eastAsia"/>
          <w:color w:val="auto"/>
          <w:lang w:eastAsia="zh-CN"/>
        </w:rPr>
        <w:t>十四五</w:t>
      </w:r>
      <w:r>
        <w:rPr>
          <w:color w:val="auto"/>
        </w:rPr>
        <w:t>”规划的通知》（黑政发〔2016〕47号，2016年12月30日施行）；</w:t>
      </w:r>
    </w:p>
    <w:p w14:paraId="42661AD8">
      <w:pPr>
        <w:ind w:firstLine="480"/>
        <w:rPr>
          <w:color w:val="auto"/>
        </w:rPr>
      </w:pPr>
      <w:r>
        <w:rPr>
          <w:color w:val="auto"/>
        </w:rPr>
        <w:t>（4）《黑龙江省人民政府关于印发黑龙江省水污染防治工作方案的通知》（黑政发〔2016〕3号，2016年1月10日执行）；</w:t>
      </w:r>
    </w:p>
    <w:p w14:paraId="5CCBA63C">
      <w:pPr>
        <w:ind w:firstLine="480"/>
        <w:rPr>
          <w:color w:val="auto"/>
        </w:rPr>
      </w:pPr>
      <w:r>
        <w:rPr>
          <w:color w:val="auto"/>
        </w:rPr>
        <w:t>（5）《黑龙江省人民政府关于印发黑龙江省大气污染防治行动计划施行细则的通知》（黑政发〔2014〕1号，2014年1月26日执行）；</w:t>
      </w:r>
    </w:p>
    <w:p w14:paraId="4C6713A0">
      <w:pPr>
        <w:ind w:firstLine="480"/>
        <w:rPr>
          <w:color w:val="auto"/>
        </w:rPr>
      </w:pPr>
      <w:r>
        <w:rPr>
          <w:color w:val="auto"/>
        </w:rPr>
        <w:t>（6）《关于印发《省环境保护厅落实〈黑龙江省大气污染防治行动计划施行细则〉实施方案》的通知》（黑环办〔2014〕33号）；</w:t>
      </w:r>
    </w:p>
    <w:p w14:paraId="70CB87A8">
      <w:pPr>
        <w:ind w:firstLine="480"/>
        <w:rPr>
          <w:color w:val="auto"/>
        </w:rPr>
      </w:pPr>
      <w:r>
        <w:rPr>
          <w:color w:val="auto"/>
        </w:rPr>
        <w:t>（7）《黑龙江省人民政府关于印发黑龙江省土壤污染防治实施方案的通知》（黑政发〔2016〕46号，2016年12月30日执行）；</w:t>
      </w:r>
    </w:p>
    <w:p w14:paraId="37AEAA4F">
      <w:pPr>
        <w:ind w:firstLine="480"/>
        <w:rPr>
          <w:color w:val="auto"/>
        </w:rPr>
      </w:pPr>
      <w:r>
        <w:rPr>
          <w:color w:val="auto"/>
        </w:rPr>
        <w:t>（8）《黑龙江省人民政府关于印发黑龙江省主体功能区规划的通知》（黑政发[2012]29号，2012年4月25日执行）；</w:t>
      </w:r>
    </w:p>
    <w:p w14:paraId="7F9A0D18">
      <w:pPr>
        <w:ind w:firstLine="480"/>
        <w:rPr>
          <w:color w:val="auto"/>
        </w:rPr>
      </w:pPr>
      <w:r>
        <w:rPr>
          <w:color w:val="auto"/>
        </w:rPr>
        <w:t>（9）《黑龙江省大气污染防治条例》（2017年5月1日施行）；</w:t>
      </w:r>
    </w:p>
    <w:p w14:paraId="58BDE17B">
      <w:pPr>
        <w:ind w:firstLine="480"/>
        <w:rPr>
          <w:color w:val="auto"/>
        </w:rPr>
      </w:pPr>
      <w:r>
        <w:rPr>
          <w:color w:val="auto"/>
        </w:rPr>
        <w:t>（10）《黑龙江省发展和改革委员会关于印发&lt;黑龙江省重点生态功能区产业准入 负面清单(试行版)&gt;的通知》（黑发改规〔2017〕4号，2017年7月23日执行）；</w:t>
      </w:r>
    </w:p>
    <w:p w14:paraId="212A574B">
      <w:pPr>
        <w:snapToGrid w:val="0"/>
        <w:ind w:firstLine="480"/>
        <w:rPr>
          <w:color w:val="auto"/>
        </w:rPr>
      </w:pPr>
      <w:r>
        <w:rPr>
          <w:color w:val="auto"/>
        </w:rPr>
        <w:t>（11）《黑龙江省人民政府关于印发&lt;黑龙江省打赢蓝天保卫战三年行动计划&gt;的通知》（黑政规[2018]19号，2019年6月19日执行）；</w:t>
      </w:r>
    </w:p>
    <w:p w14:paraId="3624571E">
      <w:pPr>
        <w:snapToGrid w:val="0"/>
        <w:ind w:firstLine="480"/>
        <w:rPr>
          <w:color w:val="auto"/>
        </w:rPr>
      </w:pPr>
      <w:r>
        <w:rPr>
          <w:color w:val="auto"/>
        </w:rPr>
        <w:t>（1</w:t>
      </w:r>
      <w:r>
        <w:rPr>
          <w:rFonts w:hint="eastAsia"/>
          <w:color w:val="auto"/>
          <w:lang w:val="en-US" w:eastAsia="zh-CN"/>
        </w:rPr>
        <w:t>2</w:t>
      </w:r>
      <w:r>
        <w:rPr>
          <w:color w:val="auto"/>
        </w:rPr>
        <w:t>）黑龙江省生态环境厅，《黑龙江省重点行业挥发性有机物综合治理行动方案》的通知，（环保厅文件[2019]153号，2019年6月26日执行）；</w:t>
      </w:r>
    </w:p>
    <w:p w14:paraId="3B0F17DF">
      <w:pPr>
        <w:snapToGrid w:val="0"/>
        <w:ind w:firstLine="480"/>
        <w:rPr>
          <w:rFonts w:hint="eastAsia" w:eastAsia="宋体"/>
          <w:color w:val="auto"/>
          <w:lang w:eastAsia="zh-CN"/>
        </w:rPr>
      </w:pPr>
      <w:r>
        <w:rPr>
          <w:color w:val="auto"/>
        </w:rPr>
        <w:t>（</w:t>
      </w:r>
      <w:r>
        <w:rPr>
          <w:rFonts w:hint="eastAsia"/>
          <w:color w:val="auto"/>
          <w:lang w:val="en-US" w:eastAsia="zh-CN"/>
        </w:rPr>
        <w:t>13</w:t>
      </w:r>
      <w:r>
        <w:rPr>
          <w:color w:val="auto"/>
        </w:rPr>
        <w:t>）</w:t>
      </w:r>
      <w:r>
        <w:rPr>
          <w:rFonts w:hint="eastAsia"/>
          <w:color w:val="auto"/>
          <w:sz w:val="24"/>
          <w:highlight w:val="none"/>
        </w:rPr>
        <w:t>《黑龙江省国民经济和社会发展第十四个五年规划和二〇三五年远景目标纲要》（黑政发〔2021〕5号）</w:t>
      </w:r>
      <w:r>
        <w:rPr>
          <w:rFonts w:hint="eastAsia"/>
          <w:color w:val="auto"/>
          <w:sz w:val="24"/>
          <w:highlight w:val="none"/>
          <w:lang w:eastAsia="zh-CN"/>
        </w:rPr>
        <w:t>；</w:t>
      </w:r>
    </w:p>
    <w:p w14:paraId="1B749185">
      <w:pPr>
        <w:snapToGrid w:val="0"/>
        <w:ind w:firstLine="480"/>
        <w:rPr>
          <w:rFonts w:hint="eastAsia" w:ascii="Times New Roman" w:hAnsi="Times New Roman" w:eastAsia="宋体" w:cs="Times New Roman"/>
          <w:color w:val="auto"/>
          <w:sz w:val="24"/>
          <w:highlight w:val="none"/>
        </w:rPr>
      </w:pPr>
      <w:r>
        <w:rPr>
          <w:color w:val="auto"/>
        </w:rPr>
        <w:t>（</w:t>
      </w:r>
      <w:r>
        <w:rPr>
          <w:rFonts w:hint="eastAsia"/>
          <w:color w:val="auto"/>
          <w:lang w:val="en-US" w:eastAsia="zh-CN"/>
        </w:rPr>
        <w:t>14</w:t>
      </w:r>
      <w:r>
        <w:rPr>
          <w:color w:val="auto"/>
        </w:rPr>
        <w:t>）《黑龙江省大庆市城乡固体废物综合治理专项规划（2019-2035）》（</w:t>
      </w:r>
      <w:r>
        <w:rPr>
          <w:rFonts w:hint="eastAsia" w:ascii="Times New Roman" w:hAnsi="Times New Roman" w:eastAsia="宋体" w:cs="Times New Roman"/>
          <w:color w:val="auto"/>
          <w:sz w:val="24"/>
          <w:highlight w:val="none"/>
        </w:rPr>
        <w:t>2019年5月）；</w:t>
      </w:r>
    </w:p>
    <w:p w14:paraId="16213AEE">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15</w:t>
      </w:r>
      <w:r>
        <w:rPr>
          <w:rFonts w:hint="eastAsia" w:ascii="Times New Roman" w:hAnsi="Times New Roman" w:eastAsia="宋体" w:cs="Times New Roman"/>
          <w:color w:val="auto"/>
          <w:sz w:val="24"/>
          <w:highlight w:val="none"/>
        </w:rPr>
        <w:t>）《黑龙江省主体功能区规划》（黑政发〔2012〕29号，2012年4月25日）</w:t>
      </w:r>
    </w:p>
    <w:p w14:paraId="7A5B4BDF">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16</w:t>
      </w:r>
      <w:r>
        <w:rPr>
          <w:rFonts w:hint="eastAsia" w:ascii="Times New Roman" w:hAnsi="Times New Roman" w:eastAsia="宋体" w:cs="Times New Roman"/>
          <w:color w:val="auto"/>
          <w:sz w:val="24"/>
          <w:highlight w:val="none"/>
        </w:rPr>
        <w:t>）《黑龙江省生态功能区划》（黑政函[2006]75号）；</w:t>
      </w:r>
    </w:p>
    <w:p w14:paraId="70CAC23A">
      <w:pPr>
        <w:snapToGrid w:val="0"/>
        <w:ind w:firstLine="480"/>
        <w:rPr>
          <w:rFonts w:hint="eastAsia" w:eastAsia="宋体"/>
          <w:color w:val="auto"/>
          <w:lang w:eastAsia="zh-CN"/>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17</w:t>
      </w:r>
      <w:r>
        <w:rPr>
          <w:rFonts w:hint="eastAsia" w:ascii="Times New Roman" w:hAnsi="Times New Roman" w:eastAsia="宋体" w:cs="Times New Roman"/>
          <w:color w:val="auto"/>
          <w:sz w:val="24"/>
          <w:highlight w:val="none"/>
        </w:rPr>
        <w:t>）《黑龙江省“十四五”生态环境保护规划》（黑政规〔2021〕18号）</w:t>
      </w:r>
      <w:r>
        <w:rPr>
          <w:rFonts w:hint="eastAsia" w:ascii="Times New Roman" w:hAnsi="Times New Roman" w:eastAsia="宋体" w:cs="Times New Roman"/>
          <w:color w:val="auto"/>
          <w:sz w:val="24"/>
          <w:highlight w:val="none"/>
          <w:lang w:eastAsia="zh-CN"/>
        </w:rPr>
        <w:t>；</w:t>
      </w:r>
    </w:p>
    <w:p w14:paraId="38B10226">
      <w:pPr>
        <w:snapToGrid w:val="0"/>
        <w:ind w:firstLine="480"/>
        <w:rPr>
          <w:color w:val="auto"/>
        </w:rPr>
      </w:pPr>
      <w:r>
        <w:rPr>
          <w:color w:val="auto"/>
        </w:rPr>
        <w:t>（1</w:t>
      </w:r>
      <w:r>
        <w:rPr>
          <w:rFonts w:hint="eastAsia"/>
          <w:color w:val="auto"/>
          <w:lang w:val="en-US" w:eastAsia="zh-CN"/>
        </w:rPr>
        <w:t>8</w:t>
      </w:r>
      <w:r>
        <w:rPr>
          <w:color w:val="auto"/>
        </w:rPr>
        <w:t>）《大庆市人民政府关于印发大庆市生态环境保护“</w:t>
      </w:r>
      <w:r>
        <w:rPr>
          <w:rFonts w:hint="eastAsia"/>
          <w:color w:val="auto"/>
          <w:lang w:eastAsia="zh-CN"/>
        </w:rPr>
        <w:t>十四五</w:t>
      </w:r>
      <w:r>
        <w:rPr>
          <w:color w:val="auto"/>
        </w:rPr>
        <w:t>”规划的通知》（庆政规〔2017〕1号，2017年3月20日执行）；</w:t>
      </w:r>
    </w:p>
    <w:p w14:paraId="7D95C8C7">
      <w:pPr>
        <w:snapToGrid w:val="0"/>
        <w:ind w:firstLine="480"/>
        <w:rPr>
          <w:color w:val="auto"/>
        </w:rPr>
      </w:pPr>
      <w:r>
        <w:rPr>
          <w:color w:val="auto"/>
        </w:rPr>
        <w:t>（1</w:t>
      </w:r>
      <w:r>
        <w:rPr>
          <w:rFonts w:hint="eastAsia"/>
          <w:color w:val="auto"/>
          <w:lang w:val="en-US" w:eastAsia="zh-CN"/>
        </w:rPr>
        <w:t>9</w:t>
      </w:r>
      <w:r>
        <w:rPr>
          <w:color w:val="auto"/>
        </w:rPr>
        <w:t>）《大庆市人民政府办公室关于印发大庆市加强水污染防治工作实施方案的通知》（庆政办发〔2015〕55号，2015年12月31日执行）；</w:t>
      </w:r>
    </w:p>
    <w:p w14:paraId="3AF76212">
      <w:pPr>
        <w:snapToGrid w:val="0"/>
        <w:ind w:firstLine="480"/>
        <w:rPr>
          <w:color w:val="auto"/>
        </w:rPr>
      </w:pPr>
      <w:r>
        <w:rPr>
          <w:color w:val="auto"/>
        </w:rPr>
        <w:t>（</w:t>
      </w:r>
      <w:r>
        <w:rPr>
          <w:rFonts w:hint="eastAsia"/>
          <w:color w:val="auto"/>
          <w:lang w:val="en-US" w:eastAsia="zh-CN"/>
        </w:rPr>
        <w:t>20</w:t>
      </w:r>
      <w:r>
        <w:rPr>
          <w:color w:val="auto"/>
        </w:rPr>
        <w:t>）《大庆市人民政府关于印发大庆市土壤污染防治实施方案的通知》（庆政规〔2017〕2号，2017年3月31日执行）；</w:t>
      </w:r>
    </w:p>
    <w:p w14:paraId="147CAF0D">
      <w:pPr>
        <w:snapToGrid w:val="0"/>
        <w:ind w:firstLine="480"/>
        <w:rPr>
          <w:color w:val="auto"/>
        </w:rPr>
      </w:pPr>
      <w:r>
        <w:rPr>
          <w:color w:val="auto"/>
        </w:rPr>
        <w:t>（</w:t>
      </w:r>
      <w:r>
        <w:rPr>
          <w:rFonts w:hint="eastAsia"/>
          <w:color w:val="auto"/>
          <w:lang w:val="en-US" w:eastAsia="zh-CN"/>
        </w:rPr>
        <w:t>21</w:t>
      </w:r>
      <w:r>
        <w:rPr>
          <w:color w:val="auto"/>
        </w:rPr>
        <w:t>）《大庆市人民政府关于印发&lt;大庆市打赢蓝天保卫战三年行动计划&gt;的通知》（庆政规[2019]5号，2019年3月8日执行）；</w:t>
      </w:r>
    </w:p>
    <w:p w14:paraId="2A26FD73">
      <w:pPr>
        <w:snapToGrid w:val="0"/>
        <w:ind w:firstLine="480"/>
        <w:rPr>
          <w:color w:val="auto"/>
        </w:rPr>
      </w:pPr>
      <w:r>
        <w:rPr>
          <w:color w:val="auto"/>
        </w:rPr>
        <w:t>（</w:t>
      </w:r>
      <w:r>
        <w:rPr>
          <w:rFonts w:hint="eastAsia"/>
          <w:color w:val="auto"/>
          <w:lang w:val="en-US" w:eastAsia="zh-CN"/>
        </w:rPr>
        <w:t>22</w:t>
      </w:r>
      <w:r>
        <w:rPr>
          <w:color w:val="auto"/>
        </w:rPr>
        <w:t>）《大庆市环境保护局关于发布&lt;大庆市建设项目环境影响评价文件分级审批目录(2017年本)&gt;的通知》（2017年9月1日执行）；</w:t>
      </w:r>
    </w:p>
    <w:p w14:paraId="031030F9">
      <w:pPr>
        <w:snapToGrid w:val="0"/>
        <w:ind w:firstLine="480"/>
        <w:rPr>
          <w:color w:val="auto"/>
        </w:rPr>
      </w:pPr>
      <w:r>
        <w:rPr>
          <w:color w:val="auto"/>
        </w:rPr>
        <w:t>（</w:t>
      </w:r>
      <w:r>
        <w:rPr>
          <w:rFonts w:hint="eastAsia"/>
          <w:color w:val="auto"/>
          <w:lang w:val="en-US" w:eastAsia="zh-CN"/>
        </w:rPr>
        <w:t>23</w:t>
      </w:r>
      <w:r>
        <w:rPr>
          <w:color w:val="auto"/>
        </w:rPr>
        <w:t>）《大庆市环境保护局关于进一步下放环评审批权限的通知》（庆环发[2018]4号，2018年5月1日执行）；</w:t>
      </w:r>
    </w:p>
    <w:p w14:paraId="2C79D3F5">
      <w:pPr>
        <w:snapToGrid w:val="0"/>
        <w:ind w:firstLine="480"/>
        <w:rPr>
          <w:rFonts w:hint="eastAsia" w:ascii="Times New Roman" w:hAnsi="Times New Roman" w:cs="Times New Roman"/>
          <w:color w:val="auto"/>
          <w:lang w:eastAsia="zh-CN"/>
        </w:rPr>
      </w:pPr>
      <w:r>
        <w:rPr>
          <w:color w:val="auto"/>
        </w:rPr>
        <w:t>（</w:t>
      </w:r>
      <w:r>
        <w:rPr>
          <w:rFonts w:hint="eastAsia"/>
          <w:color w:val="auto"/>
          <w:lang w:val="en-US" w:eastAsia="zh-CN"/>
        </w:rPr>
        <w:t>24</w:t>
      </w:r>
      <w:r>
        <w:rPr>
          <w:color w:val="auto"/>
        </w:rPr>
        <w:t>）大庆市人民政府关于印发《大庆市声环境功能区划分、大庆市环境空气质量功能区划分、大庆市地表水</w:t>
      </w:r>
      <w:r>
        <w:rPr>
          <w:rFonts w:ascii="Times New Roman" w:hAnsi="Times New Roman" w:cs="Times New Roman"/>
          <w:color w:val="auto"/>
        </w:rPr>
        <w:t>环境功能区划分》的通知，庆政发[2019]11号，（2019年10月24日执行）</w:t>
      </w:r>
      <w:r>
        <w:rPr>
          <w:rFonts w:hint="eastAsia" w:ascii="Times New Roman" w:hAnsi="Times New Roman" w:cs="Times New Roman"/>
          <w:color w:val="auto"/>
          <w:lang w:eastAsia="zh-CN"/>
        </w:rPr>
        <w:t>；</w:t>
      </w:r>
    </w:p>
    <w:p w14:paraId="72CE4801">
      <w:pPr>
        <w:snapToGrid w:val="0"/>
        <w:ind w:firstLine="480"/>
        <w:rPr>
          <w:rFonts w:hint="eastAsia" w:ascii="Times New Roman" w:hAnsi="Times New Roman" w:cs="Times New Roman"/>
          <w:color w:val="auto"/>
        </w:rPr>
      </w:pPr>
      <w:r>
        <w:rPr>
          <w:rFonts w:hint="eastAsia" w:ascii="Times New Roman" w:hAnsi="Times New Roman" w:cs="Times New Roman"/>
          <w:color w:val="auto"/>
        </w:rPr>
        <w:t>（</w:t>
      </w:r>
      <w:r>
        <w:rPr>
          <w:rFonts w:hint="eastAsia" w:ascii="Times New Roman" w:hAnsi="Times New Roman" w:cs="Times New Roman"/>
          <w:color w:val="auto"/>
          <w:lang w:val="en-US" w:eastAsia="zh-CN"/>
        </w:rPr>
        <w:t>25</w:t>
      </w:r>
      <w:r>
        <w:rPr>
          <w:rFonts w:hint="eastAsia" w:ascii="Times New Roman" w:hAnsi="Times New Roman" w:cs="Times New Roman"/>
          <w:color w:val="auto"/>
        </w:rPr>
        <w:t>）《大庆市“十四五”生态环境保护规划》；</w:t>
      </w:r>
    </w:p>
    <w:p w14:paraId="6BB03187">
      <w:pPr>
        <w:snapToGrid w:val="0"/>
        <w:ind w:firstLine="480"/>
        <w:rPr>
          <w:rFonts w:hint="eastAsia" w:ascii="Times New Roman" w:hAnsi="Times New Roman" w:cs="Times New Roman"/>
          <w:color w:val="auto"/>
        </w:rPr>
      </w:pPr>
      <w:r>
        <w:rPr>
          <w:rFonts w:hint="eastAsia" w:ascii="Times New Roman" w:hAnsi="Times New Roman" w:cs="Times New Roman"/>
          <w:color w:val="auto"/>
        </w:rPr>
        <w:t>（2</w:t>
      </w:r>
      <w:r>
        <w:rPr>
          <w:rFonts w:hint="eastAsia" w:ascii="Times New Roman" w:hAnsi="Times New Roman" w:cs="Times New Roman"/>
          <w:color w:val="auto"/>
          <w:lang w:val="en-US" w:eastAsia="zh-CN"/>
        </w:rPr>
        <w:t>6</w:t>
      </w:r>
      <w:r>
        <w:rPr>
          <w:rFonts w:hint="eastAsia" w:ascii="Times New Roman" w:hAnsi="Times New Roman" w:cs="Times New Roman"/>
          <w:color w:val="auto"/>
        </w:rPr>
        <w:t>）《大庆市</w:t>
      </w:r>
      <w:r>
        <w:rPr>
          <w:rFonts w:hint="eastAsia" w:ascii="Times New Roman" w:hAnsi="Times New Roman" w:cs="Times New Roman"/>
          <w:color w:val="auto"/>
          <w:lang w:eastAsia="zh-CN"/>
        </w:rPr>
        <w:t>国土空间</w:t>
      </w:r>
      <w:r>
        <w:rPr>
          <w:rFonts w:hint="eastAsia" w:ascii="Times New Roman" w:hAnsi="Times New Roman" w:cs="Times New Roman"/>
          <w:color w:val="auto"/>
        </w:rPr>
        <w:t>规划（20</w:t>
      </w:r>
      <w:r>
        <w:rPr>
          <w:rFonts w:hint="eastAsia" w:ascii="Times New Roman" w:hAnsi="Times New Roman" w:cs="Times New Roman"/>
          <w:color w:val="auto"/>
          <w:lang w:val="en-US" w:eastAsia="zh-CN"/>
        </w:rPr>
        <w:t>2</w:t>
      </w:r>
      <w:r>
        <w:rPr>
          <w:rFonts w:hint="eastAsia" w:ascii="Times New Roman" w:hAnsi="Times New Roman" w:cs="Times New Roman"/>
          <w:color w:val="auto"/>
        </w:rPr>
        <w:t>1-20</w:t>
      </w:r>
      <w:r>
        <w:rPr>
          <w:rFonts w:hint="eastAsia" w:ascii="Times New Roman" w:hAnsi="Times New Roman" w:cs="Times New Roman"/>
          <w:color w:val="auto"/>
          <w:lang w:val="en-US" w:eastAsia="zh-CN"/>
        </w:rPr>
        <w:t>35</w:t>
      </w:r>
      <w:r>
        <w:rPr>
          <w:rFonts w:hint="eastAsia" w:ascii="Times New Roman" w:hAnsi="Times New Roman" w:cs="Times New Roman"/>
          <w:color w:val="auto"/>
        </w:rPr>
        <w:t xml:space="preserve"> 年）》；</w:t>
      </w:r>
    </w:p>
    <w:p w14:paraId="77B69E3E">
      <w:pPr>
        <w:snapToGrid w:val="0"/>
        <w:ind w:firstLine="480"/>
        <w:rPr>
          <w:rFonts w:hint="eastAsia" w:ascii="Times New Roman" w:hAnsi="Times New Roman" w:cs="Times New Roman"/>
          <w:color w:val="auto"/>
        </w:rPr>
      </w:pPr>
      <w:r>
        <w:rPr>
          <w:rFonts w:hint="eastAsia" w:ascii="Times New Roman" w:hAnsi="Times New Roman" w:cs="Times New Roman"/>
          <w:color w:val="auto"/>
        </w:rPr>
        <w:t>（2</w:t>
      </w:r>
      <w:r>
        <w:rPr>
          <w:rFonts w:hint="eastAsia" w:ascii="Times New Roman" w:hAnsi="Times New Roman" w:cs="Times New Roman"/>
          <w:color w:val="auto"/>
          <w:lang w:val="en-US" w:eastAsia="zh-CN"/>
        </w:rPr>
        <w:t>7</w:t>
      </w:r>
      <w:r>
        <w:rPr>
          <w:rFonts w:hint="eastAsia" w:ascii="Times New Roman" w:hAnsi="Times New Roman" w:cs="Times New Roman"/>
          <w:color w:val="auto"/>
        </w:rPr>
        <w:t>）《大庆市水土保持规划（2015-2030 年）》；</w:t>
      </w:r>
    </w:p>
    <w:p w14:paraId="36D675EC">
      <w:pPr>
        <w:snapToGrid w:val="0"/>
        <w:ind w:firstLine="480"/>
        <w:rPr>
          <w:rFonts w:hint="eastAsia" w:ascii="Times New Roman" w:hAnsi="Times New Roman" w:cs="Times New Roman"/>
          <w:color w:val="auto"/>
        </w:rPr>
      </w:pPr>
      <w:r>
        <w:rPr>
          <w:rFonts w:hint="eastAsia" w:ascii="Times New Roman" w:hAnsi="Times New Roman" w:cs="Times New Roman"/>
          <w:color w:val="auto"/>
        </w:rPr>
        <w:t>（2</w:t>
      </w:r>
      <w:r>
        <w:rPr>
          <w:rFonts w:hint="eastAsia" w:ascii="Times New Roman" w:hAnsi="Times New Roman" w:cs="Times New Roman"/>
          <w:color w:val="auto"/>
          <w:lang w:val="en-US" w:eastAsia="zh-CN"/>
        </w:rPr>
        <w:t>8</w:t>
      </w:r>
      <w:r>
        <w:rPr>
          <w:rFonts w:hint="eastAsia" w:ascii="Times New Roman" w:hAnsi="Times New Roman" w:cs="Times New Roman"/>
          <w:color w:val="auto"/>
        </w:rPr>
        <w:t>）《大庆市基本农田保护规划（2006-2020）》；</w:t>
      </w:r>
    </w:p>
    <w:p w14:paraId="46636265">
      <w:pPr>
        <w:snapToGrid w:val="0"/>
        <w:ind w:firstLine="480"/>
        <w:rPr>
          <w:rFonts w:hint="eastAsia" w:ascii="Times New Roman" w:hAnsi="Times New Roman" w:cs="Times New Roman"/>
          <w:color w:val="auto"/>
          <w:lang w:eastAsia="zh-CN"/>
        </w:rPr>
      </w:pPr>
      <w:r>
        <w:rPr>
          <w:rFonts w:hint="eastAsia" w:ascii="Times New Roman" w:hAnsi="Times New Roman" w:cs="Times New Roman"/>
          <w:color w:val="auto"/>
          <w:lang w:val="en-US" w:eastAsia="zh-CN"/>
        </w:rPr>
        <w:t>（29）</w:t>
      </w:r>
      <w:r>
        <w:rPr>
          <w:rFonts w:hint="default" w:ascii="Times New Roman" w:hAnsi="Times New Roman" w:eastAsia="宋体" w:cs="Times New Roman"/>
          <w:color w:val="auto"/>
          <w:lang w:val="zh-CN" w:eastAsia="zh-CN"/>
        </w:rPr>
        <w:t>《</w:t>
      </w:r>
      <w:r>
        <w:rPr>
          <w:rFonts w:hint="eastAsia" w:ascii="Times New Roman" w:hAnsi="Times New Roman" w:eastAsia="宋体" w:cs="Times New Roman"/>
          <w:color w:val="auto"/>
          <w:lang w:val="zh-CN" w:eastAsia="zh-CN"/>
        </w:rPr>
        <w:t>大庆市生态环境准入清单</w:t>
      </w:r>
      <w:r>
        <w:rPr>
          <w:rFonts w:hint="default" w:ascii="Times New Roman" w:hAnsi="Times New Roman" w:eastAsia="宋体" w:cs="Times New Roman"/>
          <w:color w:val="auto"/>
          <w:lang w:val="zh-CN" w:eastAsia="zh-CN"/>
        </w:rPr>
        <w:t>》（</w:t>
      </w:r>
      <w:r>
        <w:rPr>
          <w:rFonts w:hint="eastAsia" w:ascii="Times New Roman" w:hAnsi="Times New Roman" w:eastAsia="宋体" w:cs="Times New Roman"/>
          <w:color w:val="auto"/>
          <w:lang w:val="zh-CN" w:eastAsia="zh-CN"/>
        </w:rPr>
        <w:t>2023年版</w:t>
      </w:r>
      <w:r>
        <w:rPr>
          <w:rFonts w:hint="default" w:ascii="Times New Roman" w:hAnsi="Times New Roman" w:eastAsia="宋体" w:cs="Times New Roman"/>
          <w:color w:val="auto"/>
          <w:lang w:val="zh-CN" w:eastAsia="zh-CN"/>
        </w:rPr>
        <w:t>）要求</w:t>
      </w:r>
      <w:r>
        <w:rPr>
          <w:rFonts w:hint="eastAsia" w:ascii="Times New Roman" w:hAnsi="Times New Roman" w:cs="Times New Roman"/>
          <w:color w:val="auto"/>
          <w:lang w:eastAsia="zh-CN"/>
        </w:rPr>
        <w:t>。</w:t>
      </w:r>
    </w:p>
    <w:p w14:paraId="48D2D7B7">
      <w:pPr>
        <w:pStyle w:val="5"/>
        <w:tabs>
          <w:tab w:val="left" w:pos="3600"/>
        </w:tabs>
        <w:rPr>
          <w:color w:val="auto"/>
        </w:rPr>
      </w:pPr>
      <w:r>
        <w:rPr>
          <w:color w:val="auto"/>
        </w:rPr>
        <w:t>2.1.2技术规范</w:t>
      </w:r>
    </w:p>
    <w:p w14:paraId="66E1EFBB">
      <w:pPr>
        <w:snapToGrid w:val="0"/>
        <w:ind w:firstLine="480"/>
        <w:rPr>
          <w:rFonts w:hint="eastAsia" w:ascii="Times New Roman" w:hAnsi="Times New Roman" w:eastAsia="宋体" w:cs="Times New Roman"/>
          <w:color w:val="auto"/>
          <w:sz w:val="24"/>
          <w:highlight w:val="none"/>
        </w:rPr>
      </w:pPr>
      <w:r>
        <w:rPr>
          <w:color w:val="auto"/>
        </w:rPr>
        <w:t>（1）《建设项</w:t>
      </w:r>
      <w:r>
        <w:rPr>
          <w:rFonts w:hint="eastAsia" w:ascii="Times New Roman" w:hAnsi="Times New Roman" w:eastAsia="宋体" w:cs="Times New Roman"/>
          <w:color w:val="auto"/>
          <w:sz w:val="24"/>
          <w:highlight w:val="none"/>
        </w:rPr>
        <w:t>目环境影响评价技术导则  总纲》（HJ2.1-2016）；</w:t>
      </w:r>
    </w:p>
    <w:p w14:paraId="659EC18B">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（2）《环境影响评价技术导则  大气环境》（HJ2.2-2018）；</w:t>
      </w:r>
    </w:p>
    <w:p w14:paraId="4747D640">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（3）《环境影响评价技术导则  地表水环境》（HJ2.3-2018）；</w:t>
      </w:r>
    </w:p>
    <w:p w14:paraId="19A51EF9">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（4）《环境影响评价技术导则 地下水环境》（HJ 610-2016）；</w:t>
      </w:r>
    </w:p>
    <w:p w14:paraId="4B031F76">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（5）《环境影响评价技术导则  声环境》（HJ2.4-2021）；</w:t>
      </w:r>
    </w:p>
    <w:p w14:paraId="05443D5A">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（6）《建设项目环境风险评价技术导则》（HJ169-2018）；</w:t>
      </w:r>
    </w:p>
    <w:p w14:paraId="7547FB02">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（7）《环境影响评价技术导则 土壤环境（试行）》（HJ 964-2018）；</w:t>
      </w:r>
    </w:p>
    <w:p w14:paraId="48584F60">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8</w:t>
      </w:r>
      <w:r>
        <w:rPr>
          <w:rFonts w:hint="eastAsia" w:ascii="Times New Roman" w:hAnsi="Times New Roman" w:eastAsia="宋体" w:cs="Times New Roman"/>
          <w:color w:val="auto"/>
          <w:sz w:val="24"/>
          <w:highlight w:val="none"/>
        </w:rPr>
        <w:t>）《环境影响评价技术导则 陆地石油天然气开发建设项目》（HJ349-20</w:t>
      </w:r>
      <w:r>
        <w:rPr>
          <w:rFonts w:hint="eastAsia" w:ascii="Times New Roman" w:hAnsi="Times New Roman" w:eastAsia="宋体" w:cs="Times New Roman"/>
          <w:color w:val="auto"/>
          <w:sz w:val="24"/>
          <w:highlight w:val="none"/>
          <w:lang w:val="en-US" w:eastAsia="zh-CN"/>
        </w:rPr>
        <w:t>23</w:t>
      </w:r>
      <w:r>
        <w:rPr>
          <w:rFonts w:hint="eastAsia" w:ascii="Times New Roman" w:hAnsi="Times New Roman" w:eastAsia="宋体" w:cs="Times New Roman"/>
          <w:color w:val="auto"/>
          <w:sz w:val="24"/>
          <w:highlight w:val="none"/>
        </w:rPr>
        <w:t>）；</w:t>
      </w:r>
    </w:p>
    <w:p w14:paraId="3940410A">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（9）《危险废物处置工程技术导则》（HJ2042-2014）；</w:t>
      </w:r>
    </w:p>
    <w:p w14:paraId="712BD174">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（10）《环境影响评价技术导则 生态影响》(HJ19-2022)；</w:t>
      </w:r>
    </w:p>
    <w:p w14:paraId="099F088F">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（11）《建设项目危险废物环境影响评价指南》（2017年）；</w:t>
      </w:r>
    </w:p>
    <w:p w14:paraId="7DD16834">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（12）《大气挥发性有机物源排放清单编制技术指南（试行）》2014年8月19日；</w:t>
      </w:r>
    </w:p>
    <w:p w14:paraId="72EA1876">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（13）《建设项目危险废物环境影响评价指南》（2017年）；</w:t>
      </w:r>
    </w:p>
    <w:p w14:paraId="1DEBB7D4">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（14）《石化行业VOCs污染源排查工作指南》及《石化企业泄漏检测与修复工作指南》的通知（环办[2015]104号）；</w:t>
      </w:r>
    </w:p>
    <w:p w14:paraId="16022D36">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（15）《污染源源强核算技术指南准则》（HJ884-2018）；</w:t>
      </w:r>
    </w:p>
    <w:p w14:paraId="096EA2A3">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（16）《排污许可证申请与核发技术规范 工业固体废物和危险废物治理》（HJ1033-2019）；</w:t>
      </w:r>
    </w:p>
    <w:p w14:paraId="5881818A">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（17）《挥发性有机物无组织排放控制标准》（GB37822-2019）；</w:t>
      </w:r>
    </w:p>
    <w:p w14:paraId="2C306114">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（18）《危险废物贮存污染物控制标准》（GB18598-2023）；</w:t>
      </w:r>
    </w:p>
    <w:p w14:paraId="48E0D965">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（19）《危险化学品重大危险源辨识》（GB18218-2018）；</w:t>
      </w:r>
    </w:p>
    <w:p w14:paraId="619E23E5">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（20）《排污单位自行监测技术指南 总则》（HJ819-2017）。</w:t>
      </w:r>
    </w:p>
    <w:p w14:paraId="49DC6EE8">
      <w:pPr>
        <w:snapToGrid w:val="0"/>
        <w:ind w:firstLine="48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21</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eastAsia="zh-CN"/>
        </w:rPr>
        <w:t>事故状态下水体污染的预防和控制规范</w:t>
      </w:r>
      <w:r>
        <w:rPr>
          <w:rFonts w:hint="eastAsia" w:ascii="Times New Roman" w:hAnsi="Times New Roman" w:eastAsia="宋体" w:cs="Times New Roman"/>
          <w:color w:val="auto"/>
          <w:sz w:val="24"/>
          <w:highlight w:val="none"/>
        </w:rPr>
        <w:t>》（Q/SY08190-2019）</w:t>
      </w:r>
      <w:r>
        <w:rPr>
          <w:rFonts w:hint="eastAsia" w:ascii="Times New Roman" w:hAnsi="Times New Roman" w:eastAsia="宋体" w:cs="Times New Roman"/>
          <w:color w:val="auto"/>
          <w:sz w:val="24"/>
          <w:highlight w:val="none"/>
          <w:lang w:eastAsia="zh-CN"/>
        </w:rPr>
        <w:t>；</w:t>
      </w:r>
    </w:p>
    <w:p w14:paraId="0CF6EDAB">
      <w:pPr>
        <w:snapToGrid w:val="0"/>
        <w:ind w:firstLine="480"/>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22</w:t>
      </w:r>
      <w:r>
        <w:rPr>
          <w:rFonts w:hint="eastAsia" w:ascii="Times New Roman" w:hAnsi="Times New Roman" w:eastAsia="宋体" w:cs="Times New Roman"/>
          <w:color w:val="auto"/>
          <w:sz w:val="24"/>
          <w:highlight w:val="none"/>
          <w:lang w:eastAsia="zh-CN"/>
        </w:rPr>
        <w:t>）《危险废物</w:t>
      </w:r>
      <w:r>
        <w:rPr>
          <w:rFonts w:hint="eastAsia" w:ascii="Times New Roman" w:hAnsi="Times New Roman" w:eastAsia="宋体" w:cs="Times New Roman"/>
          <w:color w:val="auto"/>
          <w:sz w:val="24"/>
          <w:highlight w:val="none"/>
          <w:lang w:val="en-US" w:eastAsia="zh-CN"/>
        </w:rPr>
        <w:t>识别</w:t>
      </w:r>
      <w:r>
        <w:rPr>
          <w:rFonts w:hint="eastAsia" w:ascii="Times New Roman" w:hAnsi="Times New Roman" w:eastAsia="宋体" w:cs="Times New Roman"/>
          <w:color w:val="auto"/>
          <w:sz w:val="24"/>
          <w:highlight w:val="none"/>
          <w:lang w:eastAsia="zh-CN"/>
        </w:rPr>
        <w:t>标志设置技术规范》（</w:t>
      </w:r>
      <w:r>
        <w:rPr>
          <w:rFonts w:hint="eastAsia" w:ascii="Times New Roman" w:hAnsi="Times New Roman" w:eastAsia="宋体" w:cs="Times New Roman"/>
          <w:color w:val="auto"/>
          <w:sz w:val="24"/>
          <w:highlight w:val="none"/>
          <w:lang w:val="en-US" w:eastAsia="zh-CN"/>
        </w:rPr>
        <w:t>HJ1276-2022</w:t>
      </w:r>
      <w:r>
        <w:rPr>
          <w:rFonts w:hint="eastAsia" w:ascii="Times New Roman" w:hAnsi="Times New Roman" w:eastAsia="宋体" w:cs="Times New Roman"/>
          <w:color w:val="auto"/>
          <w:sz w:val="24"/>
          <w:highlight w:val="none"/>
          <w:lang w:eastAsia="zh-CN"/>
        </w:rPr>
        <w:t>）；</w:t>
      </w:r>
    </w:p>
    <w:p w14:paraId="311DA994">
      <w:pPr>
        <w:snapToGrid w:val="0"/>
        <w:ind w:firstLine="48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23</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szCs w:val="24"/>
          <w:highlight w:val="none"/>
          <w:lang w:eastAsia="zh-CN"/>
        </w:rPr>
        <w:t>《建筑防火通用规范》（GB55037-2022）；</w:t>
      </w:r>
    </w:p>
    <w:p w14:paraId="4AF12480">
      <w:pPr>
        <w:snapToGrid w:val="0"/>
        <w:ind w:firstLine="48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24</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排污单位污染物排放口二维码标识技术规范</w:t>
      </w:r>
      <w:r>
        <w:rPr>
          <w:rFonts w:hint="eastAsia" w:ascii="Times New Roman" w:hAnsi="Times New Roman" w:eastAsia="宋体" w:cs="Times New Roman"/>
          <w:color w:val="auto"/>
          <w:sz w:val="24"/>
          <w:szCs w:val="24"/>
          <w:highlight w:val="none"/>
          <w:lang w:eastAsia="zh-CN"/>
        </w:rPr>
        <w:t>》（HJ12</w:t>
      </w:r>
      <w:r>
        <w:rPr>
          <w:rFonts w:hint="eastAsia" w:ascii="Times New Roman" w:hAnsi="Times New Roman" w:eastAsia="宋体" w:cs="Times New Roman"/>
          <w:color w:val="auto"/>
          <w:sz w:val="24"/>
          <w:szCs w:val="24"/>
          <w:highlight w:val="none"/>
          <w:lang w:val="en-US" w:eastAsia="zh-CN"/>
        </w:rPr>
        <w:t>97</w:t>
      </w:r>
      <w:r>
        <w:rPr>
          <w:rFonts w:hint="eastAsia" w:ascii="Times New Roman" w:hAnsi="Times New Roman" w:eastAsia="宋体" w:cs="Times New Roman"/>
          <w:color w:val="auto"/>
          <w:sz w:val="24"/>
          <w:szCs w:val="24"/>
          <w:highlight w:val="none"/>
          <w:lang w:eastAsia="zh-CN"/>
        </w:rPr>
        <w:t>-202</w:t>
      </w:r>
      <w:r>
        <w:rPr>
          <w:rFonts w:hint="eastAsia" w:ascii="Times New Roman" w:hAnsi="Times New Roman" w:eastAsia="宋体" w:cs="Times New Roman"/>
          <w:color w:val="auto"/>
          <w:sz w:val="24"/>
          <w:szCs w:val="24"/>
          <w:highlight w:val="none"/>
          <w:lang w:val="en-US" w:eastAsia="zh-CN"/>
        </w:rPr>
        <w:t>3</w:t>
      </w:r>
      <w:r>
        <w:rPr>
          <w:rFonts w:hint="eastAsia" w:ascii="Times New Roman" w:hAnsi="Times New Roman" w:eastAsia="宋体" w:cs="Times New Roman"/>
          <w:color w:val="auto"/>
          <w:sz w:val="24"/>
          <w:szCs w:val="24"/>
          <w:highlight w:val="none"/>
          <w:lang w:eastAsia="zh-CN"/>
        </w:rPr>
        <w:t>）。</w:t>
      </w:r>
    </w:p>
    <w:bookmarkEnd w:id="146"/>
    <w:bookmarkEnd w:id="147"/>
    <w:p w14:paraId="2CEAC69C">
      <w:pPr>
        <w:snapToGrid w:val="0"/>
        <w:ind w:firstLine="480"/>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25</w:t>
      </w:r>
      <w:r>
        <w:rPr>
          <w:rFonts w:hint="eastAsia" w:ascii="Times New Roman" w:hAnsi="Times New Roman" w:eastAsia="宋体" w:cs="Times New Roman"/>
          <w:color w:val="auto"/>
          <w:sz w:val="24"/>
          <w:szCs w:val="24"/>
          <w:highlight w:val="none"/>
          <w:lang w:eastAsia="zh-CN"/>
        </w:rPr>
        <w:t>）《采油废水治理工程技术规范》（HJ2041-2014）；</w:t>
      </w:r>
    </w:p>
    <w:p w14:paraId="084FC6CC">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26</w:t>
      </w:r>
      <w:r>
        <w:rPr>
          <w:rFonts w:hint="eastAsia" w:ascii="Times New Roman" w:hAnsi="Times New Roman" w:eastAsia="宋体" w:cs="Times New Roman"/>
          <w:color w:val="auto"/>
          <w:sz w:val="24"/>
          <w:szCs w:val="24"/>
          <w:highlight w:val="none"/>
          <w:lang w:eastAsia="zh-CN"/>
        </w:rPr>
        <w:t>）《石</w:t>
      </w:r>
      <w:r>
        <w:rPr>
          <w:rFonts w:hint="eastAsia" w:ascii="Times New Roman" w:hAnsi="Times New Roman" w:eastAsia="宋体" w:cs="Times New Roman"/>
          <w:color w:val="auto"/>
          <w:sz w:val="24"/>
          <w:highlight w:val="none"/>
        </w:rPr>
        <w:t>油天然气开采业污染防治技术政策》（环保部公告2012年第18号）；</w:t>
      </w:r>
    </w:p>
    <w:p w14:paraId="1E6DDF70">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27</w:t>
      </w:r>
      <w:r>
        <w:rPr>
          <w:rFonts w:hint="eastAsia" w:ascii="Times New Roman" w:hAnsi="Times New Roman" w:eastAsia="宋体" w:cs="Times New Roman"/>
          <w:color w:val="auto"/>
          <w:sz w:val="24"/>
          <w:highlight w:val="none"/>
        </w:rPr>
        <w:t>）《建设项目危险废物环境影响评价指南》（环保部公告2017年第43号）；</w:t>
      </w:r>
    </w:p>
    <w:p w14:paraId="5ACEB3BE">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27</w:t>
      </w:r>
      <w:r>
        <w:rPr>
          <w:rFonts w:hint="eastAsia" w:ascii="Times New Roman" w:hAnsi="Times New Roman" w:eastAsia="宋体" w:cs="Times New Roman"/>
          <w:color w:val="auto"/>
          <w:sz w:val="24"/>
          <w:highlight w:val="none"/>
        </w:rPr>
        <w:t>）《危险废物收集 贮存 运输技术规范》（HJ 2025-2012）；</w:t>
      </w:r>
    </w:p>
    <w:p w14:paraId="27A01087">
      <w:pPr>
        <w:snapToGrid w:val="0"/>
        <w:ind w:firstLine="480"/>
        <w:rPr>
          <w:rFonts w:hint="eastAsia"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28</w:t>
      </w:r>
      <w:r>
        <w:rPr>
          <w:rFonts w:hint="eastAsia" w:ascii="Times New Roman" w:hAnsi="Times New Roman" w:eastAsia="宋体" w:cs="Times New Roman"/>
          <w:color w:val="auto"/>
          <w:sz w:val="24"/>
          <w:highlight w:val="none"/>
        </w:rPr>
        <w:t>）《排污单位自行监测技术指</w:t>
      </w:r>
      <w:r>
        <w:rPr>
          <w:color w:val="auto"/>
          <w:szCs w:val="32"/>
        </w:rPr>
        <w:t>南 火力发电及锅炉》（HJ820-2017）</w:t>
      </w:r>
      <w:r>
        <w:rPr>
          <w:rFonts w:hint="eastAsia"/>
          <w:color w:val="auto"/>
          <w:szCs w:val="32"/>
          <w:lang w:eastAsia="zh-CN"/>
        </w:rPr>
        <w:t>；</w:t>
      </w:r>
    </w:p>
    <w:p w14:paraId="3ABBF2FB">
      <w:pPr>
        <w:snapToGrid w:val="0"/>
        <w:ind w:firstLine="480"/>
        <w:rPr>
          <w:rFonts w:hint="eastAsia" w:eastAsia="宋体"/>
          <w:color w:val="auto"/>
          <w:szCs w:val="32"/>
          <w:lang w:eastAsia="zh-CN"/>
        </w:rPr>
      </w:pPr>
      <w:r>
        <w:rPr>
          <w:rFonts w:hint="eastAsia"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rPr>
        <w:t>9）《大庆油田有限责任公司固体废物污染防治管理规定》（庆油发〔2019〕75号）</w:t>
      </w:r>
      <w:r>
        <w:rPr>
          <w:rFonts w:hint="eastAsia" w:ascii="Times New Roman" w:hAnsi="Times New Roman" w:eastAsia="宋体" w:cs="Times New Roman"/>
          <w:color w:val="auto"/>
          <w:sz w:val="24"/>
          <w:highlight w:val="none"/>
          <w:lang w:eastAsia="zh-CN"/>
        </w:rPr>
        <w:t>。</w:t>
      </w:r>
    </w:p>
    <w:p w14:paraId="4ECE0F52">
      <w:pPr>
        <w:adjustRightInd w:val="0"/>
        <w:snapToGrid w:val="0"/>
        <w:ind w:firstLine="0" w:firstLineChars="0"/>
        <w:rPr>
          <w:b/>
          <w:bCs/>
          <w:color w:val="auto"/>
          <w:spacing w:val="17"/>
        </w:rPr>
      </w:pPr>
      <w:r>
        <w:rPr>
          <w:b/>
          <w:bCs/>
          <w:color w:val="auto"/>
          <w:spacing w:val="17"/>
        </w:rPr>
        <w:t>2.1.3其它相关依据及支持性文件</w:t>
      </w:r>
    </w:p>
    <w:p w14:paraId="36598297">
      <w:pPr>
        <w:rPr>
          <w:color w:val="auto"/>
        </w:rPr>
      </w:pPr>
      <w:r>
        <w:rPr>
          <w:color w:val="auto"/>
        </w:rPr>
        <w:t>（1）环境质量现状监测报告；</w:t>
      </w:r>
    </w:p>
    <w:p w14:paraId="1D5BFC05">
      <w:pPr>
        <w:rPr>
          <w:rFonts w:hint="eastAsia" w:ascii="Times New Roman" w:hAnsi="Times New Roman" w:eastAsia="宋体" w:cs="Times New Roman"/>
          <w:color w:val="auto"/>
          <w:lang w:val="en-US" w:eastAsia="zh-CN"/>
        </w:rPr>
      </w:pPr>
      <w:r>
        <w:rPr>
          <w:color w:val="auto"/>
        </w:rPr>
        <w:t>（2）</w:t>
      </w:r>
      <w:r>
        <w:rPr>
          <w:rFonts w:hint="eastAsia" w:cs="Times New Roman"/>
          <w:color w:val="auto"/>
          <w:lang w:val="en-US" w:eastAsia="zh-CN"/>
        </w:rPr>
        <w:t>古龙页岩油3号试验区水平井开发先导试验试采工程</w:t>
      </w:r>
      <w:r>
        <w:rPr>
          <w:rFonts w:hint="eastAsia" w:ascii="Times New Roman" w:hAnsi="Times New Roman" w:eastAsia="宋体" w:cs="Times New Roman"/>
          <w:color w:val="auto"/>
          <w:lang w:val="en-US" w:eastAsia="zh-CN"/>
        </w:rPr>
        <w:t>变更说明；</w:t>
      </w:r>
    </w:p>
    <w:p w14:paraId="01D603A6">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r>
        <w:rPr>
          <w:rFonts w:hint="eastAsia" w:cs="Times New Roman"/>
          <w:color w:val="auto"/>
          <w:lang w:val="en-US" w:eastAsia="zh-CN"/>
        </w:rPr>
        <w:t>古龙页岩油3号试验区水平井开发先导试验试采工程</w:t>
      </w:r>
      <w:r>
        <w:rPr>
          <w:rFonts w:hint="eastAsia" w:ascii="Times New Roman" w:hAnsi="Times New Roman" w:eastAsia="宋体" w:cs="Times New Roman"/>
          <w:color w:val="auto"/>
          <w:lang w:val="en-US" w:eastAsia="zh-CN"/>
        </w:rPr>
        <w:t>环境影响报告书》（</w:t>
      </w:r>
      <w:r>
        <w:rPr>
          <w:rFonts w:hint="eastAsia" w:cs="Times New Roman"/>
          <w:color w:val="auto"/>
          <w:lang w:val="en-US" w:eastAsia="zh-CN"/>
        </w:rPr>
        <w:t>大庆恒安评价检测有限公司</w:t>
      </w:r>
      <w:r>
        <w:rPr>
          <w:rFonts w:hint="eastAsia" w:ascii="Times New Roman" w:hAnsi="Times New Roman" w:eastAsia="宋体" w:cs="Times New Roman"/>
          <w:color w:val="auto"/>
          <w:lang w:val="en-US" w:eastAsia="zh-CN"/>
        </w:rPr>
        <w:t>，</w:t>
      </w:r>
      <w:r>
        <w:rPr>
          <w:rFonts w:hint="eastAsia" w:cs="Times New Roman"/>
          <w:color w:val="auto"/>
          <w:lang w:val="en-US" w:eastAsia="zh-CN"/>
        </w:rPr>
        <w:t>2021年10月</w:t>
      </w:r>
      <w:r>
        <w:rPr>
          <w:rFonts w:hint="eastAsia" w:ascii="Times New Roman" w:hAnsi="Times New Roman" w:eastAsia="宋体" w:cs="Times New Roman"/>
          <w:color w:val="auto"/>
          <w:lang w:val="en-US" w:eastAsia="zh-CN"/>
        </w:rPr>
        <w:t>）；</w:t>
      </w:r>
    </w:p>
    <w:p w14:paraId="03FE4215">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（4）《关于</w:t>
      </w:r>
      <w:r>
        <w:rPr>
          <w:rFonts w:hint="eastAsia" w:cs="Times New Roman"/>
          <w:color w:val="auto"/>
          <w:lang w:val="en-US" w:eastAsia="zh-CN"/>
        </w:rPr>
        <w:t>古龙页岩油3号试验区水平井开发先导试验试采工程</w:t>
      </w:r>
      <w:r>
        <w:rPr>
          <w:rFonts w:hint="eastAsia" w:ascii="Times New Roman" w:hAnsi="Times New Roman" w:eastAsia="宋体" w:cs="Times New Roman"/>
          <w:color w:val="auto"/>
          <w:lang w:val="en-US" w:eastAsia="zh-CN"/>
        </w:rPr>
        <w:t>环境影响报告书的批复》（大庆市生态环境局，</w:t>
      </w:r>
      <w:r>
        <w:rPr>
          <w:rFonts w:hint="eastAsia" w:cs="Times New Roman"/>
          <w:color w:val="auto"/>
          <w:lang w:val="en-US" w:eastAsia="zh-CN"/>
        </w:rPr>
        <w:t>庆环审（2022）27号</w:t>
      </w:r>
      <w:r>
        <w:rPr>
          <w:rFonts w:hint="eastAsia" w:ascii="Times New Roman" w:hAnsi="Times New Roman" w:eastAsia="宋体" w:cs="Times New Roman"/>
          <w:color w:val="auto"/>
          <w:lang w:val="en-US" w:eastAsia="zh-CN"/>
        </w:rPr>
        <w:t>，</w:t>
      </w:r>
      <w:r>
        <w:rPr>
          <w:rFonts w:hint="eastAsia" w:cs="Times New Roman"/>
          <w:color w:val="auto"/>
          <w:lang w:val="en-US" w:eastAsia="zh-CN"/>
        </w:rPr>
        <w:t>2022年1月27日</w:t>
      </w:r>
      <w:r>
        <w:rPr>
          <w:rFonts w:hint="eastAsia" w:ascii="Times New Roman" w:hAnsi="Times New Roman" w:eastAsia="宋体" w:cs="Times New Roman"/>
          <w:color w:val="auto"/>
          <w:lang w:val="en-US" w:eastAsia="zh-CN"/>
        </w:rPr>
        <w:t>）；</w:t>
      </w:r>
    </w:p>
    <w:p w14:paraId="59613A4B">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w:t>
      </w:r>
      <w:r>
        <w:rPr>
          <w:rFonts w:ascii="Times New Roman" w:hAnsi="Times New Roman" w:eastAsia="宋体" w:cs="Times New Roman"/>
          <w:color w:val="auto"/>
        </w:rPr>
        <w:t>《松辽盆地北部古龙页岩油1号试验区开发先导试验</w:t>
      </w:r>
      <w:r>
        <w:rPr>
          <w:rFonts w:hint="eastAsia" w:ascii="Times New Roman" w:hAnsi="Times New Roman" w:eastAsia="宋体" w:cs="Times New Roman"/>
          <w:color w:val="auto"/>
          <w:lang w:eastAsia="zh-CN"/>
        </w:rPr>
        <w:t>试采地面工程施工组织设计</w:t>
      </w:r>
      <w:r>
        <w:rPr>
          <w:rFonts w:ascii="Times New Roman" w:hAnsi="Times New Roman" w:eastAsia="宋体" w:cs="Times New Roman"/>
          <w:color w:val="auto"/>
        </w:rPr>
        <w:t>》（大庆油田工程建设有限公司油建公司第十一中队工程部</w:t>
      </w:r>
      <w:r>
        <w:rPr>
          <w:rFonts w:hint="eastAsia" w:ascii="Times New Roman" w:hAnsi="Times New Roman" w:eastAsia="宋体" w:cs="Times New Roman"/>
          <w:color w:val="auto"/>
          <w:lang w:val="en-US" w:eastAsia="zh-CN"/>
        </w:rPr>
        <w:t>，2021年）；</w:t>
      </w:r>
    </w:p>
    <w:p w14:paraId="0DFC3224">
      <w:pPr>
        <w:rPr>
          <w:color w:val="auto"/>
        </w:rPr>
      </w:pPr>
      <w:r>
        <w:rPr>
          <w:rFonts w:hint="eastAsia" w:ascii="Times New Roman" w:hAnsi="Times New Roman" w:eastAsia="宋体" w:cs="Times New Roman"/>
          <w:color w:val="auto"/>
          <w:lang w:val="en-US" w:eastAsia="zh-CN"/>
        </w:rPr>
        <w:t>（6）建设单位提</w:t>
      </w:r>
      <w:r>
        <w:rPr>
          <w:rFonts w:ascii="Times New Roman" w:hAnsi="Times New Roman" w:eastAsia="宋体" w:cs="Times New Roman"/>
          <w:color w:val="auto"/>
        </w:rPr>
        <w:t>供的其</w:t>
      </w:r>
      <w:r>
        <w:rPr>
          <w:color w:val="auto"/>
        </w:rPr>
        <w:t>他相关资料。</w:t>
      </w:r>
    </w:p>
    <w:p w14:paraId="06D9B2B3">
      <w:pPr>
        <w:pStyle w:val="4"/>
        <w:numPr>
          <w:ilvl w:val="0"/>
          <w:numId w:val="0"/>
        </w:numPr>
        <w:rPr>
          <w:rFonts w:hint="eastAsia" w:eastAsia="宋体"/>
          <w:color w:val="auto"/>
          <w:lang w:eastAsia="zh-CN"/>
        </w:rPr>
      </w:pPr>
      <w:bookmarkStart w:id="148" w:name="_Toc50307196"/>
      <w:bookmarkStart w:id="149" w:name="_Toc49174775"/>
      <w:bookmarkStart w:id="150" w:name="_Toc49174602"/>
      <w:bookmarkStart w:id="151" w:name="_Toc49174392"/>
      <w:bookmarkStart w:id="152" w:name="_Toc49174711"/>
      <w:bookmarkStart w:id="153" w:name="_Toc49174950"/>
      <w:bookmarkStart w:id="154" w:name="_Toc49175118"/>
      <w:bookmarkStart w:id="155" w:name="_Toc29590"/>
      <w:bookmarkStart w:id="156" w:name="_Toc5227"/>
      <w:bookmarkStart w:id="157" w:name="_Toc4024"/>
      <w:bookmarkStart w:id="158" w:name="_Toc27550"/>
      <w:bookmarkStart w:id="159" w:name="_Toc282976775"/>
      <w:r>
        <w:rPr>
          <w:rFonts w:eastAsia="宋体"/>
          <w:color w:val="auto"/>
        </w:rPr>
        <w:t>2.2评价原则</w:t>
      </w:r>
      <w:bookmarkEnd w:id="148"/>
      <w:bookmarkEnd w:id="149"/>
      <w:bookmarkEnd w:id="150"/>
      <w:bookmarkEnd w:id="151"/>
      <w:bookmarkEnd w:id="152"/>
      <w:bookmarkEnd w:id="153"/>
      <w:bookmarkEnd w:id="154"/>
      <w:r>
        <w:rPr>
          <w:rFonts w:hint="eastAsia" w:eastAsia="宋体"/>
          <w:color w:val="auto"/>
          <w:lang w:eastAsia="zh-CN"/>
        </w:rPr>
        <w:t>与评价重点</w:t>
      </w:r>
    </w:p>
    <w:p w14:paraId="06BA5435">
      <w:pPr>
        <w:pStyle w:val="5"/>
        <w:tabs>
          <w:tab w:val="left" w:pos="3600"/>
        </w:tabs>
        <w:rPr>
          <w:color w:val="auto"/>
        </w:rPr>
      </w:pPr>
      <w:r>
        <w:rPr>
          <w:color w:val="auto"/>
        </w:rPr>
        <w:t>2.2.1评价原则</w:t>
      </w:r>
    </w:p>
    <w:p w14:paraId="60A76C67">
      <w:pPr>
        <w:rPr>
          <w:rFonts w:ascii="Times New Roman" w:hAnsi="Times New Roman" w:eastAsia="宋体" w:cs="Times New Roman"/>
          <w:color w:val="auto"/>
        </w:rPr>
      </w:pPr>
      <w:r>
        <w:rPr>
          <w:rFonts w:ascii="Times New Roman" w:hAnsi="Times New Roman" w:eastAsia="宋体" w:cs="Times New Roman"/>
          <w:color w:val="auto"/>
        </w:rPr>
        <w:t>突出环境影响评价的源头预防作用，坚持保护和改善环境质量。</w:t>
      </w:r>
    </w:p>
    <w:p w14:paraId="7424A8E9">
      <w:pPr>
        <w:rPr>
          <w:rFonts w:ascii="Times New Roman" w:hAnsi="Times New Roman" w:eastAsia="宋体" w:cs="Times New Roman"/>
          <w:color w:val="auto"/>
        </w:rPr>
      </w:pPr>
      <w:r>
        <w:rPr>
          <w:rFonts w:ascii="Times New Roman" w:hAnsi="Times New Roman" w:eastAsia="宋体" w:cs="Times New Roman"/>
          <w:color w:val="auto"/>
        </w:rPr>
        <w:t>1、依法评价</w:t>
      </w:r>
    </w:p>
    <w:p w14:paraId="193309EB">
      <w:pPr>
        <w:rPr>
          <w:rFonts w:ascii="Times New Roman" w:hAnsi="Times New Roman" w:eastAsia="宋体" w:cs="Times New Roman"/>
          <w:color w:val="auto"/>
        </w:rPr>
      </w:pPr>
      <w:r>
        <w:rPr>
          <w:rFonts w:ascii="Times New Roman" w:hAnsi="Times New Roman" w:eastAsia="宋体" w:cs="Times New Roman"/>
          <w:color w:val="auto"/>
        </w:rPr>
        <w:t>贯彻执行我国环境保护相关法律法规、标准、政策和规划等，优化项目建设，服务环境管理。</w:t>
      </w:r>
    </w:p>
    <w:p w14:paraId="0B435016">
      <w:pPr>
        <w:rPr>
          <w:rFonts w:ascii="Times New Roman" w:hAnsi="Times New Roman" w:eastAsia="宋体" w:cs="Times New Roman"/>
          <w:color w:val="auto"/>
        </w:rPr>
      </w:pPr>
      <w:r>
        <w:rPr>
          <w:rFonts w:ascii="Times New Roman" w:hAnsi="Times New Roman" w:eastAsia="宋体" w:cs="Times New Roman"/>
          <w:color w:val="auto"/>
        </w:rPr>
        <w:t>2、科学评价</w:t>
      </w:r>
    </w:p>
    <w:p w14:paraId="467A6EC3">
      <w:pPr>
        <w:rPr>
          <w:rFonts w:ascii="Times New Roman" w:hAnsi="Times New Roman" w:eastAsia="宋体" w:cs="Times New Roman"/>
          <w:color w:val="auto"/>
        </w:rPr>
      </w:pPr>
      <w:r>
        <w:rPr>
          <w:rFonts w:ascii="Times New Roman" w:hAnsi="Times New Roman" w:eastAsia="宋体" w:cs="Times New Roman"/>
          <w:color w:val="auto"/>
        </w:rPr>
        <w:t>规范环境影响评价方法，科学分析项目建设对环境质量的影响。</w:t>
      </w:r>
    </w:p>
    <w:p w14:paraId="5AFA7598">
      <w:pPr>
        <w:rPr>
          <w:rFonts w:ascii="Times New Roman" w:hAnsi="Times New Roman" w:eastAsia="宋体" w:cs="Times New Roman"/>
          <w:color w:val="auto"/>
        </w:rPr>
      </w:pPr>
      <w:r>
        <w:rPr>
          <w:rFonts w:ascii="Times New Roman" w:hAnsi="Times New Roman" w:eastAsia="宋体" w:cs="Times New Roman"/>
          <w:color w:val="auto"/>
        </w:rPr>
        <w:t>3、突出重点</w:t>
      </w:r>
    </w:p>
    <w:p w14:paraId="7530EBA3">
      <w:pPr>
        <w:rPr>
          <w:rFonts w:ascii="Times New Roman" w:hAnsi="Times New Roman" w:eastAsia="宋体" w:cs="Times New Roman"/>
          <w:color w:val="auto"/>
        </w:rPr>
      </w:pPr>
      <w:r>
        <w:rPr>
          <w:rFonts w:ascii="Times New Roman" w:hAnsi="Times New Roman" w:eastAsia="宋体" w:cs="Times New Roman"/>
          <w:color w:val="auto"/>
        </w:rPr>
        <w:t>根据建设项目的工程内容及其特点，明确与环境要素间的作用效应关系，根据规划环境影响评价结论和审查意见，充分利用符合时效的数据资料及成果，对建设项目主要环境影响予以重点分析和评价。</w:t>
      </w:r>
    </w:p>
    <w:p w14:paraId="5A8961B4">
      <w:pPr>
        <w:pStyle w:val="5"/>
        <w:rPr>
          <w:rFonts w:hint="eastAsia" w:eastAsia="宋体"/>
          <w:color w:val="auto"/>
          <w:lang w:eastAsia="zh-CN"/>
        </w:rPr>
      </w:pPr>
      <w:bookmarkStart w:id="160" w:name="_Toc49174952"/>
      <w:bookmarkStart w:id="161" w:name="_Toc49174777"/>
      <w:r>
        <w:rPr>
          <w:color w:val="auto"/>
        </w:rPr>
        <w:t>2.2.2评价</w:t>
      </w:r>
      <w:bookmarkEnd w:id="160"/>
      <w:bookmarkEnd w:id="161"/>
      <w:r>
        <w:rPr>
          <w:rFonts w:hint="eastAsia"/>
          <w:color w:val="auto"/>
          <w:lang w:eastAsia="zh-CN"/>
        </w:rPr>
        <w:t>重点</w:t>
      </w:r>
    </w:p>
    <w:p w14:paraId="4EDFBEF4">
      <w:pPr>
        <w:rPr>
          <w:color w:val="auto"/>
        </w:rPr>
      </w:pPr>
      <w:r>
        <w:rPr>
          <w:color w:val="auto"/>
        </w:rPr>
        <w:t>根据评价区域的环境特征及油田开发建设项目的具体特点，在工程分析的基础上，以生态环境影响评价、土壤环境影响评价、地下水环境影响评价、环境风险评价及工程污染防治措施评价为重点，同时进行项目大气环境影响评价、声环境影响评价，环境影响经济损益分析、环境管理及监测计划等项目的评价与分析，在评价过程中力求工业污染防治与生态环境保护并重，提出相应的污染防治措施和生态保护措施及建议。</w:t>
      </w:r>
    </w:p>
    <w:p w14:paraId="79F242B0">
      <w:pPr>
        <w:pStyle w:val="4"/>
        <w:numPr>
          <w:ilvl w:val="0"/>
          <w:numId w:val="0"/>
        </w:numPr>
        <w:adjustRightInd w:val="0"/>
        <w:snapToGrid w:val="0"/>
        <w:rPr>
          <w:rFonts w:eastAsia="宋体"/>
          <w:color w:val="auto"/>
        </w:rPr>
      </w:pPr>
      <w:bookmarkStart w:id="162" w:name="_Toc1868"/>
      <w:bookmarkStart w:id="163" w:name="_Toc50307197"/>
      <w:bookmarkStart w:id="164" w:name="_Toc49174393"/>
      <w:bookmarkStart w:id="165" w:name="_Toc49174712"/>
      <w:bookmarkStart w:id="166" w:name="_Toc49174778"/>
      <w:bookmarkStart w:id="167" w:name="_Toc49174603"/>
      <w:bookmarkStart w:id="168" w:name="_Toc49174953"/>
      <w:bookmarkStart w:id="169" w:name="_Toc49175119"/>
      <w:r>
        <w:rPr>
          <w:rFonts w:eastAsia="宋体"/>
          <w:color w:val="auto"/>
        </w:rPr>
        <w:t>2.3</w:t>
      </w:r>
      <w:bookmarkEnd w:id="162"/>
      <w:bookmarkStart w:id="170" w:name="_Toc5600"/>
      <w:bookmarkStart w:id="171" w:name="_Toc4026"/>
      <w:bookmarkStart w:id="172" w:name="_Toc4302"/>
      <w:bookmarkStart w:id="173" w:name="_Toc5931"/>
      <w:bookmarkStart w:id="174" w:name="_Toc14829"/>
      <w:bookmarkStart w:id="175" w:name="_Toc12210"/>
      <w:bookmarkStart w:id="176" w:name="_Toc32103"/>
      <w:r>
        <w:rPr>
          <w:rFonts w:eastAsia="宋体"/>
          <w:color w:val="auto"/>
        </w:rPr>
        <w:t>环境影响识别与评价因子筛选</w:t>
      </w:r>
      <w:bookmarkEnd w:id="163"/>
      <w:bookmarkEnd w:id="164"/>
      <w:bookmarkEnd w:id="165"/>
      <w:bookmarkEnd w:id="166"/>
      <w:bookmarkEnd w:id="167"/>
      <w:bookmarkEnd w:id="168"/>
      <w:bookmarkEnd w:id="169"/>
    </w:p>
    <w:p w14:paraId="427E582E">
      <w:pPr>
        <w:pStyle w:val="5"/>
        <w:adjustRightInd w:val="0"/>
        <w:snapToGrid w:val="0"/>
        <w:rPr>
          <w:color w:val="auto"/>
        </w:rPr>
      </w:pPr>
      <w:bookmarkStart w:id="177" w:name="_Toc49174779"/>
      <w:bookmarkStart w:id="178" w:name="_Toc49174954"/>
      <w:r>
        <w:rPr>
          <w:color w:val="auto"/>
        </w:rPr>
        <w:t>2.3.1评价时段</w:t>
      </w:r>
      <w:bookmarkEnd w:id="177"/>
      <w:bookmarkEnd w:id="178"/>
    </w:p>
    <w:p w14:paraId="5D75539F">
      <w:pPr>
        <w:adjustRightInd w:val="0"/>
        <w:snapToGrid w:val="0"/>
        <w:rPr>
          <w:color w:val="auto"/>
        </w:rPr>
      </w:pPr>
      <w:r>
        <w:rPr>
          <w:color w:val="auto"/>
        </w:rPr>
        <w:t>施工期</w:t>
      </w:r>
      <w:r>
        <w:rPr>
          <w:rFonts w:hint="eastAsia"/>
          <w:color w:val="auto"/>
          <w:lang w:eastAsia="zh-CN"/>
        </w:rPr>
        <w:t>、</w:t>
      </w:r>
      <w:r>
        <w:rPr>
          <w:color w:val="auto"/>
        </w:rPr>
        <w:t>运行期</w:t>
      </w:r>
      <w:r>
        <w:rPr>
          <w:rFonts w:hint="eastAsia"/>
          <w:color w:val="auto"/>
          <w:lang w:eastAsia="zh-CN"/>
        </w:rPr>
        <w:t>、退役期</w:t>
      </w:r>
      <w:r>
        <w:rPr>
          <w:color w:val="auto"/>
        </w:rPr>
        <w:t>。</w:t>
      </w:r>
    </w:p>
    <w:p w14:paraId="417D0FCF">
      <w:pPr>
        <w:pStyle w:val="5"/>
        <w:adjustRightInd w:val="0"/>
        <w:snapToGrid w:val="0"/>
        <w:rPr>
          <w:color w:val="auto"/>
        </w:rPr>
      </w:pPr>
      <w:bookmarkStart w:id="179" w:name="_Toc49174955"/>
      <w:bookmarkStart w:id="180" w:name="_Toc49174780"/>
      <w:r>
        <w:rPr>
          <w:color w:val="auto"/>
        </w:rPr>
        <w:t>2.3.2环境影响识别</w:t>
      </w:r>
      <w:bookmarkEnd w:id="179"/>
      <w:bookmarkEnd w:id="180"/>
    </w:p>
    <w:p w14:paraId="00668BDA">
      <w:pPr>
        <w:adjustRightInd w:val="0"/>
        <w:snapToGrid w:val="0"/>
        <w:rPr>
          <w:color w:val="auto"/>
        </w:rPr>
      </w:pPr>
      <w:r>
        <w:rPr>
          <w:color w:val="auto"/>
        </w:rPr>
        <w:t>本工程建设对环境的影响，根据其特征可分为施工期影响</w:t>
      </w:r>
      <w:r>
        <w:rPr>
          <w:rFonts w:hint="eastAsia"/>
          <w:color w:val="auto"/>
          <w:lang w:eastAsia="zh-CN"/>
        </w:rPr>
        <w:t>、</w:t>
      </w:r>
      <w:r>
        <w:rPr>
          <w:color w:val="auto"/>
        </w:rPr>
        <w:t>生产运营期</w:t>
      </w:r>
      <w:r>
        <w:rPr>
          <w:rFonts w:hint="eastAsia"/>
          <w:color w:val="auto"/>
          <w:lang w:eastAsia="zh-CN"/>
        </w:rPr>
        <w:t>以及退役期</w:t>
      </w:r>
      <w:r>
        <w:rPr>
          <w:color w:val="auto"/>
        </w:rPr>
        <w:t>影响</w:t>
      </w:r>
      <w:r>
        <w:rPr>
          <w:rFonts w:hint="eastAsia"/>
          <w:color w:val="auto"/>
          <w:lang w:eastAsia="zh-CN"/>
        </w:rPr>
        <w:t>三</w:t>
      </w:r>
      <w:r>
        <w:rPr>
          <w:color w:val="auto"/>
        </w:rPr>
        <w:t>部分。</w:t>
      </w:r>
    </w:p>
    <w:p w14:paraId="0F9CB8BA">
      <w:pPr>
        <w:adjustRightInd w:val="0"/>
        <w:snapToGrid w:val="0"/>
        <w:rPr>
          <w:color w:val="auto"/>
        </w:rPr>
      </w:pPr>
      <w:r>
        <w:rPr>
          <w:color w:val="auto"/>
        </w:rPr>
        <w:t>施工期的环境影响主要为钻井、地面工程施工过程中施工活动对周围环境产生的不利影响。一种影响是对土壤扰动</w:t>
      </w:r>
      <w:r>
        <w:rPr>
          <w:rFonts w:hint="eastAsia"/>
          <w:color w:val="auto"/>
        </w:rPr>
        <w:t>、</w:t>
      </w:r>
      <w:r>
        <w:rPr>
          <w:color w:val="auto"/>
        </w:rPr>
        <w:t>自然植被等的破坏</w:t>
      </w:r>
      <w:r>
        <w:rPr>
          <w:rFonts w:hint="eastAsia"/>
          <w:color w:val="auto"/>
        </w:rPr>
        <w:t>使土壤裸露在外引起土壤沙化</w:t>
      </w:r>
      <w:r>
        <w:rPr>
          <w:color w:val="auto"/>
        </w:rPr>
        <w:t>，这种影响是比较持久的，在施工完成后的一段时间内仍将存在；另一种是在施工过程中产生的污染物排放对环境造成的不利影响，这种影响是短暂的，待施工结束后将随之消失。</w:t>
      </w:r>
    </w:p>
    <w:p w14:paraId="5BFB5338">
      <w:pPr>
        <w:adjustRightInd w:val="0"/>
        <w:snapToGrid w:val="0"/>
        <w:rPr>
          <w:color w:val="auto"/>
        </w:rPr>
      </w:pPr>
      <w:r>
        <w:rPr>
          <w:color w:val="auto"/>
          <w:szCs w:val="28"/>
        </w:rPr>
        <w:t>运营期的环境影响主要为井场、古46压裂返排液处理站和古页3试验站处理装置产生的污染物排放对环境造成的不利影响，这种影响是长期的。运营期事故状态的环境影响包括输油管线、井场和古页3试验站、古46压裂返排液处理站发生原油、轻烃泄漏，发生火灾、爆炸等事故对周围环境和人员的影响，同时还涉及社会经济等问题</w:t>
      </w:r>
      <w:r>
        <w:rPr>
          <w:color w:val="auto"/>
        </w:rPr>
        <w:t>。</w:t>
      </w:r>
    </w:p>
    <w:p w14:paraId="626907DE">
      <w:pPr>
        <w:adjustRightInd w:val="0"/>
        <w:snapToGrid w:val="0"/>
        <w:rPr>
          <w:color w:val="auto"/>
        </w:rPr>
      </w:pPr>
      <w:r>
        <w:rPr>
          <w:rFonts w:hint="eastAsia" w:ascii="Times New Roman" w:hAnsi="Times New Roman" w:eastAsia="宋体" w:cs="Times New Roman"/>
          <w:color w:val="auto"/>
          <w:kern w:val="0"/>
          <w:sz w:val="24"/>
          <w:szCs w:val="24"/>
          <w:highlight w:val="none"/>
          <w:lang w:val="en-US" w:eastAsia="zh-CN"/>
        </w:rPr>
        <w:t>退役期的环境影响主要是拆除工程的废气、噪声、拆除设备清洗废水、废弃管道清管废水、废旧设备、封井垃圾、落地油、含油废防渗布，这种影响是短暂的，</w:t>
      </w:r>
      <w:r>
        <w:rPr>
          <w:rFonts w:hint="default" w:ascii="Times New Roman" w:hAnsi="Times New Roman" w:eastAsia="宋体" w:cs="Times New Roman"/>
          <w:color w:val="auto"/>
          <w:kern w:val="0"/>
          <w:sz w:val="24"/>
          <w:szCs w:val="24"/>
          <w:highlight w:val="none"/>
        </w:rPr>
        <w:t>待施工结束后将随之消失</w:t>
      </w:r>
      <w:r>
        <w:rPr>
          <w:rFonts w:hint="default" w:ascii="Times New Roman" w:hAnsi="Times New Roman" w:eastAsia="宋体" w:cs="Times New Roman"/>
          <w:color w:val="auto"/>
          <w:kern w:val="0"/>
          <w:sz w:val="24"/>
          <w:szCs w:val="24"/>
          <w:highlight w:val="none"/>
          <w:lang w:eastAsia="zh-CN"/>
        </w:rPr>
        <w:t>。</w:t>
      </w:r>
      <w:r>
        <w:rPr>
          <w:rFonts w:hint="eastAsia" w:ascii="Times New Roman" w:hAnsi="Times New Roman" w:eastAsia="宋体" w:cs="Times New Roman"/>
          <w:color w:val="auto"/>
          <w:kern w:val="0"/>
          <w:sz w:val="24"/>
          <w:szCs w:val="24"/>
          <w:highlight w:val="none"/>
          <w:lang w:val="en-US" w:eastAsia="zh-CN"/>
        </w:rPr>
        <w:t>还有拆除过程中，对占地土壤的扰动、对场地植被的破坏，</w:t>
      </w:r>
      <w:r>
        <w:rPr>
          <w:rFonts w:hint="default" w:ascii="Times New Roman" w:hAnsi="Times New Roman" w:eastAsia="宋体" w:cs="Times New Roman"/>
          <w:color w:val="auto"/>
          <w:kern w:val="0"/>
          <w:sz w:val="24"/>
          <w:szCs w:val="24"/>
          <w:highlight w:val="none"/>
        </w:rPr>
        <w:t>这种影响是比较持久的，在施工完成后的一段时间内仍将存在</w:t>
      </w:r>
      <w:r>
        <w:rPr>
          <w:rFonts w:hint="eastAsia" w:ascii="Times New Roman" w:hAnsi="Times New Roman" w:eastAsia="宋体" w:cs="Times New Roman"/>
          <w:color w:val="auto"/>
          <w:kern w:val="0"/>
          <w:sz w:val="24"/>
          <w:szCs w:val="24"/>
          <w:highlight w:val="none"/>
          <w:lang w:eastAsia="zh-CN"/>
        </w:rPr>
        <w:t>。</w:t>
      </w:r>
    </w:p>
    <w:p w14:paraId="0EA8A6C0">
      <w:pPr>
        <w:adjustRightInd w:val="0"/>
        <w:snapToGrid w:val="0"/>
        <w:rPr>
          <w:color w:val="auto"/>
        </w:rPr>
      </w:pPr>
      <w:r>
        <w:rPr>
          <w:color w:val="auto"/>
        </w:rPr>
        <w:t>根据工程实际情况，结合工程区域的自然环境特征，采用矩阵法对工程建设期间和运营期产生的影响进行识别，具体见表2.3-1。</w:t>
      </w:r>
    </w:p>
    <w:p w14:paraId="358B8EF3">
      <w:pPr>
        <w:pStyle w:val="44"/>
        <w:ind w:firstLine="480"/>
        <w:rPr>
          <w:rFonts w:eastAsia="黑体"/>
          <w:b w:val="0"/>
          <w:snapToGrid/>
          <w:color w:val="auto"/>
          <w:kern w:val="2"/>
          <w:szCs w:val="22"/>
        </w:rPr>
      </w:pPr>
      <w:r>
        <w:rPr>
          <w:rFonts w:eastAsia="黑体"/>
          <w:b w:val="0"/>
          <w:snapToGrid/>
          <w:color w:val="auto"/>
          <w:kern w:val="2"/>
          <w:szCs w:val="22"/>
        </w:rPr>
        <w:t>表2.3-1    环境影响因素识别</w:t>
      </w:r>
    </w:p>
    <w:bookmarkEnd w:id="170"/>
    <w:bookmarkEnd w:id="171"/>
    <w:bookmarkEnd w:id="172"/>
    <w:bookmarkEnd w:id="173"/>
    <w:bookmarkEnd w:id="174"/>
    <w:bookmarkEnd w:id="175"/>
    <w:bookmarkEnd w:id="176"/>
    <w:tbl>
      <w:tblPr>
        <w:tblStyle w:val="30"/>
        <w:tblW w:w="5357"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0" w:type="dxa"/>
          <w:bottom w:w="0" w:type="dxa"/>
          <w:right w:w="0" w:type="dxa"/>
        </w:tblCellMar>
      </w:tblPr>
      <w:tblGrid>
        <w:gridCol w:w="403"/>
        <w:gridCol w:w="368"/>
        <w:gridCol w:w="599"/>
        <w:gridCol w:w="579"/>
        <w:gridCol w:w="599"/>
        <w:gridCol w:w="720"/>
        <w:gridCol w:w="644"/>
        <w:gridCol w:w="727"/>
        <w:gridCol w:w="659"/>
        <w:gridCol w:w="745"/>
        <w:gridCol w:w="595"/>
        <w:gridCol w:w="915"/>
        <w:gridCol w:w="296"/>
        <w:gridCol w:w="454"/>
        <w:gridCol w:w="548"/>
        <w:gridCol w:w="513"/>
        <w:gridCol w:w="386"/>
      </w:tblGrid>
      <w:tr w14:paraId="1424F4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97" w:hRule="atLeast"/>
          <w:jc w:val="center"/>
        </w:trPr>
        <w:tc>
          <w:tcPr>
            <w:tcW w:w="207" w:type="pct"/>
            <w:vMerge w:val="restart"/>
            <w:tcBorders>
              <w:top w:val="single" w:color="000000" w:sz="12" w:space="0"/>
              <w:bottom w:val="single" w:color="000000" w:sz="4" w:space="0"/>
              <w:tl2br w:val="single" w:color="auto" w:sz="4" w:space="0"/>
            </w:tcBorders>
            <w:noWrap w:val="0"/>
            <w:vAlign w:val="center"/>
          </w:tcPr>
          <w:p w14:paraId="258BD90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bookmarkStart w:id="181" w:name="_Toc15599"/>
            <w:bookmarkStart w:id="182" w:name="_Toc15589"/>
            <w:bookmarkStart w:id="183" w:name="_Toc32147"/>
            <w:bookmarkStart w:id="184" w:name="_Toc2527"/>
            <w:bookmarkStart w:id="185" w:name="_Toc15553"/>
            <w:bookmarkStart w:id="186" w:name="_Toc25880"/>
            <w:bookmarkStart w:id="187" w:name="_Toc11174"/>
            <w:r>
              <w:rPr>
                <w:rFonts w:hint="default" w:ascii="Times New Roman" w:hAnsi="Times New Roman" w:eastAsia="宋体" w:cs="Times New Roman"/>
                <w:color w:val="auto"/>
                <w:kern w:val="2"/>
                <w:sz w:val="18"/>
                <w:szCs w:val="18"/>
                <w:highlight w:val="none"/>
                <w:lang w:val="en-US" w:eastAsia="zh-CN" w:bidi="ar-SA"/>
              </w:rPr>
              <w:t>影响</w:t>
            </w:r>
          </w:p>
          <w:p w14:paraId="432DE61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因素</w:t>
            </w:r>
          </w:p>
          <w:p w14:paraId="3271A7E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p>
          <w:p w14:paraId="4E767CE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环境</w:t>
            </w:r>
          </w:p>
          <w:p w14:paraId="53920B4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要素</w:t>
            </w:r>
          </w:p>
        </w:tc>
        <w:tc>
          <w:tcPr>
            <w:tcW w:w="1799" w:type="pct"/>
            <w:gridSpan w:val="6"/>
            <w:noWrap w:val="0"/>
            <w:vAlign w:val="center"/>
          </w:tcPr>
          <w:p w14:paraId="3611F42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施工期</w:t>
            </w:r>
          </w:p>
        </w:tc>
        <w:tc>
          <w:tcPr>
            <w:tcW w:w="1867" w:type="pct"/>
            <w:gridSpan w:val="5"/>
            <w:noWrap w:val="0"/>
            <w:vAlign w:val="center"/>
          </w:tcPr>
          <w:p w14:paraId="2ABC709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运营期</w:t>
            </w:r>
          </w:p>
        </w:tc>
        <w:tc>
          <w:tcPr>
            <w:tcW w:w="1125" w:type="pct"/>
            <w:gridSpan w:val="5"/>
            <w:noWrap w:val="0"/>
            <w:vAlign w:val="center"/>
          </w:tcPr>
          <w:p w14:paraId="40B536B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退役期</w:t>
            </w:r>
          </w:p>
        </w:tc>
      </w:tr>
      <w:tr w14:paraId="49398F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207" w:type="pct"/>
            <w:vMerge w:val="continue"/>
            <w:tcBorders>
              <w:top w:val="single" w:color="000000" w:sz="4" w:space="0"/>
              <w:bottom w:val="single" w:color="000000" w:sz="4" w:space="0"/>
              <w:tl2br w:val="single" w:color="auto" w:sz="4" w:space="0"/>
            </w:tcBorders>
            <w:noWrap w:val="0"/>
            <w:vAlign w:val="center"/>
          </w:tcPr>
          <w:p w14:paraId="52B499E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p>
        </w:tc>
        <w:tc>
          <w:tcPr>
            <w:tcW w:w="189" w:type="pct"/>
            <w:tcBorders>
              <w:bottom w:val="single" w:color="auto" w:sz="4" w:space="0"/>
            </w:tcBorders>
            <w:noWrap w:val="0"/>
            <w:vAlign w:val="center"/>
          </w:tcPr>
          <w:p w14:paraId="7ED3D15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占地</w:t>
            </w:r>
          </w:p>
        </w:tc>
        <w:tc>
          <w:tcPr>
            <w:tcW w:w="307" w:type="pct"/>
            <w:tcBorders>
              <w:bottom w:val="single" w:color="auto" w:sz="4" w:space="0"/>
            </w:tcBorders>
            <w:noWrap w:val="0"/>
            <w:vAlign w:val="center"/>
          </w:tcPr>
          <w:p w14:paraId="3130435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废气</w:t>
            </w:r>
          </w:p>
        </w:tc>
        <w:tc>
          <w:tcPr>
            <w:tcW w:w="297" w:type="pct"/>
            <w:noWrap w:val="0"/>
            <w:vAlign w:val="center"/>
          </w:tcPr>
          <w:p w14:paraId="2DF57CB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废水</w:t>
            </w:r>
          </w:p>
        </w:tc>
        <w:tc>
          <w:tcPr>
            <w:tcW w:w="307" w:type="pct"/>
            <w:noWrap w:val="0"/>
            <w:vAlign w:val="center"/>
          </w:tcPr>
          <w:p w14:paraId="734FA29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固体废物</w:t>
            </w:r>
          </w:p>
        </w:tc>
        <w:tc>
          <w:tcPr>
            <w:tcW w:w="369" w:type="pct"/>
            <w:noWrap w:val="0"/>
            <w:vAlign w:val="center"/>
          </w:tcPr>
          <w:p w14:paraId="7ACDABC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噪声</w:t>
            </w:r>
          </w:p>
        </w:tc>
        <w:tc>
          <w:tcPr>
            <w:tcW w:w="326" w:type="pct"/>
            <w:noWrap w:val="0"/>
            <w:vAlign w:val="center"/>
          </w:tcPr>
          <w:p w14:paraId="70FBDF3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风险</w:t>
            </w:r>
          </w:p>
        </w:tc>
        <w:tc>
          <w:tcPr>
            <w:tcW w:w="373" w:type="pct"/>
            <w:noWrap w:val="0"/>
            <w:vAlign w:val="center"/>
          </w:tcPr>
          <w:p w14:paraId="16C39FF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废气</w:t>
            </w:r>
          </w:p>
        </w:tc>
        <w:tc>
          <w:tcPr>
            <w:tcW w:w="338" w:type="pct"/>
            <w:noWrap w:val="0"/>
            <w:vAlign w:val="center"/>
          </w:tcPr>
          <w:p w14:paraId="6FD6ECA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废水</w:t>
            </w:r>
          </w:p>
        </w:tc>
        <w:tc>
          <w:tcPr>
            <w:tcW w:w="382" w:type="pct"/>
            <w:noWrap w:val="0"/>
            <w:vAlign w:val="center"/>
          </w:tcPr>
          <w:p w14:paraId="593C1DF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固体</w:t>
            </w:r>
          </w:p>
          <w:p w14:paraId="706B33F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废物</w:t>
            </w:r>
          </w:p>
        </w:tc>
        <w:tc>
          <w:tcPr>
            <w:tcW w:w="305" w:type="pct"/>
            <w:noWrap w:val="0"/>
            <w:vAlign w:val="center"/>
          </w:tcPr>
          <w:p w14:paraId="1182B7A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噪声</w:t>
            </w:r>
          </w:p>
        </w:tc>
        <w:tc>
          <w:tcPr>
            <w:tcW w:w="468" w:type="pct"/>
            <w:noWrap w:val="0"/>
            <w:vAlign w:val="center"/>
          </w:tcPr>
          <w:p w14:paraId="38CF397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风险</w:t>
            </w:r>
          </w:p>
        </w:tc>
        <w:tc>
          <w:tcPr>
            <w:tcW w:w="152" w:type="pct"/>
            <w:noWrap w:val="0"/>
            <w:vAlign w:val="center"/>
          </w:tcPr>
          <w:p w14:paraId="0725737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kern w:val="2"/>
                <w:sz w:val="18"/>
                <w:szCs w:val="18"/>
                <w:highlight w:val="none"/>
                <w:lang w:val="en-US" w:eastAsia="zh-CN" w:bidi="ar-SA"/>
              </w:rPr>
              <w:t>占地</w:t>
            </w:r>
          </w:p>
        </w:tc>
        <w:tc>
          <w:tcPr>
            <w:tcW w:w="233" w:type="pct"/>
            <w:noWrap w:val="0"/>
            <w:vAlign w:val="center"/>
          </w:tcPr>
          <w:p w14:paraId="561709C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废气</w:t>
            </w:r>
          </w:p>
        </w:tc>
        <w:tc>
          <w:tcPr>
            <w:tcW w:w="281" w:type="pct"/>
            <w:noWrap w:val="0"/>
            <w:vAlign w:val="center"/>
          </w:tcPr>
          <w:p w14:paraId="2B35810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废水</w:t>
            </w:r>
          </w:p>
        </w:tc>
        <w:tc>
          <w:tcPr>
            <w:tcW w:w="263" w:type="pct"/>
            <w:noWrap w:val="0"/>
            <w:vAlign w:val="center"/>
          </w:tcPr>
          <w:p w14:paraId="660BA53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固体废物</w:t>
            </w:r>
          </w:p>
        </w:tc>
        <w:tc>
          <w:tcPr>
            <w:tcW w:w="193" w:type="pct"/>
            <w:noWrap w:val="0"/>
            <w:vAlign w:val="center"/>
          </w:tcPr>
          <w:p w14:paraId="46EC01B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噪声</w:t>
            </w:r>
          </w:p>
        </w:tc>
      </w:tr>
      <w:tr w14:paraId="36CB3C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448" w:hRule="atLeast"/>
          <w:jc w:val="center"/>
        </w:trPr>
        <w:tc>
          <w:tcPr>
            <w:tcW w:w="207" w:type="pct"/>
            <w:vMerge w:val="continue"/>
            <w:tcBorders>
              <w:top w:val="single" w:color="000000" w:sz="4" w:space="0"/>
              <w:bottom w:val="single" w:color="000000" w:sz="4" w:space="0"/>
              <w:tl2br w:val="single" w:color="auto" w:sz="4" w:space="0"/>
            </w:tcBorders>
            <w:noWrap w:val="0"/>
            <w:vAlign w:val="center"/>
          </w:tcPr>
          <w:p w14:paraId="02FD05F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p>
        </w:tc>
        <w:tc>
          <w:tcPr>
            <w:tcW w:w="189" w:type="pct"/>
            <w:tcBorders>
              <w:top w:val="single" w:color="auto" w:sz="4" w:space="0"/>
            </w:tcBorders>
            <w:noWrap w:val="0"/>
            <w:vAlign w:val="center"/>
          </w:tcPr>
          <w:p w14:paraId="54A1A03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占用</w:t>
            </w:r>
          </w:p>
          <w:p w14:paraId="04CF343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eastAsia" w:ascii="Times New Roman" w:hAnsi="Times New Roman" w:eastAsia="宋体" w:cs="Times New Roman"/>
                <w:color w:val="auto"/>
                <w:kern w:val="2"/>
                <w:sz w:val="16"/>
                <w:szCs w:val="16"/>
                <w:highlight w:val="none"/>
                <w:lang w:val="en-US" w:eastAsia="zh-CN" w:bidi="ar-SA"/>
              </w:rPr>
              <w:t>基本农田</w:t>
            </w:r>
          </w:p>
        </w:tc>
        <w:tc>
          <w:tcPr>
            <w:tcW w:w="307" w:type="pct"/>
            <w:tcBorders>
              <w:top w:val="single" w:color="auto" w:sz="4" w:space="0"/>
            </w:tcBorders>
            <w:noWrap w:val="0"/>
            <w:vAlign w:val="center"/>
          </w:tcPr>
          <w:p w14:paraId="6CD26E7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施工扬尘、焊接烟尘、车辆废气等</w:t>
            </w:r>
          </w:p>
        </w:tc>
        <w:tc>
          <w:tcPr>
            <w:tcW w:w="297" w:type="pct"/>
            <w:noWrap w:val="0"/>
            <w:vAlign w:val="center"/>
          </w:tcPr>
          <w:p w14:paraId="0146A53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eastAsia" w:ascii="Times New Roman" w:hAnsi="Times New Roman" w:eastAsia="宋体" w:cs="Times New Roman"/>
                <w:color w:val="auto"/>
                <w:kern w:val="2"/>
                <w:sz w:val="16"/>
                <w:szCs w:val="16"/>
                <w:highlight w:val="none"/>
                <w:lang w:val="en-US" w:eastAsia="zh-CN" w:bidi="ar-SA"/>
              </w:rPr>
              <w:t>试压废水</w:t>
            </w:r>
            <w:r>
              <w:rPr>
                <w:rFonts w:hint="default" w:ascii="Times New Roman" w:hAnsi="Times New Roman" w:eastAsia="宋体" w:cs="Times New Roman"/>
                <w:color w:val="auto"/>
                <w:kern w:val="2"/>
                <w:sz w:val="16"/>
                <w:szCs w:val="16"/>
                <w:highlight w:val="none"/>
                <w:lang w:val="en-US" w:eastAsia="zh-CN" w:bidi="ar-SA"/>
              </w:rPr>
              <w:t>、生活污水</w:t>
            </w:r>
          </w:p>
        </w:tc>
        <w:tc>
          <w:tcPr>
            <w:tcW w:w="307" w:type="pct"/>
            <w:noWrap w:val="0"/>
            <w:vAlign w:val="center"/>
          </w:tcPr>
          <w:p w14:paraId="2FA78A0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管道施工废料、生活垃圾</w:t>
            </w:r>
          </w:p>
        </w:tc>
        <w:tc>
          <w:tcPr>
            <w:tcW w:w="369" w:type="pct"/>
            <w:noWrap w:val="0"/>
            <w:vAlign w:val="center"/>
          </w:tcPr>
          <w:p w14:paraId="69B94E9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施工车辆、挖掘机等施工机械噪声</w:t>
            </w:r>
          </w:p>
        </w:tc>
        <w:tc>
          <w:tcPr>
            <w:tcW w:w="326" w:type="pct"/>
            <w:noWrap w:val="0"/>
            <w:vAlign w:val="center"/>
          </w:tcPr>
          <w:p w14:paraId="193E312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cs="Times New Roman"/>
                <w:color w:val="auto"/>
                <w:sz w:val="16"/>
                <w:szCs w:val="16"/>
                <w:highlight w:val="none"/>
                <w:lang w:eastAsia="zh-CN"/>
              </w:rPr>
              <w:t>试压废</w:t>
            </w:r>
            <w:r>
              <w:rPr>
                <w:rFonts w:hint="eastAsia" w:ascii="Times New Roman" w:hAnsi="Times New Roman" w:cs="Times New Roman"/>
                <w:color w:val="auto"/>
                <w:sz w:val="16"/>
                <w:szCs w:val="16"/>
                <w:highlight w:val="none"/>
                <w:lang w:val="en-US" w:eastAsia="zh-CN"/>
              </w:rPr>
              <w:t>水</w:t>
            </w:r>
            <w:r>
              <w:rPr>
                <w:rFonts w:hint="default" w:ascii="Times New Roman" w:hAnsi="Times New Roman" w:cs="Times New Roman"/>
                <w:color w:val="auto"/>
                <w:sz w:val="16"/>
                <w:szCs w:val="16"/>
                <w:highlight w:val="none"/>
                <w:lang w:eastAsia="zh-CN"/>
              </w:rPr>
              <w:t>泄漏</w:t>
            </w:r>
          </w:p>
        </w:tc>
        <w:tc>
          <w:tcPr>
            <w:tcW w:w="373" w:type="pct"/>
            <w:noWrap w:val="0"/>
            <w:vAlign w:val="center"/>
          </w:tcPr>
          <w:p w14:paraId="5D5F954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依托场站加热炉等烟气，井场无组织挥发的烃类</w:t>
            </w:r>
            <w:r>
              <w:rPr>
                <w:rFonts w:hint="eastAsia" w:ascii="Times New Roman" w:hAnsi="Times New Roman" w:eastAsia="宋体" w:cs="Times New Roman"/>
                <w:color w:val="auto"/>
                <w:kern w:val="2"/>
                <w:sz w:val="16"/>
                <w:szCs w:val="16"/>
                <w:highlight w:val="none"/>
                <w:lang w:val="en-US" w:eastAsia="zh-CN" w:bidi="ar-SA"/>
              </w:rPr>
              <w:t>、温室气体</w:t>
            </w:r>
          </w:p>
        </w:tc>
        <w:tc>
          <w:tcPr>
            <w:tcW w:w="338" w:type="pct"/>
            <w:noWrap w:val="0"/>
            <w:vAlign w:val="center"/>
          </w:tcPr>
          <w:p w14:paraId="299931D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生产废水、油水井作业污水、水井洗井污水</w:t>
            </w:r>
          </w:p>
        </w:tc>
        <w:tc>
          <w:tcPr>
            <w:tcW w:w="382" w:type="pct"/>
            <w:noWrap w:val="0"/>
            <w:vAlign w:val="center"/>
          </w:tcPr>
          <w:p w14:paraId="4713AA8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含油污泥、落地油、</w:t>
            </w:r>
            <w:r>
              <w:rPr>
                <w:rFonts w:hint="eastAsia" w:ascii="Times New Roman" w:hAnsi="Times New Roman" w:eastAsia="宋体" w:cs="Times New Roman"/>
                <w:color w:val="auto"/>
                <w:kern w:val="2"/>
                <w:sz w:val="16"/>
                <w:szCs w:val="16"/>
                <w:highlight w:val="none"/>
                <w:lang w:val="en-US" w:eastAsia="zh-CN" w:bidi="ar-SA"/>
              </w:rPr>
              <w:t>含油</w:t>
            </w:r>
            <w:r>
              <w:rPr>
                <w:rFonts w:hint="default" w:ascii="Times New Roman" w:hAnsi="Times New Roman" w:eastAsia="宋体" w:cs="Times New Roman"/>
                <w:color w:val="auto"/>
                <w:kern w:val="2"/>
                <w:sz w:val="16"/>
                <w:szCs w:val="16"/>
                <w:highlight w:val="none"/>
                <w:lang w:val="en-US" w:eastAsia="zh-CN" w:bidi="ar-SA"/>
              </w:rPr>
              <w:t>废防渗布</w:t>
            </w:r>
          </w:p>
        </w:tc>
        <w:tc>
          <w:tcPr>
            <w:tcW w:w="305" w:type="pct"/>
            <w:noWrap w:val="0"/>
            <w:vAlign w:val="center"/>
          </w:tcPr>
          <w:p w14:paraId="2D86FC0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采油井、加热装置、机泵</w:t>
            </w:r>
          </w:p>
        </w:tc>
        <w:tc>
          <w:tcPr>
            <w:tcW w:w="468" w:type="pct"/>
            <w:noWrap w:val="0"/>
            <w:vAlign w:val="center"/>
          </w:tcPr>
          <w:p w14:paraId="72EA8C3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油井井喷、油水井套损、管道泄漏、火灾、爆炸、危险废物收集、贮存和运输</w:t>
            </w:r>
          </w:p>
        </w:tc>
        <w:tc>
          <w:tcPr>
            <w:tcW w:w="152" w:type="pct"/>
            <w:noWrap w:val="0"/>
            <w:vAlign w:val="center"/>
          </w:tcPr>
          <w:p w14:paraId="3FCF2C4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eastAsia" w:ascii="Times New Roman" w:hAnsi="Times New Roman" w:eastAsia="宋体" w:cs="Times New Roman"/>
                <w:color w:val="auto"/>
                <w:kern w:val="2"/>
                <w:sz w:val="16"/>
                <w:szCs w:val="16"/>
                <w:highlight w:val="none"/>
                <w:lang w:val="en-US" w:eastAsia="zh-CN" w:bidi="ar-SA"/>
              </w:rPr>
              <w:t>永久占地</w:t>
            </w:r>
          </w:p>
        </w:tc>
        <w:tc>
          <w:tcPr>
            <w:tcW w:w="233" w:type="pct"/>
            <w:noWrap w:val="0"/>
            <w:vAlign w:val="center"/>
          </w:tcPr>
          <w:p w14:paraId="0C0D81B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default" w:ascii="Times New Roman" w:hAnsi="Times New Roman" w:eastAsia="宋体" w:cs="Times New Roman"/>
                <w:color w:val="auto"/>
                <w:kern w:val="2"/>
                <w:sz w:val="16"/>
                <w:szCs w:val="16"/>
                <w:highlight w:val="none"/>
                <w:lang w:val="en-US" w:eastAsia="zh-CN" w:bidi="ar-SA"/>
              </w:rPr>
              <w:t>施工扬尘</w:t>
            </w:r>
            <w:r>
              <w:rPr>
                <w:rFonts w:hint="eastAsia" w:ascii="Times New Roman" w:hAnsi="Times New Roman" w:eastAsia="宋体" w:cs="Times New Roman"/>
                <w:color w:val="auto"/>
                <w:kern w:val="2"/>
                <w:sz w:val="16"/>
                <w:szCs w:val="16"/>
                <w:highlight w:val="none"/>
                <w:lang w:val="en-US" w:eastAsia="zh-CN" w:bidi="ar-SA"/>
              </w:rPr>
              <w:t>、</w:t>
            </w:r>
            <w:r>
              <w:rPr>
                <w:rFonts w:hint="default" w:ascii="Times New Roman" w:hAnsi="Times New Roman" w:eastAsia="宋体" w:cs="Times New Roman"/>
                <w:color w:val="auto"/>
                <w:kern w:val="2"/>
                <w:sz w:val="16"/>
                <w:szCs w:val="16"/>
                <w:highlight w:val="none"/>
                <w:lang w:val="en-US" w:eastAsia="zh-CN" w:bidi="ar-SA"/>
              </w:rPr>
              <w:t>车辆废气等</w:t>
            </w:r>
          </w:p>
        </w:tc>
        <w:tc>
          <w:tcPr>
            <w:tcW w:w="281" w:type="pct"/>
            <w:noWrap w:val="0"/>
            <w:vAlign w:val="center"/>
          </w:tcPr>
          <w:p w14:paraId="791A691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eastAsia" w:ascii="Times New Roman" w:hAnsi="Times New Roman" w:eastAsia="宋体" w:cs="Times New Roman"/>
                <w:color w:val="auto"/>
                <w:kern w:val="2"/>
                <w:sz w:val="16"/>
                <w:szCs w:val="16"/>
                <w:highlight w:val="none"/>
                <w:lang w:val="en-US" w:eastAsia="zh-CN" w:bidi="ar-SA"/>
              </w:rPr>
              <w:t>拆除设备清洗废水、废弃管道清管废水、生活污水</w:t>
            </w:r>
          </w:p>
        </w:tc>
        <w:tc>
          <w:tcPr>
            <w:tcW w:w="263" w:type="pct"/>
            <w:noWrap w:val="0"/>
            <w:vAlign w:val="center"/>
          </w:tcPr>
          <w:p w14:paraId="555021D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eastAsia" w:ascii="Times New Roman" w:hAnsi="Times New Roman" w:eastAsia="宋体" w:cs="Times New Roman"/>
                <w:color w:val="auto"/>
                <w:kern w:val="2"/>
                <w:sz w:val="16"/>
                <w:szCs w:val="16"/>
                <w:highlight w:val="none"/>
                <w:lang w:val="en-US" w:eastAsia="zh-CN" w:bidi="ar-SA"/>
              </w:rPr>
              <w:t>废旧设备、封井垃圾、含油废防渗布、落地油</w:t>
            </w:r>
          </w:p>
        </w:tc>
        <w:tc>
          <w:tcPr>
            <w:tcW w:w="193" w:type="pct"/>
            <w:noWrap w:val="0"/>
            <w:vAlign w:val="center"/>
          </w:tcPr>
          <w:p w14:paraId="5818409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6"/>
                <w:szCs w:val="16"/>
                <w:highlight w:val="none"/>
                <w:lang w:val="en-US" w:eastAsia="zh-CN" w:bidi="ar-SA"/>
              </w:rPr>
            </w:pPr>
            <w:r>
              <w:rPr>
                <w:rFonts w:hint="eastAsia" w:ascii="Times New Roman" w:hAnsi="Times New Roman" w:eastAsia="宋体" w:cs="Times New Roman"/>
                <w:color w:val="auto"/>
                <w:kern w:val="2"/>
                <w:sz w:val="16"/>
                <w:szCs w:val="16"/>
                <w:highlight w:val="none"/>
                <w:lang w:val="en-US" w:eastAsia="zh-CN" w:bidi="ar-SA"/>
              </w:rPr>
              <w:t>拆除过程等施工机械噪声</w:t>
            </w:r>
          </w:p>
        </w:tc>
      </w:tr>
      <w:tr w14:paraId="75B5471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207" w:type="pct"/>
            <w:noWrap w:val="0"/>
            <w:vAlign w:val="center"/>
          </w:tcPr>
          <w:p w14:paraId="059005F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环境空气</w:t>
            </w:r>
          </w:p>
        </w:tc>
        <w:tc>
          <w:tcPr>
            <w:tcW w:w="189" w:type="pct"/>
            <w:noWrap w:val="0"/>
            <w:vAlign w:val="center"/>
          </w:tcPr>
          <w:p w14:paraId="3909131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07" w:type="pct"/>
            <w:noWrap w:val="0"/>
            <w:vAlign w:val="center"/>
          </w:tcPr>
          <w:p w14:paraId="5B3B658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297" w:type="pct"/>
            <w:noWrap w:val="0"/>
            <w:vAlign w:val="center"/>
          </w:tcPr>
          <w:p w14:paraId="1A6916F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07" w:type="pct"/>
            <w:noWrap w:val="0"/>
            <w:vAlign w:val="center"/>
          </w:tcPr>
          <w:p w14:paraId="1AD644F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69" w:type="pct"/>
            <w:noWrap w:val="0"/>
            <w:vAlign w:val="center"/>
          </w:tcPr>
          <w:p w14:paraId="5AE356E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26" w:type="pct"/>
            <w:noWrap w:val="0"/>
            <w:vAlign w:val="center"/>
          </w:tcPr>
          <w:p w14:paraId="2037C6D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73" w:type="pct"/>
            <w:noWrap w:val="0"/>
            <w:vAlign w:val="center"/>
          </w:tcPr>
          <w:p w14:paraId="39075FE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-L</w:t>
            </w:r>
          </w:p>
        </w:tc>
        <w:tc>
          <w:tcPr>
            <w:tcW w:w="338" w:type="pct"/>
            <w:noWrap w:val="0"/>
            <w:vAlign w:val="center"/>
          </w:tcPr>
          <w:p w14:paraId="1F40263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82" w:type="pct"/>
            <w:noWrap w:val="0"/>
            <w:vAlign w:val="center"/>
          </w:tcPr>
          <w:p w14:paraId="02C39D3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05" w:type="pct"/>
            <w:noWrap w:val="0"/>
            <w:vAlign w:val="center"/>
          </w:tcPr>
          <w:p w14:paraId="7488474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468" w:type="pct"/>
            <w:noWrap w:val="0"/>
            <w:vAlign w:val="center"/>
          </w:tcPr>
          <w:p w14:paraId="3B29BA4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152" w:type="pct"/>
            <w:noWrap w:val="0"/>
            <w:vAlign w:val="center"/>
          </w:tcPr>
          <w:p w14:paraId="3D7ED90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33" w:type="pct"/>
            <w:noWrap w:val="0"/>
            <w:vAlign w:val="center"/>
          </w:tcPr>
          <w:p w14:paraId="7020526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281" w:type="pct"/>
            <w:noWrap w:val="0"/>
            <w:vAlign w:val="center"/>
          </w:tcPr>
          <w:p w14:paraId="3C65AC5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63" w:type="pct"/>
            <w:noWrap w:val="0"/>
            <w:vAlign w:val="center"/>
          </w:tcPr>
          <w:p w14:paraId="51E0D0A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193" w:type="pct"/>
            <w:noWrap w:val="0"/>
            <w:vAlign w:val="center"/>
          </w:tcPr>
          <w:p w14:paraId="0A6E217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r>
      <w:tr w14:paraId="01A97D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207" w:type="pct"/>
            <w:noWrap w:val="0"/>
            <w:vAlign w:val="center"/>
          </w:tcPr>
          <w:p w14:paraId="40FBDEAF">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地下水</w:t>
            </w:r>
          </w:p>
        </w:tc>
        <w:tc>
          <w:tcPr>
            <w:tcW w:w="189" w:type="pct"/>
            <w:noWrap w:val="0"/>
            <w:vAlign w:val="center"/>
          </w:tcPr>
          <w:p w14:paraId="2048338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07" w:type="pct"/>
            <w:noWrap w:val="0"/>
            <w:vAlign w:val="center"/>
          </w:tcPr>
          <w:p w14:paraId="60B8F29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97" w:type="pct"/>
            <w:noWrap w:val="0"/>
            <w:vAlign w:val="center"/>
          </w:tcPr>
          <w:p w14:paraId="1A9016A0">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07" w:type="pct"/>
            <w:noWrap w:val="0"/>
            <w:vAlign w:val="center"/>
          </w:tcPr>
          <w:p w14:paraId="0E2BA01F">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69" w:type="pct"/>
            <w:noWrap w:val="0"/>
            <w:vAlign w:val="center"/>
          </w:tcPr>
          <w:p w14:paraId="241A8E1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26" w:type="pct"/>
            <w:noWrap w:val="0"/>
            <w:vAlign w:val="center"/>
          </w:tcPr>
          <w:p w14:paraId="15AD913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73" w:type="pct"/>
            <w:noWrap w:val="0"/>
            <w:vAlign w:val="center"/>
          </w:tcPr>
          <w:p w14:paraId="4DDDE35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38" w:type="pct"/>
            <w:noWrap w:val="0"/>
            <w:vAlign w:val="center"/>
          </w:tcPr>
          <w:p w14:paraId="74ED8A40">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82" w:type="pct"/>
            <w:noWrap w:val="0"/>
            <w:vAlign w:val="center"/>
          </w:tcPr>
          <w:p w14:paraId="54228812">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05" w:type="pct"/>
            <w:noWrap w:val="0"/>
            <w:vAlign w:val="center"/>
          </w:tcPr>
          <w:p w14:paraId="30B1DCE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468" w:type="pct"/>
            <w:noWrap w:val="0"/>
            <w:vAlign w:val="center"/>
          </w:tcPr>
          <w:p w14:paraId="79AAC19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152" w:type="pct"/>
            <w:noWrap w:val="0"/>
            <w:vAlign w:val="center"/>
          </w:tcPr>
          <w:p w14:paraId="00ADDA8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33" w:type="pct"/>
            <w:noWrap w:val="0"/>
            <w:vAlign w:val="center"/>
          </w:tcPr>
          <w:p w14:paraId="047EFAD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81" w:type="pct"/>
            <w:noWrap w:val="0"/>
            <w:vAlign w:val="center"/>
          </w:tcPr>
          <w:p w14:paraId="50B96668">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微软雅黑" w:cs="Times New Roman"/>
                <w:color w:val="auto"/>
                <w:kern w:val="0"/>
                <w:sz w:val="18"/>
                <w:szCs w:val="18"/>
                <w:highlight w:val="none"/>
              </w:rPr>
              <w:t>/</w:t>
            </w:r>
          </w:p>
        </w:tc>
        <w:tc>
          <w:tcPr>
            <w:tcW w:w="263" w:type="pct"/>
            <w:noWrap w:val="0"/>
            <w:vAlign w:val="center"/>
          </w:tcPr>
          <w:p w14:paraId="4ABDC830">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微软雅黑" w:cs="Times New Roman"/>
                <w:color w:val="auto"/>
                <w:kern w:val="0"/>
                <w:sz w:val="18"/>
                <w:szCs w:val="18"/>
                <w:highlight w:val="none"/>
              </w:rPr>
              <w:t>/</w:t>
            </w:r>
          </w:p>
        </w:tc>
        <w:tc>
          <w:tcPr>
            <w:tcW w:w="193" w:type="pct"/>
            <w:noWrap w:val="0"/>
            <w:vAlign w:val="center"/>
          </w:tcPr>
          <w:p w14:paraId="5338299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r>
      <w:tr w14:paraId="789C67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207" w:type="pct"/>
            <w:noWrap w:val="0"/>
            <w:vAlign w:val="center"/>
          </w:tcPr>
          <w:p w14:paraId="3BB8C2F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声环境</w:t>
            </w:r>
          </w:p>
        </w:tc>
        <w:tc>
          <w:tcPr>
            <w:tcW w:w="189" w:type="pct"/>
            <w:noWrap w:val="0"/>
            <w:vAlign w:val="center"/>
          </w:tcPr>
          <w:p w14:paraId="0D41566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07" w:type="pct"/>
            <w:noWrap w:val="0"/>
            <w:vAlign w:val="center"/>
          </w:tcPr>
          <w:p w14:paraId="4CAC7A4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97" w:type="pct"/>
            <w:noWrap w:val="0"/>
            <w:vAlign w:val="center"/>
          </w:tcPr>
          <w:p w14:paraId="2C5198F2">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07" w:type="pct"/>
            <w:noWrap w:val="0"/>
            <w:vAlign w:val="center"/>
          </w:tcPr>
          <w:p w14:paraId="76FC7FE6">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69" w:type="pct"/>
            <w:noWrap w:val="0"/>
            <w:vAlign w:val="center"/>
          </w:tcPr>
          <w:p w14:paraId="43ACAC2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26" w:type="pct"/>
            <w:noWrap w:val="0"/>
            <w:vAlign w:val="center"/>
          </w:tcPr>
          <w:p w14:paraId="3E7DAF84">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73" w:type="pct"/>
            <w:noWrap w:val="0"/>
            <w:vAlign w:val="center"/>
          </w:tcPr>
          <w:p w14:paraId="6D041EC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38" w:type="pct"/>
            <w:noWrap w:val="0"/>
            <w:vAlign w:val="center"/>
          </w:tcPr>
          <w:p w14:paraId="3ADF5365">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82" w:type="pct"/>
            <w:noWrap w:val="0"/>
            <w:vAlign w:val="center"/>
          </w:tcPr>
          <w:p w14:paraId="295631B8">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05" w:type="pct"/>
            <w:noWrap w:val="0"/>
            <w:vAlign w:val="center"/>
          </w:tcPr>
          <w:p w14:paraId="53D16E0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-L</w:t>
            </w:r>
          </w:p>
        </w:tc>
        <w:tc>
          <w:tcPr>
            <w:tcW w:w="468" w:type="pct"/>
            <w:noWrap w:val="0"/>
            <w:vAlign w:val="center"/>
          </w:tcPr>
          <w:p w14:paraId="4E890E7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152" w:type="pct"/>
            <w:noWrap w:val="0"/>
            <w:vAlign w:val="center"/>
          </w:tcPr>
          <w:p w14:paraId="7549596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33" w:type="pct"/>
            <w:noWrap w:val="0"/>
            <w:vAlign w:val="center"/>
          </w:tcPr>
          <w:p w14:paraId="21C116A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81" w:type="pct"/>
            <w:noWrap w:val="0"/>
            <w:vAlign w:val="center"/>
          </w:tcPr>
          <w:p w14:paraId="21BFFFD5">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微软雅黑" w:cs="Times New Roman"/>
                <w:color w:val="auto"/>
                <w:kern w:val="0"/>
                <w:sz w:val="18"/>
                <w:szCs w:val="18"/>
                <w:highlight w:val="none"/>
              </w:rPr>
              <w:t>/</w:t>
            </w:r>
          </w:p>
        </w:tc>
        <w:tc>
          <w:tcPr>
            <w:tcW w:w="263" w:type="pct"/>
            <w:noWrap w:val="0"/>
            <w:vAlign w:val="center"/>
          </w:tcPr>
          <w:p w14:paraId="3751B960">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微软雅黑" w:cs="Times New Roman"/>
                <w:color w:val="auto"/>
                <w:kern w:val="0"/>
                <w:sz w:val="18"/>
                <w:szCs w:val="18"/>
                <w:highlight w:val="none"/>
              </w:rPr>
              <w:t>/</w:t>
            </w:r>
          </w:p>
        </w:tc>
        <w:tc>
          <w:tcPr>
            <w:tcW w:w="193" w:type="pct"/>
            <w:noWrap w:val="0"/>
            <w:vAlign w:val="center"/>
          </w:tcPr>
          <w:p w14:paraId="748E21B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r>
      <w:tr w14:paraId="1799C1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207" w:type="pct"/>
            <w:noWrap w:val="0"/>
            <w:vAlign w:val="center"/>
          </w:tcPr>
          <w:p w14:paraId="6137D61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土壤</w:t>
            </w:r>
          </w:p>
        </w:tc>
        <w:tc>
          <w:tcPr>
            <w:tcW w:w="189" w:type="pct"/>
            <w:noWrap w:val="0"/>
            <w:vAlign w:val="center"/>
          </w:tcPr>
          <w:p w14:paraId="7503A1B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07" w:type="pct"/>
            <w:noWrap w:val="0"/>
            <w:vAlign w:val="center"/>
          </w:tcPr>
          <w:p w14:paraId="03A28D3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97" w:type="pct"/>
            <w:noWrap w:val="0"/>
            <w:vAlign w:val="top"/>
          </w:tcPr>
          <w:p w14:paraId="0EEFCA09">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07" w:type="pct"/>
            <w:noWrap w:val="0"/>
            <w:vAlign w:val="center"/>
          </w:tcPr>
          <w:p w14:paraId="2DA9E53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69" w:type="pct"/>
            <w:noWrap w:val="0"/>
            <w:vAlign w:val="center"/>
          </w:tcPr>
          <w:p w14:paraId="25FC419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26" w:type="pct"/>
            <w:noWrap w:val="0"/>
            <w:vAlign w:val="center"/>
          </w:tcPr>
          <w:p w14:paraId="4E75E3E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73" w:type="pct"/>
            <w:noWrap w:val="0"/>
            <w:vAlign w:val="center"/>
          </w:tcPr>
          <w:p w14:paraId="764B917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38" w:type="pct"/>
            <w:noWrap w:val="0"/>
            <w:vAlign w:val="center"/>
          </w:tcPr>
          <w:p w14:paraId="5C7CD979">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82" w:type="pct"/>
            <w:noWrap w:val="0"/>
            <w:vAlign w:val="center"/>
          </w:tcPr>
          <w:p w14:paraId="502021B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05" w:type="pct"/>
            <w:noWrap w:val="0"/>
            <w:vAlign w:val="center"/>
          </w:tcPr>
          <w:p w14:paraId="4152C9E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468" w:type="pct"/>
            <w:noWrap w:val="0"/>
            <w:vAlign w:val="center"/>
          </w:tcPr>
          <w:p w14:paraId="3BDE041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152" w:type="pct"/>
            <w:noWrap w:val="0"/>
            <w:vAlign w:val="center"/>
          </w:tcPr>
          <w:p w14:paraId="20658C5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233" w:type="pct"/>
            <w:noWrap w:val="0"/>
            <w:vAlign w:val="center"/>
          </w:tcPr>
          <w:p w14:paraId="45FE2EC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81" w:type="pct"/>
            <w:noWrap w:val="0"/>
            <w:vAlign w:val="top"/>
          </w:tcPr>
          <w:p w14:paraId="4EBF36B3">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微软雅黑" w:cs="Times New Roman"/>
                <w:color w:val="auto"/>
                <w:kern w:val="0"/>
                <w:sz w:val="18"/>
                <w:szCs w:val="18"/>
                <w:highlight w:val="none"/>
              </w:rPr>
              <w:t>/</w:t>
            </w:r>
          </w:p>
        </w:tc>
        <w:tc>
          <w:tcPr>
            <w:tcW w:w="263" w:type="pct"/>
            <w:noWrap w:val="0"/>
            <w:vAlign w:val="center"/>
          </w:tcPr>
          <w:p w14:paraId="22D28C0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193" w:type="pct"/>
            <w:noWrap w:val="0"/>
            <w:vAlign w:val="center"/>
          </w:tcPr>
          <w:p w14:paraId="08B4105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r>
      <w:tr w14:paraId="53E18C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207" w:type="pct"/>
            <w:noWrap w:val="0"/>
            <w:vAlign w:val="center"/>
          </w:tcPr>
          <w:p w14:paraId="4004271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生态</w:t>
            </w:r>
          </w:p>
        </w:tc>
        <w:tc>
          <w:tcPr>
            <w:tcW w:w="189" w:type="pct"/>
            <w:noWrap w:val="0"/>
            <w:vAlign w:val="center"/>
          </w:tcPr>
          <w:p w14:paraId="26FA440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07" w:type="pct"/>
            <w:noWrap w:val="0"/>
            <w:vAlign w:val="center"/>
          </w:tcPr>
          <w:p w14:paraId="6894CF1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97" w:type="pct"/>
            <w:noWrap w:val="0"/>
            <w:vAlign w:val="center"/>
          </w:tcPr>
          <w:p w14:paraId="2B52D2F5">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07" w:type="pct"/>
            <w:noWrap w:val="0"/>
            <w:vAlign w:val="center"/>
          </w:tcPr>
          <w:p w14:paraId="41BC432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69" w:type="pct"/>
            <w:noWrap w:val="0"/>
            <w:vAlign w:val="center"/>
          </w:tcPr>
          <w:p w14:paraId="4F908B9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26" w:type="pct"/>
            <w:noWrap w:val="0"/>
            <w:vAlign w:val="center"/>
          </w:tcPr>
          <w:p w14:paraId="27471840">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73" w:type="pct"/>
            <w:noWrap w:val="0"/>
            <w:vAlign w:val="center"/>
          </w:tcPr>
          <w:p w14:paraId="20EC28D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38" w:type="pct"/>
            <w:noWrap w:val="0"/>
            <w:vAlign w:val="center"/>
          </w:tcPr>
          <w:p w14:paraId="3781CE31">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微软雅黑" w:cs="Times New Roman"/>
                <w:color w:val="auto"/>
                <w:kern w:val="0"/>
                <w:sz w:val="18"/>
                <w:szCs w:val="18"/>
                <w:highlight w:val="none"/>
              </w:rPr>
            </w:pPr>
            <w:r>
              <w:rPr>
                <w:rFonts w:hint="default" w:ascii="Times New Roman" w:hAnsi="Times New Roman" w:eastAsia="微软雅黑" w:cs="Times New Roman"/>
                <w:color w:val="auto"/>
                <w:kern w:val="0"/>
                <w:sz w:val="18"/>
                <w:szCs w:val="18"/>
                <w:highlight w:val="none"/>
              </w:rPr>
              <w:t>/</w:t>
            </w:r>
          </w:p>
        </w:tc>
        <w:tc>
          <w:tcPr>
            <w:tcW w:w="382" w:type="pct"/>
            <w:noWrap w:val="0"/>
            <w:vAlign w:val="center"/>
          </w:tcPr>
          <w:p w14:paraId="22615A6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305" w:type="pct"/>
            <w:noWrap w:val="0"/>
            <w:vAlign w:val="center"/>
          </w:tcPr>
          <w:p w14:paraId="356C3232">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468" w:type="pct"/>
            <w:noWrap w:val="0"/>
            <w:vAlign w:val="center"/>
          </w:tcPr>
          <w:p w14:paraId="7BEBA4C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152" w:type="pct"/>
            <w:noWrap w:val="0"/>
            <w:vAlign w:val="center"/>
          </w:tcPr>
          <w:p w14:paraId="66B8931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233" w:type="pct"/>
            <w:noWrap w:val="0"/>
            <w:vAlign w:val="center"/>
          </w:tcPr>
          <w:p w14:paraId="1FEFF18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81" w:type="pct"/>
            <w:noWrap w:val="0"/>
            <w:vAlign w:val="center"/>
          </w:tcPr>
          <w:p w14:paraId="11156023">
            <w:pPr>
              <w:keepNext w:val="0"/>
              <w:keepLines w:val="0"/>
              <w:pageBreakBefore w:val="0"/>
              <w:widowControl/>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微软雅黑" w:cs="Times New Roman"/>
                <w:color w:val="auto"/>
                <w:kern w:val="0"/>
                <w:sz w:val="18"/>
                <w:szCs w:val="18"/>
                <w:highlight w:val="none"/>
              </w:rPr>
              <w:t>/</w:t>
            </w:r>
          </w:p>
        </w:tc>
        <w:tc>
          <w:tcPr>
            <w:tcW w:w="263" w:type="pct"/>
            <w:noWrap w:val="0"/>
            <w:vAlign w:val="center"/>
          </w:tcPr>
          <w:p w14:paraId="6B19A4CD">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-S</w:t>
            </w:r>
          </w:p>
        </w:tc>
        <w:tc>
          <w:tcPr>
            <w:tcW w:w="193" w:type="pct"/>
            <w:noWrap w:val="0"/>
            <w:vAlign w:val="center"/>
          </w:tcPr>
          <w:p w14:paraId="539D068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r>
      <w:tr w14:paraId="3EAE77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3" w:hRule="atLeast"/>
          <w:jc w:val="center"/>
        </w:trPr>
        <w:tc>
          <w:tcPr>
            <w:tcW w:w="207" w:type="pct"/>
            <w:noWrap w:val="0"/>
            <w:vAlign w:val="center"/>
          </w:tcPr>
          <w:p w14:paraId="2918C3C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其他</w:t>
            </w:r>
          </w:p>
        </w:tc>
        <w:tc>
          <w:tcPr>
            <w:tcW w:w="189" w:type="pct"/>
            <w:noWrap w:val="0"/>
            <w:vAlign w:val="center"/>
          </w:tcPr>
          <w:p w14:paraId="4F24787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07" w:type="pct"/>
            <w:noWrap w:val="0"/>
            <w:vAlign w:val="center"/>
          </w:tcPr>
          <w:p w14:paraId="2ABA7CCB">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97" w:type="pct"/>
            <w:noWrap w:val="0"/>
            <w:vAlign w:val="center"/>
          </w:tcPr>
          <w:p w14:paraId="3A8122D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07" w:type="pct"/>
            <w:noWrap w:val="0"/>
            <w:vAlign w:val="center"/>
          </w:tcPr>
          <w:p w14:paraId="25F75603">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69" w:type="pct"/>
            <w:noWrap w:val="0"/>
            <w:vAlign w:val="center"/>
          </w:tcPr>
          <w:p w14:paraId="3A69ECE1">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26" w:type="pct"/>
            <w:noWrap w:val="0"/>
            <w:vAlign w:val="center"/>
          </w:tcPr>
          <w:p w14:paraId="765E562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73" w:type="pct"/>
            <w:noWrap w:val="0"/>
            <w:vAlign w:val="center"/>
          </w:tcPr>
          <w:p w14:paraId="54C8380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38" w:type="pct"/>
            <w:noWrap w:val="0"/>
            <w:vAlign w:val="center"/>
          </w:tcPr>
          <w:p w14:paraId="2272583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82" w:type="pct"/>
            <w:noWrap w:val="0"/>
            <w:vAlign w:val="center"/>
          </w:tcPr>
          <w:p w14:paraId="4FED467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305" w:type="pct"/>
            <w:noWrap w:val="0"/>
            <w:vAlign w:val="center"/>
          </w:tcPr>
          <w:p w14:paraId="239A4445">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468" w:type="pct"/>
            <w:noWrap w:val="0"/>
            <w:vAlign w:val="center"/>
          </w:tcPr>
          <w:p w14:paraId="5F7ABAF7">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152" w:type="pct"/>
            <w:noWrap w:val="0"/>
            <w:vAlign w:val="center"/>
          </w:tcPr>
          <w:p w14:paraId="2D06B2D8">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33" w:type="pct"/>
            <w:noWrap w:val="0"/>
            <w:vAlign w:val="center"/>
          </w:tcPr>
          <w:p w14:paraId="0E42661E">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81" w:type="pct"/>
            <w:noWrap w:val="0"/>
            <w:vAlign w:val="center"/>
          </w:tcPr>
          <w:p w14:paraId="0ECF4476">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263" w:type="pct"/>
            <w:noWrap w:val="0"/>
            <w:vAlign w:val="center"/>
          </w:tcPr>
          <w:p w14:paraId="7D6F918C">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c>
          <w:tcPr>
            <w:tcW w:w="193" w:type="pct"/>
            <w:noWrap w:val="0"/>
            <w:vAlign w:val="center"/>
          </w:tcPr>
          <w:p w14:paraId="368A9D99">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w:t>
            </w:r>
          </w:p>
        </w:tc>
      </w:tr>
      <w:tr w14:paraId="562ACC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3" w:hRule="atLeast"/>
          <w:jc w:val="center"/>
        </w:trPr>
        <w:tc>
          <w:tcPr>
            <w:tcW w:w="5000" w:type="pct"/>
            <w:gridSpan w:val="17"/>
            <w:noWrap w:val="0"/>
            <w:vAlign w:val="center"/>
          </w:tcPr>
          <w:p w14:paraId="7D059D4A">
            <w:pPr>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jc w:val="center"/>
              <w:textAlignment w:val="auto"/>
              <w:rPr>
                <w:rFonts w:hint="default" w:ascii="Times New Roman" w:hAnsi="Times New Roman" w:eastAsia="宋体" w:cs="Times New Roman"/>
                <w:color w:val="auto"/>
                <w:kern w:val="2"/>
                <w:sz w:val="18"/>
                <w:szCs w:val="18"/>
                <w:highlight w:val="none"/>
                <w:lang w:val="en-US" w:eastAsia="zh-CN" w:bidi="ar-SA"/>
              </w:rPr>
            </w:pPr>
            <w:r>
              <w:rPr>
                <w:rFonts w:hint="default" w:ascii="Times New Roman" w:hAnsi="Times New Roman" w:eastAsia="宋体" w:cs="Times New Roman"/>
                <w:color w:val="auto"/>
                <w:kern w:val="2"/>
                <w:sz w:val="18"/>
                <w:szCs w:val="18"/>
                <w:highlight w:val="none"/>
                <w:lang w:val="en-US" w:eastAsia="zh-CN" w:bidi="ar-SA"/>
              </w:rPr>
              <w:t>备注：-表示不利影响；S表示短期影响；L表示长期影响；/表示此项环境因子不存在或与工程活动无关。</w:t>
            </w:r>
          </w:p>
        </w:tc>
      </w:tr>
    </w:tbl>
    <w:p w14:paraId="5EE2F57C">
      <w:pPr>
        <w:spacing w:line="240" w:lineRule="auto"/>
        <w:ind w:firstLine="422"/>
        <w:rPr>
          <w:b/>
          <w:color w:val="auto"/>
          <w:sz w:val="21"/>
        </w:rPr>
      </w:pPr>
      <w:r>
        <w:rPr>
          <w:b/>
          <w:color w:val="auto"/>
          <w:sz w:val="21"/>
        </w:rPr>
        <w:t>注：-：不利影响  +：有利影响  L：长期影响  S：短期影响  A：显著影响</w:t>
      </w:r>
    </w:p>
    <w:p w14:paraId="3AB523BA">
      <w:pPr>
        <w:spacing w:line="240" w:lineRule="auto"/>
        <w:ind w:firstLine="843" w:firstLineChars="400"/>
        <w:rPr>
          <w:b/>
          <w:color w:val="auto"/>
          <w:sz w:val="21"/>
        </w:rPr>
      </w:pPr>
      <w:r>
        <w:rPr>
          <w:b/>
          <w:color w:val="auto"/>
          <w:sz w:val="21"/>
        </w:rPr>
        <w:t>空白：表示此项环境因子不存在或与工程活动无关</w:t>
      </w:r>
    </w:p>
    <w:p w14:paraId="17DFC5E0">
      <w:pPr>
        <w:rPr>
          <w:color w:val="auto"/>
        </w:rPr>
      </w:pPr>
      <w:r>
        <w:rPr>
          <w:color w:val="auto"/>
        </w:rPr>
        <w:t>从上表可知本工程的主要环境影响表现在地下水环境、生态环境、环境空气、声环境、环境风险等方面。</w:t>
      </w:r>
    </w:p>
    <w:p w14:paraId="6CB30BE0">
      <w:pPr>
        <w:pStyle w:val="5"/>
        <w:adjustRightInd w:val="0"/>
        <w:snapToGrid w:val="0"/>
        <w:rPr>
          <w:color w:val="auto"/>
        </w:rPr>
      </w:pPr>
      <w:bookmarkStart w:id="188" w:name="_Toc49174956"/>
      <w:bookmarkStart w:id="189" w:name="_Toc49174781"/>
      <w:r>
        <w:rPr>
          <w:color w:val="auto"/>
        </w:rPr>
        <w:t>2.3.3评价因子</w:t>
      </w:r>
      <w:bookmarkEnd w:id="181"/>
      <w:bookmarkEnd w:id="182"/>
      <w:bookmarkEnd w:id="183"/>
      <w:bookmarkEnd w:id="184"/>
      <w:bookmarkEnd w:id="185"/>
      <w:bookmarkEnd w:id="186"/>
      <w:bookmarkEnd w:id="187"/>
      <w:r>
        <w:rPr>
          <w:color w:val="auto"/>
        </w:rPr>
        <w:t>筛选</w:t>
      </w:r>
      <w:bookmarkEnd w:id="188"/>
      <w:bookmarkEnd w:id="189"/>
    </w:p>
    <w:p w14:paraId="4F99B047">
      <w:pPr>
        <w:adjustRightInd w:val="0"/>
        <w:snapToGrid w:val="0"/>
        <w:rPr>
          <w:color w:val="auto"/>
        </w:rPr>
      </w:pPr>
      <w:r>
        <w:rPr>
          <w:rFonts w:hint="eastAsia"/>
          <w:color w:val="auto"/>
        </w:rPr>
        <w:t>本项目属于石油与天然气开采行业，</w:t>
      </w:r>
      <w:r>
        <w:rPr>
          <w:color w:val="auto"/>
        </w:rPr>
        <w:t>本工程</w:t>
      </w:r>
      <w:r>
        <w:rPr>
          <w:rFonts w:hint="eastAsia"/>
          <w:color w:val="auto"/>
        </w:rPr>
        <w:t>详细</w:t>
      </w:r>
      <w:r>
        <w:rPr>
          <w:color w:val="auto"/>
        </w:rPr>
        <w:t>评价因子详见表2.3-2</w:t>
      </w:r>
      <w:r>
        <w:rPr>
          <w:rFonts w:hint="eastAsia"/>
          <w:color w:val="auto"/>
        </w:rPr>
        <w:t>。</w:t>
      </w:r>
    </w:p>
    <w:p w14:paraId="6B2814F0">
      <w:pPr>
        <w:pStyle w:val="44"/>
        <w:ind w:firstLine="482"/>
        <w:rPr>
          <w:rFonts w:eastAsia="黑体"/>
          <w:b w:val="0"/>
          <w:snapToGrid/>
          <w:color w:val="auto"/>
          <w:kern w:val="2"/>
          <w:szCs w:val="22"/>
        </w:rPr>
      </w:pPr>
      <w:r>
        <w:rPr>
          <w:rFonts w:eastAsia="黑体"/>
          <w:b w:val="0"/>
          <w:snapToGrid/>
          <w:color w:val="auto"/>
          <w:kern w:val="2"/>
          <w:szCs w:val="22"/>
        </w:rPr>
        <w:t>表2.3-2    评价因子一览表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3"/>
        <w:gridCol w:w="457"/>
        <w:gridCol w:w="1216"/>
        <w:gridCol w:w="6890"/>
      </w:tblGrid>
      <w:tr w14:paraId="288668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180" w:type="dxa"/>
            <w:gridSpan w:val="2"/>
            <w:vAlign w:val="center"/>
          </w:tcPr>
          <w:p w14:paraId="3BAD821F">
            <w:pPr>
              <w:pStyle w:val="133"/>
              <w:rPr>
                <w:color w:val="auto"/>
              </w:rPr>
            </w:pPr>
            <w:r>
              <w:rPr>
                <w:color w:val="auto"/>
              </w:rPr>
              <w:t>序号</w:t>
            </w:r>
          </w:p>
        </w:tc>
        <w:tc>
          <w:tcPr>
            <w:tcW w:w="1216" w:type="dxa"/>
            <w:vAlign w:val="center"/>
          </w:tcPr>
          <w:p w14:paraId="5C5CFD66">
            <w:pPr>
              <w:pStyle w:val="133"/>
              <w:rPr>
                <w:color w:val="auto"/>
              </w:rPr>
            </w:pPr>
            <w:r>
              <w:rPr>
                <w:color w:val="auto"/>
              </w:rPr>
              <w:t>环境要素</w:t>
            </w:r>
          </w:p>
        </w:tc>
        <w:tc>
          <w:tcPr>
            <w:tcW w:w="6890" w:type="dxa"/>
            <w:vAlign w:val="center"/>
          </w:tcPr>
          <w:p w14:paraId="16D1B51B">
            <w:pPr>
              <w:pStyle w:val="133"/>
              <w:snapToGrid w:val="0"/>
              <w:rPr>
                <w:color w:val="auto"/>
              </w:rPr>
            </w:pPr>
            <w:r>
              <w:rPr>
                <w:color w:val="auto"/>
              </w:rPr>
              <w:t>环境质量评价因子</w:t>
            </w:r>
          </w:p>
        </w:tc>
      </w:tr>
      <w:tr w14:paraId="2F0AA1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restart"/>
            <w:vAlign w:val="center"/>
          </w:tcPr>
          <w:p w14:paraId="15CE9941">
            <w:pPr>
              <w:pStyle w:val="133"/>
              <w:rPr>
                <w:color w:val="auto"/>
              </w:rPr>
            </w:pPr>
            <w:r>
              <w:rPr>
                <w:color w:val="auto"/>
              </w:rPr>
              <w:t>现状评价因子</w:t>
            </w:r>
          </w:p>
        </w:tc>
        <w:tc>
          <w:tcPr>
            <w:tcW w:w="457" w:type="dxa"/>
            <w:vAlign w:val="center"/>
          </w:tcPr>
          <w:p w14:paraId="5E23579C">
            <w:pPr>
              <w:pStyle w:val="133"/>
              <w:rPr>
                <w:color w:val="auto"/>
              </w:rPr>
            </w:pPr>
            <w:r>
              <w:rPr>
                <w:color w:val="auto"/>
              </w:rPr>
              <w:t>1</w:t>
            </w:r>
          </w:p>
        </w:tc>
        <w:tc>
          <w:tcPr>
            <w:tcW w:w="1216" w:type="dxa"/>
            <w:vAlign w:val="center"/>
          </w:tcPr>
          <w:p w14:paraId="75DD1BD6">
            <w:pPr>
              <w:pStyle w:val="133"/>
              <w:rPr>
                <w:color w:val="auto"/>
              </w:rPr>
            </w:pPr>
            <w:r>
              <w:rPr>
                <w:color w:val="auto"/>
              </w:rPr>
              <w:t>环境空气</w:t>
            </w:r>
          </w:p>
        </w:tc>
        <w:tc>
          <w:tcPr>
            <w:tcW w:w="6890" w:type="dxa"/>
            <w:vAlign w:val="center"/>
          </w:tcPr>
          <w:p w14:paraId="6AB5BDEE">
            <w:pPr>
              <w:pStyle w:val="133"/>
              <w:snapToGrid w:val="0"/>
              <w:rPr>
                <w:color w:val="auto"/>
              </w:rPr>
            </w:pPr>
            <w:r>
              <w:rPr>
                <w:color w:val="auto"/>
              </w:rPr>
              <w:t>PM</w:t>
            </w:r>
            <w:r>
              <w:rPr>
                <w:color w:val="auto"/>
                <w:vertAlign w:val="subscript"/>
              </w:rPr>
              <w:t>10</w:t>
            </w:r>
            <w:r>
              <w:rPr>
                <w:color w:val="auto"/>
              </w:rPr>
              <w:t>、PM</w:t>
            </w:r>
            <w:r>
              <w:rPr>
                <w:color w:val="auto"/>
                <w:vertAlign w:val="subscript"/>
              </w:rPr>
              <w:t>2.5</w:t>
            </w:r>
            <w:r>
              <w:rPr>
                <w:color w:val="auto"/>
              </w:rPr>
              <w:t>、SO</w:t>
            </w:r>
            <w:r>
              <w:rPr>
                <w:color w:val="auto"/>
                <w:vertAlign w:val="subscript"/>
              </w:rPr>
              <w:t>2</w:t>
            </w:r>
            <w:r>
              <w:rPr>
                <w:color w:val="auto"/>
              </w:rPr>
              <w:t>、NO</w:t>
            </w:r>
            <w:r>
              <w:rPr>
                <w:color w:val="auto"/>
                <w:vertAlign w:val="subscript"/>
              </w:rPr>
              <w:t>2</w:t>
            </w:r>
            <w:r>
              <w:rPr>
                <w:color w:val="auto"/>
              </w:rPr>
              <w:t>、CO、O</w:t>
            </w:r>
            <w:r>
              <w:rPr>
                <w:color w:val="auto"/>
                <w:vertAlign w:val="subscript"/>
              </w:rPr>
              <w:t>3</w:t>
            </w:r>
            <w:r>
              <w:rPr>
                <w:color w:val="auto"/>
              </w:rPr>
              <w:t>、VOCs（以非甲烷总烃计）</w:t>
            </w:r>
          </w:p>
        </w:tc>
      </w:tr>
      <w:tr w14:paraId="11569E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75CED0FA">
            <w:pPr>
              <w:pStyle w:val="133"/>
              <w:rPr>
                <w:color w:val="auto"/>
              </w:rPr>
            </w:pPr>
          </w:p>
        </w:tc>
        <w:tc>
          <w:tcPr>
            <w:tcW w:w="457" w:type="dxa"/>
            <w:vAlign w:val="center"/>
          </w:tcPr>
          <w:p w14:paraId="6294BB50">
            <w:pPr>
              <w:pStyle w:val="133"/>
              <w:rPr>
                <w:color w:val="auto"/>
              </w:rPr>
            </w:pPr>
            <w:r>
              <w:rPr>
                <w:color w:val="auto"/>
              </w:rPr>
              <w:t>2</w:t>
            </w:r>
          </w:p>
        </w:tc>
        <w:tc>
          <w:tcPr>
            <w:tcW w:w="1216" w:type="dxa"/>
            <w:vAlign w:val="center"/>
          </w:tcPr>
          <w:p w14:paraId="5A1655AB">
            <w:pPr>
              <w:pStyle w:val="133"/>
              <w:rPr>
                <w:color w:val="auto"/>
              </w:rPr>
            </w:pPr>
            <w:r>
              <w:rPr>
                <w:color w:val="auto"/>
              </w:rPr>
              <w:t>地下水</w:t>
            </w:r>
          </w:p>
        </w:tc>
        <w:tc>
          <w:tcPr>
            <w:tcW w:w="6890" w:type="dxa"/>
            <w:vAlign w:val="center"/>
          </w:tcPr>
          <w:p w14:paraId="3B63FFBF">
            <w:pPr>
              <w:pStyle w:val="133"/>
              <w:snapToGrid w:val="0"/>
              <w:rPr>
                <w:color w:val="auto"/>
              </w:rPr>
            </w:pPr>
            <w:r>
              <w:rPr>
                <w:color w:val="auto"/>
              </w:rPr>
              <w:t>pH、总硬度、耗氧量、石油类、氨氮、氟化物、挥发酚、硝酸盐氮、亚硝酸盐氮、</w:t>
            </w:r>
            <w:r>
              <w:rPr>
                <w:rFonts w:hint="eastAsia"/>
                <w:color w:val="auto"/>
              </w:rPr>
              <w:t>菌落总数</w:t>
            </w:r>
            <w:r>
              <w:rPr>
                <w:color w:val="auto"/>
              </w:rPr>
              <w:t>、大肠菌群、溶解性总固体、氯化物、硫酸盐、氰化物、砷、汞、镉、六价铬、铁、锰、铅</w:t>
            </w:r>
          </w:p>
        </w:tc>
      </w:tr>
      <w:tr w14:paraId="0877431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17B30C28">
            <w:pPr>
              <w:pStyle w:val="133"/>
              <w:rPr>
                <w:color w:val="auto"/>
              </w:rPr>
            </w:pPr>
          </w:p>
        </w:tc>
        <w:tc>
          <w:tcPr>
            <w:tcW w:w="457" w:type="dxa"/>
            <w:vAlign w:val="center"/>
          </w:tcPr>
          <w:p w14:paraId="3146B8B7">
            <w:pPr>
              <w:pStyle w:val="133"/>
              <w:rPr>
                <w:color w:val="auto"/>
              </w:rPr>
            </w:pPr>
            <w:r>
              <w:rPr>
                <w:rFonts w:hint="eastAsia"/>
                <w:color w:val="auto"/>
              </w:rPr>
              <w:t>3</w:t>
            </w:r>
          </w:p>
        </w:tc>
        <w:tc>
          <w:tcPr>
            <w:tcW w:w="1216" w:type="dxa"/>
            <w:vAlign w:val="center"/>
          </w:tcPr>
          <w:p w14:paraId="24A58B76">
            <w:pPr>
              <w:pStyle w:val="133"/>
              <w:rPr>
                <w:color w:val="auto"/>
              </w:rPr>
            </w:pPr>
            <w:r>
              <w:rPr>
                <w:rFonts w:hint="eastAsia"/>
                <w:color w:val="auto"/>
              </w:rPr>
              <w:t>地表水</w:t>
            </w:r>
          </w:p>
        </w:tc>
        <w:tc>
          <w:tcPr>
            <w:tcW w:w="6890" w:type="dxa"/>
            <w:vAlign w:val="center"/>
          </w:tcPr>
          <w:p w14:paraId="22061AA7">
            <w:pPr>
              <w:pStyle w:val="133"/>
              <w:snapToGrid w:val="0"/>
              <w:rPr>
                <w:color w:val="auto"/>
              </w:rPr>
            </w:pPr>
            <w:r>
              <w:rPr>
                <w:color w:val="auto"/>
              </w:rPr>
              <w:t>pH、COD</w:t>
            </w:r>
            <w:r>
              <w:rPr>
                <w:color w:val="auto"/>
                <w:vertAlign w:val="subscript"/>
              </w:rPr>
              <w:t>Cr</w:t>
            </w:r>
            <w:r>
              <w:rPr>
                <w:color w:val="auto"/>
              </w:rPr>
              <w:t>、总磷、总氮、挥发酚、石油类、硫化物</w:t>
            </w:r>
          </w:p>
        </w:tc>
      </w:tr>
      <w:tr w14:paraId="1610B5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58B86B85">
            <w:pPr>
              <w:pStyle w:val="133"/>
              <w:rPr>
                <w:color w:val="auto"/>
              </w:rPr>
            </w:pPr>
          </w:p>
        </w:tc>
        <w:tc>
          <w:tcPr>
            <w:tcW w:w="457" w:type="dxa"/>
            <w:vAlign w:val="center"/>
          </w:tcPr>
          <w:p w14:paraId="1EC6B899">
            <w:pPr>
              <w:pStyle w:val="133"/>
              <w:rPr>
                <w:color w:val="auto"/>
              </w:rPr>
            </w:pPr>
            <w:r>
              <w:rPr>
                <w:color w:val="auto"/>
              </w:rPr>
              <w:t>4</w:t>
            </w:r>
          </w:p>
        </w:tc>
        <w:tc>
          <w:tcPr>
            <w:tcW w:w="1216" w:type="dxa"/>
            <w:vAlign w:val="center"/>
          </w:tcPr>
          <w:p w14:paraId="38014D63">
            <w:pPr>
              <w:pStyle w:val="133"/>
              <w:rPr>
                <w:color w:val="auto"/>
              </w:rPr>
            </w:pPr>
            <w:r>
              <w:rPr>
                <w:color w:val="auto"/>
              </w:rPr>
              <w:t>土壤</w:t>
            </w:r>
          </w:p>
        </w:tc>
        <w:tc>
          <w:tcPr>
            <w:tcW w:w="6890" w:type="dxa"/>
            <w:vAlign w:val="center"/>
          </w:tcPr>
          <w:p w14:paraId="66F8C786">
            <w:pPr>
              <w:pStyle w:val="133"/>
              <w:snapToGrid w:val="0"/>
              <w:jc w:val="left"/>
              <w:rPr>
                <w:color w:val="auto"/>
              </w:rPr>
            </w:pPr>
            <w:r>
              <w:rPr>
                <w:color w:val="auto"/>
              </w:rPr>
              <w:t>农用地：pH、石油烃（C</w:t>
            </w:r>
            <w:r>
              <w:rPr>
                <w:color w:val="auto"/>
                <w:vertAlign w:val="subscript"/>
              </w:rPr>
              <w:t>10</w:t>
            </w:r>
            <w:r>
              <w:rPr>
                <w:color w:val="auto"/>
              </w:rPr>
              <w:t>-C</w:t>
            </w:r>
            <w:r>
              <w:rPr>
                <w:color w:val="auto"/>
                <w:vertAlign w:val="subscript"/>
              </w:rPr>
              <w:t>40</w:t>
            </w:r>
            <w:r>
              <w:rPr>
                <w:color w:val="auto"/>
              </w:rPr>
              <w:t>）、铅、总铬、汞、砷、铜、锌、镉、镍</w:t>
            </w:r>
          </w:p>
          <w:p w14:paraId="32845390">
            <w:pPr>
              <w:pStyle w:val="133"/>
              <w:snapToGrid w:val="0"/>
              <w:jc w:val="left"/>
              <w:rPr>
                <w:color w:val="auto"/>
              </w:rPr>
            </w:pPr>
            <w:r>
              <w:rPr>
                <w:color w:val="auto"/>
              </w:rPr>
              <w:t>建设用地：pH、石油烃</w:t>
            </w:r>
            <w:r>
              <w:rPr>
                <w:rStyle w:val="40"/>
                <w:color w:val="auto"/>
              </w:rPr>
              <w:t>（C</w:t>
            </w:r>
            <w:r>
              <w:rPr>
                <w:rStyle w:val="40"/>
                <w:color w:val="auto"/>
                <w:vertAlign w:val="subscript"/>
              </w:rPr>
              <w:t>10</w:t>
            </w:r>
            <w:r>
              <w:rPr>
                <w:rStyle w:val="40"/>
                <w:color w:val="auto"/>
              </w:rPr>
              <w:t>-C</w:t>
            </w:r>
            <w:r>
              <w:rPr>
                <w:rStyle w:val="40"/>
                <w:color w:val="auto"/>
                <w:vertAlign w:val="subscript"/>
              </w:rPr>
              <w:t>40</w:t>
            </w:r>
            <w:r>
              <w:rPr>
                <w:rStyle w:val="40"/>
                <w:color w:val="auto"/>
              </w:rPr>
              <w:t>）、</w:t>
            </w:r>
            <w:r>
              <w:rPr>
                <w:color w:val="auto"/>
              </w:rPr>
              <w:t>砷、镉、铬（六价）、铜、铅、汞、镍、四氯化碳、氯仿、氯甲烷、1，1-二氯乙烷、1，2-二氯乙烷、1，1-二氯乙烯、顺-1，2-二氯乙烯、反-1，2-二氯乙烯、二氯甲烷、1，2-二氯丙烷、1，1，1，2-四氯乙烷、1，1，2，2-四氯乙烷、四氯乙烯、1，1，1-三氯乙烷、1，1，2-三氯乙烷、三氯乙烯、1，2，3-三氯丙烷、氯乙烯、苯、氯苯、1，4-二氯苯、1，2-二氯苯、乙苯、苯乙烯、甲苯、间+对二甲苯、邻二甲苯、硝基苯、苯胺、2-氯酚、苯并〔a〕蒽、苯并〔a〕芘、苯并〔b〕荧蒽、苯并〔k〕荧蒽、䓛、二苯并〔a，h〕蒽、茚并〔1，2，3-cd〕芘、萘</w:t>
            </w:r>
          </w:p>
        </w:tc>
      </w:tr>
      <w:tr w14:paraId="0F5BC6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13015751">
            <w:pPr>
              <w:pStyle w:val="133"/>
              <w:rPr>
                <w:color w:val="auto"/>
              </w:rPr>
            </w:pPr>
          </w:p>
        </w:tc>
        <w:tc>
          <w:tcPr>
            <w:tcW w:w="457" w:type="dxa"/>
            <w:vAlign w:val="center"/>
          </w:tcPr>
          <w:p w14:paraId="6977E57E">
            <w:pPr>
              <w:pStyle w:val="133"/>
              <w:rPr>
                <w:color w:val="auto"/>
              </w:rPr>
            </w:pPr>
            <w:r>
              <w:rPr>
                <w:color w:val="auto"/>
              </w:rPr>
              <w:t>5</w:t>
            </w:r>
          </w:p>
        </w:tc>
        <w:tc>
          <w:tcPr>
            <w:tcW w:w="1216" w:type="dxa"/>
            <w:vAlign w:val="center"/>
          </w:tcPr>
          <w:p w14:paraId="75421247">
            <w:pPr>
              <w:pStyle w:val="133"/>
              <w:rPr>
                <w:color w:val="auto"/>
              </w:rPr>
            </w:pPr>
            <w:r>
              <w:rPr>
                <w:color w:val="auto"/>
              </w:rPr>
              <w:t>噪声</w:t>
            </w:r>
          </w:p>
        </w:tc>
        <w:tc>
          <w:tcPr>
            <w:tcW w:w="6890" w:type="dxa"/>
            <w:vAlign w:val="center"/>
          </w:tcPr>
          <w:p w14:paraId="40EEBF54">
            <w:pPr>
              <w:pStyle w:val="133"/>
              <w:snapToGrid w:val="0"/>
              <w:rPr>
                <w:color w:val="auto"/>
              </w:rPr>
            </w:pPr>
            <w:r>
              <w:rPr>
                <w:color w:val="auto"/>
              </w:rPr>
              <w:t>昼夜等效连续A声级</w:t>
            </w:r>
          </w:p>
        </w:tc>
      </w:tr>
      <w:tr w14:paraId="25C2E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3FE5A86F">
            <w:pPr>
              <w:pStyle w:val="133"/>
              <w:rPr>
                <w:color w:val="auto"/>
              </w:rPr>
            </w:pPr>
          </w:p>
        </w:tc>
        <w:tc>
          <w:tcPr>
            <w:tcW w:w="457" w:type="dxa"/>
            <w:vAlign w:val="center"/>
          </w:tcPr>
          <w:p w14:paraId="4B49978F">
            <w:pPr>
              <w:pStyle w:val="133"/>
              <w:rPr>
                <w:color w:val="auto"/>
              </w:rPr>
            </w:pPr>
            <w:r>
              <w:rPr>
                <w:color w:val="auto"/>
              </w:rPr>
              <w:t>6</w:t>
            </w:r>
          </w:p>
        </w:tc>
        <w:tc>
          <w:tcPr>
            <w:tcW w:w="1216" w:type="dxa"/>
            <w:vAlign w:val="center"/>
          </w:tcPr>
          <w:p w14:paraId="20ACD88B">
            <w:pPr>
              <w:pStyle w:val="133"/>
              <w:rPr>
                <w:color w:val="auto"/>
              </w:rPr>
            </w:pPr>
            <w:r>
              <w:rPr>
                <w:color w:val="auto"/>
              </w:rPr>
              <w:t>生态</w:t>
            </w:r>
          </w:p>
        </w:tc>
        <w:tc>
          <w:tcPr>
            <w:tcW w:w="6890" w:type="dxa"/>
            <w:vAlign w:val="center"/>
          </w:tcPr>
          <w:p w14:paraId="354C2A83">
            <w:pPr>
              <w:pStyle w:val="133"/>
              <w:snapToGrid w:val="0"/>
              <w:rPr>
                <w:color w:val="auto"/>
              </w:rPr>
            </w:pPr>
            <w:r>
              <w:rPr>
                <w:color w:val="auto"/>
                <w:spacing w:val="-8"/>
              </w:rPr>
              <w:t>植被类型的构成、分布、面积、生物量及群种、优势种群；土壤类型、</w:t>
            </w:r>
            <w:r>
              <w:rPr>
                <w:color w:val="auto"/>
                <w:spacing w:val="-56"/>
              </w:rPr>
              <w:t xml:space="preserve"> </w:t>
            </w:r>
            <w:r>
              <w:rPr>
                <w:color w:val="auto"/>
              </w:rPr>
              <w:t>特征、组成和分布，土地利用状况、土壤退化状况</w:t>
            </w:r>
            <w:r>
              <w:rPr>
                <w:rFonts w:hint="eastAsia"/>
                <w:color w:val="auto"/>
              </w:rPr>
              <w:t>、土壤沙化</w:t>
            </w:r>
            <w:r>
              <w:rPr>
                <w:color w:val="auto"/>
              </w:rPr>
              <w:t>等</w:t>
            </w:r>
          </w:p>
        </w:tc>
      </w:tr>
      <w:tr w14:paraId="68F2EC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restart"/>
            <w:vAlign w:val="center"/>
          </w:tcPr>
          <w:p w14:paraId="22356EB9">
            <w:pPr>
              <w:pStyle w:val="133"/>
              <w:rPr>
                <w:color w:val="auto"/>
              </w:rPr>
            </w:pPr>
            <w:r>
              <w:rPr>
                <w:color w:val="auto"/>
              </w:rPr>
              <w:t>影响预测因</w:t>
            </w:r>
            <w:bookmarkStart w:id="190" w:name="bookmark11"/>
            <w:bookmarkEnd w:id="190"/>
            <w:r>
              <w:rPr>
                <w:color w:val="auto"/>
              </w:rPr>
              <w:t>子</w:t>
            </w:r>
          </w:p>
        </w:tc>
        <w:tc>
          <w:tcPr>
            <w:tcW w:w="457" w:type="dxa"/>
            <w:vAlign w:val="center"/>
          </w:tcPr>
          <w:p w14:paraId="28FF60F8">
            <w:pPr>
              <w:pStyle w:val="133"/>
              <w:rPr>
                <w:color w:val="auto"/>
              </w:rPr>
            </w:pPr>
            <w:r>
              <w:rPr>
                <w:color w:val="auto"/>
              </w:rPr>
              <w:t>1</w:t>
            </w:r>
          </w:p>
        </w:tc>
        <w:tc>
          <w:tcPr>
            <w:tcW w:w="1216" w:type="dxa"/>
          </w:tcPr>
          <w:p w14:paraId="774C5678">
            <w:pPr>
              <w:pStyle w:val="133"/>
              <w:rPr>
                <w:color w:val="auto"/>
              </w:rPr>
            </w:pPr>
            <w:r>
              <w:rPr>
                <w:color w:val="auto"/>
              </w:rPr>
              <w:t>环境空气</w:t>
            </w:r>
          </w:p>
        </w:tc>
        <w:tc>
          <w:tcPr>
            <w:tcW w:w="6890" w:type="dxa"/>
            <w:vAlign w:val="center"/>
          </w:tcPr>
          <w:p w14:paraId="423F4866">
            <w:pPr>
              <w:pStyle w:val="133"/>
              <w:snapToGrid w:val="0"/>
              <w:rPr>
                <w:color w:val="auto"/>
              </w:rPr>
            </w:pPr>
            <w:r>
              <w:rPr>
                <w:color w:val="auto"/>
              </w:rPr>
              <w:t>VOCs（以非甲烷总烃计）、SO</w:t>
            </w:r>
            <w:r>
              <w:rPr>
                <w:color w:val="auto"/>
                <w:position w:val="-3"/>
                <w:sz w:val="14"/>
                <w:szCs w:val="14"/>
              </w:rPr>
              <w:t>2</w:t>
            </w:r>
            <w:r>
              <w:rPr>
                <w:color w:val="auto"/>
              </w:rPr>
              <w:t>、NO</w:t>
            </w:r>
            <w:r>
              <w:rPr>
                <w:rFonts w:hint="eastAsia"/>
                <w:color w:val="auto"/>
                <w:position w:val="-3"/>
                <w:sz w:val="14"/>
                <w:szCs w:val="14"/>
              </w:rPr>
              <w:t>x</w:t>
            </w:r>
            <w:r>
              <w:rPr>
                <w:color w:val="auto"/>
              </w:rPr>
              <w:t>、颗粒物</w:t>
            </w:r>
          </w:p>
        </w:tc>
      </w:tr>
      <w:tr w14:paraId="63D7F6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41BE0833">
            <w:pPr>
              <w:pStyle w:val="133"/>
              <w:rPr>
                <w:color w:val="auto"/>
              </w:rPr>
            </w:pPr>
          </w:p>
        </w:tc>
        <w:tc>
          <w:tcPr>
            <w:tcW w:w="457" w:type="dxa"/>
            <w:vAlign w:val="center"/>
          </w:tcPr>
          <w:p w14:paraId="65B6475A">
            <w:pPr>
              <w:pStyle w:val="133"/>
              <w:rPr>
                <w:color w:val="auto"/>
              </w:rPr>
            </w:pPr>
            <w:r>
              <w:rPr>
                <w:color w:val="auto"/>
              </w:rPr>
              <w:t>2</w:t>
            </w:r>
          </w:p>
        </w:tc>
        <w:tc>
          <w:tcPr>
            <w:tcW w:w="1216" w:type="dxa"/>
          </w:tcPr>
          <w:p w14:paraId="2D20BD37">
            <w:pPr>
              <w:pStyle w:val="133"/>
              <w:rPr>
                <w:color w:val="auto"/>
              </w:rPr>
            </w:pPr>
            <w:r>
              <w:rPr>
                <w:color w:val="auto"/>
              </w:rPr>
              <w:t>地下水</w:t>
            </w:r>
          </w:p>
        </w:tc>
        <w:tc>
          <w:tcPr>
            <w:tcW w:w="6890" w:type="dxa"/>
            <w:vAlign w:val="center"/>
          </w:tcPr>
          <w:p w14:paraId="04F0C540">
            <w:pPr>
              <w:pStyle w:val="133"/>
              <w:snapToGrid w:val="0"/>
              <w:rPr>
                <w:color w:val="auto"/>
              </w:rPr>
            </w:pPr>
            <w:r>
              <w:rPr>
                <w:color w:val="auto"/>
              </w:rPr>
              <w:t>石油类</w:t>
            </w:r>
          </w:p>
        </w:tc>
      </w:tr>
      <w:tr w14:paraId="45FFDC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69545B75">
            <w:pPr>
              <w:pStyle w:val="133"/>
              <w:rPr>
                <w:color w:val="auto"/>
              </w:rPr>
            </w:pPr>
          </w:p>
        </w:tc>
        <w:tc>
          <w:tcPr>
            <w:tcW w:w="457" w:type="dxa"/>
            <w:vAlign w:val="center"/>
          </w:tcPr>
          <w:p w14:paraId="447DF129">
            <w:pPr>
              <w:pStyle w:val="133"/>
              <w:rPr>
                <w:color w:val="auto"/>
              </w:rPr>
            </w:pPr>
            <w:r>
              <w:rPr>
                <w:color w:val="auto"/>
              </w:rPr>
              <w:t>3</w:t>
            </w:r>
          </w:p>
        </w:tc>
        <w:tc>
          <w:tcPr>
            <w:tcW w:w="1216" w:type="dxa"/>
          </w:tcPr>
          <w:p w14:paraId="79402DE8">
            <w:pPr>
              <w:pStyle w:val="133"/>
              <w:rPr>
                <w:color w:val="auto"/>
              </w:rPr>
            </w:pPr>
            <w:r>
              <w:rPr>
                <w:color w:val="auto"/>
              </w:rPr>
              <w:t>土壤</w:t>
            </w:r>
          </w:p>
        </w:tc>
        <w:tc>
          <w:tcPr>
            <w:tcW w:w="6890" w:type="dxa"/>
            <w:vAlign w:val="center"/>
          </w:tcPr>
          <w:p w14:paraId="533678DD">
            <w:pPr>
              <w:pStyle w:val="133"/>
              <w:snapToGrid w:val="0"/>
              <w:rPr>
                <w:color w:val="auto"/>
              </w:rPr>
            </w:pPr>
            <w:r>
              <w:rPr>
                <w:color w:val="auto"/>
              </w:rPr>
              <w:t>石油烃</w:t>
            </w:r>
            <w:r>
              <w:rPr>
                <w:rFonts w:hint="eastAsia"/>
                <w:color w:val="auto"/>
              </w:rPr>
              <w:t>（C</w:t>
            </w:r>
            <w:r>
              <w:rPr>
                <w:color w:val="auto"/>
                <w:vertAlign w:val="subscript"/>
              </w:rPr>
              <w:t>10</w:t>
            </w:r>
            <w:r>
              <w:rPr>
                <w:rFonts w:hint="eastAsia"/>
                <w:color w:val="auto"/>
              </w:rPr>
              <w:t>~</w:t>
            </w:r>
            <w:r>
              <w:rPr>
                <w:color w:val="auto"/>
              </w:rPr>
              <w:t>C</w:t>
            </w:r>
            <w:r>
              <w:rPr>
                <w:color w:val="auto"/>
                <w:vertAlign w:val="subscript"/>
              </w:rPr>
              <w:t>40</w:t>
            </w:r>
            <w:r>
              <w:rPr>
                <w:rFonts w:hint="eastAsia"/>
                <w:color w:val="auto"/>
              </w:rPr>
              <w:t>）</w:t>
            </w:r>
          </w:p>
        </w:tc>
      </w:tr>
      <w:tr w14:paraId="0ECC83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23" w:type="dxa"/>
            <w:vMerge w:val="continue"/>
            <w:vAlign w:val="center"/>
          </w:tcPr>
          <w:p w14:paraId="678BEE27">
            <w:pPr>
              <w:pStyle w:val="133"/>
              <w:rPr>
                <w:color w:val="auto"/>
              </w:rPr>
            </w:pPr>
          </w:p>
        </w:tc>
        <w:tc>
          <w:tcPr>
            <w:tcW w:w="457" w:type="dxa"/>
            <w:vAlign w:val="center"/>
          </w:tcPr>
          <w:p w14:paraId="62FE5E46">
            <w:pPr>
              <w:pStyle w:val="133"/>
              <w:rPr>
                <w:color w:val="auto"/>
              </w:rPr>
            </w:pPr>
            <w:r>
              <w:rPr>
                <w:color w:val="auto"/>
              </w:rPr>
              <w:t>4</w:t>
            </w:r>
          </w:p>
        </w:tc>
        <w:tc>
          <w:tcPr>
            <w:tcW w:w="1216" w:type="dxa"/>
          </w:tcPr>
          <w:p w14:paraId="380FCCBB">
            <w:pPr>
              <w:pStyle w:val="133"/>
              <w:rPr>
                <w:color w:val="auto"/>
              </w:rPr>
            </w:pPr>
            <w:r>
              <w:rPr>
                <w:color w:val="auto"/>
              </w:rPr>
              <w:t>生态</w:t>
            </w:r>
          </w:p>
        </w:tc>
        <w:tc>
          <w:tcPr>
            <w:tcW w:w="6890" w:type="dxa"/>
            <w:vAlign w:val="center"/>
          </w:tcPr>
          <w:p w14:paraId="7CFB1D9F">
            <w:pPr>
              <w:pStyle w:val="133"/>
              <w:snapToGrid w:val="0"/>
              <w:rPr>
                <w:color w:val="auto"/>
              </w:rPr>
            </w:pPr>
            <w:r>
              <w:rPr>
                <w:color w:val="auto"/>
              </w:rPr>
              <w:t>动物、植被、生物量、土地利用现状</w:t>
            </w:r>
          </w:p>
        </w:tc>
      </w:tr>
      <w:tr w14:paraId="063C40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47" w:hRule="atLeast"/>
          <w:jc w:val="center"/>
        </w:trPr>
        <w:tc>
          <w:tcPr>
            <w:tcW w:w="723" w:type="dxa"/>
            <w:vAlign w:val="center"/>
          </w:tcPr>
          <w:p w14:paraId="1AC109D9">
            <w:pPr>
              <w:pStyle w:val="133"/>
              <w:rPr>
                <w:color w:val="auto"/>
              </w:rPr>
            </w:pPr>
            <w:r>
              <w:rPr>
                <w:rFonts w:hint="eastAsia"/>
                <w:color w:val="auto"/>
              </w:rPr>
              <w:t>总量因子</w:t>
            </w:r>
          </w:p>
        </w:tc>
        <w:tc>
          <w:tcPr>
            <w:tcW w:w="457" w:type="dxa"/>
            <w:vAlign w:val="center"/>
          </w:tcPr>
          <w:p w14:paraId="57C5EE99">
            <w:pPr>
              <w:pStyle w:val="133"/>
              <w:rPr>
                <w:color w:val="auto"/>
              </w:rPr>
            </w:pPr>
            <w:r>
              <w:rPr>
                <w:color w:val="auto"/>
              </w:rPr>
              <w:t>1</w:t>
            </w:r>
          </w:p>
        </w:tc>
        <w:tc>
          <w:tcPr>
            <w:tcW w:w="1216" w:type="dxa"/>
            <w:vAlign w:val="center"/>
          </w:tcPr>
          <w:p w14:paraId="102909B5">
            <w:pPr>
              <w:pStyle w:val="133"/>
              <w:rPr>
                <w:color w:val="auto"/>
              </w:rPr>
            </w:pPr>
            <w:r>
              <w:rPr>
                <w:rFonts w:hint="eastAsia"/>
                <w:color w:val="auto"/>
              </w:rPr>
              <w:t>环境空气</w:t>
            </w:r>
          </w:p>
        </w:tc>
        <w:tc>
          <w:tcPr>
            <w:tcW w:w="6890" w:type="dxa"/>
            <w:vAlign w:val="center"/>
          </w:tcPr>
          <w:p w14:paraId="08E3536E">
            <w:pPr>
              <w:pStyle w:val="133"/>
              <w:snapToGrid w:val="0"/>
              <w:rPr>
                <w:color w:val="auto"/>
              </w:rPr>
            </w:pPr>
            <w:r>
              <w:rPr>
                <w:color w:val="auto"/>
              </w:rPr>
              <w:t>SO</w:t>
            </w:r>
            <w:r>
              <w:rPr>
                <w:color w:val="auto"/>
                <w:position w:val="-3"/>
                <w:sz w:val="14"/>
                <w:szCs w:val="14"/>
              </w:rPr>
              <w:t>2</w:t>
            </w:r>
            <w:r>
              <w:rPr>
                <w:color w:val="auto"/>
              </w:rPr>
              <w:t>、NO</w:t>
            </w:r>
            <w:r>
              <w:rPr>
                <w:rFonts w:hint="eastAsia"/>
                <w:color w:val="auto"/>
                <w:position w:val="-3"/>
                <w:sz w:val="14"/>
                <w:szCs w:val="14"/>
              </w:rPr>
              <w:t>x</w:t>
            </w:r>
            <w:r>
              <w:rPr>
                <w:color w:val="auto"/>
              </w:rPr>
              <w:t>、</w:t>
            </w:r>
            <w:r>
              <w:rPr>
                <w:rFonts w:hint="eastAsia"/>
                <w:color w:val="auto"/>
              </w:rPr>
              <w:t>颗粒物、V</w:t>
            </w:r>
            <w:r>
              <w:rPr>
                <w:color w:val="auto"/>
              </w:rPr>
              <w:t>OC</w:t>
            </w:r>
            <w:r>
              <w:rPr>
                <w:rFonts w:hint="eastAsia"/>
                <w:color w:val="auto"/>
              </w:rPr>
              <w:t>s</w:t>
            </w:r>
          </w:p>
        </w:tc>
      </w:tr>
    </w:tbl>
    <w:p w14:paraId="6628958B">
      <w:pPr>
        <w:pStyle w:val="4"/>
        <w:numPr>
          <w:ilvl w:val="1"/>
          <w:numId w:val="0"/>
        </w:numPr>
        <w:tabs>
          <w:tab w:val="left" w:pos="3600"/>
        </w:tabs>
        <w:ind w:leftChars="0"/>
        <w:rPr>
          <w:color w:val="auto"/>
        </w:rPr>
      </w:pPr>
      <w:bookmarkStart w:id="191" w:name="_Toc26200"/>
      <w:bookmarkStart w:id="192" w:name="_Toc32745"/>
      <w:bookmarkStart w:id="193" w:name="_Toc49174782"/>
      <w:bookmarkStart w:id="194" w:name="_Toc49174394"/>
      <w:bookmarkStart w:id="195" w:name="_Toc17707"/>
      <w:bookmarkStart w:id="196" w:name="_Toc11682"/>
      <w:bookmarkStart w:id="197" w:name="_Toc1992"/>
      <w:bookmarkStart w:id="198" w:name="_Toc50307198"/>
      <w:bookmarkStart w:id="199" w:name="_Toc49174604"/>
      <w:bookmarkStart w:id="200" w:name="_Toc14379"/>
      <w:bookmarkStart w:id="201" w:name="_Toc16842"/>
      <w:bookmarkStart w:id="202" w:name="_Toc49174957"/>
      <w:bookmarkStart w:id="203" w:name="_Toc49175120"/>
      <w:bookmarkStart w:id="204" w:name="_Toc49174713"/>
      <w:bookmarkStart w:id="205" w:name="_Toc10783"/>
      <w:r>
        <w:rPr>
          <w:color w:val="auto"/>
        </w:rPr>
        <w:t>2.</w:t>
      </w:r>
      <w:r>
        <w:rPr>
          <w:rFonts w:hint="eastAsia"/>
          <w:color w:val="auto"/>
        </w:rPr>
        <w:t>4</w:t>
      </w:r>
      <w:r>
        <w:rPr>
          <w:color w:val="auto"/>
        </w:rPr>
        <w:t>环境功能区划</w:t>
      </w:r>
      <w:bookmarkEnd w:id="191"/>
    </w:p>
    <w:p w14:paraId="1F32E4A9">
      <w:pPr>
        <w:adjustRightInd w:val="0"/>
        <w:snapToGrid w:val="0"/>
        <w:rPr>
          <w:rFonts w:ascii="Times New Roman" w:hAnsi="Times New Roman" w:eastAsia="宋体" w:cs="Times New Roman"/>
          <w:color w:val="auto"/>
        </w:rPr>
      </w:pPr>
      <w:r>
        <w:rPr>
          <w:rFonts w:ascii="Times New Roman" w:hAnsi="Times New Roman" w:eastAsia="宋体" w:cs="Times New Roman"/>
          <w:color w:val="auto"/>
        </w:rPr>
        <w:t>1、大气环境</w:t>
      </w:r>
    </w:p>
    <w:p w14:paraId="2DA1D821">
      <w:pPr>
        <w:adjustRightInd w:val="0"/>
        <w:snapToGrid w:val="0"/>
        <w:rPr>
          <w:rFonts w:ascii="Times New Roman" w:hAnsi="Times New Roman" w:eastAsia="宋体" w:cs="Times New Roman"/>
          <w:color w:val="auto"/>
        </w:rPr>
      </w:pPr>
      <w:r>
        <w:rPr>
          <w:rFonts w:ascii="Times New Roman" w:hAnsi="Times New Roman" w:eastAsia="宋体" w:cs="Times New Roman"/>
          <w:color w:val="auto"/>
        </w:rPr>
        <w:t>根据《大庆市人民政府关于发布&lt;大庆市声环境功能区划分、大庆市环境空气质量功能区划分、大庆市地表水环境功能区划分&gt;的通知》（庆政发[2019]11号），环境空气功能区划为《环境空气质量标准》(GB3095-2012)及其修改单中二类区，执行《环境空气质量标准》(GB3095-2012)及其修改单中二级标准。</w:t>
      </w:r>
    </w:p>
    <w:p w14:paraId="131D8C4E">
      <w:pPr>
        <w:adjustRightInd w:val="0"/>
        <w:snapToGrid w:val="0"/>
        <w:rPr>
          <w:rFonts w:ascii="Times New Roman" w:hAnsi="Times New Roman" w:eastAsia="宋体" w:cs="Times New Roman"/>
          <w:color w:val="auto"/>
        </w:rPr>
      </w:pPr>
      <w:r>
        <w:rPr>
          <w:rFonts w:ascii="Times New Roman" w:hAnsi="Times New Roman" w:eastAsia="宋体" w:cs="Times New Roman"/>
          <w:color w:val="auto"/>
        </w:rPr>
        <w:t>2、水环境</w:t>
      </w:r>
    </w:p>
    <w:p w14:paraId="458835D2">
      <w:pPr>
        <w:adjustRightInd w:val="0"/>
        <w:snapToGrid w:val="0"/>
        <w:rPr>
          <w:rFonts w:ascii="Times New Roman" w:hAnsi="Times New Roman" w:eastAsia="宋体" w:cs="Times New Roman"/>
          <w:color w:val="auto"/>
        </w:rPr>
      </w:pPr>
      <w:r>
        <w:rPr>
          <w:rFonts w:hint="eastAsia" w:ascii="宋体" w:hAnsi="宋体" w:eastAsia="宋体" w:cs="宋体"/>
          <w:color w:val="auto"/>
          <w:highlight w:val="none"/>
          <w:lang w:val="zh-CN"/>
        </w:rPr>
        <w:t>本项目附近无地表水体</w:t>
      </w:r>
      <w:r>
        <w:rPr>
          <w:rFonts w:hint="eastAsia" w:ascii="宋体" w:hAnsi="宋体" w:eastAsia="宋体" w:cs="宋体"/>
          <w:color w:val="auto"/>
          <w:highlight w:val="none"/>
          <w:lang w:val="en-US" w:eastAsia="zh-CN"/>
        </w:rPr>
        <w:t>。</w:t>
      </w:r>
      <w:r>
        <w:rPr>
          <w:rFonts w:ascii="Times New Roman" w:hAnsi="Times New Roman" w:eastAsia="宋体" w:cs="Times New Roman"/>
          <w:color w:val="auto"/>
        </w:rPr>
        <w:t>项目所在区域无地下水环境功能区划，根据《地下水质量标准》（GB/T14848-2017），本项目区域地下水为Ⅲ类。</w:t>
      </w:r>
    </w:p>
    <w:p w14:paraId="5CC34F87">
      <w:pPr>
        <w:adjustRightInd w:val="0"/>
        <w:snapToGrid w:val="0"/>
        <w:rPr>
          <w:rFonts w:ascii="Times New Roman" w:hAnsi="Times New Roman" w:eastAsia="宋体" w:cs="Times New Roman"/>
          <w:color w:val="auto"/>
        </w:rPr>
      </w:pPr>
      <w:r>
        <w:rPr>
          <w:rFonts w:hint="eastAsia" w:cs="Times New Roman"/>
          <w:color w:val="auto"/>
          <w:lang w:val="en-US" w:eastAsia="zh-CN"/>
        </w:rPr>
        <w:t>3</w:t>
      </w:r>
      <w:r>
        <w:rPr>
          <w:rFonts w:ascii="Times New Roman" w:hAnsi="Times New Roman" w:eastAsia="宋体" w:cs="Times New Roman"/>
          <w:color w:val="auto"/>
        </w:rPr>
        <w:t>、声环境</w:t>
      </w:r>
    </w:p>
    <w:p w14:paraId="2DE2108A">
      <w:pPr>
        <w:adjustRightInd w:val="0"/>
        <w:snapToGrid w:val="0"/>
        <w:rPr>
          <w:rFonts w:ascii="Times New Roman" w:hAnsi="Times New Roman" w:eastAsia="宋体" w:cs="Times New Roman"/>
          <w:color w:val="auto"/>
        </w:rPr>
      </w:pPr>
      <w:r>
        <w:rPr>
          <w:rFonts w:hint="eastAsia" w:ascii="宋体" w:hAnsi="宋体" w:eastAsia="宋体" w:cs="宋体"/>
          <w:color w:val="auto"/>
          <w:highlight w:val="none"/>
          <w:lang w:val="zh-CN"/>
        </w:rPr>
        <w:t>根据《大庆市人民政府关于印发大庆市声环境功能区划分、大庆市环境空气质量功能区划分、大庆市地表水环境功能区划分的通知》（庆政发[2019]11 号），本工程所在地区未划分声环境功能区，按照《声环境质量标准》（GB3096-2008）乡村声环境功能确定的要求，村庄执行 1 类标准，井场占地 200m 范围内（村屯除外）执行 2 类标准要求</w:t>
      </w:r>
      <w:r>
        <w:rPr>
          <w:color w:val="auto"/>
        </w:rPr>
        <w:t>。</w:t>
      </w:r>
    </w:p>
    <w:p w14:paraId="04507021">
      <w:pPr>
        <w:adjustRightInd w:val="0"/>
        <w:snapToGrid w:val="0"/>
        <w:rPr>
          <w:rFonts w:ascii="Times New Roman" w:hAnsi="Times New Roman" w:eastAsia="宋体" w:cs="Times New Roman"/>
          <w:color w:val="auto"/>
        </w:rPr>
      </w:pPr>
      <w:r>
        <w:rPr>
          <w:rFonts w:hint="eastAsia" w:cs="Times New Roman"/>
          <w:color w:val="auto"/>
          <w:lang w:val="en-US" w:eastAsia="zh-CN"/>
        </w:rPr>
        <w:t>4</w:t>
      </w:r>
      <w:r>
        <w:rPr>
          <w:rFonts w:ascii="Times New Roman" w:hAnsi="Times New Roman" w:eastAsia="宋体" w:cs="Times New Roman"/>
          <w:color w:val="auto"/>
        </w:rPr>
        <w:t>、土壤环境</w:t>
      </w:r>
    </w:p>
    <w:p w14:paraId="3A43EADE">
      <w:pPr>
        <w:pStyle w:val="183"/>
        <w:pageBreakBefore w:val="0"/>
        <w:widowControl w:val="0"/>
        <w:kinsoku/>
        <w:wordWrap/>
        <w:overflowPunct/>
        <w:topLinePunct w:val="0"/>
        <w:autoSpaceDE/>
        <w:autoSpaceDN/>
        <w:bidi w:val="0"/>
        <w:spacing w:after="0" w:afterLines="0"/>
        <w:ind w:firstLine="482" w:firstLineChars="0"/>
        <w:textAlignment w:val="auto"/>
        <w:rPr>
          <w:rFonts w:ascii="Times New Roman" w:hAnsi="Times New Roman" w:eastAsia="宋体" w:cs="Times New Roman"/>
          <w:color w:val="auto"/>
        </w:rPr>
      </w:pPr>
      <w:r>
        <w:rPr>
          <w:rFonts w:hint="eastAsia" w:ascii="宋体" w:hAnsi="宋体" w:eastAsia="宋体" w:cs="宋体"/>
          <w:color w:val="auto"/>
          <w:highlight w:val="none"/>
          <w:lang w:val="zh-CN"/>
        </w:rPr>
        <w:t>本工程所在地区未划分土壤环境功能区，本工程所在区域及周边区域主要为耕地（基本农田、非基本农田）、荒草地（非基本草原），工程永久占地内区域土壤环境执行《土壤环境质量 建设用地土壤污染风险管控标准（试行）》（GB36600-2018）第二类用地筛选值，工程临时占地及占地外区域土壤环境执行《土壤环境质量 农用地土壤污染风险管控标准（试行）》表 1 农用地风险筛选值</w:t>
      </w:r>
      <w:r>
        <w:rPr>
          <w:rFonts w:ascii="Times New Roman" w:hAnsi="Times New Roman" w:eastAsia="宋体" w:cs="Times New Roman"/>
          <w:color w:val="auto"/>
        </w:rPr>
        <w:t>。</w:t>
      </w:r>
    </w:p>
    <w:p w14:paraId="348467AB">
      <w:pPr>
        <w:pStyle w:val="183"/>
        <w:pageBreakBefore w:val="0"/>
        <w:widowControl w:val="0"/>
        <w:kinsoku/>
        <w:wordWrap/>
        <w:overflowPunct/>
        <w:topLinePunct w:val="0"/>
        <w:autoSpaceDE/>
        <w:autoSpaceDN/>
        <w:bidi w:val="0"/>
        <w:spacing w:after="0" w:afterLines="0"/>
        <w:ind w:firstLine="482" w:firstLineChars="0"/>
        <w:textAlignment w:val="auto"/>
        <w:rPr>
          <w:rFonts w:hint="eastAsia" w:ascii="宋体" w:hAnsi="宋体" w:eastAsia="宋体" w:cs="宋体"/>
          <w:color w:val="auto"/>
          <w:highlight w:val="none"/>
          <w:lang w:val="zh-CN"/>
        </w:rPr>
      </w:pPr>
      <w:r>
        <w:rPr>
          <w:rFonts w:hint="eastAsia" w:ascii="宋体" w:hAnsi="宋体" w:cs="宋体"/>
          <w:color w:val="auto"/>
          <w:highlight w:val="none"/>
          <w:lang w:val="en-US" w:eastAsia="zh-CN"/>
        </w:rPr>
        <w:t>5、</w:t>
      </w:r>
      <w:r>
        <w:rPr>
          <w:rFonts w:hint="eastAsia" w:ascii="宋体" w:hAnsi="宋体" w:eastAsia="宋体" w:cs="宋体"/>
          <w:color w:val="auto"/>
          <w:highlight w:val="none"/>
          <w:lang w:val="zh-CN"/>
        </w:rPr>
        <w:t>生态环境</w:t>
      </w:r>
    </w:p>
    <w:p w14:paraId="6942FA25">
      <w:pPr>
        <w:adjustRightInd w:val="0"/>
        <w:snapToGrid w:val="0"/>
        <w:rPr>
          <w:rFonts w:ascii="Times New Roman" w:hAnsi="Times New Roman" w:eastAsia="宋体" w:cs="Times New Roman"/>
          <w:color w:val="auto"/>
        </w:rPr>
      </w:pPr>
      <w:r>
        <w:rPr>
          <w:rFonts w:hint="eastAsia" w:ascii="宋体" w:hAnsi="宋体" w:eastAsia="宋体" w:cs="宋体"/>
          <w:color w:val="auto"/>
          <w:highlight w:val="none"/>
          <w:lang w:val="zh-CN"/>
        </w:rPr>
        <w:t>根据《黑龙江省生态功能区划》，评价区属于“安达-肇东-肇源农、牧业与盐渍化控制生态功能区”。</w:t>
      </w:r>
    </w:p>
    <w:p w14:paraId="3A5DE52F">
      <w:pPr>
        <w:pStyle w:val="4"/>
        <w:numPr>
          <w:ilvl w:val="0"/>
          <w:numId w:val="0"/>
        </w:numPr>
        <w:rPr>
          <w:rFonts w:eastAsia="宋体"/>
          <w:color w:val="auto"/>
        </w:rPr>
      </w:pPr>
      <w:r>
        <w:rPr>
          <w:rFonts w:eastAsia="宋体"/>
          <w:color w:val="auto"/>
        </w:rPr>
        <w:t>2.</w:t>
      </w:r>
      <w:r>
        <w:rPr>
          <w:rFonts w:hint="eastAsia" w:eastAsia="宋体"/>
          <w:color w:val="auto"/>
          <w:lang w:val="en-US" w:eastAsia="zh-CN"/>
        </w:rPr>
        <w:t>5</w:t>
      </w:r>
      <w:r>
        <w:rPr>
          <w:rFonts w:eastAsia="宋体"/>
          <w:color w:val="auto"/>
        </w:rPr>
        <w:t>环境评价标准</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7A3E60DD">
      <w:pPr>
        <w:pStyle w:val="5"/>
        <w:adjustRightInd w:val="0"/>
        <w:snapToGrid w:val="0"/>
        <w:rPr>
          <w:color w:val="auto"/>
        </w:rPr>
      </w:pPr>
      <w:bookmarkStart w:id="206" w:name="_Toc2535"/>
      <w:bookmarkStart w:id="207" w:name="_Toc13698"/>
      <w:bookmarkStart w:id="208" w:name="_Toc23018"/>
      <w:bookmarkStart w:id="209" w:name="_Toc49174958"/>
      <w:bookmarkStart w:id="210" w:name="_Toc13956"/>
      <w:bookmarkStart w:id="211" w:name="_Toc7269"/>
      <w:bookmarkStart w:id="212" w:name="_Toc22429"/>
      <w:bookmarkStart w:id="213" w:name="_Toc32618"/>
      <w:bookmarkStart w:id="214" w:name="_Toc49174783"/>
      <w:r>
        <w:rPr>
          <w:color w:val="auto"/>
        </w:rPr>
        <w:t>2.</w:t>
      </w:r>
      <w:r>
        <w:rPr>
          <w:rFonts w:hint="eastAsia"/>
          <w:color w:val="auto"/>
          <w:lang w:val="en-US" w:eastAsia="zh-CN"/>
        </w:rPr>
        <w:t>5</w:t>
      </w:r>
      <w:r>
        <w:rPr>
          <w:color w:val="auto"/>
        </w:rPr>
        <w:t>.1环境质量标准</w:t>
      </w:r>
      <w:bookmarkEnd w:id="206"/>
      <w:bookmarkEnd w:id="207"/>
      <w:bookmarkEnd w:id="208"/>
      <w:bookmarkEnd w:id="209"/>
      <w:bookmarkEnd w:id="210"/>
      <w:bookmarkEnd w:id="211"/>
      <w:bookmarkEnd w:id="212"/>
      <w:bookmarkEnd w:id="213"/>
      <w:bookmarkEnd w:id="214"/>
    </w:p>
    <w:p w14:paraId="2C7A9CF2">
      <w:pPr>
        <w:pStyle w:val="101"/>
        <w:ind w:firstLine="0" w:firstLineChars="0"/>
        <w:rPr>
          <w:b/>
          <w:bCs/>
          <w:color w:val="auto"/>
          <w:sz w:val="24"/>
          <w:szCs w:val="24"/>
        </w:rPr>
      </w:pPr>
      <w:bookmarkStart w:id="215" w:name="_Toc23542"/>
      <w:bookmarkStart w:id="216" w:name="_Toc5186"/>
      <w:bookmarkStart w:id="217" w:name="_Toc8377"/>
      <w:bookmarkStart w:id="218" w:name="_Toc9387"/>
      <w:r>
        <w:rPr>
          <w:rStyle w:val="100"/>
          <w:b/>
          <w:bCs/>
          <w:color w:val="auto"/>
          <w:sz w:val="24"/>
          <w:szCs w:val="24"/>
        </w:rPr>
        <w:t>2.</w:t>
      </w:r>
      <w:r>
        <w:rPr>
          <w:rStyle w:val="100"/>
          <w:rFonts w:hint="eastAsia"/>
          <w:b/>
          <w:bCs/>
          <w:color w:val="auto"/>
          <w:sz w:val="24"/>
          <w:szCs w:val="24"/>
          <w:lang w:val="en-US" w:eastAsia="zh-CN"/>
        </w:rPr>
        <w:t>5</w:t>
      </w:r>
      <w:r>
        <w:rPr>
          <w:rStyle w:val="100"/>
          <w:b/>
          <w:bCs/>
          <w:color w:val="auto"/>
          <w:sz w:val="24"/>
          <w:szCs w:val="24"/>
        </w:rPr>
        <w:t>.1.1</w:t>
      </w:r>
      <w:r>
        <w:rPr>
          <w:b/>
          <w:bCs/>
          <w:color w:val="auto"/>
          <w:sz w:val="24"/>
          <w:szCs w:val="24"/>
        </w:rPr>
        <w:t>环境空气质量标准</w:t>
      </w:r>
      <w:bookmarkEnd w:id="215"/>
      <w:bookmarkEnd w:id="216"/>
      <w:bookmarkEnd w:id="217"/>
      <w:bookmarkEnd w:id="218"/>
    </w:p>
    <w:p w14:paraId="6C099747">
      <w:pPr>
        <w:adjustRightInd w:val="0"/>
        <w:snapToGrid w:val="0"/>
        <w:rPr>
          <w:color w:val="auto"/>
        </w:rPr>
      </w:pPr>
      <w:r>
        <w:rPr>
          <w:color w:val="auto"/>
        </w:rPr>
        <w:t>本项目区域环境空气中CO、O</w:t>
      </w:r>
      <w:r>
        <w:rPr>
          <w:color w:val="auto"/>
          <w:vertAlign w:val="subscript"/>
        </w:rPr>
        <w:t>3</w:t>
      </w:r>
      <w:r>
        <w:rPr>
          <w:color w:val="auto"/>
        </w:rPr>
        <w:t>、PM</w:t>
      </w:r>
      <w:r>
        <w:rPr>
          <w:color w:val="auto"/>
          <w:vertAlign w:val="subscript"/>
        </w:rPr>
        <w:t>10</w:t>
      </w:r>
      <w:r>
        <w:rPr>
          <w:color w:val="auto"/>
        </w:rPr>
        <w:t>、PM</w:t>
      </w:r>
      <w:r>
        <w:rPr>
          <w:color w:val="auto"/>
          <w:vertAlign w:val="subscript"/>
        </w:rPr>
        <w:t>2.5</w:t>
      </w:r>
      <w:r>
        <w:rPr>
          <w:color w:val="auto"/>
        </w:rPr>
        <w:t>、SO</w:t>
      </w:r>
      <w:r>
        <w:rPr>
          <w:color w:val="auto"/>
          <w:vertAlign w:val="subscript"/>
        </w:rPr>
        <w:t>2</w:t>
      </w:r>
      <w:r>
        <w:rPr>
          <w:color w:val="auto"/>
        </w:rPr>
        <w:t>、NO</w:t>
      </w:r>
      <w:r>
        <w:rPr>
          <w:color w:val="auto"/>
          <w:vertAlign w:val="subscript"/>
        </w:rPr>
        <w:t>2</w:t>
      </w:r>
      <w:r>
        <w:rPr>
          <w:color w:val="auto"/>
        </w:rPr>
        <w:t>执行《环境空气质量标准》（GB3095-2012）及其修改单中二级标准，标准限值见表2.</w:t>
      </w:r>
      <w:r>
        <w:rPr>
          <w:rFonts w:hint="eastAsia"/>
          <w:color w:val="auto"/>
          <w:lang w:val="en-US" w:eastAsia="zh-CN"/>
        </w:rPr>
        <w:t>5</w:t>
      </w:r>
      <w:r>
        <w:rPr>
          <w:color w:val="auto"/>
        </w:rPr>
        <w:t>-1。</w:t>
      </w:r>
    </w:p>
    <w:p w14:paraId="680542F3">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-1    环境空气质量标准    单位：μg/m</w:t>
      </w:r>
      <w:r>
        <w:rPr>
          <w:rFonts w:eastAsia="黑体"/>
          <w:b w:val="0"/>
          <w:snapToGrid/>
          <w:color w:val="auto"/>
          <w:kern w:val="2"/>
          <w:szCs w:val="22"/>
          <w:vertAlign w:val="superscript"/>
        </w:rPr>
        <w:t>3</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8"/>
        <w:gridCol w:w="3335"/>
        <w:gridCol w:w="2593"/>
      </w:tblGrid>
      <w:tr w14:paraId="37C71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Align w:val="center"/>
          </w:tcPr>
          <w:p w14:paraId="47C5C1F6">
            <w:pPr>
              <w:pStyle w:val="133"/>
              <w:rPr>
                <w:color w:val="auto"/>
              </w:rPr>
            </w:pPr>
            <w:r>
              <w:rPr>
                <w:color w:val="auto"/>
              </w:rPr>
              <w:t>污染物名称</w:t>
            </w:r>
          </w:p>
        </w:tc>
        <w:tc>
          <w:tcPr>
            <w:tcW w:w="3336" w:type="dxa"/>
            <w:vAlign w:val="center"/>
          </w:tcPr>
          <w:p w14:paraId="27710DDA">
            <w:pPr>
              <w:pStyle w:val="133"/>
              <w:rPr>
                <w:color w:val="auto"/>
              </w:rPr>
            </w:pPr>
            <w:r>
              <w:rPr>
                <w:color w:val="auto"/>
              </w:rPr>
              <w:t>取值时间</w:t>
            </w:r>
          </w:p>
        </w:tc>
        <w:tc>
          <w:tcPr>
            <w:tcW w:w="2594" w:type="dxa"/>
            <w:vAlign w:val="center"/>
          </w:tcPr>
          <w:p w14:paraId="37C36C3A">
            <w:pPr>
              <w:pStyle w:val="133"/>
              <w:rPr>
                <w:color w:val="auto"/>
              </w:rPr>
            </w:pPr>
            <w:r>
              <w:rPr>
                <w:color w:val="auto"/>
              </w:rPr>
              <w:t>二级标准</w:t>
            </w:r>
          </w:p>
        </w:tc>
      </w:tr>
      <w:tr w14:paraId="75FE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restart"/>
            <w:vAlign w:val="center"/>
          </w:tcPr>
          <w:p w14:paraId="12CB3EA5">
            <w:pPr>
              <w:pStyle w:val="133"/>
              <w:rPr>
                <w:color w:val="auto"/>
              </w:rPr>
            </w:pPr>
            <w:r>
              <w:rPr>
                <w:color w:val="auto"/>
              </w:rPr>
              <w:t>二氧化氮NO</w:t>
            </w:r>
            <w:r>
              <w:rPr>
                <w:color w:val="auto"/>
                <w:vertAlign w:val="subscript"/>
              </w:rPr>
              <w:t>2</w:t>
            </w:r>
          </w:p>
        </w:tc>
        <w:tc>
          <w:tcPr>
            <w:tcW w:w="3336" w:type="dxa"/>
            <w:vAlign w:val="center"/>
          </w:tcPr>
          <w:p w14:paraId="74649818">
            <w:pPr>
              <w:pStyle w:val="133"/>
              <w:rPr>
                <w:color w:val="auto"/>
              </w:rPr>
            </w:pPr>
            <w:r>
              <w:rPr>
                <w:color w:val="auto"/>
              </w:rPr>
              <w:t>年平均</w:t>
            </w:r>
          </w:p>
        </w:tc>
        <w:tc>
          <w:tcPr>
            <w:tcW w:w="2594" w:type="dxa"/>
            <w:vAlign w:val="center"/>
          </w:tcPr>
          <w:p w14:paraId="0E393A9E">
            <w:pPr>
              <w:pStyle w:val="133"/>
              <w:rPr>
                <w:color w:val="auto"/>
              </w:rPr>
            </w:pPr>
            <w:r>
              <w:rPr>
                <w:color w:val="auto"/>
              </w:rPr>
              <w:t>40</w:t>
            </w:r>
          </w:p>
        </w:tc>
      </w:tr>
      <w:tr w14:paraId="4287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1396EF20">
            <w:pPr>
              <w:pStyle w:val="133"/>
              <w:rPr>
                <w:color w:val="auto"/>
              </w:rPr>
            </w:pPr>
          </w:p>
        </w:tc>
        <w:tc>
          <w:tcPr>
            <w:tcW w:w="3336" w:type="dxa"/>
            <w:vAlign w:val="center"/>
          </w:tcPr>
          <w:p w14:paraId="34931E80">
            <w:pPr>
              <w:pStyle w:val="133"/>
              <w:rPr>
                <w:color w:val="auto"/>
              </w:rPr>
            </w:pPr>
            <w:r>
              <w:rPr>
                <w:color w:val="auto"/>
              </w:rPr>
              <w:t>24小时平均</w:t>
            </w:r>
          </w:p>
        </w:tc>
        <w:tc>
          <w:tcPr>
            <w:tcW w:w="2594" w:type="dxa"/>
            <w:vAlign w:val="center"/>
          </w:tcPr>
          <w:p w14:paraId="52DFCF01">
            <w:pPr>
              <w:pStyle w:val="133"/>
              <w:rPr>
                <w:color w:val="auto"/>
              </w:rPr>
            </w:pPr>
            <w:r>
              <w:rPr>
                <w:color w:val="auto"/>
              </w:rPr>
              <w:t>80</w:t>
            </w:r>
          </w:p>
        </w:tc>
      </w:tr>
      <w:tr w14:paraId="2ABE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281DE6A2">
            <w:pPr>
              <w:pStyle w:val="133"/>
              <w:rPr>
                <w:color w:val="auto"/>
              </w:rPr>
            </w:pPr>
          </w:p>
        </w:tc>
        <w:tc>
          <w:tcPr>
            <w:tcW w:w="3336" w:type="dxa"/>
            <w:vAlign w:val="center"/>
          </w:tcPr>
          <w:p w14:paraId="4751DDA6">
            <w:pPr>
              <w:pStyle w:val="133"/>
              <w:rPr>
                <w:color w:val="auto"/>
              </w:rPr>
            </w:pPr>
            <w:r>
              <w:rPr>
                <w:color w:val="auto"/>
              </w:rPr>
              <w:t>1小时平均</w:t>
            </w:r>
          </w:p>
        </w:tc>
        <w:tc>
          <w:tcPr>
            <w:tcW w:w="2594" w:type="dxa"/>
            <w:vAlign w:val="center"/>
          </w:tcPr>
          <w:p w14:paraId="217595DD">
            <w:pPr>
              <w:pStyle w:val="133"/>
              <w:rPr>
                <w:color w:val="auto"/>
              </w:rPr>
            </w:pPr>
            <w:r>
              <w:rPr>
                <w:color w:val="auto"/>
              </w:rPr>
              <w:t>200</w:t>
            </w:r>
          </w:p>
        </w:tc>
      </w:tr>
      <w:tr w14:paraId="6ECD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restart"/>
            <w:vAlign w:val="center"/>
          </w:tcPr>
          <w:p w14:paraId="4BA2BDFF">
            <w:pPr>
              <w:pStyle w:val="133"/>
              <w:rPr>
                <w:color w:val="auto"/>
              </w:rPr>
            </w:pPr>
            <w:r>
              <w:rPr>
                <w:color w:val="auto"/>
              </w:rPr>
              <w:t>总悬浮颗粒物TSP</w:t>
            </w:r>
          </w:p>
        </w:tc>
        <w:tc>
          <w:tcPr>
            <w:tcW w:w="3336" w:type="dxa"/>
            <w:vAlign w:val="center"/>
          </w:tcPr>
          <w:p w14:paraId="52B40455">
            <w:pPr>
              <w:pStyle w:val="133"/>
              <w:rPr>
                <w:color w:val="auto"/>
              </w:rPr>
            </w:pPr>
            <w:r>
              <w:rPr>
                <w:color w:val="auto"/>
              </w:rPr>
              <w:t>年平均</w:t>
            </w:r>
          </w:p>
        </w:tc>
        <w:tc>
          <w:tcPr>
            <w:tcW w:w="2594" w:type="dxa"/>
            <w:vAlign w:val="center"/>
          </w:tcPr>
          <w:p w14:paraId="48841D19">
            <w:pPr>
              <w:pStyle w:val="133"/>
              <w:rPr>
                <w:color w:val="auto"/>
              </w:rPr>
            </w:pPr>
            <w:r>
              <w:rPr>
                <w:color w:val="auto"/>
              </w:rPr>
              <w:t>200</w:t>
            </w:r>
          </w:p>
        </w:tc>
      </w:tr>
      <w:tr w14:paraId="0CE4F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5C23646C">
            <w:pPr>
              <w:pStyle w:val="133"/>
              <w:rPr>
                <w:color w:val="auto"/>
              </w:rPr>
            </w:pPr>
          </w:p>
        </w:tc>
        <w:tc>
          <w:tcPr>
            <w:tcW w:w="3336" w:type="dxa"/>
            <w:vAlign w:val="center"/>
          </w:tcPr>
          <w:p w14:paraId="06D68FB0">
            <w:pPr>
              <w:pStyle w:val="133"/>
              <w:rPr>
                <w:color w:val="auto"/>
              </w:rPr>
            </w:pPr>
            <w:r>
              <w:rPr>
                <w:color w:val="auto"/>
              </w:rPr>
              <w:t>24小时平均</w:t>
            </w:r>
          </w:p>
        </w:tc>
        <w:tc>
          <w:tcPr>
            <w:tcW w:w="2594" w:type="dxa"/>
            <w:vAlign w:val="center"/>
          </w:tcPr>
          <w:p w14:paraId="38D40A31">
            <w:pPr>
              <w:pStyle w:val="133"/>
              <w:rPr>
                <w:color w:val="auto"/>
              </w:rPr>
            </w:pPr>
            <w:r>
              <w:rPr>
                <w:color w:val="auto"/>
              </w:rPr>
              <w:t>300</w:t>
            </w:r>
          </w:p>
        </w:tc>
      </w:tr>
      <w:tr w14:paraId="1FC4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restart"/>
            <w:vAlign w:val="center"/>
          </w:tcPr>
          <w:p w14:paraId="660D9A6A">
            <w:pPr>
              <w:pStyle w:val="133"/>
              <w:rPr>
                <w:color w:val="auto"/>
              </w:rPr>
            </w:pPr>
            <w:r>
              <w:rPr>
                <w:color w:val="auto"/>
              </w:rPr>
              <w:t>二氧化硫SO</w:t>
            </w:r>
            <w:r>
              <w:rPr>
                <w:color w:val="auto"/>
                <w:vertAlign w:val="subscript"/>
              </w:rPr>
              <w:t>2</w:t>
            </w:r>
          </w:p>
        </w:tc>
        <w:tc>
          <w:tcPr>
            <w:tcW w:w="3336" w:type="dxa"/>
            <w:vAlign w:val="center"/>
          </w:tcPr>
          <w:p w14:paraId="138D576C">
            <w:pPr>
              <w:pStyle w:val="133"/>
              <w:rPr>
                <w:color w:val="auto"/>
              </w:rPr>
            </w:pPr>
            <w:r>
              <w:rPr>
                <w:color w:val="auto"/>
              </w:rPr>
              <w:t>年平均</w:t>
            </w:r>
          </w:p>
        </w:tc>
        <w:tc>
          <w:tcPr>
            <w:tcW w:w="2594" w:type="dxa"/>
            <w:vAlign w:val="center"/>
          </w:tcPr>
          <w:p w14:paraId="059D14EC">
            <w:pPr>
              <w:pStyle w:val="133"/>
              <w:rPr>
                <w:color w:val="auto"/>
              </w:rPr>
            </w:pPr>
            <w:r>
              <w:rPr>
                <w:color w:val="auto"/>
              </w:rPr>
              <w:t>60</w:t>
            </w:r>
          </w:p>
        </w:tc>
      </w:tr>
      <w:tr w14:paraId="5D65C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268B9A88">
            <w:pPr>
              <w:pStyle w:val="133"/>
              <w:rPr>
                <w:color w:val="auto"/>
              </w:rPr>
            </w:pPr>
          </w:p>
        </w:tc>
        <w:tc>
          <w:tcPr>
            <w:tcW w:w="3336" w:type="dxa"/>
            <w:vAlign w:val="center"/>
          </w:tcPr>
          <w:p w14:paraId="4F56B008">
            <w:pPr>
              <w:pStyle w:val="133"/>
              <w:rPr>
                <w:color w:val="auto"/>
              </w:rPr>
            </w:pPr>
            <w:r>
              <w:rPr>
                <w:color w:val="auto"/>
              </w:rPr>
              <w:t>24小时平均</w:t>
            </w:r>
          </w:p>
        </w:tc>
        <w:tc>
          <w:tcPr>
            <w:tcW w:w="2594" w:type="dxa"/>
            <w:vAlign w:val="center"/>
          </w:tcPr>
          <w:p w14:paraId="57933EA2">
            <w:pPr>
              <w:pStyle w:val="133"/>
              <w:rPr>
                <w:color w:val="auto"/>
              </w:rPr>
            </w:pPr>
            <w:r>
              <w:rPr>
                <w:color w:val="auto"/>
              </w:rPr>
              <w:t>150</w:t>
            </w:r>
          </w:p>
        </w:tc>
      </w:tr>
      <w:tr w14:paraId="4B740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5B91575D">
            <w:pPr>
              <w:pStyle w:val="133"/>
              <w:rPr>
                <w:color w:val="auto"/>
              </w:rPr>
            </w:pPr>
          </w:p>
        </w:tc>
        <w:tc>
          <w:tcPr>
            <w:tcW w:w="3336" w:type="dxa"/>
            <w:vAlign w:val="center"/>
          </w:tcPr>
          <w:p w14:paraId="56BFD84E">
            <w:pPr>
              <w:pStyle w:val="133"/>
              <w:rPr>
                <w:color w:val="auto"/>
              </w:rPr>
            </w:pPr>
            <w:r>
              <w:rPr>
                <w:color w:val="auto"/>
              </w:rPr>
              <w:t>1小时平均</w:t>
            </w:r>
          </w:p>
        </w:tc>
        <w:tc>
          <w:tcPr>
            <w:tcW w:w="2594" w:type="dxa"/>
            <w:vAlign w:val="center"/>
          </w:tcPr>
          <w:p w14:paraId="31954A1D">
            <w:pPr>
              <w:pStyle w:val="133"/>
              <w:rPr>
                <w:color w:val="auto"/>
              </w:rPr>
            </w:pPr>
            <w:r>
              <w:rPr>
                <w:color w:val="auto"/>
              </w:rPr>
              <w:t>500</w:t>
            </w:r>
          </w:p>
        </w:tc>
      </w:tr>
      <w:tr w14:paraId="2FB9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restart"/>
            <w:vAlign w:val="center"/>
          </w:tcPr>
          <w:p w14:paraId="5391F6C8">
            <w:pPr>
              <w:pStyle w:val="133"/>
              <w:rPr>
                <w:color w:val="auto"/>
              </w:rPr>
            </w:pPr>
            <w:r>
              <w:rPr>
                <w:color w:val="auto"/>
              </w:rPr>
              <w:t>颗粒物PM</w:t>
            </w:r>
            <w:r>
              <w:rPr>
                <w:color w:val="auto"/>
                <w:vertAlign w:val="subscript"/>
              </w:rPr>
              <w:t>10</w:t>
            </w:r>
          </w:p>
        </w:tc>
        <w:tc>
          <w:tcPr>
            <w:tcW w:w="3336" w:type="dxa"/>
            <w:vAlign w:val="center"/>
          </w:tcPr>
          <w:p w14:paraId="4091CB32">
            <w:pPr>
              <w:pStyle w:val="133"/>
              <w:rPr>
                <w:color w:val="auto"/>
              </w:rPr>
            </w:pPr>
            <w:r>
              <w:rPr>
                <w:color w:val="auto"/>
              </w:rPr>
              <w:t>年平均</w:t>
            </w:r>
          </w:p>
        </w:tc>
        <w:tc>
          <w:tcPr>
            <w:tcW w:w="2594" w:type="dxa"/>
            <w:vAlign w:val="center"/>
          </w:tcPr>
          <w:p w14:paraId="49C2B35D">
            <w:pPr>
              <w:pStyle w:val="133"/>
              <w:rPr>
                <w:color w:val="auto"/>
              </w:rPr>
            </w:pPr>
            <w:r>
              <w:rPr>
                <w:color w:val="auto"/>
              </w:rPr>
              <w:t>70</w:t>
            </w:r>
          </w:p>
        </w:tc>
      </w:tr>
      <w:tr w14:paraId="3D1A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441CB587">
            <w:pPr>
              <w:pStyle w:val="133"/>
              <w:rPr>
                <w:color w:val="auto"/>
              </w:rPr>
            </w:pPr>
          </w:p>
        </w:tc>
        <w:tc>
          <w:tcPr>
            <w:tcW w:w="3336" w:type="dxa"/>
            <w:vAlign w:val="center"/>
          </w:tcPr>
          <w:p w14:paraId="67F83D45">
            <w:pPr>
              <w:pStyle w:val="133"/>
              <w:rPr>
                <w:color w:val="auto"/>
              </w:rPr>
            </w:pPr>
            <w:r>
              <w:rPr>
                <w:color w:val="auto"/>
              </w:rPr>
              <w:t>24小时平均</w:t>
            </w:r>
          </w:p>
        </w:tc>
        <w:tc>
          <w:tcPr>
            <w:tcW w:w="2594" w:type="dxa"/>
            <w:vAlign w:val="center"/>
          </w:tcPr>
          <w:p w14:paraId="029197CA">
            <w:pPr>
              <w:pStyle w:val="133"/>
              <w:rPr>
                <w:color w:val="auto"/>
              </w:rPr>
            </w:pPr>
            <w:r>
              <w:rPr>
                <w:color w:val="auto"/>
              </w:rPr>
              <w:t>150</w:t>
            </w:r>
          </w:p>
        </w:tc>
      </w:tr>
      <w:tr w14:paraId="2B2B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restart"/>
            <w:vAlign w:val="center"/>
          </w:tcPr>
          <w:p w14:paraId="13362112">
            <w:pPr>
              <w:pStyle w:val="133"/>
              <w:rPr>
                <w:color w:val="auto"/>
              </w:rPr>
            </w:pPr>
            <w:r>
              <w:rPr>
                <w:color w:val="auto"/>
              </w:rPr>
              <w:t>颗粒物PM</w:t>
            </w:r>
            <w:r>
              <w:rPr>
                <w:color w:val="auto"/>
                <w:vertAlign w:val="subscript"/>
              </w:rPr>
              <w:t>2.5</w:t>
            </w:r>
          </w:p>
        </w:tc>
        <w:tc>
          <w:tcPr>
            <w:tcW w:w="3336" w:type="dxa"/>
            <w:vAlign w:val="center"/>
          </w:tcPr>
          <w:p w14:paraId="7BDA8CA4">
            <w:pPr>
              <w:pStyle w:val="133"/>
              <w:rPr>
                <w:color w:val="auto"/>
              </w:rPr>
            </w:pPr>
            <w:r>
              <w:rPr>
                <w:color w:val="auto"/>
              </w:rPr>
              <w:t>年平均</w:t>
            </w:r>
          </w:p>
        </w:tc>
        <w:tc>
          <w:tcPr>
            <w:tcW w:w="2594" w:type="dxa"/>
            <w:vAlign w:val="center"/>
          </w:tcPr>
          <w:p w14:paraId="790B25D5">
            <w:pPr>
              <w:pStyle w:val="133"/>
              <w:rPr>
                <w:color w:val="auto"/>
              </w:rPr>
            </w:pPr>
            <w:r>
              <w:rPr>
                <w:color w:val="auto"/>
              </w:rPr>
              <w:t>35</w:t>
            </w:r>
          </w:p>
        </w:tc>
      </w:tr>
      <w:tr w14:paraId="1399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1A2484B8">
            <w:pPr>
              <w:pStyle w:val="133"/>
              <w:rPr>
                <w:color w:val="auto"/>
              </w:rPr>
            </w:pPr>
          </w:p>
        </w:tc>
        <w:tc>
          <w:tcPr>
            <w:tcW w:w="3336" w:type="dxa"/>
            <w:vAlign w:val="center"/>
          </w:tcPr>
          <w:p w14:paraId="7D69FFCE">
            <w:pPr>
              <w:pStyle w:val="133"/>
              <w:rPr>
                <w:color w:val="auto"/>
              </w:rPr>
            </w:pPr>
            <w:r>
              <w:rPr>
                <w:color w:val="auto"/>
              </w:rPr>
              <w:t>24小时平均</w:t>
            </w:r>
          </w:p>
        </w:tc>
        <w:tc>
          <w:tcPr>
            <w:tcW w:w="2594" w:type="dxa"/>
            <w:vAlign w:val="center"/>
          </w:tcPr>
          <w:p w14:paraId="0D6B9AE1">
            <w:pPr>
              <w:pStyle w:val="133"/>
              <w:rPr>
                <w:color w:val="auto"/>
              </w:rPr>
            </w:pPr>
            <w:r>
              <w:rPr>
                <w:color w:val="auto"/>
              </w:rPr>
              <w:t>75</w:t>
            </w:r>
          </w:p>
        </w:tc>
      </w:tr>
      <w:tr w14:paraId="641D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restart"/>
            <w:vAlign w:val="center"/>
          </w:tcPr>
          <w:p w14:paraId="0C0915EA">
            <w:pPr>
              <w:pStyle w:val="133"/>
              <w:rPr>
                <w:color w:val="auto"/>
              </w:rPr>
            </w:pPr>
            <w:r>
              <w:rPr>
                <w:color w:val="auto"/>
              </w:rPr>
              <w:t>一氧化碳CO</w:t>
            </w:r>
          </w:p>
        </w:tc>
        <w:tc>
          <w:tcPr>
            <w:tcW w:w="3336" w:type="dxa"/>
            <w:vAlign w:val="center"/>
          </w:tcPr>
          <w:p w14:paraId="35C0AC02">
            <w:pPr>
              <w:pStyle w:val="133"/>
              <w:rPr>
                <w:color w:val="auto"/>
              </w:rPr>
            </w:pPr>
            <w:r>
              <w:rPr>
                <w:color w:val="auto"/>
              </w:rPr>
              <w:t>24小时平均</w:t>
            </w:r>
          </w:p>
        </w:tc>
        <w:tc>
          <w:tcPr>
            <w:tcW w:w="2594" w:type="dxa"/>
            <w:vAlign w:val="center"/>
          </w:tcPr>
          <w:p w14:paraId="38848995">
            <w:pPr>
              <w:pStyle w:val="133"/>
              <w:rPr>
                <w:color w:val="auto"/>
              </w:rPr>
            </w:pPr>
            <w:r>
              <w:rPr>
                <w:color w:val="auto"/>
              </w:rPr>
              <w:t>4000</w:t>
            </w:r>
          </w:p>
        </w:tc>
      </w:tr>
      <w:tr w14:paraId="22017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17C57A5E">
            <w:pPr>
              <w:pStyle w:val="133"/>
              <w:rPr>
                <w:color w:val="auto"/>
              </w:rPr>
            </w:pPr>
          </w:p>
        </w:tc>
        <w:tc>
          <w:tcPr>
            <w:tcW w:w="3336" w:type="dxa"/>
            <w:vAlign w:val="center"/>
          </w:tcPr>
          <w:p w14:paraId="5C9305E3">
            <w:pPr>
              <w:pStyle w:val="133"/>
              <w:rPr>
                <w:color w:val="auto"/>
              </w:rPr>
            </w:pPr>
            <w:r>
              <w:rPr>
                <w:color w:val="auto"/>
              </w:rPr>
              <w:t>1小时平均</w:t>
            </w:r>
          </w:p>
        </w:tc>
        <w:tc>
          <w:tcPr>
            <w:tcW w:w="2594" w:type="dxa"/>
            <w:vAlign w:val="center"/>
          </w:tcPr>
          <w:p w14:paraId="1B10204D">
            <w:pPr>
              <w:pStyle w:val="133"/>
              <w:rPr>
                <w:color w:val="auto"/>
              </w:rPr>
            </w:pPr>
            <w:r>
              <w:rPr>
                <w:color w:val="auto"/>
              </w:rPr>
              <w:t>10000</w:t>
            </w:r>
          </w:p>
        </w:tc>
      </w:tr>
      <w:tr w14:paraId="3040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restart"/>
            <w:vAlign w:val="center"/>
          </w:tcPr>
          <w:p w14:paraId="0E739252">
            <w:pPr>
              <w:pStyle w:val="133"/>
              <w:rPr>
                <w:color w:val="auto"/>
              </w:rPr>
            </w:pPr>
            <w:r>
              <w:rPr>
                <w:color w:val="auto"/>
              </w:rPr>
              <w:t>臭氧O</w:t>
            </w:r>
            <w:r>
              <w:rPr>
                <w:color w:val="auto"/>
                <w:vertAlign w:val="subscript"/>
              </w:rPr>
              <w:t>3</w:t>
            </w:r>
          </w:p>
        </w:tc>
        <w:tc>
          <w:tcPr>
            <w:tcW w:w="3336" w:type="dxa"/>
            <w:vAlign w:val="center"/>
          </w:tcPr>
          <w:p w14:paraId="759B6858">
            <w:pPr>
              <w:pStyle w:val="133"/>
              <w:rPr>
                <w:color w:val="auto"/>
              </w:rPr>
            </w:pPr>
            <w:r>
              <w:rPr>
                <w:color w:val="auto"/>
              </w:rPr>
              <w:t>日最大8小时平均</w:t>
            </w:r>
          </w:p>
        </w:tc>
        <w:tc>
          <w:tcPr>
            <w:tcW w:w="2594" w:type="dxa"/>
            <w:vAlign w:val="center"/>
          </w:tcPr>
          <w:p w14:paraId="787CCCAF">
            <w:pPr>
              <w:pStyle w:val="133"/>
              <w:rPr>
                <w:color w:val="auto"/>
              </w:rPr>
            </w:pPr>
            <w:r>
              <w:rPr>
                <w:color w:val="auto"/>
              </w:rPr>
              <w:t>160</w:t>
            </w:r>
          </w:p>
        </w:tc>
      </w:tr>
      <w:tr w14:paraId="2054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3358" w:type="dxa"/>
            <w:vMerge w:val="continue"/>
            <w:vAlign w:val="center"/>
          </w:tcPr>
          <w:p w14:paraId="2104249B">
            <w:pPr>
              <w:pStyle w:val="133"/>
              <w:rPr>
                <w:color w:val="auto"/>
              </w:rPr>
            </w:pPr>
          </w:p>
        </w:tc>
        <w:tc>
          <w:tcPr>
            <w:tcW w:w="3336" w:type="dxa"/>
            <w:vAlign w:val="center"/>
          </w:tcPr>
          <w:p w14:paraId="3C801BB3">
            <w:pPr>
              <w:pStyle w:val="133"/>
              <w:rPr>
                <w:color w:val="auto"/>
              </w:rPr>
            </w:pPr>
            <w:r>
              <w:rPr>
                <w:color w:val="auto"/>
              </w:rPr>
              <w:t>1小时平均</w:t>
            </w:r>
          </w:p>
        </w:tc>
        <w:tc>
          <w:tcPr>
            <w:tcW w:w="2594" w:type="dxa"/>
            <w:vAlign w:val="center"/>
          </w:tcPr>
          <w:p w14:paraId="660253E2">
            <w:pPr>
              <w:pStyle w:val="133"/>
              <w:rPr>
                <w:color w:val="auto"/>
              </w:rPr>
            </w:pPr>
            <w:r>
              <w:rPr>
                <w:color w:val="auto"/>
              </w:rPr>
              <w:t>200</w:t>
            </w:r>
          </w:p>
        </w:tc>
      </w:tr>
    </w:tbl>
    <w:p w14:paraId="36B33296">
      <w:pPr>
        <w:adjustRightInd w:val="0"/>
        <w:snapToGrid w:val="0"/>
        <w:rPr>
          <w:color w:val="auto"/>
        </w:rPr>
      </w:pPr>
      <w:bookmarkStart w:id="219" w:name="_Toc16118"/>
      <w:bookmarkStart w:id="220" w:name="_Toc19445"/>
      <w:bookmarkStart w:id="221" w:name="_Toc11262"/>
      <w:bookmarkStart w:id="222" w:name="_Toc30878"/>
      <w:r>
        <w:rPr>
          <w:color w:val="auto"/>
        </w:rPr>
        <w:t>VOCs（以非甲烷总烃计）参照执行《大气污染物综合排放标准详解》相关要求，在环境质量现状评价中以2.0mg/m</w:t>
      </w:r>
      <w:r>
        <w:rPr>
          <w:color w:val="auto"/>
          <w:vertAlign w:val="superscript"/>
        </w:rPr>
        <w:t>3</w:t>
      </w:r>
      <w:r>
        <w:rPr>
          <w:color w:val="auto"/>
        </w:rPr>
        <w:t>作为标准。</w:t>
      </w:r>
    </w:p>
    <w:p w14:paraId="17F00A22">
      <w:pPr>
        <w:pStyle w:val="101"/>
        <w:ind w:firstLine="0" w:firstLineChars="0"/>
        <w:rPr>
          <w:b/>
          <w:bCs/>
          <w:color w:val="auto"/>
          <w:sz w:val="24"/>
          <w:szCs w:val="24"/>
        </w:rPr>
      </w:pPr>
      <w:r>
        <w:rPr>
          <w:b/>
          <w:bCs/>
          <w:color w:val="auto"/>
          <w:sz w:val="24"/>
          <w:szCs w:val="24"/>
        </w:rPr>
        <w:t>2.</w:t>
      </w:r>
      <w:r>
        <w:rPr>
          <w:rFonts w:hint="eastAsia"/>
          <w:b/>
          <w:bCs/>
          <w:color w:val="auto"/>
          <w:sz w:val="24"/>
          <w:szCs w:val="24"/>
          <w:lang w:val="en-US" w:eastAsia="zh-CN"/>
        </w:rPr>
        <w:t>5</w:t>
      </w:r>
      <w:r>
        <w:rPr>
          <w:b/>
          <w:bCs/>
          <w:color w:val="auto"/>
          <w:sz w:val="24"/>
          <w:szCs w:val="24"/>
        </w:rPr>
        <w:t>.1.2声环境质量标准</w:t>
      </w:r>
      <w:bookmarkEnd w:id="219"/>
      <w:bookmarkEnd w:id="220"/>
      <w:bookmarkEnd w:id="221"/>
      <w:bookmarkEnd w:id="222"/>
      <w:r>
        <w:rPr>
          <w:b/>
          <w:bCs/>
          <w:color w:val="auto"/>
          <w:sz w:val="24"/>
          <w:szCs w:val="24"/>
        </w:rPr>
        <w:t xml:space="preserve"> </w:t>
      </w:r>
    </w:p>
    <w:p w14:paraId="2925B0AD">
      <w:pPr>
        <w:adjustRightInd w:val="0"/>
        <w:snapToGrid w:val="0"/>
        <w:rPr>
          <w:color w:val="auto"/>
        </w:rPr>
      </w:pPr>
      <w:bookmarkStart w:id="223" w:name="_Toc205420838"/>
      <w:r>
        <w:rPr>
          <w:rFonts w:hint="eastAsia" w:ascii="宋体" w:hAnsi="宋体" w:eastAsia="宋体" w:cs="宋体"/>
          <w:color w:val="auto"/>
          <w:highlight w:val="none"/>
          <w:lang w:val="zh-CN"/>
        </w:rPr>
        <w:t>本工程井场永久占地外200m声环境执行《声环境质量标准》（GB3096-2008）2类标准；项目200m范围外村屯等敏感点执行1类标准</w:t>
      </w:r>
      <w:r>
        <w:rPr>
          <w:color w:val="auto"/>
        </w:rPr>
        <w:t>。具体标准限值见表2.</w:t>
      </w:r>
      <w:r>
        <w:rPr>
          <w:rFonts w:hint="eastAsia"/>
          <w:color w:val="auto"/>
          <w:lang w:val="en-US" w:eastAsia="zh-CN"/>
        </w:rPr>
        <w:t>5</w:t>
      </w:r>
      <w:r>
        <w:rPr>
          <w:color w:val="auto"/>
        </w:rPr>
        <w:t>-</w:t>
      </w:r>
      <w:r>
        <w:rPr>
          <w:rFonts w:hint="eastAsia"/>
          <w:color w:val="auto"/>
          <w:lang w:val="en-US" w:eastAsia="zh-CN"/>
        </w:rPr>
        <w:t>2</w:t>
      </w:r>
      <w:r>
        <w:rPr>
          <w:color w:val="auto"/>
        </w:rPr>
        <w:t>。</w:t>
      </w:r>
    </w:p>
    <w:p w14:paraId="438135DA">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w:t>
      </w:r>
      <w:r>
        <w:rPr>
          <w:rFonts w:hint="eastAsia" w:eastAsia="黑体"/>
          <w:b w:val="0"/>
          <w:snapToGrid/>
          <w:color w:val="auto"/>
          <w:kern w:val="2"/>
          <w:szCs w:val="22"/>
          <w:lang w:val="en-US" w:eastAsia="zh-CN"/>
        </w:rPr>
        <w:t>2</w:t>
      </w:r>
      <w:r>
        <w:rPr>
          <w:rFonts w:eastAsia="黑体"/>
          <w:b w:val="0"/>
          <w:snapToGrid/>
          <w:color w:val="auto"/>
          <w:kern w:val="2"/>
          <w:szCs w:val="22"/>
        </w:rPr>
        <w:t xml:space="preserve">    声环境质量标准    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61"/>
        <w:gridCol w:w="1267"/>
        <w:gridCol w:w="1552"/>
        <w:gridCol w:w="5406"/>
      </w:tblGrid>
      <w:tr w14:paraId="7185F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1062" w:type="dxa"/>
            <w:vAlign w:val="center"/>
          </w:tcPr>
          <w:p w14:paraId="5D17ED9F">
            <w:pPr>
              <w:pStyle w:val="133"/>
              <w:rPr>
                <w:color w:val="auto"/>
              </w:rPr>
            </w:pPr>
            <w:r>
              <w:rPr>
                <w:color w:val="auto"/>
              </w:rPr>
              <w:t>时段</w:t>
            </w:r>
          </w:p>
        </w:tc>
        <w:tc>
          <w:tcPr>
            <w:tcW w:w="1269" w:type="dxa"/>
            <w:vAlign w:val="center"/>
          </w:tcPr>
          <w:p w14:paraId="0BA341C0">
            <w:pPr>
              <w:pStyle w:val="133"/>
              <w:rPr>
                <w:color w:val="auto"/>
              </w:rPr>
            </w:pPr>
            <w:r>
              <w:rPr>
                <w:color w:val="auto"/>
              </w:rPr>
              <w:t>昼间</w:t>
            </w:r>
          </w:p>
        </w:tc>
        <w:tc>
          <w:tcPr>
            <w:tcW w:w="1554" w:type="dxa"/>
            <w:vAlign w:val="center"/>
          </w:tcPr>
          <w:p w14:paraId="43C7A0AC">
            <w:pPr>
              <w:pStyle w:val="133"/>
              <w:rPr>
                <w:color w:val="auto"/>
              </w:rPr>
            </w:pPr>
            <w:r>
              <w:rPr>
                <w:color w:val="auto"/>
              </w:rPr>
              <w:t>夜间</w:t>
            </w:r>
          </w:p>
        </w:tc>
        <w:tc>
          <w:tcPr>
            <w:tcW w:w="5415" w:type="dxa"/>
            <w:vAlign w:val="center"/>
          </w:tcPr>
          <w:p w14:paraId="46266225">
            <w:pPr>
              <w:pStyle w:val="133"/>
              <w:rPr>
                <w:color w:val="auto"/>
              </w:rPr>
            </w:pPr>
            <w:r>
              <w:rPr>
                <w:color w:val="auto"/>
              </w:rPr>
              <w:t>标准</w:t>
            </w:r>
          </w:p>
        </w:tc>
      </w:tr>
      <w:tr w14:paraId="138741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1062" w:type="dxa"/>
            <w:vMerge w:val="restart"/>
            <w:vAlign w:val="center"/>
          </w:tcPr>
          <w:p w14:paraId="4B23BA4E">
            <w:pPr>
              <w:pStyle w:val="133"/>
              <w:rPr>
                <w:color w:val="auto"/>
              </w:rPr>
            </w:pPr>
            <w:r>
              <w:rPr>
                <w:color w:val="auto"/>
              </w:rPr>
              <w:t>标准值</w:t>
            </w:r>
          </w:p>
        </w:tc>
        <w:tc>
          <w:tcPr>
            <w:tcW w:w="1269" w:type="dxa"/>
            <w:vAlign w:val="center"/>
          </w:tcPr>
          <w:p w14:paraId="1740043D">
            <w:pPr>
              <w:pStyle w:val="133"/>
              <w:rPr>
                <w:color w:val="auto"/>
              </w:rPr>
            </w:pPr>
            <w:r>
              <w:rPr>
                <w:color w:val="auto"/>
              </w:rPr>
              <w:t>55</w:t>
            </w:r>
          </w:p>
        </w:tc>
        <w:tc>
          <w:tcPr>
            <w:tcW w:w="1554" w:type="dxa"/>
            <w:vAlign w:val="center"/>
          </w:tcPr>
          <w:p w14:paraId="01B07135">
            <w:pPr>
              <w:pStyle w:val="133"/>
              <w:rPr>
                <w:color w:val="auto"/>
              </w:rPr>
            </w:pPr>
            <w:r>
              <w:rPr>
                <w:color w:val="auto"/>
              </w:rPr>
              <w:t>45</w:t>
            </w:r>
          </w:p>
        </w:tc>
        <w:tc>
          <w:tcPr>
            <w:tcW w:w="5415" w:type="dxa"/>
            <w:vAlign w:val="center"/>
          </w:tcPr>
          <w:p w14:paraId="3665377E">
            <w:pPr>
              <w:pStyle w:val="133"/>
              <w:rPr>
                <w:color w:val="auto"/>
              </w:rPr>
            </w:pPr>
            <w:r>
              <w:rPr>
                <w:color w:val="auto"/>
              </w:rPr>
              <w:t>《声环境质量标准》（GB3096-2008）中的1类标准</w:t>
            </w:r>
          </w:p>
        </w:tc>
      </w:tr>
      <w:tr w14:paraId="4969566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1062" w:type="dxa"/>
            <w:vMerge w:val="continue"/>
            <w:vAlign w:val="center"/>
          </w:tcPr>
          <w:p w14:paraId="08FABDE4">
            <w:pPr>
              <w:pStyle w:val="133"/>
              <w:rPr>
                <w:color w:val="auto"/>
              </w:rPr>
            </w:pPr>
          </w:p>
        </w:tc>
        <w:tc>
          <w:tcPr>
            <w:tcW w:w="1269" w:type="dxa"/>
            <w:vAlign w:val="center"/>
          </w:tcPr>
          <w:p w14:paraId="77192546">
            <w:pPr>
              <w:pStyle w:val="133"/>
              <w:rPr>
                <w:color w:val="auto"/>
              </w:rPr>
            </w:pPr>
            <w:r>
              <w:rPr>
                <w:color w:val="auto"/>
              </w:rPr>
              <w:t>60</w:t>
            </w:r>
          </w:p>
        </w:tc>
        <w:tc>
          <w:tcPr>
            <w:tcW w:w="1554" w:type="dxa"/>
            <w:vAlign w:val="center"/>
          </w:tcPr>
          <w:p w14:paraId="183F9759">
            <w:pPr>
              <w:pStyle w:val="133"/>
              <w:rPr>
                <w:color w:val="auto"/>
              </w:rPr>
            </w:pPr>
            <w:r>
              <w:rPr>
                <w:color w:val="auto"/>
              </w:rPr>
              <w:t>50</w:t>
            </w:r>
          </w:p>
        </w:tc>
        <w:tc>
          <w:tcPr>
            <w:tcW w:w="5415" w:type="dxa"/>
            <w:vAlign w:val="center"/>
          </w:tcPr>
          <w:p w14:paraId="58AED197">
            <w:pPr>
              <w:pStyle w:val="133"/>
              <w:rPr>
                <w:color w:val="auto"/>
              </w:rPr>
            </w:pPr>
            <w:r>
              <w:rPr>
                <w:color w:val="auto"/>
              </w:rPr>
              <w:t>《声环境质量标准》（GB3096-2008）中的2类标准</w:t>
            </w:r>
          </w:p>
        </w:tc>
      </w:tr>
    </w:tbl>
    <w:p w14:paraId="6FE932A4">
      <w:pPr>
        <w:pStyle w:val="101"/>
        <w:ind w:firstLine="0" w:firstLineChars="0"/>
        <w:rPr>
          <w:b/>
          <w:bCs/>
          <w:color w:val="auto"/>
          <w:sz w:val="24"/>
          <w:szCs w:val="24"/>
        </w:rPr>
      </w:pPr>
      <w:bookmarkStart w:id="224" w:name="_Toc661"/>
      <w:bookmarkStart w:id="225" w:name="_Toc489"/>
      <w:bookmarkStart w:id="226" w:name="_Toc8298"/>
      <w:bookmarkStart w:id="227" w:name="_Toc360"/>
      <w:r>
        <w:rPr>
          <w:b/>
          <w:bCs/>
          <w:color w:val="auto"/>
          <w:sz w:val="24"/>
          <w:szCs w:val="24"/>
        </w:rPr>
        <w:t>2.</w:t>
      </w:r>
      <w:r>
        <w:rPr>
          <w:rFonts w:hint="eastAsia"/>
          <w:b/>
          <w:bCs/>
          <w:color w:val="auto"/>
          <w:sz w:val="24"/>
          <w:szCs w:val="24"/>
          <w:lang w:val="en-US" w:eastAsia="zh-CN"/>
        </w:rPr>
        <w:t>5.</w:t>
      </w:r>
      <w:r>
        <w:rPr>
          <w:b/>
          <w:bCs/>
          <w:color w:val="auto"/>
          <w:sz w:val="24"/>
          <w:szCs w:val="24"/>
        </w:rPr>
        <w:t>1.</w:t>
      </w:r>
      <w:r>
        <w:rPr>
          <w:rFonts w:hint="eastAsia"/>
          <w:b/>
          <w:bCs/>
          <w:color w:val="auto"/>
          <w:sz w:val="24"/>
          <w:szCs w:val="24"/>
          <w:lang w:val="en-US" w:eastAsia="zh-CN"/>
        </w:rPr>
        <w:t>3</w:t>
      </w:r>
      <w:r>
        <w:rPr>
          <w:b/>
          <w:bCs/>
          <w:color w:val="auto"/>
          <w:sz w:val="24"/>
          <w:szCs w:val="24"/>
        </w:rPr>
        <w:t>土壤环境质量标准</w:t>
      </w:r>
      <w:bookmarkEnd w:id="224"/>
      <w:bookmarkEnd w:id="225"/>
      <w:bookmarkEnd w:id="226"/>
      <w:bookmarkEnd w:id="227"/>
    </w:p>
    <w:p w14:paraId="1E2875AA">
      <w:pPr>
        <w:adjustRightInd w:val="0"/>
        <w:snapToGrid w:val="0"/>
        <w:rPr>
          <w:color w:val="auto"/>
          <w:kern w:val="2"/>
          <w:lang w:val="zh-CN"/>
        </w:rPr>
      </w:pPr>
      <w:r>
        <w:rPr>
          <w:color w:val="auto"/>
          <w:kern w:val="2"/>
          <w:lang w:val="zh-CN"/>
        </w:rPr>
        <w:t>本项目</w:t>
      </w:r>
      <w:r>
        <w:rPr>
          <w:rFonts w:hint="eastAsia"/>
          <w:color w:val="auto"/>
          <w:kern w:val="2"/>
          <w:lang w:val="zh-CN"/>
        </w:rPr>
        <w:t>井场永久占地范围外的</w:t>
      </w:r>
      <w:r>
        <w:rPr>
          <w:color w:val="auto"/>
          <w:kern w:val="2"/>
          <w:lang w:val="zh-CN"/>
        </w:rPr>
        <w:t>农用地执行《土壤环境质量 农用地土壤污染风险管控标准（试行）》（GB15618-2018）表1农用地土壤污染风险筛选值（基本项目），石油烃（C</w:t>
      </w:r>
      <w:r>
        <w:rPr>
          <w:color w:val="auto"/>
          <w:kern w:val="2"/>
          <w:vertAlign w:val="subscript"/>
          <w:lang w:val="zh-CN"/>
        </w:rPr>
        <w:t>10</w:t>
      </w:r>
      <w:r>
        <w:rPr>
          <w:color w:val="auto"/>
          <w:kern w:val="2"/>
          <w:lang w:val="zh-CN"/>
        </w:rPr>
        <w:t>-C</w:t>
      </w:r>
      <w:r>
        <w:rPr>
          <w:color w:val="auto"/>
          <w:kern w:val="2"/>
          <w:vertAlign w:val="subscript"/>
          <w:lang w:val="zh-CN"/>
        </w:rPr>
        <w:t>40</w:t>
      </w:r>
      <w:r>
        <w:rPr>
          <w:color w:val="auto"/>
          <w:kern w:val="2"/>
          <w:lang w:val="zh-CN"/>
        </w:rPr>
        <w:t>）参照《土壤环境质量 建设用地土壤污染风险管控标准（试行）》（GB36600-2018）中第</w:t>
      </w:r>
      <w:r>
        <w:rPr>
          <w:rFonts w:hint="eastAsia"/>
          <w:color w:val="auto"/>
          <w:kern w:val="2"/>
          <w:lang w:val="zh-CN"/>
        </w:rPr>
        <w:t>二</w:t>
      </w:r>
      <w:r>
        <w:rPr>
          <w:color w:val="auto"/>
          <w:kern w:val="2"/>
          <w:lang w:val="zh-CN"/>
        </w:rPr>
        <w:t>类用地风险筛选值（4500mg/kg）</w:t>
      </w:r>
      <w:r>
        <w:rPr>
          <w:rFonts w:hint="eastAsia"/>
          <w:color w:val="auto"/>
          <w:kern w:val="2"/>
          <w:lang w:val="zh-CN"/>
        </w:rPr>
        <w:t>；井场永久占地内的</w:t>
      </w:r>
      <w:r>
        <w:rPr>
          <w:color w:val="auto"/>
          <w:kern w:val="2"/>
          <w:lang w:val="zh-CN"/>
        </w:rPr>
        <w:t>建设用地执行《土壤环境质量 建设用地土壤污染风险管控标准（试行）》（GB36600-2018）表1建设用地土壤污染风险筛选值（基本项目）中</w:t>
      </w:r>
      <w:r>
        <w:rPr>
          <w:color w:val="auto"/>
        </w:rPr>
        <w:t>第二类用地风险筛选值</w:t>
      </w:r>
      <w:r>
        <w:rPr>
          <w:color w:val="auto"/>
          <w:kern w:val="2"/>
          <w:lang w:val="zh-CN"/>
        </w:rPr>
        <w:t>及表2建设用地土壤污染风险筛选值（其他项目）中</w:t>
      </w:r>
      <w:r>
        <w:rPr>
          <w:color w:val="auto"/>
        </w:rPr>
        <w:t>第二类用地风险筛选值</w:t>
      </w:r>
      <w:r>
        <w:rPr>
          <w:color w:val="auto"/>
          <w:kern w:val="2"/>
          <w:lang w:val="zh-CN"/>
        </w:rPr>
        <w:t>，具体见表2.</w:t>
      </w:r>
      <w:r>
        <w:rPr>
          <w:rFonts w:hint="eastAsia"/>
          <w:color w:val="auto"/>
          <w:kern w:val="2"/>
          <w:lang w:val="en-US" w:eastAsia="zh-CN"/>
        </w:rPr>
        <w:t>5</w:t>
      </w:r>
      <w:r>
        <w:rPr>
          <w:color w:val="auto"/>
          <w:kern w:val="2"/>
          <w:lang w:val="zh-CN"/>
        </w:rPr>
        <w:t>-</w:t>
      </w:r>
      <w:r>
        <w:rPr>
          <w:rFonts w:hint="eastAsia"/>
          <w:color w:val="auto"/>
          <w:kern w:val="2"/>
          <w:lang w:val="en-US" w:eastAsia="zh-CN"/>
        </w:rPr>
        <w:t>3</w:t>
      </w:r>
      <w:r>
        <w:rPr>
          <w:color w:val="auto"/>
          <w:kern w:val="2"/>
          <w:lang w:val="zh-CN"/>
        </w:rPr>
        <w:t>和</w:t>
      </w:r>
      <w:r>
        <w:rPr>
          <w:color w:val="auto"/>
        </w:rPr>
        <w:t>2.</w:t>
      </w:r>
      <w:r>
        <w:rPr>
          <w:rFonts w:hint="eastAsia"/>
          <w:color w:val="auto"/>
          <w:lang w:val="en-US" w:eastAsia="zh-CN"/>
        </w:rPr>
        <w:t>5</w:t>
      </w:r>
      <w:r>
        <w:rPr>
          <w:color w:val="auto"/>
        </w:rPr>
        <w:t>-</w:t>
      </w:r>
      <w:r>
        <w:rPr>
          <w:rFonts w:hint="eastAsia"/>
          <w:color w:val="auto"/>
          <w:lang w:val="en-US" w:eastAsia="zh-CN"/>
        </w:rPr>
        <w:t>4</w:t>
      </w:r>
      <w:r>
        <w:rPr>
          <w:rFonts w:hint="eastAsia"/>
          <w:color w:val="auto"/>
          <w:kern w:val="2"/>
          <w:lang w:val="zh-CN"/>
        </w:rPr>
        <w:t>。</w:t>
      </w:r>
    </w:p>
    <w:p w14:paraId="1FD3FD1E">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w:t>
      </w:r>
      <w:r>
        <w:rPr>
          <w:rFonts w:hint="eastAsia" w:eastAsia="黑体"/>
          <w:b w:val="0"/>
          <w:snapToGrid/>
          <w:color w:val="auto"/>
          <w:kern w:val="2"/>
          <w:szCs w:val="22"/>
          <w:lang w:val="en-US" w:eastAsia="zh-CN"/>
        </w:rPr>
        <w:t>3</w:t>
      </w:r>
      <w:r>
        <w:rPr>
          <w:rFonts w:eastAsia="黑体"/>
          <w:b w:val="0"/>
          <w:snapToGrid/>
          <w:color w:val="auto"/>
          <w:kern w:val="2"/>
          <w:szCs w:val="22"/>
        </w:rPr>
        <w:t xml:space="preserve">    </w:t>
      </w:r>
      <w:bookmarkStart w:id="228" w:name="_Toc20599"/>
      <w:bookmarkStart w:id="229" w:name="_Toc31335"/>
      <w:bookmarkStart w:id="230" w:name="_Toc9150"/>
      <w:bookmarkStart w:id="231" w:name="_Toc15314"/>
      <w:bookmarkStart w:id="232" w:name="_Toc17282"/>
      <w:bookmarkStart w:id="233" w:name="_Toc8658"/>
      <w:bookmarkStart w:id="234" w:name="_Toc1901"/>
      <w:r>
        <w:rPr>
          <w:rFonts w:eastAsia="黑体"/>
          <w:b w:val="0"/>
          <w:snapToGrid/>
          <w:color w:val="auto"/>
          <w:kern w:val="2"/>
          <w:szCs w:val="22"/>
        </w:rPr>
        <w:t>土壤环境质量农用地土壤污染风险管控标准    单位：mg/kg</w:t>
      </w:r>
    </w:p>
    <w:tbl>
      <w:tblPr>
        <w:tblStyle w:val="30"/>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14"/>
        <w:gridCol w:w="1320"/>
        <w:gridCol w:w="1565"/>
        <w:gridCol w:w="1869"/>
        <w:gridCol w:w="2072"/>
        <w:gridCol w:w="1546"/>
      </w:tblGrid>
      <w:tr w14:paraId="32F74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2221" w:type="dxa"/>
            <w:gridSpan w:val="2"/>
            <w:vMerge w:val="restart"/>
            <w:tcBorders>
              <w:top w:val="single" w:color="auto" w:sz="8" w:space="0"/>
              <w:left w:val="single" w:color="auto" w:sz="8" w:space="0"/>
              <w:bottom w:val="single" w:color="auto" w:sz="8" w:space="0"/>
            </w:tcBorders>
            <w:vAlign w:val="center"/>
          </w:tcPr>
          <w:p w14:paraId="0A54F653">
            <w:pPr>
              <w:pStyle w:val="133"/>
              <w:snapToGrid w:val="0"/>
              <w:rPr>
                <w:color w:val="auto"/>
                <w:lang w:val="zh-CN"/>
              </w:rPr>
            </w:pPr>
            <w:r>
              <w:rPr>
                <w:color w:val="auto"/>
                <w:lang w:val="zh-CN"/>
              </w:rPr>
              <w:t>污染物项目</w:t>
            </w:r>
          </w:p>
        </w:tc>
        <w:tc>
          <w:tcPr>
            <w:tcW w:w="7011" w:type="dxa"/>
            <w:gridSpan w:val="4"/>
            <w:tcBorders>
              <w:top w:val="single" w:color="auto" w:sz="8" w:space="0"/>
              <w:bottom w:val="single" w:color="auto" w:sz="8" w:space="0"/>
              <w:right w:val="single" w:color="auto" w:sz="8" w:space="0"/>
            </w:tcBorders>
            <w:vAlign w:val="center"/>
          </w:tcPr>
          <w:p w14:paraId="524CF940">
            <w:pPr>
              <w:pStyle w:val="133"/>
              <w:snapToGrid w:val="0"/>
              <w:rPr>
                <w:color w:val="auto"/>
                <w:lang w:val="zh-CN"/>
              </w:rPr>
            </w:pPr>
            <w:r>
              <w:rPr>
                <w:color w:val="auto"/>
                <w:lang w:val="zh-CN"/>
              </w:rPr>
              <w:t>风险筛选值</w:t>
            </w:r>
          </w:p>
        </w:tc>
      </w:tr>
      <w:tr w14:paraId="63AAEE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2221" w:type="dxa"/>
            <w:gridSpan w:val="2"/>
            <w:vMerge w:val="continue"/>
            <w:tcBorders>
              <w:top w:val="single" w:color="auto" w:sz="8" w:space="0"/>
              <w:left w:val="single" w:color="auto" w:sz="8" w:space="0"/>
              <w:bottom w:val="single" w:color="auto" w:sz="8" w:space="0"/>
            </w:tcBorders>
            <w:vAlign w:val="center"/>
          </w:tcPr>
          <w:p w14:paraId="383238D4">
            <w:pPr>
              <w:pStyle w:val="133"/>
              <w:snapToGrid w:val="0"/>
              <w:rPr>
                <w:color w:val="auto"/>
                <w:lang w:val="zh-CN"/>
              </w:rPr>
            </w:pPr>
          </w:p>
        </w:tc>
        <w:tc>
          <w:tcPr>
            <w:tcW w:w="1556" w:type="dxa"/>
            <w:tcBorders>
              <w:top w:val="single" w:color="auto" w:sz="8" w:space="0"/>
              <w:bottom w:val="single" w:color="auto" w:sz="8" w:space="0"/>
            </w:tcBorders>
            <w:vAlign w:val="center"/>
          </w:tcPr>
          <w:p w14:paraId="2EAAE47B">
            <w:pPr>
              <w:pStyle w:val="133"/>
              <w:snapToGrid w:val="0"/>
              <w:rPr>
                <w:color w:val="auto"/>
                <w:lang w:val="zh-CN"/>
              </w:rPr>
            </w:pPr>
            <w:r>
              <w:rPr>
                <w:color w:val="auto"/>
              </w:rPr>
              <w:t>pH</w:t>
            </w:r>
            <w:r>
              <w:rPr>
                <w:color w:val="auto"/>
                <w:lang w:val="zh-CN"/>
              </w:rPr>
              <w:t>≤</w:t>
            </w:r>
            <w:r>
              <w:rPr>
                <w:color w:val="auto"/>
              </w:rPr>
              <w:t>5</w:t>
            </w:r>
            <w:r>
              <w:rPr>
                <w:color w:val="auto"/>
                <w:lang w:val="zh-CN"/>
              </w:rPr>
              <w:t>.5</w:t>
            </w:r>
          </w:p>
        </w:tc>
        <w:tc>
          <w:tcPr>
            <w:tcW w:w="1858" w:type="dxa"/>
            <w:tcBorders>
              <w:top w:val="single" w:color="auto" w:sz="8" w:space="0"/>
              <w:bottom w:val="single" w:color="auto" w:sz="8" w:space="0"/>
            </w:tcBorders>
            <w:vAlign w:val="center"/>
          </w:tcPr>
          <w:p w14:paraId="0E4D6ABB">
            <w:pPr>
              <w:pStyle w:val="133"/>
              <w:snapToGrid w:val="0"/>
              <w:rPr>
                <w:color w:val="auto"/>
              </w:rPr>
            </w:pPr>
            <w:r>
              <w:rPr>
                <w:color w:val="auto"/>
              </w:rPr>
              <w:t>5.5＜pH</w:t>
            </w:r>
            <w:r>
              <w:rPr>
                <w:color w:val="auto"/>
                <w:lang w:val="zh-CN"/>
              </w:rPr>
              <w:t>≤</w:t>
            </w:r>
            <w:r>
              <w:rPr>
                <w:color w:val="auto"/>
              </w:rPr>
              <w:t>6.5</w:t>
            </w:r>
          </w:p>
        </w:tc>
        <w:tc>
          <w:tcPr>
            <w:tcW w:w="2060" w:type="dxa"/>
            <w:tcBorders>
              <w:top w:val="single" w:color="auto" w:sz="8" w:space="0"/>
              <w:bottom w:val="single" w:color="auto" w:sz="8" w:space="0"/>
            </w:tcBorders>
            <w:vAlign w:val="center"/>
          </w:tcPr>
          <w:p w14:paraId="570636DE">
            <w:pPr>
              <w:pStyle w:val="133"/>
              <w:snapToGrid w:val="0"/>
              <w:rPr>
                <w:color w:val="auto"/>
                <w:lang w:val="zh-CN"/>
              </w:rPr>
            </w:pPr>
            <w:r>
              <w:rPr>
                <w:color w:val="auto"/>
              </w:rPr>
              <w:t>6.5＜pH</w:t>
            </w:r>
            <w:r>
              <w:rPr>
                <w:color w:val="auto"/>
                <w:lang w:val="zh-CN"/>
              </w:rPr>
              <w:t>≤</w:t>
            </w:r>
            <w:r>
              <w:rPr>
                <w:color w:val="auto"/>
              </w:rPr>
              <w:t>7.5</w:t>
            </w:r>
          </w:p>
        </w:tc>
        <w:tc>
          <w:tcPr>
            <w:tcW w:w="1537" w:type="dxa"/>
            <w:tcBorders>
              <w:top w:val="single" w:color="auto" w:sz="8" w:space="0"/>
              <w:bottom w:val="single" w:color="auto" w:sz="8" w:space="0"/>
              <w:right w:val="single" w:color="auto" w:sz="8" w:space="0"/>
            </w:tcBorders>
            <w:vAlign w:val="center"/>
          </w:tcPr>
          <w:p w14:paraId="4AFA14AC">
            <w:pPr>
              <w:pStyle w:val="133"/>
              <w:snapToGrid w:val="0"/>
              <w:rPr>
                <w:color w:val="auto"/>
                <w:lang w:val="zh-CN"/>
              </w:rPr>
            </w:pPr>
            <w:r>
              <w:rPr>
                <w:color w:val="auto"/>
              </w:rPr>
              <w:t>pH＞7.5</w:t>
            </w:r>
          </w:p>
        </w:tc>
      </w:tr>
      <w:tr w14:paraId="182CC9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909" w:type="dxa"/>
            <w:tcBorders>
              <w:top w:val="single" w:color="auto" w:sz="8" w:space="0"/>
              <w:left w:val="single" w:color="auto" w:sz="8" w:space="0"/>
              <w:bottom w:val="single" w:color="auto" w:sz="8" w:space="0"/>
            </w:tcBorders>
            <w:vAlign w:val="center"/>
          </w:tcPr>
          <w:p w14:paraId="7D59A5D1">
            <w:pPr>
              <w:pStyle w:val="133"/>
              <w:snapToGrid w:val="0"/>
              <w:rPr>
                <w:color w:val="auto"/>
                <w:lang w:val="zh-CN"/>
              </w:rPr>
            </w:pPr>
            <w:r>
              <w:rPr>
                <w:color w:val="auto"/>
                <w:lang w:val="zh-CN"/>
              </w:rPr>
              <w:t>镉</w:t>
            </w:r>
          </w:p>
        </w:tc>
        <w:tc>
          <w:tcPr>
            <w:tcW w:w="1312" w:type="dxa"/>
            <w:tcBorders>
              <w:top w:val="single" w:color="auto" w:sz="8" w:space="0"/>
              <w:bottom w:val="single" w:color="auto" w:sz="8" w:space="0"/>
            </w:tcBorders>
            <w:vAlign w:val="center"/>
          </w:tcPr>
          <w:p w14:paraId="545EF0CD">
            <w:pPr>
              <w:pStyle w:val="133"/>
              <w:snapToGrid w:val="0"/>
              <w:rPr>
                <w:color w:val="auto"/>
                <w:lang w:val="zh-CN"/>
              </w:rPr>
            </w:pPr>
            <w:r>
              <w:rPr>
                <w:color w:val="auto"/>
                <w:lang w:val="zh-CN"/>
              </w:rPr>
              <w:t>其他</w:t>
            </w:r>
          </w:p>
        </w:tc>
        <w:tc>
          <w:tcPr>
            <w:tcW w:w="1556" w:type="dxa"/>
            <w:tcBorders>
              <w:top w:val="single" w:color="auto" w:sz="8" w:space="0"/>
              <w:bottom w:val="single" w:color="auto" w:sz="8" w:space="0"/>
            </w:tcBorders>
            <w:vAlign w:val="center"/>
          </w:tcPr>
          <w:p w14:paraId="26E88DFD">
            <w:pPr>
              <w:pStyle w:val="133"/>
              <w:snapToGrid w:val="0"/>
              <w:rPr>
                <w:color w:val="auto"/>
              </w:rPr>
            </w:pPr>
            <w:r>
              <w:rPr>
                <w:color w:val="auto"/>
              </w:rPr>
              <w:t>0.3</w:t>
            </w:r>
          </w:p>
        </w:tc>
        <w:tc>
          <w:tcPr>
            <w:tcW w:w="1858" w:type="dxa"/>
            <w:tcBorders>
              <w:top w:val="single" w:color="auto" w:sz="8" w:space="0"/>
              <w:bottom w:val="single" w:color="auto" w:sz="8" w:space="0"/>
            </w:tcBorders>
            <w:vAlign w:val="center"/>
          </w:tcPr>
          <w:p w14:paraId="60CB52E7">
            <w:pPr>
              <w:pStyle w:val="133"/>
              <w:snapToGrid w:val="0"/>
              <w:rPr>
                <w:color w:val="auto"/>
              </w:rPr>
            </w:pPr>
            <w:r>
              <w:rPr>
                <w:color w:val="auto"/>
              </w:rPr>
              <w:t>0.3</w:t>
            </w:r>
          </w:p>
        </w:tc>
        <w:tc>
          <w:tcPr>
            <w:tcW w:w="2060" w:type="dxa"/>
            <w:tcBorders>
              <w:top w:val="single" w:color="auto" w:sz="8" w:space="0"/>
              <w:bottom w:val="single" w:color="auto" w:sz="8" w:space="0"/>
            </w:tcBorders>
            <w:vAlign w:val="center"/>
          </w:tcPr>
          <w:p w14:paraId="199A74A1">
            <w:pPr>
              <w:pStyle w:val="133"/>
              <w:snapToGrid w:val="0"/>
              <w:rPr>
                <w:color w:val="auto"/>
              </w:rPr>
            </w:pPr>
            <w:r>
              <w:rPr>
                <w:color w:val="auto"/>
              </w:rPr>
              <w:t>0.3</w:t>
            </w:r>
          </w:p>
        </w:tc>
        <w:tc>
          <w:tcPr>
            <w:tcW w:w="1537" w:type="dxa"/>
            <w:tcBorders>
              <w:top w:val="single" w:color="auto" w:sz="8" w:space="0"/>
              <w:bottom w:val="single" w:color="auto" w:sz="8" w:space="0"/>
              <w:right w:val="single" w:color="auto" w:sz="8" w:space="0"/>
            </w:tcBorders>
            <w:vAlign w:val="center"/>
          </w:tcPr>
          <w:p w14:paraId="5A0A897B">
            <w:pPr>
              <w:pStyle w:val="133"/>
              <w:snapToGrid w:val="0"/>
              <w:rPr>
                <w:color w:val="auto"/>
              </w:rPr>
            </w:pPr>
            <w:r>
              <w:rPr>
                <w:color w:val="auto"/>
              </w:rPr>
              <w:t>0.6</w:t>
            </w:r>
          </w:p>
        </w:tc>
      </w:tr>
      <w:tr w14:paraId="2B2FD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909" w:type="dxa"/>
            <w:tcBorders>
              <w:top w:val="single" w:color="auto" w:sz="8" w:space="0"/>
              <w:left w:val="single" w:color="auto" w:sz="8" w:space="0"/>
              <w:bottom w:val="single" w:color="auto" w:sz="8" w:space="0"/>
            </w:tcBorders>
            <w:vAlign w:val="center"/>
          </w:tcPr>
          <w:p w14:paraId="37176F78">
            <w:pPr>
              <w:pStyle w:val="133"/>
              <w:snapToGrid w:val="0"/>
              <w:rPr>
                <w:color w:val="auto"/>
                <w:lang w:val="zh-CN"/>
              </w:rPr>
            </w:pPr>
            <w:r>
              <w:rPr>
                <w:color w:val="auto"/>
                <w:lang w:val="zh-CN"/>
              </w:rPr>
              <w:t>汞</w:t>
            </w:r>
          </w:p>
        </w:tc>
        <w:tc>
          <w:tcPr>
            <w:tcW w:w="1312" w:type="dxa"/>
            <w:tcBorders>
              <w:top w:val="single" w:color="auto" w:sz="8" w:space="0"/>
              <w:bottom w:val="single" w:color="auto" w:sz="8" w:space="0"/>
            </w:tcBorders>
            <w:vAlign w:val="center"/>
          </w:tcPr>
          <w:p w14:paraId="53BAA679">
            <w:pPr>
              <w:pStyle w:val="133"/>
              <w:snapToGrid w:val="0"/>
              <w:rPr>
                <w:color w:val="auto"/>
                <w:lang w:val="zh-CN"/>
              </w:rPr>
            </w:pPr>
            <w:r>
              <w:rPr>
                <w:color w:val="auto"/>
                <w:lang w:val="zh-CN"/>
              </w:rPr>
              <w:t>其他</w:t>
            </w:r>
          </w:p>
        </w:tc>
        <w:tc>
          <w:tcPr>
            <w:tcW w:w="1556" w:type="dxa"/>
            <w:tcBorders>
              <w:top w:val="single" w:color="auto" w:sz="8" w:space="0"/>
              <w:bottom w:val="single" w:color="auto" w:sz="8" w:space="0"/>
            </w:tcBorders>
            <w:vAlign w:val="center"/>
          </w:tcPr>
          <w:p w14:paraId="79B88391">
            <w:pPr>
              <w:pStyle w:val="133"/>
              <w:snapToGrid w:val="0"/>
              <w:rPr>
                <w:color w:val="auto"/>
              </w:rPr>
            </w:pPr>
            <w:r>
              <w:rPr>
                <w:color w:val="auto"/>
              </w:rPr>
              <w:t>1.3</w:t>
            </w:r>
          </w:p>
        </w:tc>
        <w:tc>
          <w:tcPr>
            <w:tcW w:w="1858" w:type="dxa"/>
            <w:tcBorders>
              <w:top w:val="single" w:color="auto" w:sz="8" w:space="0"/>
              <w:bottom w:val="single" w:color="auto" w:sz="8" w:space="0"/>
            </w:tcBorders>
            <w:vAlign w:val="center"/>
          </w:tcPr>
          <w:p w14:paraId="043C8707">
            <w:pPr>
              <w:pStyle w:val="133"/>
              <w:snapToGrid w:val="0"/>
              <w:rPr>
                <w:color w:val="auto"/>
              </w:rPr>
            </w:pPr>
            <w:r>
              <w:rPr>
                <w:color w:val="auto"/>
              </w:rPr>
              <w:t>1.8</w:t>
            </w:r>
          </w:p>
        </w:tc>
        <w:tc>
          <w:tcPr>
            <w:tcW w:w="2060" w:type="dxa"/>
            <w:tcBorders>
              <w:top w:val="single" w:color="auto" w:sz="8" w:space="0"/>
              <w:bottom w:val="single" w:color="auto" w:sz="8" w:space="0"/>
            </w:tcBorders>
            <w:vAlign w:val="center"/>
          </w:tcPr>
          <w:p w14:paraId="41F637BF">
            <w:pPr>
              <w:pStyle w:val="133"/>
              <w:snapToGrid w:val="0"/>
              <w:rPr>
                <w:color w:val="auto"/>
              </w:rPr>
            </w:pPr>
            <w:r>
              <w:rPr>
                <w:color w:val="auto"/>
              </w:rPr>
              <w:t>2.4</w:t>
            </w:r>
          </w:p>
        </w:tc>
        <w:tc>
          <w:tcPr>
            <w:tcW w:w="1537" w:type="dxa"/>
            <w:tcBorders>
              <w:top w:val="single" w:color="auto" w:sz="8" w:space="0"/>
              <w:bottom w:val="single" w:color="auto" w:sz="8" w:space="0"/>
              <w:right w:val="single" w:color="auto" w:sz="8" w:space="0"/>
            </w:tcBorders>
            <w:vAlign w:val="center"/>
          </w:tcPr>
          <w:p w14:paraId="3AA50B11">
            <w:pPr>
              <w:pStyle w:val="133"/>
              <w:snapToGrid w:val="0"/>
              <w:rPr>
                <w:color w:val="auto"/>
              </w:rPr>
            </w:pPr>
            <w:r>
              <w:rPr>
                <w:color w:val="auto"/>
              </w:rPr>
              <w:t>3.4</w:t>
            </w:r>
          </w:p>
        </w:tc>
      </w:tr>
      <w:tr w14:paraId="51D94B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909" w:type="dxa"/>
            <w:tcBorders>
              <w:top w:val="single" w:color="auto" w:sz="8" w:space="0"/>
              <w:left w:val="single" w:color="auto" w:sz="8" w:space="0"/>
              <w:bottom w:val="single" w:color="auto" w:sz="8" w:space="0"/>
            </w:tcBorders>
            <w:vAlign w:val="center"/>
          </w:tcPr>
          <w:p w14:paraId="58675443">
            <w:pPr>
              <w:pStyle w:val="133"/>
              <w:snapToGrid w:val="0"/>
              <w:rPr>
                <w:color w:val="auto"/>
                <w:lang w:val="zh-CN"/>
              </w:rPr>
            </w:pPr>
            <w:r>
              <w:rPr>
                <w:color w:val="auto"/>
                <w:lang w:val="zh-CN"/>
              </w:rPr>
              <w:t>砷</w:t>
            </w:r>
          </w:p>
        </w:tc>
        <w:tc>
          <w:tcPr>
            <w:tcW w:w="1312" w:type="dxa"/>
            <w:tcBorders>
              <w:top w:val="single" w:color="auto" w:sz="8" w:space="0"/>
              <w:bottom w:val="single" w:color="auto" w:sz="8" w:space="0"/>
            </w:tcBorders>
            <w:vAlign w:val="center"/>
          </w:tcPr>
          <w:p w14:paraId="3F8F656D">
            <w:pPr>
              <w:pStyle w:val="133"/>
              <w:snapToGrid w:val="0"/>
              <w:rPr>
                <w:color w:val="auto"/>
                <w:lang w:val="zh-CN"/>
              </w:rPr>
            </w:pPr>
            <w:r>
              <w:rPr>
                <w:color w:val="auto"/>
                <w:lang w:val="zh-CN"/>
              </w:rPr>
              <w:t>其他</w:t>
            </w:r>
          </w:p>
        </w:tc>
        <w:tc>
          <w:tcPr>
            <w:tcW w:w="1556" w:type="dxa"/>
            <w:tcBorders>
              <w:top w:val="single" w:color="auto" w:sz="8" w:space="0"/>
              <w:bottom w:val="single" w:color="auto" w:sz="8" w:space="0"/>
            </w:tcBorders>
            <w:vAlign w:val="center"/>
          </w:tcPr>
          <w:p w14:paraId="1913CE3B">
            <w:pPr>
              <w:pStyle w:val="133"/>
              <w:snapToGrid w:val="0"/>
              <w:rPr>
                <w:color w:val="auto"/>
              </w:rPr>
            </w:pPr>
            <w:r>
              <w:rPr>
                <w:color w:val="auto"/>
              </w:rPr>
              <w:t>40</w:t>
            </w:r>
          </w:p>
        </w:tc>
        <w:tc>
          <w:tcPr>
            <w:tcW w:w="1858" w:type="dxa"/>
            <w:tcBorders>
              <w:top w:val="single" w:color="auto" w:sz="8" w:space="0"/>
              <w:bottom w:val="single" w:color="auto" w:sz="8" w:space="0"/>
            </w:tcBorders>
            <w:vAlign w:val="center"/>
          </w:tcPr>
          <w:p w14:paraId="748804E8">
            <w:pPr>
              <w:pStyle w:val="133"/>
              <w:snapToGrid w:val="0"/>
              <w:rPr>
                <w:color w:val="auto"/>
              </w:rPr>
            </w:pPr>
            <w:r>
              <w:rPr>
                <w:color w:val="auto"/>
              </w:rPr>
              <w:t>40</w:t>
            </w:r>
          </w:p>
        </w:tc>
        <w:tc>
          <w:tcPr>
            <w:tcW w:w="2060" w:type="dxa"/>
            <w:tcBorders>
              <w:top w:val="single" w:color="auto" w:sz="8" w:space="0"/>
              <w:bottom w:val="single" w:color="auto" w:sz="8" w:space="0"/>
            </w:tcBorders>
            <w:vAlign w:val="center"/>
          </w:tcPr>
          <w:p w14:paraId="292CBB06">
            <w:pPr>
              <w:pStyle w:val="133"/>
              <w:snapToGrid w:val="0"/>
              <w:rPr>
                <w:color w:val="auto"/>
              </w:rPr>
            </w:pPr>
            <w:r>
              <w:rPr>
                <w:color w:val="auto"/>
              </w:rPr>
              <w:t>30</w:t>
            </w:r>
          </w:p>
        </w:tc>
        <w:tc>
          <w:tcPr>
            <w:tcW w:w="1537" w:type="dxa"/>
            <w:tcBorders>
              <w:top w:val="single" w:color="auto" w:sz="8" w:space="0"/>
              <w:bottom w:val="single" w:color="auto" w:sz="8" w:space="0"/>
              <w:right w:val="single" w:color="auto" w:sz="8" w:space="0"/>
            </w:tcBorders>
            <w:vAlign w:val="center"/>
          </w:tcPr>
          <w:p w14:paraId="0FD245F1">
            <w:pPr>
              <w:pStyle w:val="133"/>
              <w:snapToGrid w:val="0"/>
              <w:rPr>
                <w:color w:val="auto"/>
              </w:rPr>
            </w:pPr>
            <w:r>
              <w:rPr>
                <w:color w:val="auto"/>
              </w:rPr>
              <w:t>25</w:t>
            </w:r>
          </w:p>
        </w:tc>
      </w:tr>
      <w:tr w14:paraId="49872F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909" w:type="dxa"/>
            <w:tcBorders>
              <w:top w:val="single" w:color="auto" w:sz="8" w:space="0"/>
              <w:left w:val="single" w:color="auto" w:sz="8" w:space="0"/>
              <w:bottom w:val="single" w:color="auto" w:sz="8" w:space="0"/>
            </w:tcBorders>
            <w:vAlign w:val="center"/>
          </w:tcPr>
          <w:p w14:paraId="03C96874">
            <w:pPr>
              <w:pStyle w:val="133"/>
              <w:snapToGrid w:val="0"/>
              <w:rPr>
                <w:color w:val="auto"/>
                <w:lang w:val="zh-CN"/>
              </w:rPr>
            </w:pPr>
            <w:r>
              <w:rPr>
                <w:color w:val="auto"/>
                <w:lang w:val="zh-CN"/>
              </w:rPr>
              <w:t>铅</w:t>
            </w:r>
          </w:p>
        </w:tc>
        <w:tc>
          <w:tcPr>
            <w:tcW w:w="1312" w:type="dxa"/>
            <w:tcBorders>
              <w:top w:val="single" w:color="auto" w:sz="8" w:space="0"/>
              <w:bottom w:val="single" w:color="auto" w:sz="8" w:space="0"/>
            </w:tcBorders>
            <w:vAlign w:val="center"/>
          </w:tcPr>
          <w:p w14:paraId="36AED323">
            <w:pPr>
              <w:pStyle w:val="133"/>
              <w:snapToGrid w:val="0"/>
              <w:rPr>
                <w:color w:val="auto"/>
                <w:lang w:val="zh-CN"/>
              </w:rPr>
            </w:pPr>
            <w:r>
              <w:rPr>
                <w:color w:val="auto"/>
                <w:lang w:val="zh-CN"/>
              </w:rPr>
              <w:t>其他</w:t>
            </w:r>
          </w:p>
        </w:tc>
        <w:tc>
          <w:tcPr>
            <w:tcW w:w="1556" w:type="dxa"/>
            <w:tcBorders>
              <w:top w:val="single" w:color="auto" w:sz="8" w:space="0"/>
              <w:bottom w:val="single" w:color="auto" w:sz="8" w:space="0"/>
            </w:tcBorders>
            <w:vAlign w:val="center"/>
          </w:tcPr>
          <w:p w14:paraId="6828AFDB">
            <w:pPr>
              <w:pStyle w:val="133"/>
              <w:snapToGrid w:val="0"/>
              <w:rPr>
                <w:color w:val="auto"/>
              </w:rPr>
            </w:pPr>
            <w:r>
              <w:rPr>
                <w:color w:val="auto"/>
              </w:rPr>
              <w:t>70</w:t>
            </w:r>
          </w:p>
        </w:tc>
        <w:tc>
          <w:tcPr>
            <w:tcW w:w="1858" w:type="dxa"/>
            <w:tcBorders>
              <w:top w:val="single" w:color="auto" w:sz="8" w:space="0"/>
              <w:bottom w:val="single" w:color="auto" w:sz="8" w:space="0"/>
            </w:tcBorders>
            <w:vAlign w:val="center"/>
          </w:tcPr>
          <w:p w14:paraId="3281106F">
            <w:pPr>
              <w:pStyle w:val="133"/>
              <w:snapToGrid w:val="0"/>
              <w:rPr>
                <w:color w:val="auto"/>
              </w:rPr>
            </w:pPr>
            <w:r>
              <w:rPr>
                <w:color w:val="auto"/>
              </w:rPr>
              <w:t>90</w:t>
            </w:r>
          </w:p>
        </w:tc>
        <w:tc>
          <w:tcPr>
            <w:tcW w:w="2060" w:type="dxa"/>
            <w:tcBorders>
              <w:top w:val="single" w:color="auto" w:sz="8" w:space="0"/>
              <w:bottom w:val="single" w:color="auto" w:sz="8" w:space="0"/>
            </w:tcBorders>
            <w:vAlign w:val="center"/>
          </w:tcPr>
          <w:p w14:paraId="55EDB67F">
            <w:pPr>
              <w:pStyle w:val="133"/>
              <w:snapToGrid w:val="0"/>
              <w:rPr>
                <w:color w:val="auto"/>
              </w:rPr>
            </w:pPr>
            <w:r>
              <w:rPr>
                <w:color w:val="auto"/>
              </w:rPr>
              <w:t>120</w:t>
            </w:r>
          </w:p>
        </w:tc>
        <w:tc>
          <w:tcPr>
            <w:tcW w:w="1537" w:type="dxa"/>
            <w:tcBorders>
              <w:top w:val="single" w:color="auto" w:sz="8" w:space="0"/>
              <w:bottom w:val="single" w:color="auto" w:sz="8" w:space="0"/>
              <w:right w:val="single" w:color="auto" w:sz="8" w:space="0"/>
            </w:tcBorders>
            <w:vAlign w:val="center"/>
          </w:tcPr>
          <w:p w14:paraId="5F04D02F">
            <w:pPr>
              <w:pStyle w:val="133"/>
              <w:snapToGrid w:val="0"/>
              <w:rPr>
                <w:color w:val="auto"/>
              </w:rPr>
            </w:pPr>
            <w:r>
              <w:rPr>
                <w:color w:val="auto"/>
              </w:rPr>
              <w:t>170</w:t>
            </w:r>
          </w:p>
        </w:tc>
      </w:tr>
      <w:tr w14:paraId="562C8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909" w:type="dxa"/>
            <w:tcBorders>
              <w:top w:val="single" w:color="auto" w:sz="8" w:space="0"/>
              <w:left w:val="single" w:color="auto" w:sz="8" w:space="0"/>
              <w:bottom w:val="single" w:color="auto" w:sz="8" w:space="0"/>
            </w:tcBorders>
            <w:vAlign w:val="center"/>
          </w:tcPr>
          <w:p w14:paraId="2DB7AE73">
            <w:pPr>
              <w:pStyle w:val="133"/>
              <w:snapToGrid w:val="0"/>
              <w:rPr>
                <w:color w:val="auto"/>
                <w:lang w:val="zh-CN"/>
              </w:rPr>
            </w:pPr>
            <w:r>
              <w:rPr>
                <w:color w:val="auto"/>
                <w:lang w:val="zh-CN"/>
              </w:rPr>
              <w:t>铬</w:t>
            </w:r>
          </w:p>
        </w:tc>
        <w:tc>
          <w:tcPr>
            <w:tcW w:w="1312" w:type="dxa"/>
            <w:tcBorders>
              <w:top w:val="single" w:color="auto" w:sz="8" w:space="0"/>
              <w:bottom w:val="single" w:color="auto" w:sz="8" w:space="0"/>
            </w:tcBorders>
            <w:vAlign w:val="center"/>
          </w:tcPr>
          <w:p w14:paraId="7F34C140">
            <w:pPr>
              <w:pStyle w:val="133"/>
              <w:snapToGrid w:val="0"/>
              <w:rPr>
                <w:color w:val="auto"/>
                <w:lang w:val="zh-CN"/>
              </w:rPr>
            </w:pPr>
            <w:r>
              <w:rPr>
                <w:color w:val="auto"/>
                <w:lang w:val="zh-CN"/>
              </w:rPr>
              <w:t>其他</w:t>
            </w:r>
          </w:p>
        </w:tc>
        <w:tc>
          <w:tcPr>
            <w:tcW w:w="1556" w:type="dxa"/>
            <w:tcBorders>
              <w:top w:val="single" w:color="auto" w:sz="8" w:space="0"/>
              <w:bottom w:val="single" w:color="auto" w:sz="8" w:space="0"/>
            </w:tcBorders>
            <w:vAlign w:val="center"/>
          </w:tcPr>
          <w:p w14:paraId="0D623786">
            <w:pPr>
              <w:pStyle w:val="133"/>
              <w:snapToGrid w:val="0"/>
              <w:rPr>
                <w:color w:val="auto"/>
              </w:rPr>
            </w:pPr>
            <w:r>
              <w:rPr>
                <w:color w:val="auto"/>
              </w:rPr>
              <w:t>150</w:t>
            </w:r>
          </w:p>
        </w:tc>
        <w:tc>
          <w:tcPr>
            <w:tcW w:w="1858" w:type="dxa"/>
            <w:tcBorders>
              <w:top w:val="single" w:color="auto" w:sz="8" w:space="0"/>
              <w:bottom w:val="single" w:color="auto" w:sz="8" w:space="0"/>
            </w:tcBorders>
            <w:vAlign w:val="center"/>
          </w:tcPr>
          <w:p w14:paraId="04B8AB8D">
            <w:pPr>
              <w:pStyle w:val="133"/>
              <w:snapToGrid w:val="0"/>
              <w:rPr>
                <w:color w:val="auto"/>
              </w:rPr>
            </w:pPr>
            <w:r>
              <w:rPr>
                <w:color w:val="auto"/>
              </w:rPr>
              <w:t>150</w:t>
            </w:r>
          </w:p>
        </w:tc>
        <w:tc>
          <w:tcPr>
            <w:tcW w:w="2060" w:type="dxa"/>
            <w:tcBorders>
              <w:top w:val="single" w:color="auto" w:sz="8" w:space="0"/>
              <w:bottom w:val="single" w:color="auto" w:sz="8" w:space="0"/>
            </w:tcBorders>
            <w:vAlign w:val="center"/>
          </w:tcPr>
          <w:p w14:paraId="534D45DD">
            <w:pPr>
              <w:pStyle w:val="133"/>
              <w:snapToGrid w:val="0"/>
              <w:rPr>
                <w:color w:val="auto"/>
              </w:rPr>
            </w:pPr>
            <w:r>
              <w:rPr>
                <w:color w:val="auto"/>
              </w:rPr>
              <w:t>200</w:t>
            </w:r>
          </w:p>
        </w:tc>
        <w:tc>
          <w:tcPr>
            <w:tcW w:w="1537" w:type="dxa"/>
            <w:tcBorders>
              <w:top w:val="single" w:color="auto" w:sz="8" w:space="0"/>
              <w:bottom w:val="single" w:color="auto" w:sz="8" w:space="0"/>
              <w:right w:val="single" w:color="auto" w:sz="8" w:space="0"/>
            </w:tcBorders>
            <w:vAlign w:val="center"/>
          </w:tcPr>
          <w:p w14:paraId="56ABBBBD">
            <w:pPr>
              <w:pStyle w:val="133"/>
              <w:snapToGrid w:val="0"/>
              <w:rPr>
                <w:color w:val="auto"/>
              </w:rPr>
            </w:pPr>
            <w:r>
              <w:rPr>
                <w:color w:val="auto"/>
              </w:rPr>
              <w:t>250</w:t>
            </w:r>
          </w:p>
        </w:tc>
      </w:tr>
      <w:tr w14:paraId="38FC4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909" w:type="dxa"/>
            <w:tcBorders>
              <w:top w:val="single" w:color="auto" w:sz="8" w:space="0"/>
              <w:left w:val="single" w:color="auto" w:sz="8" w:space="0"/>
              <w:bottom w:val="single" w:color="auto" w:sz="8" w:space="0"/>
            </w:tcBorders>
            <w:vAlign w:val="center"/>
          </w:tcPr>
          <w:p w14:paraId="1D177081">
            <w:pPr>
              <w:pStyle w:val="133"/>
              <w:snapToGrid w:val="0"/>
              <w:rPr>
                <w:color w:val="auto"/>
                <w:lang w:val="zh-CN"/>
              </w:rPr>
            </w:pPr>
            <w:r>
              <w:rPr>
                <w:color w:val="auto"/>
                <w:lang w:val="zh-CN"/>
              </w:rPr>
              <w:t>铜</w:t>
            </w:r>
          </w:p>
        </w:tc>
        <w:tc>
          <w:tcPr>
            <w:tcW w:w="1312" w:type="dxa"/>
            <w:tcBorders>
              <w:top w:val="single" w:color="auto" w:sz="8" w:space="0"/>
              <w:bottom w:val="single" w:color="auto" w:sz="8" w:space="0"/>
            </w:tcBorders>
            <w:vAlign w:val="center"/>
          </w:tcPr>
          <w:p w14:paraId="1AD84453">
            <w:pPr>
              <w:pStyle w:val="133"/>
              <w:snapToGrid w:val="0"/>
              <w:rPr>
                <w:color w:val="auto"/>
                <w:lang w:val="zh-CN"/>
              </w:rPr>
            </w:pPr>
            <w:r>
              <w:rPr>
                <w:color w:val="auto"/>
                <w:lang w:val="zh-CN"/>
              </w:rPr>
              <w:t>其他</w:t>
            </w:r>
          </w:p>
        </w:tc>
        <w:tc>
          <w:tcPr>
            <w:tcW w:w="1556" w:type="dxa"/>
            <w:tcBorders>
              <w:top w:val="single" w:color="auto" w:sz="8" w:space="0"/>
              <w:bottom w:val="single" w:color="auto" w:sz="8" w:space="0"/>
            </w:tcBorders>
            <w:vAlign w:val="center"/>
          </w:tcPr>
          <w:p w14:paraId="16D6EBBC">
            <w:pPr>
              <w:pStyle w:val="133"/>
              <w:snapToGrid w:val="0"/>
              <w:rPr>
                <w:color w:val="auto"/>
              </w:rPr>
            </w:pPr>
            <w:r>
              <w:rPr>
                <w:color w:val="auto"/>
              </w:rPr>
              <w:t>50</w:t>
            </w:r>
          </w:p>
        </w:tc>
        <w:tc>
          <w:tcPr>
            <w:tcW w:w="1858" w:type="dxa"/>
            <w:tcBorders>
              <w:top w:val="single" w:color="auto" w:sz="8" w:space="0"/>
              <w:bottom w:val="single" w:color="auto" w:sz="8" w:space="0"/>
            </w:tcBorders>
            <w:vAlign w:val="center"/>
          </w:tcPr>
          <w:p w14:paraId="62E23458">
            <w:pPr>
              <w:pStyle w:val="133"/>
              <w:snapToGrid w:val="0"/>
              <w:rPr>
                <w:color w:val="auto"/>
              </w:rPr>
            </w:pPr>
            <w:r>
              <w:rPr>
                <w:color w:val="auto"/>
              </w:rPr>
              <w:t>50</w:t>
            </w:r>
          </w:p>
        </w:tc>
        <w:tc>
          <w:tcPr>
            <w:tcW w:w="2060" w:type="dxa"/>
            <w:tcBorders>
              <w:top w:val="single" w:color="auto" w:sz="8" w:space="0"/>
              <w:bottom w:val="single" w:color="auto" w:sz="8" w:space="0"/>
            </w:tcBorders>
            <w:vAlign w:val="center"/>
          </w:tcPr>
          <w:p w14:paraId="3A3E98BD">
            <w:pPr>
              <w:pStyle w:val="133"/>
              <w:snapToGrid w:val="0"/>
              <w:rPr>
                <w:color w:val="auto"/>
              </w:rPr>
            </w:pPr>
            <w:r>
              <w:rPr>
                <w:color w:val="auto"/>
              </w:rPr>
              <w:t>100</w:t>
            </w:r>
          </w:p>
        </w:tc>
        <w:tc>
          <w:tcPr>
            <w:tcW w:w="1537" w:type="dxa"/>
            <w:tcBorders>
              <w:top w:val="single" w:color="auto" w:sz="8" w:space="0"/>
              <w:bottom w:val="single" w:color="auto" w:sz="8" w:space="0"/>
              <w:right w:val="single" w:color="auto" w:sz="8" w:space="0"/>
            </w:tcBorders>
            <w:vAlign w:val="center"/>
          </w:tcPr>
          <w:p w14:paraId="2EE500F2">
            <w:pPr>
              <w:pStyle w:val="133"/>
              <w:snapToGrid w:val="0"/>
              <w:rPr>
                <w:color w:val="auto"/>
              </w:rPr>
            </w:pPr>
            <w:r>
              <w:rPr>
                <w:color w:val="auto"/>
              </w:rPr>
              <w:t>100</w:t>
            </w:r>
          </w:p>
        </w:tc>
      </w:tr>
      <w:tr w14:paraId="158290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2221" w:type="dxa"/>
            <w:gridSpan w:val="2"/>
            <w:tcBorders>
              <w:top w:val="single" w:color="auto" w:sz="8" w:space="0"/>
              <w:left w:val="single" w:color="auto" w:sz="8" w:space="0"/>
              <w:bottom w:val="single" w:color="auto" w:sz="8" w:space="0"/>
            </w:tcBorders>
            <w:vAlign w:val="center"/>
          </w:tcPr>
          <w:p w14:paraId="6535EA9E">
            <w:pPr>
              <w:pStyle w:val="133"/>
              <w:snapToGrid w:val="0"/>
              <w:rPr>
                <w:color w:val="auto"/>
                <w:lang w:val="zh-CN"/>
              </w:rPr>
            </w:pPr>
            <w:r>
              <w:rPr>
                <w:color w:val="auto"/>
                <w:lang w:val="zh-CN"/>
              </w:rPr>
              <w:t>镍</w:t>
            </w:r>
          </w:p>
        </w:tc>
        <w:tc>
          <w:tcPr>
            <w:tcW w:w="1556" w:type="dxa"/>
            <w:tcBorders>
              <w:top w:val="single" w:color="auto" w:sz="8" w:space="0"/>
              <w:bottom w:val="single" w:color="auto" w:sz="8" w:space="0"/>
            </w:tcBorders>
            <w:vAlign w:val="center"/>
          </w:tcPr>
          <w:p w14:paraId="181BA5DD">
            <w:pPr>
              <w:pStyle w:val="133"/>
              <w:snapToGrid w:val="0"/>
              <w:rPr>
                <w:color w:val="auto"/>
              </w:rPr>
            </w:pPr>
            <w:r>
              <w:rPr>
                <w:color w:val="auto"/>
              </w:rPr>
              <w:t>60</w:t>
            </w:r>
          </w:p>
        </w:tc>
        <w:tc>
          <w:tcPr>
            <w:tcW w:w="1858" w:type="dxa"/>
            <w:tcBorders>
              <w:top w:val="single" w:color="auto" w:sz="8" w:space="0"/>
              <w:bottom w:val="single" w:color="auto" w:sz="8" w:space="0"/>
            </w:tcBorders>
            <w:vAlign w:val="center"/>
          </w:tcPr>
          <w:p w14:paraId="51B1CE7C">
            <w:pPr>
              <w:pStyle w:val="133"/>
              <w:snapToGrid w:val="0"/>
              <w:rPr>
                <w:color w:val="auto"/>
              </w:rPr>
            </w:pPr>
            <w:r>
              <w:rPr>
                <w:color w:val="auto"/>
              </w:rPr>
              <w:t>70</w:t>
            </w:r>
          </w:p>
        </w:tc>
        <w:tc>
          <w:tcPr>
            <w:tcW w:w="2060" w:type="dxa"/>
            <w:tcBorders>
              <w:top w:val="single" w:color="auto" w:sz="8" w:space="0"/>
              <w:bottom w:val="single" w:color="auto" w:sz="8" w:space="0"/>
            </w:tcBorders>
            <w:vAlign w:val="center"/>
          </w:tcPr>
          <w:p w14:paraId="429F9275">
            <w:pPr>
              <w:pStyle w:val="133"/>
              <w:snapToGrid w:val="0"/>
              <w:rPr>
                <w:color w:val="auto"/>
              </w:rPr>
            </w:pPr>
            <w:r>
              <w:rPr>
                <w:color w:val="auto"/>
              </w:rPr>
              <w:t>100</w:t>
            </w:r>
          </w:p>
        </w:tc>
        <w:tc>
          <w:tcPr>
            <w:tcW w:w="1537" w:type="dxa"/>
            <w:tcBorders>
              <w:top w:val="single" w:color="auto" w:sz="8" w:space="0"/>
              <w:bottom w:val="single" w:color="auto" w:sz="8" w:space="0"/>
              <w:right w:val="single" w:color="auto" w:sz="8" w:space="0"/>
            </w:tcBorders>
            <w:vAlign w:val="center"/>
          </w:tcPr>
          <w:p w14:paraId="3DF7E541">
            <w:pPr>
              <w:pStyle w:val="133"/>
              <w:snapToGrid w:val="0"/>
              <w:rPr>
                <w:color w:val="auto"/>
              </w:rPr>
            </w:pPr>
            <w:r>
              <w:rPr>
                <w:color w:val="auto"/>
              </w:rPr>
              <w:t>190</w:t>
            </w:r>
          </w:p>
        </w:tc>
      </w:tr>
      <w:tr w14:paraId="3CB68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2221" w:type="dxa"/>
            <w:gridSpan w:val="2"/>
            <w:tcBorders>
              <w:top w:val="single" w:color="auto" w:sz="8" w:space="0"/>
              <w:left w:val="single" w:color="auto" w:sz="8" w:space="0"/>
              <w:bottom w:val="single" w:color="auto" w:sz="8" w:space="0"/>
            </w:tcBorders>
            <w:vAlign w:val="center"/>
          </w:tcPr>
          <w:p w14:paraId="6A8EF9CE">
            <w:pPr>
              <w:pStyle w:val="133"/>
              <w:snapToGrid w:val="0"/>
              <w:rPr>
                <w:color w:val="auto"/>
                <w:lang w:val="zh-CN"/>
              </w:rPr>
            </w:pPr>
            <w:r>
              <w:rPr>
                <w:color w:val="auto"/>
                <w:lang w:val="zh-CN"/>
              </w:rPr>
              <w:t>锌</w:t>
            </w:r>
          </w:p>
        </w:tc>
        <w:tc>
          <w:tcPr>
            <w:tcW w:w="1556" w:type="dxa"/>
            <w:tcBorders>
              <w:top w:val="single" w:color="auto" w:sz="8" w:space="0"/>
              <w:bottom w:val="single" w:color="auto" w:sz="8" w:space="0"/>
            </w:tcBorders>
            <w:vAlign w:val="center"/>
          </w:tcPr>
          <w:p w14:paraId="7C151F86">
            <w:pPr>
              <w:pStyle w:val="133"/>
              <w:snapToGrid w:val="0"/>
              <w:rPr>
                <w:color w:val="auto"/>
              </w:rPr>
            </w:pPr>
            <w:r>
              <w:rPr>
                <w:color w:val="auto"/>
              </w:rPr>
              <w:t>200</w:t>
            </w:r>
          </w:p>
        </w:tc>
        <w:tc>
          <w:tcPr>
            <w:tcW w:w="1858" w:type="dxa"/>
            <w:tcBorders>
              <w:top w:val="single" w:color="auto" w:sz="8" w:space="0"/>
              <w:bottom w:val="single" w:color="auto" w:sz="8" w:space="0"/>
            </w:tcBorders>
            <w:vAlign w:val="center"/>
          </w:tcPr>
          <w:p w14:paraId="2F583DD9">
            <w:pPr>
              <w:pStyle w:val="133"/>
              <w:snapToGrid w:val="0"/>
              <w:rPr>
                <w:color w:val="auto"/>
              </w:rPr>
            </w:pPr>
            <w:r>
              <w:rPr>
                <w:color w:val="auto"/>
              </w:rPr>
              <w:t>200</w:t>
            </w:r>
          </w:p>
        </w:tc>
        <w:tc>
          <w:tcPr>
            <w:tcW w:w="2060" w:type="dxa"/>
            <w:tcBorders>
              <w:top w:val="single" w:color="auto" w:sz="8" w:space="0"/>
              <w:bottom w:val="single" w:color="auto" w:sz="8" w:space="0"/>
            </w:tcBorders>
            <w:vAlign w:val="center"/>
          </w:tcPr>
          <w:p w14:paraId="686C40C5">
            <w:pPr>
              <w:pStyle w:val="133"/>
              <w:snapToGrid w:val="0"/>
              <w:rPr>
                <w:color w:val="auto"/>
              </w:rPr>
            </w:pPr>
            <w:r>
              <w:rPr>
                <w:color w:val="auto"/>
              </w:rPr>
              <w:t>250</w:t>
            </w:r>
          </w:p>
        </w:tc>
        <w:tc>
          <w:tcPr>
            <w:tcW w:w="1537" w:type="dxa"/>
            <w:tcBorders>
              <w:top w:val="single" w:color="auto" w:sz="8" w:space="0"/>
              <w:bottom w:val="single" w:color="auto" w:sz="8" w:space="0"/>
              <w:right w:val="single" w:color="auto" w:sz="8" w:space="0"/>
            </w:tcBorders>
            <w:vAlign w:val="center"/>
          </w:tcPr>
          <w:p w14:paraId="59EF551F">
            <w:pPr>
              <w:pStyle w:val="133"/>
              <w:snapToGrid w:val="0"/>
              <w:rPr>
                <w:color w:val="auto"/>
              </w:rPr>
            </w:pPr>
            <w:r>
              <w:rPr>
                <w:color w:val="auto"/>
              </w:rPr>
              <w:t>300</w:t>
            </w:r>
          </w:p>
        </w:tc>
      </w:tr>
    </w:tbl>
    <w:p w14:paraId="41291160">
      <w:pPr>
        <w:pStyle w:val="44"/>
        <w:ind w:firstLine="482"/>
        <w:rPr>
          <w:rFonts w:eastAsia="黑体"/>
          <w:b w:val="0"/>
          <w:snapToGrid/>
          <w:color w:val="auto"/>
          <w:kern w:val="2"/>
          <w:szCs w:val="22"/>
        </w:rPr>
      </w:pPr>
      <w:bookmarkStart w:id="235" w:name="_Toc14528"/>
      <w:bookmarkStart w:id="236" w:name="_Toc5335"/>
      <w:bookmarkStart w:id="237" w:name="_Toc30241"/>
      <w:bookmarkStart w:id="238" w:name="_Toc21194"/>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w:t>
      </w:r>
      <w:r>
        <w:rPr>
          <w:rFonts w:hint="eastAsia" w:eastAsia="黑体"/>
          <w:b w:val="0"/>
          <w:snapToGrid/>
          <w:color w:val="auto"/>
          <w:kern w:val="2"/>
          <w:szCs w:val="22"/>
          <w:lang w:val="en-US" w:eastAsia="zh-CN"/>
        </w:rPr>
        <w:t>4</w:t>
      </w:r>
      <w:r>
        <w:rPr>
          <w:rFonts w:eastAsia="黑体"/>
          <w:b w:val="0"/>
          <w:snapToGrid/>
          <w:color w:val="auto"/>
          <w:kern w:val="2"/>
          <w:szCs w:val="22"/>
        </w:rPr>
        <w:t xml:space="preserve">    土壤环境质量建设用地第二类用地土壤污染风险管控标准    单位：mg/kg</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226"/>
        <w:gridCol w:w="1182"/>
        <w:gridCol w:w="852"/>
        <w:gridCol w:w="2713"/>
        <w:gridCol w:w="1441"/>
      </w:tblGrid>
      <w:tr w14:paraId="08A8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036746AA">
            <w:pPr>
              <w:pStyle w:val="133"/>
              <w:snapToGrid w:val="0"/>
              <w:rPr>
                <w:color w:val="auto"/>
                <w:lang w:val="zh-CN"/>
              </w:rPr>
            </w:pPr>
            <w:r>
              <w:rPr>
                <w:color w:val="auto"/>
                <w:lang w:val="zh-CN"/>
              </w:rPr>
              <w:t>序号</w:t>
            </w:r>
          </w:p>
        </w:tc>
        <w:tc>
          <w:tcPr>
            <w:tcW w:w="2213" w:type="dxa"/>
            <w:vAlign w:val="center"/>
          </w:tcPr>
          <w:p w14:paraId="280B9154">
            <w:pPr>
              <w:pStyle w:val="133"/>
              <w:snapToGrid w:val="0"/>
              <w:rPr>
                <w:color w:val="auto"/>
                <w:lang w:val="zh-CN"/>
              </w:rPr>
            </w:pPr>
            <w:r>
              <w:rPr>
                <w:color w:val="auto"/>
                <w:lang w:val="zh-CN"/>
              </w:rPr>
              <w:t>污染物项目</w:t>
            </w:r>
          </w:p>
        </w:tc>
        <w:tc>
          <w:tcPr>
            <w:tcW w:w="1175" w:type="dxa"/>
            <w:vAlign w:val="center"/>
          </w:tcPr>
          <w:p w14:paraId="509923C5">
            <w:pPr>
              <w:pStyle w:val="133"/>
              <w:snapToGrid w:val="0"/>
              <w:rPr>
                <w:color w:val="auto"/>
                <w:lang w:val="zh-CN"/>
              </w:rPr>
            </w:pPr>
            <w:r>
              <w:rPr>
                <w:color w:val="auto"/>
                <w:lang w:val="zh-CN"/>
              </w:rPr>
              <w:t>筛选值</w:t>
            </w:r>
          </w:p>
        </w:tc>
        <w:tc>
          <w:tcPr>
            <w:tcW w:w="847" w:type="dxa"/>
            <w:vAlign w:val="center"/>
          </w:tcPr>
          <w:p w14:paraId="03D650F6">
            <w:pPr>
              <w:pStyle w:val="133"/>
              <w:snapToGrid w:val="0"/>
              <w:rPr>
                <w:color w:val="auto"/>
                <w:lang w:val="zh-CN"/>
              </w:rPr>
            </w:pPr>
            <w:r>
              <w:rPr>
                <w:color w:val="auto"/>
                <w:lang w:val="zh-CN"/>
              </w:rPr>
              <w:t>序号</w:t>
            </w:r>
          </w:p>
        </w:tc>
        <w:tc>
          <w:tcPr>
            <w:tcW w:w="2697" w:type="dxa"/>
            <w:vAlign w:val="center"/>
          </w:tcPr>
          <w:p w14:paraId="0B046352">
            <w:pPr>
              <w:pStyle w:val="133"/>
              <w:snapToGrid w:val="0"/>
              <w:rPr>
                <w:color w:val="auto"/>
                <w:lang w:val="zh-CN"/>
              </w:rPr>
            </w:pPr>
            <w:r>
              <w:rPr>
                <w:color w:val="auto"/>
                <w:lang w:val="zh-CN"/>
              </w:rPr>
              <w:t>污染物项目</w:t>
            </w:r>
          </w:p>
        </w:tc>
        <w:tc>
          <w:tcPr>
            <w:tcW w:w="1433" w:type="dxa"/>
            <w:vAlign w:val="center"/>
          </w:tcPr>
          <w:p w14:paraId="38C48E08">
            <w:pPr>
              <w:pStyle w:val="133"/>
              <w:snapToGrid w:val="0"/>
              <w:rPr>
                <w:color w:val="auto"/>
                <w:lang w:val="zh-CN"/>
              </w:rPr>
            </w:pPr>
            <w:r>
              <w:rPr>
                <w:color w:val="auto"/>
                <w:lang w:val="zh-CN"/>
              </w:rPr>
              <w:t>筛选值</w:t>
            </w:r>
          </w:p>
        </w:tc>
      </w:tr>
      <w:tr w14:paraId="0D31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449F77C1">
            <w:pPr>
              <w:pStyle w:val="133"/>
              <w:snapToGrid w:val="0"/>
              <w:rPr>
                <w:color w:val="auto"/>
                <w:lang w:val="zh-CN"/>
              </w:rPr>
            </w:pPr>
            <w:r>
              <w:rPr>
                <w:color w:val="auto"/>
                <w:lang w:val="zh-CN"/>
              </w:rPr>
              <w:t>1</w:t>
            </w:r>
          </w:p>
        </w:tc>
        <w:tc>
          <w:tcPr>
            <w:tcW w:w="2213" w:type="dxa"/>
            <w:vAlign w:val="center"/>
          </w:tcPr>
          <w:p w14:paraId="7541400F">
            <w:pPr>
              <w:pStyle w:val="133"/>
              <w:snapToGrid w:val="0"/>
              <w:rPr>
                <w:color w:val="auto"/>
                <w:lang w:val="zh-CN"/>
              </w:rPr>
            </w:pPr>
            <w:r>
              <w:rPr>
                <w:color w:val="auto"/>
                <w:lang w:val="zh-CN"/>
              </w:rPr>
              <w:t>砷</w:t>
            </w:r>
          </w:p>
        </w:tc>
        <w:tc>
          <w:tcPr>
            <w:tcW w:w="1175" w:type="dxa"/>
            <w:vAlign w:val="center"/>
          </w:tcPr>
          <w:p w14:paraId="528D3F0B">
            <w:pPr>
              <w:pStyle w:val="133"/>
              <w:snapToGrid w:val="0"/>
              <w:rPr>
                <w:color w:val="auto"/>
                <w:lang w:val="zh-CN"/>
              </w:rPr>
            </w:pPr>
            <w:r>
              <w:rPr>
                <w:color w:val="auto"/>
                <w:lang w:val="zh-CN"/>
              </w:rPr>
              <w:t>60</w:t>
            </w:r>
          </w:p>
        </w:tc>
        <w:tc>
          <w:tcPr>
            <w:tcW w:w="847" w:type="dxa"/>
            <w:vAlign w:val="center"/>
          </w:tcPr>
          <w:p w14:paraId="0D68CBAB">
            <w:pPr>
              <w:pStyle w:val="133"/>
              <w:snapToGrid w:val="0"/>
              <w:rPr>
                <w:color w:val="auto"/>
                <w:lang w:val="zh-CN"/>
              </w:rPr>
            </w:pPr>
            <w:r>
              <w:rPr>
                <w:color w:val="auto"/>
                <w:lang w:val="zh-CN"/>
              </w:rPr>
              <w:t>24</w:t>
            </w:r>
          </w:p>
        </w:tc>
        <w:tc>
          <w:tcPr>
            <w:tcW w:w="2697" w:type="dxa"/>
            <w:vAlign w:val="center"/>
          </w:tcPr>
          <w:p w14:paraId="4A25606F">
            <w:pPr>
              <w:pStyle w:val="133"/>
              <w:snapToGrid w:val="0"/>
              <w:rPr>
                <w:color w:val="auto"/>
                <w:lang w:val="zh-CN"/>
              </w:rPr>
            </w:pPr>
            <w:r>
              <w:rPr>
                <w:color w:val="auto"/>
                <w:lang w:val="zh-CN"/>
              </w:rPr>
              <w:t>1,2,3-三氯丙烷</w:t>
            </w:r>
          </w:p>
        </w:tc>
        <w:tc>
          <w:tcPr>
            <w:tcW w:w="1433" w:type="dxa"/>
            <w:vAlign w:val="center"/>
          </w:tcPr>
          <w:p w14:paraId="7985904D">
            <w:pPr>
              <w:pStyle w:val="133"/>
              <w:snapToGrid w:val="0"/>
              <w:rPr>
                <w:color w:val="auto"/>
                <w:lang w:val="zh-CN"/>
              </w:rPr>
            </w:pPr>
            <w:r>
              <w:rPr>
                <w:color w:val="auto"/>
                <w:lang w:val="zh-CN"/>
              </w:rPr>
              <w:t>0.5</w:t>
            </w:r>
          </w:p>
        </w:tc>
      </w:tr>
      <w:tr w14:paraId="2276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485601D3">
            <w:pPr>
              <w:pStyle w:val="133"/>
              <w:snapToGrid w:val="0"/>
              <w:rPr>
                <w:color w:val="auto"/>
                <w:lang w:val="zh-CN"/>
              </w:rPr>
            </w:pPr>
            <w:r>
              <w:rPr>
                <w:color w:val="auto"/>
                <w:lang w:val="zh-CN"/>
              </w:rPr>
              <w:t>2</w:t>
            </w:r>
          </w:p>
        </w:tc>
        <w:tc>
          <w:tcPr>
            <w:tcW w:w="2213" w:type="dxa"/>
            <w:vAlign w:val="center"/>
          </w:tcPr>
          <w:p w14:paraId="2F2DA6E4">
            <w:pPr>
              <w:pStyle w:val="133"/>
              <w:snapToGrid w:val="0"/>
              <w:rPr>
                <w:color w:val="auto"/>
                <w:lang w:val="zh-CN"/>
              </w:rPr>
            </w:pPr>
            <w:r>
              <w:rPr>
                <w:color w:val="auto"/>
                <w:lang w:val="zh-CN"/>
              </w:rPr>
              <w:t>镉</w:t>
            </w:r>
          </w:p>
        </w:tc>
        <w:tc>
          <w:tcPr>
            <w:tcW w:w="1175" w:type="dxa"/>
            <w:vAlign w:val="center"/>
          </w:tcPr>
          <w:p w14:paraId="103EB6F9">
            <w:pPr>
              <w:pStyle w:val="133"/>
              <w:snapToGrid w:val="0"/>
              <w:rPr>
                <w:color w:val="auto"/>
                <w:lang w:val="zh-CN"/>
              </w:rPr>
            </w:pPr>
            <w:r>
              <w:rPr>
                <w:color w:val="auto"/>
                <w:lang w:val="zh-CN"/>
              </w:rPr>
              <w:t>65</w:t>
            </w:r>
          </w:p>
        </w:tc>
        <w:tc>
          <w:tcPr>
            <w:tcW w:w="847" w:type="dxa"/>
            <w:vAlign w:val="center"/>
          </w:tcPr>
          <w:p w14:paraId="75C071FF">
            <w:pPr>
              <w:pStyle w:val="133"/>
              <w:snapToGrid w:val="0"/>
              <w:rPr>
                <w:color w:val="auto"/>
                <w:lang w:val="zh-CN"/>
              </w:rPr>
            </w:pPr>
            <w:r>
              <w:rPr>
                <w:color w:val="auto"/>
                <w:lang w:val="zh-CN"/>
              </w:rPr>
              <w:t>25</w:t>
            </w:r>
          </w:p>
        </w:tc>
        <w:tc>
          <w:tcPr>
            <w:tcW w:w="2697" w:type="dxa"/>
            <w:vAlign w:val="center"/>
          </w:tcPr>
          <w:p w14:paraId="7161A1F4">
            <w:pPr>
              <w:pStyle w:val="133"/>
              <w:snapToGrid w:val="0"/>
              <w:rPr>
                <w:color w:val="auto"/>
                <w:lang w:val="zh-CN"/>
              </w:rPr>
            </w:pPr>
            <w:r>
              <w:rPr>
                <w:color w:val="auto"/>
                <w:lang w:val="zh-CN"/>
              </w:rPr>
              <w:t>氯乙烯</w:t>
            </w:r>
          </w:p>
        </w:tc>
        <w:tc>
          <w:tcPr>
            <w:tcW w:w="1433" w:type="dxa"/>
            <w:vAlign w:val="center"/>
          </w:tcPr>
          <w:p w14:paraId="322F974A">
            <w:pPr>
              <w:pStyle w:val="133"/>
              <w:snapToGrid w:val="0"/>
              <w:rPr>
                <w:color w:val="auto"/>
                <w:lang w:val="zh-CN"/>
              </w:rPr>
            </w:pPr>
            <w:r>
              <w:rPr>
                <w:color w:val="auto"/>
                <w:lang w:val="zh-CN"/>
              </w:rPr>
              <w:t>0.43</w:t>
            </w:r>
          </w:p>
        </w:tc>
      </w:tr>
      <w:tr w14:paraId="15FF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1B9D6A3C">
            <w:pPr>
              <w:pStyle w:val="133"/>
              <w:snapToGrid w:val="0"/>
              <w:rPr>
                <w:color w:val="auto"/>
                <w:lang w:val="zh-CN"/>
              </w:rPr>
            </w:pPr>
            <w:r>
              <w:rPr>
                <w:color w:val="auto"/>
                <w:lang w:val="zh-CN"/>
              </w:rPr>
              <w:t>3</w:t>
            </w:r>
          </w:p>
        </w:tc>
        <w:tc>
          <w:tcPr>
            <w:tcW w:w="2213" w:type="dxa"/>
            <w:vAlign w:val="center"/>
          </w:tcPr>
          <w:p w14:paraId="010EC8E8">
            <w:pPr>
              <w:pStyle w:val="133"/>
              <w:snapToGrid w:val="0"/>
              <w:rPr>
                <w:color w:val="auto"/>
                <w:lang w:val="zh-CN"/>
              </w:rPr>
            </w:pPr>
            <w:r>
              <w:rPr>
                <w:color w:val="auto"/>
                <w:lang w:val="zh-CN"/>
              </w:rPr>
              <w:t>铬（六价）</w:t>
            </w:r>
          </w:p>
        </w:tc>
        <w:tc>
          <w:tcPr>
            <w:tcW w:w="1175" w:type="dxa"/>
            <w:vAlign w:val="center"/>
          </w:tcPr>
          <w:p w14:paraId="2ABFFC0D">
            <w:pPr>
              <w:pStyle w:val="133"/>
              <w:snapToGrid w:val="0"/>
              <w:rPr>
                <w:color w:val="auto"/>
                <w:lang w:val="zh-CN"/>
              </w:rPr>
            </w:pPr>
            <w:r>
              <w:rPr>
                <w:color w:val="auto"/>
                <w:lang w:val="zh-CN"/>
              </w:rPr>
              <w:t>5.7</w:t>
            </w:r>
          </w:p>
        </w:tc>
        <w:tc>
          <w:tcPr>
            <w:tcW w:w="847" w:type="dxa"/>
            <w:vAlign w:val="center"/>
          </w:tcPr>
          <w:p w14:paraId="08DB5AFD">
            <w:pPr>
              <w:pStyle w:val="133"/>
              <w:snapToGrid w:val="0"/>
              <w:rPr>
                <w:color w:val="auto"/>
                <w:lang w:val="zh-CN"/>
              </w:rPr>
            </w:pPr>
            <w:r>
              <w:rPr>
                <w:color w:val="auto"/>
                <w:lang w:val="zh-CN"/>
              </w:rPr>
              <w:t>26</w:t>
            </w:r>
          </w:p>
        </w:tc>
        <w:tc>
          <w:tcPr>
            <w:tcW w:w="2697" w:type="dxa"/>
            <w:vAlign w:val="center"/>
          </w:tcPr>
          <w:p w14:paraId="0B6F45B0">
            <w:pPr>
              <w:pStyle w:val="133"/>
              <w:snapToGrid w:val="0"/>
              <w:rPr>
                <w:color w:val="auto"/>
                <w:lang w:val="zh-CN"/>
              </w:rPr>
            </w:pPr>
            <w:r>
              <w:rPr>
                <w:color w:val="auto"/>
                <w:lang w:val="zh-CN"/>
              </w:rPr>
              <w:t>苯</w:t>
            </w:r>
          </w:p>
        </w:tc>
        <w:tc>
          <w:tcPr>
            <w:tcW w:w="1433" w:type="dxa"/>
            <w:vAlign w:val="center"/>
          </w:tcPr>
          <w:p w14:paraId="38529886">
            <w:pPr>
              <w:pStyle w:val="133"/>
              <w:snapToGrid w:val="0"/>
              <w:rPr>
                <w:color w:val="auto"/>
                <w:lang w:val="zh-CN"/>
              </w:rPr>
            </w:pPr>
            <w:r>
              <w:rPr>
                <w:color w:val="auto"/>
                <w:lang w:val="zh-CN"/>
              </w:rPr>
              <w:t>4</w:t>
            </w:r>
          </w:p>
        </w:tc>
      </w:tr>
      <w:tr w14:paraId="7688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464EF2BC">
            <w:pPr>
              <w:pStyle w:val="133"/>
              <w:snapToGrid w:val="0"/>
              <w:rPr>
                <w:color w:val="auto"/>
                <w:lang w:val="zh-CN"/>
              </w:rPr>
            </w:pPr>
            <w:r>
              <w:rPr>
                <w:color w:val="auto"/>
                <w:lang w:val="zh-CN"/>
              </w:rPr>
              <w:t>4</w:t>
            </w:r>
          </w:p>
        </w:tc>
        <w:tc>
          <w:tcPr>
            <w:tcW w:w="2213" w:type="dxa"/>
            <w:vAlign w:val="center"/>
          </w:tcPr>
          <w:p w14:paraId="388453F1">
            <w:pPr>
              <w:pStyle w:val="133"/>
              <w:snapToGrid w:val="0"/>
              <w:rPr>
                <w:color w:val="auto"/>
                <w:lang w:val="zh-CN"/>
              </w:rPr>
            </w:pPr>
            <w:r>
              <w:rPr>
                <w:color w:val="auto"/>
                <w:lang w:val="zh-CN"/>
              </w:rPr>
              <w:t>铜</w:t>
            </w:r>
          </w:p>
        </w:tc>
        <w:tc>
          <w:tcPr>
            <w:tcW w:w="1175" w:type="dxa"/>
            <w:vAlign w:val="center"/>
          </w:tcPr>
          <w:p w14:paraId="42483842">
            <w:pPr>
              <w:pStyle w:val="133"/>
              <w:snapToGrid w:val="0"/>
              <w:rPr>
                <w:color w:val="auto"/>
                <w:lang w:val="zh-CN"/>
              </w:rPr>
            </w:pPr>
            <w:r>
              <w:rPr>
                <w:color w:val="auto"/>
                <w:lang w:val="zh-CN"/>
              </w:rPr>
              <w:t>18000</w:t>
            </w:r>
          </w:p>
        </w:tc>
        <w:tc>
          <w:tcPr>
            <w:tcW w:w="847" w:type="dxa"/>
            <w:vAlign w:val="center"/>
          </w:tcPr>
          <w:p w14:paraId="2D644297">
            <w:pPr>
              <w:pStyle w:val="133"/>
              <w:snapToGrid w:val="0"/>
              <w:rPr>
                <w:color w:val="auto"/>
                <w:lang w:val="zh-CN"/>
              </w:rPr>
            </w:pPr>
            <w:r>
              <w:rPr>
                <w:color w:val="auto"/>
                <w:lang w:val="zh-CN"/>
              </w:rPr>
              <w:t>27</w:t>
            </w:r>
          </w:p>
        </w:tc>
        <w:tc>
          <w:tcPr>
            <w:tcW w:w="2697" w:type="dxa"/>
            <w:vAlign w:val="center"/>
          </w:tcPr>
          <w:p w14:paraId="4340F348">
            <w:pPr>
              <w:pStyle w:val="133"/>
              <w:snapToGrid w:val="0"/>
              <w:rPr>
                <w:color w:val="auto"/>
                <w:lang w:val="zh-CN"/>
              </w:rPr>
            </w:pPr>
            <w:r>
              <w:rPr>
                <w:color w:val="auto"/>
                <w:lang w:val="zh-CN"/>
              </w:rPr>
              <w:t>氯苯</w:t>
            </w:r>
          </w:p>
        </w:tc>
        <w:tc>
          <w:tcPr>
            <w:tcW w:w="1433" w:type="dxa"/>
            <w:vAlign w:val="center"/>
          </w:tcPr>
          <w:p w14:paraId="36610917">
            <w:pPr>
              <w:pStyle w:val="133"/>
              <w:snapToGrid w:val="0"/>
              <w:rPr>
                <w:color w:val="auto"/>
                <w:lang w:val="zh-CN"/>
              </w:rPr>
            </w:pPr>
            <w:r>
              <w:rPr>
                <w:color w:val="auto"/>
                <w:lang w:val="zh-CN"/>
              </w:rPr>
              <w:t>270</w:t>
            </w:r>
          </w:p>
        </w:tc>
      </w:tr>
      <w:tr w14:paraId="3011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54894F33">
            <w:pPr>
              <w:pStyle w:val="133"/>
              <w:snapToGrid w:val="0"/>
              <w:rPr>
                <w:color w:val="auto"/>
                <w:lang w:val="zh-CN"/>
              </w:rPr>
            </w:pPr>
            <w:r>
              <w:rPr>
                <w:color w:val="auto"/>
                <w:lang w:val="zh-CN"/>
              </w:rPr>
              <w:t>5</w:t>
            </w:r>
          </w:p>
        </w:tc>
        <w:tc>
          <w:tcPr>
            <w:tcW w:w="2213" w:type="dxa"/>
            <w:vAlign w:val="center"/>
          </w:tcPr>
          <w:p w14:paraId="3839DC68">
            <w:pPr>
              <w:pStyle w:val="133"/>
              <w:snapToGrid w:val="0"/>
              <w:rPr>
                <w:color w:val="auto"/>
                <w:lang w:val="zh-CN"/>
              </w:rPr>
            </w:pPr>
            <w:r>
              <w:rPr>
                <w:color w:val="auto"/>
                <w:lang w:val="zh-CN"/>
              </w:rPr>
              <w:t>铅</w:t>
            </w:r>
          </w:p>
        </w:tc>
        <w:tc>
          <w:tcPr>
            <w:tcW w:w="1175" w:type="dxa"/>
            <w:vAlign w:val="center"/>
          </w:tcPr>
          <w:p w14:paraId="213D6B66">
            <w:pPr>
              <w:pStyle w:val="133"/>
              <w:snapToGrid w:val="0"/>
              <w:rPr>
                <w:color w:val="auto"/>
                <w:lang w:val="zh-CN"/>
              </w:rPr>
            </w:pPr>
            <w:r>
              <w:rPr>
                <w:color w:val="auto"/>
                <w:lang w:val="zh-CN"/>
              </w:rPr>
              <w:t>800</w:t>
            </w:r>
          </w:p>
        </w:tc>
        <w:tc>
          <w:tcPr>
            <w:tcW w:w="847" w:type="dxa"/>
            <w:vAlign w:val="center"/>
          </w:tcPr>
          <w:p w14:paraId="0361AFD1">
            <w:pPr>
              <w:pStyle w:val="133"/>
              <w:snapToGrid w:val="0"/>
              <w:rPr>
                <w:color w:val="auto"/>
                <w:lang w:val="zh-CN"/>
              </w:rPr>
            </w:pPr>
            <w:r>
              <w:rPr>
                <w:color w:val="auto"/>
                <w:lang w:val="zh-CN"/>
              </w:rPr>
              <w:t>28</w:t>
            </w:r>
          </w:p>
        </w:tc>
        <w:tc>
          <w:tcPr>
            <w:tcW w:w="2697" w:type="dxa"/>
            <w:vAlign w:val="center"/>
          </w:tcPr>
          <w:p w14:paraId="2C5783B9">
            <w:pPr>
              <w:pStyle w:val="133"/>
              <w:snapToGrid w:val="0"/>
              <w:rPr>
                <w:color w:val="auto"/>
                <w:lang w:val="zh-CN"/>
              </w:rPr>
            </w:pPr>
            <w:r>
              <w:rPr>
                <w:color w:val="auto"/>
                <w:lang w:val="zh-CN"/>
              </w:rPr>
              <w:t>1,2-二氯苯</w:t>
            </w:r>
          </w:p>
        </w:tc>
        <w:tc>
          <w:tcPr>
            <w:tcW w:w="1433" w:type="dxa"/>
            <w:vAlign w:val="center"/>
          </w:tcPr>
          <w:p w14:paraId="5C722C40">
            <w:pPr>
              <w:pStyle w:val="133"/>
              <w:snapToGrid w:val="0"/>
              <w:rPr>
                <w:color w:val="auto"/>
                <w:lang w:val="zh-CN"/>
              </w:rPr>
            </w:pPr>
            <w:r>
              <w:rPr>
                <w:color w:val="auto"/>
                <w:lang w:val="zh-CN"/>
              </w:rPr>
              <w:t>560</w:t>
            </w:r>
          </w:p>
        </w:tc>
      </w:tr>
      <w:tr w14:paraId="7F8CE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7C7D9FAF">
            <w:pPr>
              <w:pStyle w:val="133"/>
              <w:snapToGrid w:val="0"/>
              <w:rPr>
                <w:color w:val="auto"/>
                <w:lang w:val="zh-CN"/>
              </w:rPr>
            </w:pPr>
            <w:r>
              <w:rPr>
                <w:color w:val="auto"/>
                <w:lang w:val="zh-CN"/>
              </w:rPr>
              <w:t>6</w:t>
            </w:r>
          </w:p>
        </w:tc>
        <w:tc>
          <w:tcPr>
            <w:tcW w:w="2213" w:type="dxa"/>
            <w:vAlign w:val="center"/>
          </w:tcPr>
          <w:p w14:paraId="34410BFA">
            <w:pPr>
              <w:pStyle w:val="133"/>
              <w:snapToGrid w:val="0"/>
              <w:rPr>
                <w:color w:val="auto"/>
                <w:lang w:val="zh-CN"/>
              </w:rPr>
            </w:pPr>
            <w:r>
              <w:rPr>
                <w:color w:val="auto"/>
                <w:lang w:val="zh-CN"/>
              </w:rPr>
              <w:t>汞</w:t>
            </w:r>
          </w:p>
        </w:tc>
        <w:tc>
          <w:tcPr>
            <w:tcW w:w="1175" w:type="dxa"/>
            <w:vAlign w:val="center"/>
          </w:tcPr>
          <w:p w14:paraId="7C0CD9DD">
            <w:pPr>
              <w:pStyle w:val="133"/>
              <w:snapToGrid w:val="0"/>
              <w:rPr>
                <w:color w:val="auto"/>
                <w:lang w:val="zh-CN"/>
              </w:rPr>
            </w:pPr>
            <w:r>
              <w:rPr>
                <w:color w:val="auto"/>
                <w:lang w:val="zh-CN"/>
              </w:rPr>
              <w:t>38</w:t>
            </w:r>
          </w:p>
        </w:tc>
        <w:tc>
          <w:tcPr>
            <w:tcW w:w="847" w:type="dxa"/>
            <w:vAlign w:val="center"/>
          </w:tcPr>
          <w:p w14:paraId="00A058AC">
            <w:pPr>
              <w:pStyle w:val="133"/>
              <w:snapToGrid w:val="0"/>
              <w:rPr>
                <w:color w:val="auto"/>
                <w:lang w:val="zh-CN"/>
              </w:rPr>
            </w:pPr>
            <w:r>
              <w:rPr>
                <w:color w:val="auto"/>
                <w:lang w:val="zh-CN"/>
              </w:rPr>
              <w:t>29</w:t>
            </w:r>
          </w:p>
        </w:tc>
        <w:tc>
          <w:tcPr>
            <w:tcW w:w="2697" w:type="dxa"/>
            <w:vAlign w:val="center"/>
          </w:tcPr>
          <w:p w14:paraId="30983607">
            <w:pPr>
              <w:pStyle w:val="133"/>
              <w:snapToGrid w:val="0"/>
              <w:rPr>
                <w:color w:val="auto"/>
                <w:lang w:val="zh-CN"/>
              </w:rPr>
            </w:pPr>
            <w:r>
              <w:rPr>
                <w:color w:val="auto"/>
                <w:lang w:val="zh-CN"/>
              </w:rPr>
              <w:t>1,4-二氯苯</w:t>
            </w:r>
          </w:p>
        </w:tc>
        <w:tc>
          <w:tcPr>
            <w:tcW w:w="1433" w:type="dxa"/>
            <w:vAlign w:val="center"/>
          </w:tcPr>
          <w:p w14:paraId="39D696A6">
            <w:pPr>
              <w:pStyle w:val="133"/>
              <w:snapToGrid w:val="0"/>
              <w:rPr>
                <w:color w:val="auto"/>
                <w:lang w:val="zh-CN"/>
              </w:rPr>
            </w:pPr>
            <w:r>
              <w:rPr>
                <w:color w:val="auto"/>
                <w:lang w:val="zh-CN"/>
              </w:rPr>
              <w:t>20</w:t>
            </w:r>
          </w:p>
        </w:tc>
      </w:tr>
      <w:tr w14:paraId="46A6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711AA0EA">
            <w:pPr>
              <w:pStyle w:val="133"/>
              <w:snapToGrid w:val="0"/>
              <w:rPr>
                <w:color w:val="auto"/>
                <w:lang w:val="zh-CN"/>
              </w:rPr>
            </w:pPr>
            <w:r>
              <w:rPr>
                <w:color w:val="auto"/>
                <w:lang w:val="zh-CN"/>
              </w:rPr>
              <w:t>7</w:t>
            </w:r>
          </w:p>
        </w:tc>
        <w:tc>
          <w:tcPr>
            <w:tcW w:w="2213" w:type="dxa"/>
            <w:vAlign w:val="center"/>
          </w:tcPr>
          <w:p w14:paraId="17C1878F">
            <w:pPr>
              <w:pStyle w:val="133"/>
              <w:snapToGrid w:val="0"/>
              <w:rPr>
                <w:color w:val="auto"/>
                <w:lang w:val="zh-CN"/>
              </w:rPr>
            </w:pPr>
            <w:r>
              <w:rPr>
                <w:color w:val="auto"/>
                <w:lang w:val="zh-CN"/>
              </w:rPr>
              <w:t>镍</w:t>
            </w:r>
          </w:p>
        </w:tc>
        <w:tc>
          <w:tcPr>
            <w:tcW w:w="1175" w:type="dxa"/>
            <w:vAlign w:val="center"/>
          </w:tcPr>
          <w:p w14:paraId="537FC04F">
            <w:pPr>
              <w:pStyle w:val="133"/>
              <w:snapToGrid w:val="0"/>
              <w:rPr>
                <w:color w:val="auto"/>
                <w:lang w:val="zh-CN"/>
              </w:rPr>
            </w:pPr>
            <w:r>
              <w:rPr>
                <w:color w:val="auto"/>
                <w:lang w:val="zh-CN"/>
              </w:rPr>
              <w:t>900</w:t>
            </w:r>
          </w:p>
        </w:tc>
        <w:tc>
          <w:tcPr>
            <w:tcW w:w="847" w:type="dxa"/>
            <w:vAlign w:val="center"/>
          </w:tcPr>
          <w:p w14:paraId="23C6FB02">
            <w:pPr>
              <w:pStyle w:val="133"/>
              <w:snapToGrid w:val="0"/>
              <w:rPr>
                <w:color w:val="auto"/>
                <w:lang w:val="zh-CN"/>
              </w:rPr>
            </w:pPr>
            <w:r>
              <w:rPr>
                <w:color w:val="auto"/>
                <w:lang w:val="zh-CN"/>
              </w:rPr>
              <w:t>30</w:t>
            </w:r>
          </w:p>
        </w:tc>
        <w:tc>
          <w:tcPr>
            <w:tcW w:w="2697" w:type="dxa"/>
            <w:vAlign w:val="center"/>
          </w:tcPr>
          <w:p w14:paraId="66AACC9E">
            <w:pPr>
              <w:pStyle w:val="133"/>
              <w:snapToGrid w:val="0"/>
              <w:rPr>
                <w:color w:val="auto"/>
                <w:lang w:val="zh-CN"/>
              </w:rPr>
            </w:pPr>
            <w:r>
              <w:rPr>
                <w:color w:val="auto"/>
                <w:lang w:val="zh-CN"/>
              </w:rPr>
              <w:t>乙苯</w:t>
            </w:r>
          </w:p>
        </w:tc>
        <w:tc>
          <w:tcPr>
            <w:tcW w:w="1433" w:type="dxa"/>
            <w:vAlign w:val="center"/>
          </w:tcPr>
          <w:p w14:paraId="0F0B2E6D">
            <w:pPr>
              <w:pStyle w:val="133"/>
              <w:snapToGrid w:val="0"/>
              <w:rPr>
                <w:color w:val="auto"/>
                <w:lang w:val="zh-CN"/>
              </w:rPr>
            </w:pPr>
            <w:r>
              <w:rPr>
                <w:color w:val="auto"/>
                <w:lang w:val="zh-CN"/>
              </w:rPr>
              <w:t>28</w:t>
            </w:r>
          </w:p>
        </w:tc>
      </w:tr>
      <w:tr w14:paraId="7467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170B8D83">
            <w:pPr>
              <w:pStyle w:val="133"/>
              <w:snapToGrid w:val="0"/>
              <w:rPr>
                <w:color w:val="auto"/>
                <w:lang w:val="zh-CN"/>
              </w:rPr>
            </w:pPr>
            <w:r>
              <w:rPr>
                <w:color w:val="auto"/>
                <w:lang w:val="zh-CN"/>
              </w:rPr>
              <w:t>8</w:t>
            </w:r>
          </w:p>
        </w:tc>
        <w:tc>
          <w:tcPr>
            <w:tcW w:w="2213" w:type="dxa"/>
            <w:vAlign w:val="center"/>
          </w:tcPr>
          <w:p w14:paraId="720C8A29">
            <w:pPr>
              <w:pStyle w:val="133"/>
              <w:snapToGrid w:val="0"/>
              <w:rPr>
                <w:color w:val="auto"/>
                <w:lang w:val="zh-CN"/>
              </w:rPr>
            </w:pPr>
            <w:r>
              <w:rPr>
                <w:color w:val="auto"/>
                <w:lang w:val="zh-CN"/>
              </w:rPr>
              <w:t>四氯化碳</w:t>
            </w:r>
          </w:p>
        </w:tc>
        <w:tc>
          <w:tcPr>
            <w:tcW w:w="1175" w:type="dxa"/>
            <w:vAlign w:val="center"/>
          </w:tcPr>
          <w:p w14:paraId="1B750777">
            <w:pPr>
              <w:pStyle w:val="133"/>
              <w:snapToGrid w:val="0"/>
              <w:rPr>
                <w:color w:val="auto"/>
                <w:lang w:val="zh-CN"/>
              </w:rPr>
            </w:pPr>
            <w:r>
              <w:rPr>
                <w:color w:val="auto"/>
                <w:lang w:val="zh-CN"/>
              </w:rPr>
              <w:t>2.8</w:t>
            </w:r>
          </w:p>
        </w:tc>
        <w:tc>
          <w:tcPr>
            <w:tcW w:w="847" w:type="dxa"/>
            <w:vAlign w:val="center"/>
          </w:tcPr>
          <w:p w14:paraId="71882008">
            <w:pPr>
              <w:pStyle w:val="133"/>
              <w:snapToGrid w:val="0"/>
              <w:rPr>
                <w:color w:val="auto"/>
                <w:lang w:val="zh-CN"/>
              </w:rPr>
            </w:pPr>
            <w:r>
              <w:rPr>
                <w:color w:val="auto"/>
                <w:lang w:val="zh-CN"/>
              </w:rPr>
              <w:t>31</w:t>
            </w:r>
          </w:p>
        </w:tc>
        <w:tc>
          <w:tcPr>
            <w:tcW w:w="2697" w:type="dxa"/>
            <w:vAlign w:val="center"/>
          </w:tcPr>
          <w:p w14:paraId="7361BB3C">
            <w:pPr>
              <w:pStyle w:val="133"/>
              <w:snapToGrid w:val="0"/>
              <w:rPr>
                <w:color w:val="auto"/>
                <w:lang w:val="zh-CN"/>
              </w:rPr>
            </w:pPr>
            <w:r>
              <w:rPr>
                <w:color w:val="auto"/>
                <w:lang w:val="zh-CN"/>
              </w:rPr>
              <w:t>苯乙烯</w:t>
            </w:r>
          </w:p>
        </w:tc>
        <w:tc>
          <w:tcPr>
            <w:tcW w:w="1433" w:type="dxa"/>
            <w:vAlign w:val="center"/>
          </w:tcPr>
          <w:p w14:paraId="0C71A37D">
            <w:pPr>
              <w:pStyle w:val="133"/>
              <w:snapToGrid w:val="0"/>
              <w:rPr>
                <w:color w:val="auto"/>
                <w:lang w:val="zh-CN"/>
              </w:rPr>
            </w:pPr>
            <w:r>
              <w:rPr>
                <w:color w:val="auto"/>
                <w:lang w:val="zh-CN"/>
              </w:rPr>
              <w:t>1290</w:t>
            </w:r>
          </w:p>
        </w:tc>
      </w:tr>
      <w:tr w14:paraId="66BE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56ED0559">
            <w:pPr>
              <w:pStyle w:val="133"/>
              <w:snapToGrid w:val="0"/>
              <w:rPr>
                <w:color w:val="auto"/>
                <w:lang w:val="zh-CN"/>
              </w:rPr>
            </w:pPr>
            <w:r>
              <w:rPr>
                <w:color w:val="auto"/>
                <w:lang w:val="zh-CN"/>
              </w:rPr>
              <w:t>9</w:t>
            </w:r>
          </w:p>
        </w:tc>
        <w:tc>
          <w:tcPr>
            <w:tcW w:w="2213" w:type="dxa"/>
            <w:vAlign w:val="center"/>
          </w:tcPr>
          <w:p w14:paraId="61533759">
            <w:pPr>
              <w:pStyle w:val="133"/>
              <w:snapToGrid w:val="0"/>
              <w:rPr>
                <w:color w:val="auto"/>
                <w:lang w:val="zh-CN"/>
              </w:rPr>
            </w:pPr>
            <w:r>
              <w:rPr>
                <w:color w:val="auto"/>
                <w:lang w:val="zh-CN"/>
              </w:rPr>
              <w:t>氯仿</w:t>
            </w:r>
          </w:p>
        </w:tc>
        <w:tc>
          <w:tcPr>
            <w:tcW w:w="1175" w:type="dxa"/>
            <w:vAlign w:val="center"/>
          </w:tcPr>
          <w:p w14:paraId="4123D196">
            <w:pPr>
              <w:pStyle w:val="133"/>
              <w:snapToGrid w:val="0"/>
              <w:rPr>
                <w:color w:val="auto"/>
                <w:lang w:val="zh-CN"/>
              </w:rPr>
            </w:pPr>
            <w:r>
              <w:rPr>
                <w:color w:val="auto"/>
                <w:lang w:val="zh-CN"/>
              </w:rPr>
              <w:t>0.9</w:t>
            </w:r>
          </w:p>
        </w:tc>
        <w:tc>
          <w:tcPr>
            <w:tcW w:w="847" w:type="dxa"/>
            <w:vAlign w:val="center"/>
          </w:tcPr>
          <w:p w14:paraId="549AA29A">
            <w:pPr>
              <w:pStyle w:val="133"/>
              <w:snapToGrid w:val="0"/>
              <w:rPr>
                <w:color w:val="auto"/>
                <w:lang w:val="zh-CN"/>
              </w:rPr>
            </w:pPr>
            <w:r>
              <w:rPr>
                <w:color w:val="auto"/>
                <w:lang w:val="zh-CN"/>
              </w:rPr>
              <w:t>32</w:t>
            </w:r>
          </w:p>
        </w:tc>
        <w:tc>
          <w:tcPr>
            <w:tcW w:w="2697" w:type="dxa"/>
            <w:vAlign w:val="center"/>
          </w:tcPr>
          <w:p w14:paraId="1E6E508B">
            <w:pPr>
              <w:pStyle w:val="133"/>
              <w:snapToGrid w:val="0"/>
              <w:rPr>
                <w:color w:val="auto"/>
                <w:lang w:val="zh-CN"/>
              </w:rPr>
            </w:pPr>
            <w:r>
              <w:rPr>
                <w:color w:val="auto"/>
                <w:lang w:val="zh-CN"/>
              </w:rPr>
              <w:t>甲苯</w:t>
            </w:r>
          </w:p>
        </w:tc>
        <w:tc>
          <w:tcPr>
            <w:tcW w:w="1433" w:type="dxa"/>
            <w:vAlign w:val="center"/>
          </w:tcPr>
          <w:p w14:paraId="33C7726A">
            <w:pPr>
              <w:pStyle w:val="133"/>
              <w:snapToGrid w:val="0"/>
              <w:rPr>
                <w:color w:val="auto"/>
                <w:lang w:val="zh-CN"/>
              </w:rPr>
            </w:pPr>
            <w:r>
              <w:rPr>
                <w:color w:val="auto"/>
                <w:lang w:val="zh-CN"/>
              </w:rPr>
              <w:t>1200</w:t>
            </w:r>
          </w:p>
        </w:tc>
      </w:tr>
      <w:tr w14:paraId="552F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0BF4A391">
            <w:pPr>
              <w:pStyle w:val="133"/>
              <w:snapToGrid w:val="0"/>
              <w:rPr>
                <w:color w:val="auto"/>
                <w:lang w:val="zh-CN"/>
              </w:rPr>
            </w:pPr>
            <w:r>
              <w:rPr>
                <w:color w:val="auto"/>
                <w:lang w:val="zh-CN"/>
              </w:rPr>
              <w:t>10</w:t>
            </w:r>
          </w:p>
        </w:tc>
        <w:tc>
          <w:tcPr>
            <w:tcW w:w="2213" w:type="dxa"/>
            <w:vAlign w:val="center"/>
          </w:tcPr>
          <w:p w14:paraId="2C2A63F7">
            <w:pPr>
              <w:pStyle w:val="133"/>
              <w:snapToGrid w:val="0"/>
              <w:rPr>
                <w:color w:val="auto"/>
                <w:lang w:val="zh-CN"/>
              </w:rPr>
            </w:pPr>
            <w:r>
              <w:rPr>
                <w:color w:val="auto"/>
                <w:lang w:val="zh-CN"/>
              </w:rPr>
              <w:t>氯甲烷</w:t>
            </w:r>
          </w:p>
        </w:tc>
        <w:tc>
          <w:tcPr>
            <w:tcW w:w="1175" w:type="dxa"/>
            <w:vAlign w:val="center"/>
          </w:tcPr>
          <w:p w14:paraId="22019971">
            <w:pPr>
              <w:pStyle w:val="133"/>
              <w:snapToGrid w:val="0"/>
              <w:rPr>
                <w:color w:val="auto"/>
                <w:lang w:val="zh-CN"/>
              </w:rPr>
            </w:pPr>
            <w:r>
              <w:rPr>
                <w:color w:val="auto"/>
                <w:lang w:val="zh-CN"/>
              </w:rPr>
              <w:t>37</w:t>
            </w:r>
          </w:p>
        </w:tc>
        <w:tc>
          <w:tcPr>
            <w:tcW w:w="847" w:type="dxa"/>
            <w:vAlign w:val="center"/>
          </w:tcPr>
          <w:p w14:paraId="07B0886C">
            <w:pPr>
              <w:pStyle w:val="133"/>
              <w:snapToGrid w:val="0"/>
              <w:rPr>
                <w:color w:val="auto"/>
                <w:lang w:val="zh-CN"/>
              </w:rPr>
            </w:pPr>
            <w:r>
              <w:rPr>
                <w:color w:val="auto"/>
                <w:lang w:val="zh-CN"/>
              </w:rPr>
              <w:t>33</w:t>
            </w:r>
          </w:p>
        </w:tc>
        <w:tc>
          <w:tcPr>
            <w:tcW w:w="2697" w:type="dxa"/>
            <w:vAlign w:val="center"/>
          </w:tcPr>
          <w:p w14:paraId="420E3B4F">
            <w:pPr>
              <w:pStyle w:val="133"/>
              <w:snapToGrid w:val="0"/>
              <w:rPr>
                <w:color w:val="auto"/>
                <w:lang w:val="zh-CN"/>
              </w:rPr>
            </w:pPr>
            <w:r>
              <w:rPr>
                <w:color w:val="auto"/>
                <w:lang w:val="zh-CN"/>
              </w:rPr>
              <w:t>间二甲苯+对二甲苯</w:t>
            </w:r>
          </w:p>
        </w:tc>
        <w:tc>
          <w:tcPr>
            <w:tcW w:w="1433" w:type="dxa"/>
            <w:vAlign w:val="center"/>
          </w:tcPr>
          <w:p w14:paraId="694BD4C5">
            <w:pPr>
              <w:pStyle w:val="133"/>
              <w:snapToGrid w:val="0"/>
              <w:rPr>
                <w:color w:val="auto"/>
                <w:lang w:val="zh-CN"/>
              </w:rPr>
            </w:pPr>
            <w:r>
              <w:rPr>
                <w:color w:val="auto"/>
                <w:lang w:val="zh-CN"/>
              </w:rPr>
              <w:t>570</w:t>
            </w:r>
          </w:p>
        </w:tc>
      </w:tr>
      <w:tr w14:paraId="33865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514D376A">
            <w:pPr>
              <w:pStyle w:val="133"/>
              <w:snapToGrid w:val="0"/>
              <w:rPr>
                <w:color w:val="auto"/>
                <w:lang w:val="zh-CN"/>
              </w:rPr>
            </w:pPr>
            <w:r>
              <w:rPr>
                <w:color w:val="auto"/>
                <w:lang w:val="zh-CN"/>
              </w:rPr>
              <w:t>11</w:t>
            </w:r>
          </w:p>
        </w:tc>
        <w:tc>
          <w:tcPr>
            <w:tcW w:w="2213" w:type="dxa"/>
            <w:vAlign w:val="center"/>
          </w:tcPr>
          <w:p w14:paraId="2D7E7D06">
            <w:pPr>
              <w:pStyle w:val="133"/>
              <w:snapToGrid w:val="0"/>
              <w:rPr>
                <w:color w:val="auto"/>
                <w:lang w:val="zh-CN"/>
              </w:rPr>
            </w:pPr>
            <w:r>
              <w:rPr>
                <w:color w:val="auto"/>
                <w:lang w:val="zh-CN"/>
              </w:rPr>
              <w:t>1,1-二氯乙烷</w:t>
            </w:r>
          </w:p>
        </w:tc>
        <w:tc>
          <w:tcPr>
            <w:tcW w:w="1175" w:type="dxa"/>
            <w:vAlign w:val="center"/>
          </w:tcPr>
          <w:p w14:paraId="6C809A93">
            <w:pPr>
              <w:pStyle w:val="133"/>
              <w:snapToGrid w:val="0"/>
              <w:rPr>
                <w:color w:val="auto"/>
                <w:lang w:val="zh-CN"/>
              </w:rPr>
            </w:pPr>
            <w:r>
              <w:rPr>
                <w:color w:val="auto"/>
                <w:lang w:val="zh-CN"/>
              </w:rPr>
              <w:t>9</w:t>
            </w:r>
          </w:p>
        </w:tc>
        <w:tc>
          <w:tcPr>
            <w:tcW w:w="847" w:type="dxa"/>
            <w:vAlign w:val="center"/>
          </w:tcPr>
          <w:p w14:paraId="610C436E">
            <w:pPr>
              <w:pStyle w:val="133"/>
              <w:snapToGrid w:val="0"/>
              <w:rPr>
                <w:color w:val="auto"/>
                <w:lang w:val="zh-CN"/>
              </w:rPr>
            </w:pPr>
            <w:r>
              <w:rPr>
                <w:color w:val="auto"/>
                <w:lang w:val="zh-CN"/>
              </w:rPr>
              <w:t>34</w:t>
            </w:r>
          </w:p>
        </w:tc>
        <w:tc>
          <w:tcPr>
            <w:tcW w:w="2697" w:type="dxa"/>
            <w:vAlign w:val="center"/>
          </w:tcPr>
          <w:p w14:paraId="35023836">
            <w:pPr>
              <w:pStyle w:val="133"/>
              <w:snapToGrid w:val="0"/>
              <w:rPr>
                <w:color w:val="auto"/>
                <w:lang w:val="zh-CN"/>
              </w:rPr>
            </w:pPr>
            <w:r>
              <w:rPr>
                <w:color w:val="auto"/>
                <w:lang w:val="zh-CN"/>
              </w:rPr>
              <w:t>邻二甲苯</w:t>
            </w:r>
          </w:p>
        </w:tc>
        <w:tc>
          <w:tcPr>
            <w:tcW w:w="1433" w:type="dxa"/>
            <w:vAlign w:val="center"/>
          </w:tcPr>
          <w:p w14:paraId="15335ADA">
            <w:pPr>
              <w:pStyle w:val="133"/>
              <w:snapToGrid w:val="0"/>
              <w:rPr>
                <w:color w:val="auto"/>
                <w:lang w:val="zh-CN"/>
              </w:rPr>
            </w:pPr>
            <w:r>
              <w:rPr>
                <w:color w:val="auto"/>
                <w:lang w:val="zh-CN"/>
              </w:rPr>
              <w:t>640</w:t>
            </w:r>
          </w:p>
        </w:tc>
      </w:tr>
      <w:tr w14:paraId="7AD8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6AA8268C">
            <w:pPr>
              <w:pStyle w:val="133"/>
              <w:snapToGrid w:val="0"/>
              <w:rPr>
                <w:color w:val="auto"/>
                <w:lang w:val="zh-CN"/>
              </w:rPr>
            </w:pPr>
            <w:r>
              <w:rPr>
                <w:color w:val="auto"/>
                <w:lang w:val="zh-CN"/>
              </w:rPr>
              <w:t>12</w:t>
            </w:r>
          </w:p>
        </w:tc>
        <w:tc>
          <w:tcPr>
            <w:tcW w:w="2213" w:type="dxa"/>
            <w:vAlign w:val="center"/>
          </w:tcPr>
          <w:p w14:paraId="6D603362">
            <w:pPr>
              <w:pStyle w:val="133"/>
              <w:snapToGrid w:val="0"/>
              <w:rPr>
                <w:color w:val="auto"/>
                <w:lang w:val="zh-CN"/>
              </w:rPr>
            </w:pPr>
            <w:r>
              <w:rPr>
                <w:color w:val="auto"/>
                <w:lang w:val="zh-CN"/>
              </w:rPr>
              <w:t>1,2-二氯乙烷</w:t>
            </w:r>
          </w:p>
        </w:tc>
        <w:tc>
          <w:tcPr>
            <w:tcW w:w="1175" w:type="dxa"/>
            <w:vAlign w:val="center"/>
          </w:tcPr>
          <w:p w14:paraId="5A077154">
            <w:pPr>
              <w:pStyle w:val="133"/>
              <w:snapToGrid w:val="0"/>
              <w:rPr>
                <w:color w:val="auto"/>
                <w:lang w:val="zh-CN"/>
              </w:rPr>
            </w:pPr>
            <w:r>
              <w:rPr>
                <w:color w:val="auto"/>
                <w:lang w:val="zh-CN"/>
              </w:rPr>
              <w:t>5</w:t>
            </w:r>
          </w:p>
        </w:tc>
        <w:tc>
          <w:tcPr>
            <w:tcW w:w="847" w:type="dxa"/>
            <w:vAlign w:val="center"/>
          </w:tcPr>
          <w:p w14:paraId="51104449">
            <w:pPr>
              <w:pStyle w:val="133"/>
              <w:snapToGrid w:val="0"/>
              <w:rPr>
                <w:color w:val="auto"/>
                <w:lang w:val="zh-CN"/>
              </w:rPr>
            </w:pPr>
            <w:r>
              <w:rPr>
                <w:color w:val="auto"/>
                <w:lang w:val="zh-CN"/>
              </w:rPr>
              <w:t>35</w:t>
            </w:r>
          </w:p>
        </w:tc>
        <w:tc>
          <w:tcPr>
            <w:tcW w:w="2697" w:type="dxa"/>
            <w:vAlign w:val="center"/>
          </w:tcPr>
          <w:p w14:paraId="34463259">
            <w:pPr>
              <w:pStyle w:val="133"/>
              <w:snapToGrid w:val="0"/>
              <w:rPr>
                <w:color w:val="auto"/>
                <w:lang w:val="zh-CN"/>
              </w:rPr>
            </w:pPr>
            <w:r>
              <w:rPr>
                <w:color w:val="auto"/>
                <w:lang w:val="zh-CN"/>
              </w:rPr>
              <w:t>硝基苯</w:t>
            </w:r>
          </w:p>
        </w:tc>
        <w:tc>
          <w:tcPr>
            <w:tcW w:w="1433" w:type="dxa"/>
            <w:vAlign w:val="center"/>
          </w:tcPr>
          <w:p w14:paraId="58773724">
            <w:pPr>
              <w:pStyle w:val="133"/>
              <w:snapToGrid w:val="0"/>
              <w:rPr>
                <w:color w:val="auto"/>
                <w:lang w:val="zh-CN"/>
              </w:rPr>
            </w:pPr>
            <w:r>
              <w:rPr>
                <w:color w:val="auto"/>
                <w:lang w:val="zh-CN"/>
              </w:rPr>
              <w:t>76</w:t>
            </w:r>
          </w:p>
        </w:tc>
      </w:tr>
      <w:tr w14:paraId="6034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0ADCD60D">
            <w:pPr>
              <w:pStyle w:val="133"/>
              <w:snapToGrid w:val="0"/>
              <w:rPr>
                <w:color w:val="auto"/>
                <w:lang w:val="zh-CN"/>
              </w:rPr>
            </w:pPr>
            <w:r>
              <w:rPr>
                <w:color w:val="auto"/>
                <w:lang w:val="zh-CN"/>
              </w:rPr>
              <w:t>13</w:t>
            </w:r>
          </w:p>
        </w:tc>
        <w:tc>
          <w:tcPr>
            <w:tcW w:w="2213" w:type="dxa"/>
            <w:vAlign w:val="center"/>
          </w:tcPr>
          <w:p w14:paraId="2D1075F9">
            <w:pPr>
              <w:pStyle w:val="133"/>
              <w:snapToGrid w:val="0"/>
              <w:rPr>
                <w:color w:val="auto"/>
                <w:lang w:val="zh-CN"/>
              </w:rPr>
            </w:pPr>
            <w:r>
              <w:rPr>
                <w:color w:val="auto"/>
                <w:lang w:val="zh-CN"/>
              </w:rPr>
              <w:t>1,1-二氯乙烯</w:t>
            </w:r>
          </w:p>
        </w:tc>
        <w:tc>
          <w:tcPr>
            <w:tcW w:w="1175" w:type="dxa"/>
            <w:vAlign w:val="center"/>
          </w:tcPr>
          <w:p w14:paraId="4558211C">
            <w:pPr>
              <w:pStyle w:val="133"/>
              <w:snapToGrid w:val="0"/>
              <w:rPr>
                <w:color w:val="auto"/>
                <w:lang w:val="zh-CN"/>
              </w:rPr>
            </w:pPr>
            <w:r>
              <w:rPr>
                <w:color w:val="auto"/>
                <w:lang w:val="zh-CN"/>
              </w:rPr>
              <w:t>66</w:t>
            </w:r>
          </w:p>
        </w:tc>
        <w:tc>
          <w:tcPr>
            <w:tcW w:w="847" w:type="dxa"/>
            <w:vAlign w:val="center"/>
          </w:tcPr>
          <w:p w14:paraId="5B495F91">
            <w:pPr>
              <w:pStyle w:val="133"/>
              <w:snapToGrid w:val="0"/>
              <w:rPr>
                <w:color w:val="auto"/>
                <w:lang w:val="zh-CN"/>
              </w:rPr>
            </w:pPr>
            <w:r>
              <w:rPr>
                <w:color w:val="auto"/>
                <w:lang w:val="zh-CN"/>
              </w:rPr>
              <w:t>36</w:t>
            </w:r>
          </w:p>
        </w:tc>
        <w:tc>
          <w:tcPr>
            <w:tcW w:w="2697" w:type="dxa"/>
            <w:vAlign w:val="center"/>
          </w:tcPr>
          <w:p w14:paraId="74647624">
            <w:pPr>
              <w:pStyle w:val="133"/>
              <w:snapToGrid w:val="0"/>
              <w:rPr>
                <w:color w:val="auto"/>
                <w:lang w:val="zh-CN"/>
              </w:rPr>
            </w:pPr>
            <w:r>
              <w:rPr>
                <w:color w:val="auto"/>
                <w:lang w:val="zh-CN"/>
              </w:rPr>
              <w:t>苯胺</w:t>
            </w:r>
          </w:p>
        </w:tc>
        <w:tc>
          <w:tcPr>
            <w:tcW w:w="1433" w:type="dxa"/>
            <w:vAlign w:val="center"/>
          </w:tcPr>
          <w:p w14:paraId="477B27D9">
            <w:pPr>
              <w:pStyle w:val="133"/>
              <w:snapToGrid w:val="0"/>
              <w:rPr>
                <w:color w:val="auto"/>
                <w:lang w:val="zh-CN"/>
              </w:rPr>
            </w:pPr>
            <w:r>
              <w:rPr>
                <w:color w:val="auto"/>
                <w:lang w:val="zh-CN"/>
              </w:rPr>
              <w:t>260</w:t>
            </w:r>
          </w:p>
        </w:tc>
      </w:tr>
      <w:tr w14:paraId="7DE7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747BB5B9">
            <w:pPr>
              <w:pStyle w:val="133"/>
              <w:snapToGrid w:val="0"/>
              <w:rPr>
                <w:color w:val="auto"/>
                <w:lang w:val="zh-CN"/>
              </w:rPr>
            </w:pPr>
            <w:r>
              <w:rPr>
                <w:color w:val="auto"/>
                <w:lang w:val="zh-CN"/>
              </w:rPr>
              <w:t>14</w:t>
            </w:r>
          </w:p>
        </w:tc>
        <w:tc>
          <w:tcPr>
            <w:tcW w:w="2213" w:type="dxa"/>
            <w:vAlign w:val="center"/>
          </w:tcPr>
          <w:p w14:paraId="4CD2B285">
            <w:pPr>
              <w:pStyle w:val="133"/>
              <w:snapToGrid w:val="0"/>
              <w:rPr>
                <w:color w:val="auto"/>
                <w:lang w:val="zh-CN"/>
              </w:rPr>
            </w:pPr>
            <w:r>
              <w:rPr>
                <w:color w:val="auto"/>
                <w:lang w:val="zh-CN"/>
              </w:rPr>
              <w:t>顺-1,2-二氯乙烯</w:t>
            </w:r>
          </w:p>
        </w:tc>
        <w:tc>
          <w:tcPr>
            <w:tcW w:w="1175" w:type="dxa"/>
            <w:vAlign w:val="center"/>
          </w:tcPr>
          <w:p w14:paraId="56B65EE0">
            <w:pPr>
              <w:pStyle w:val="133"/>
              <w:snapToGrid w:val="0"/>
              <w:rPr>
                <w:color w:val="auto"/>
                <w:lang w:val="zh-CN"/>
              </w:rPr>
            </w:pPr>
            <w:r>
              <w:rPr>
                <w:color w:val="auto"/>
                <w:lang w:val="zh-CN"/>
              </w:rPr>
              <w:t>596</w:t>
            </w:r>
          </w:p>
        </w:tc>
        <w:tc>
          <w:tcPr>
            <w:tcW w:w="847" w:type="dxa"/>
            <w:vAlign w:val="center"/>
          </w:tcPr>
          <w:p w14:paraId="61F45E7D">
            <w:pPr>
              <w:pStyle w:val="133"/>
              <w:snapToGrid w:val="0"/>
              <w:rPr>
                <w:color w:val="auto"/>
                <w:lang w:val="zh-CN"/>
              </w:rPr>
            </w:pPr>
            <w:r>
              <w:rPr>
                <w:color w:val="auto"/>
                <w:lang w:val="zh-CN"/>
              </w:rPr>
              <w:t>37</w:t>
            </w:r>
          </w:p>
        </w:tc>
        <w:tc>
          <w:tcPr>
            <w:tcW w:w="2697" w:type="dxa"/>
            <w:vAlign w:val="center"/>
          </w:tcPr>
          <w:p w14:paraId="08AC9215">
            <w:pPr>
              <w:pStyle w:val="133"/>
              <w:snapToGrid w:val="0"/>
              <w:rPr>
                <w:color w:val="auto"/>
                <w:lang w:val="zh-CN"/>
              </w:rPr>
            </w:pPr>
            <w:r>
              <w:rPr>
                <w:color w:val="auto"/>
                <w:lang w:val="zh-CN"/>
              </w:rPr>
              <w:t>2-氯酚</w:t>
            </w:r>
          </w:p>
        </w:tc>
        <w:tc>
          <w:tcPr>
            <w:tcW w:w="1433" w:type="dxa"/>
            <w:vAlign w:val="center"/>
          </w:tcPr>
          <w:p w14:paraId="68424ED0">
            <w:pPr>
              <w:pStyle w:val="133"/>
              <w:snapToGrid w:val="0"/>
              <w:rPr>
                <w:color w:val="auto"/>
                <w:lang w:val="zh-CN"/>
              </w:rPr>
            </w:pPr>
            <w:r>
              <w:rPr>
                <w:color w:val="auto"/>
                <w:lang w:val="zh-CN"/>
              </w:rPr>
              <w:t>2256</w:t>
            </w:r>
          </w:p>
        </w:tc>
      </w:tr>
      <w:tr w14:paraId="7884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6EC9F177">
            <w:pPr>
              <w:pStyle w:val="133"/>
              <w:snapToGrid w:val="0"/>
              <w:rPr>
                <w:color w:val="auto"/>
                <w:lang w:val="zh-CN"/>
              </w:rPr>
            </w:pPr>
            <w:r>
              <w:rPr>
                <w:color w:val="auto"/>
                <w:lang w:val="zh-CN"/>
              </w:rPr>
              <w:t>15</w:t>
            </w:r>
          </w:p>
        </w:tc>
        <w:tc>
          <w:tcPr>
            <w:tcW w:w="2213" w:type="dxa"/>
            <w:vAlign w:val="center"/>
          </w:tcPr>
          <w:p w14:paraId="0BDEBE67">
            <w:pPr>
              <w:pStyle w:val="133"/>
              <w:snapToGrid w:val="0"/>
              <w:rPr>
                <w:color w:val="auto"/>
                <w:lang w:val="zh-CN"/>
              </w:rPr>
            </w:pPr>
            <w:r>
              <w:rPr>
                <w:color w:val="auto"/>
                <w:lang w:val="zh-CN"/>
              </w:rPr>
              <w:t>反-1,2-二氯乙烯</w:t>
            </w:r>
          </w:p>
        </w:tc>
        <w:tc>
          <w:tcPr>
            <w:tcW w:w="1175" w:type="dxa"/>
            <w:vAlign w:val="center"/>
          </w:tcPr>
          <w:p w14:paraId="28214801">
            <w:pPr>
              <w:pStyle w:val="133"/>
              <w:snapToGrid w:val="0"/>
              <w:rPr>
                <w:color w:val="auto"/>
                <w:lang w:val="zh-CN"/>
              </w:rPr>
            </w:pPr>
            <w:r>
              <w:rPr>
                <w:color w:val="auto"/>
                <w:lang w:val="zh-CN"/>
              </w:rPr>
              <w:t>54</w:t>
            </w:r>
          </w:p>
        </w:tc>
        <w:tc>
          <w:tcPr>
            <w:tcW w:w="847" w:type="dxa"/>
            <w:vAlign w:val="center"/>
          </w:tcPr>
          <w:p w14:paraId="32CCCB0E">
            <w:pPr>
              <w:pStyle w:val="133"/>
              <w:snapToGrid w:val="0"/>
              <w:rPr>
                <w:color w:val="auto"/>
                <w:lang w:val="zh-CN"/>
              </w:rPr>
            </w:pPr>
            <w:r>
              <w:rPr>
                <w:color w:val="auto"/>
                <w:lang w:val="zh-CN"/>
              </w:rPr>
              <w:t>38</w:t>
            </w:r>
          </w:p>
        </w:tc>
        <w:tc>
          <w:tcPr>
            <w:tcW w:w="2697" w:type="dxa"/>
            <w:vAlign w:val="center"/>
          </w:tcPr>
          <w:p w14:paraId="53A05738">
            <w:pPr>
              <w:pStyle w:val="133"/>
              <w:snapToGrid w:val="0"/>
              <w:rPr>
                <w:color w:val="auto"/>
                <w:lang w:val="zh-CN"/>
              </w:rPr>
            </w:pPr>
            <w:r>
              <w:rPr>
                <w:color w:val="auto"/>
                <w:lang w:val="zh-CN"/>
              </w:rPr>
              <w:t>苯并[a]蒽</w:t>
            </w:r>
          </w:p>
        </w:tc>
        <w:tc>
          <w:tcPr>
            <w:tcW w:w="1433" w:type="dxa"/>
            <w:vAlign w:val="center"/>
          </w:tcPr>
          <w:p w14:paraId="2FEE1C71">
            <w:pPr>
              <w:pStyle w:val="133"/>
              <w:snapToGrid w:val="0"/>
              <w:rPr>
                <w:color w:val="auto"/>
                <w:lang w:val="zh-CN"/>
              </w:rPr>
            </w:pPr>
            <w:r>
              <w:rPr>
                <w:color w:val="auto"/>
                <w:lang w:val="zh-CN"/>
              </w:rPr>
              <w:t>15</w:t>
            </w:r>
          </w:p>
        </w:tc>
      </w:tr>
      <w:tr w14:paraId="20A5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740A266A">
            <w:pPr>
              <w:pStyle w:val="133"/>
              <w:snapToGrid w:val="0"/>
              <w:rPr>
                <w:color w:val="auto"/>
                <w:lang w:val="zh-CN"/>
              </w:rPr>
            </w:pPr>
            <w:r>
              <w:rPr>
                <w:color w:val="auto"/>
                <w:lang w:val="zh-CN"/>
              </w:rPr>
              <w:t>16</w:t>
            </w:r>
          </w:p>
        </w:tc>
        <w:tc>
          <w:tcPr>
            <w:tcW w:w="2213" w:type="dxa"/>
            <w:vAlign w:val="center"/>
          </w:tcPr>
          <w:p w14:paraId="5644B74F">
            <w:pPr>
              <w:pStyle w:val="133"/>
              <w:snapToGrid w:val="0"/>
              <w:rPr>
                <w:color w:val="auto"/>
                <w:lang w:val="zh-CN"/>
              </w:rPr>
            </w:pPr>
            <w:r>
              <w:rPr>
                <w:color w:val="auto"/>
                <w:lang w:val="zh-CN"/>
              </w:rPr>
              <w:t>二氯甲烷</w:t>
            </w:r>
          </w:p>
        </w:tc>
        <w:tc>
          <w:tcPr>
            <w:tcW w:w="1175" w:type="dxa"/>
            <w:vAlign w:val="center"/>
          </w:tcPr>
          <w:p w14:paraId="507A0230">
            <w:pPr>
              <w:pStyle w:val="133"/>
              <w:snapToGrid w:val="0"/>
              <w:rPr>
                <w:color w:val="auto"/>
                <w:lang w:val="zh-CN"/>
              </w:rPr>
            </w:pPr>
            <w:r>
              <w:rPr>
                <w:color w:val="auto"/>
                <w:lang w:val="zh-CN"/>
              </w:rPr>
              <w:t>616</w:t>
            </w:r>
          </w:p>
        </w:tc>
        <w:tc>
          <w:tcPr>
            <w:tcW w:w="847" w:type="dxa"/>
            <w:vAlign w:val="center"/>
          </w:tcPr>
          <w:p w14:paraId="0225B974">
            <w:pPr>
              <w:pStyle w:val="133"/>
              <w:snapToGrid w:val="0"/>
              <w:rPr>
                <w:color w:val="auto"/>
                <w:lang w:val="zh-CN"/>
              </w:rPr>
            </w:pPr>
            <w:r>
              <w:rPr>
                <w:color w:val="auto"/>
                <w:lang w:val="zh-CN"/>
              </w:rPr>
              <w:t>39</w:t>
            </w:r>
          </w:p>
        </w:tc>
        <w:tc>
          <w:tcPr>
            <w:tcW w:w="2697" w:type="dxa"/>
            <w:vAlign w:val="center"/>
          </w:tcPr>
          <w:p w14:paraId="4895EA01">
            <w:pPr>
              <w:pStyle w:val="133"/>
              <w:snapToGrid w:val="0"/>
              <w:rPr>
                <w:color w:val="auto"/>
                <w:lang w:val="zh-CN"/>
              </w:rPr>
            </w:pPr>
            <w:r>
              <w:rPr>
                <w:color w:val="auto"/>
                <w:lang w:val="zh-CN"/>
              </w:rPr>
              <w:t>苯并[a]芘</w:t>
            </w:r>
          </w:p>
        </w:tc>
        <w:tc>
          <w:tcPr>
            <w:tcW w:w="1433" w:type="dxa"/>
            <w:vAlign w:val="center"/>
          </w:tcPr>
          <w:p w14:paraId="1989E9FD">
            <w:pPr>
              <w:pStyle w:val="133"/>
              <w:snapToGrid w:val="0"/>
              <w:rPr>
                <w:color w:val="auto"/>
                <w:lang w:val="zh-CN"/>
              </w:rPr>
            </w:pPr>
            <w:r>
              <w:rPr>
                <w:color w:val="auto"/>
                <w:lang w:val="zh-CN"/>
              </w:rPr>
              <w:t>1.5</w:t>
            </w:r>
          </w:p>
        </w:tc>
      </w:tr>
      <w:tr w14:paraId="68453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2C387693">
            <w:pPr>
              <w:pStyle w:val="133"/>
              <w:snapToGrid w:val="0"/>
              <w:rPr>
                <w:color w:val="auto"/>
                <w:lang w:val="zh-CN"/>
              </w:rPr>
            </w:pPr>
            <w:r>
              <w:rPr>
                <w:color w:val="auto"/>
                <w:lang w:val="zh-CN"/>
              </w:rPr>
              <w:t>17</w:t>
            </w:r>
          </w:p>
        </w:tc>
        <w:tc>
          <w:tcPr>
            <w:tcW w:w="2213" w:type="dxa"/>
            <w:vAlign w:val="center"/>
          </w:tcPr>
          <w:p w14:paraId="7152BD59">
            <w:pPr>
              <w:pStyle w:val="133"/>
              <w:snapToGrid w:val="0"/>
              <w:rPr>
                <w:color w:val="auto"/>
                <w:lang w:val="zh-CN"/>
              </w:rPr>
            </w:pPr>
            <w:r>
              <w:rPr>
                <w:color w:val="auto"/>
                <w:lang w:val="zh-CN"/>
              </w:rPr>
              <w:t>1,2-二氯丙烷</w:t>
            </w:r>
          </w:p>
        </w:tc>
        <w:tc>
          <w:tcPr>
            <w:tcW w:w="1175" w:type="dxa"/>
            <w:vAlign w:val="center"/>
          </w:tcPr>
          <w:p w14:paraId="3411EC84">
            <w:pPr>
              <w:pStyle w:val="133"/>
              <w:snapToGrid w:val="0"/>
              <w:rPr>
                <w:color w:val="auto"/>
                <w:lang w:val="zh-CN"/>
              </w:rPr>
            </w:pPr>
            <w:r>
              <w:rPr>
                <w:color w:val="auto"/>
                <w:lang w:val="zh-CN"/>
              </w:rPr>
              <w:t>5</w:t>
            </w:r>
          </w:p>
        </w:tc>
        <w:tc>
          <w:tcPr>
            <w:tcW w:w="847" w:type="dxa"/>
            <w:vAlign w:val="center"/>
          </w:tcPr>
          <w:p w14:paraId="127A4EE2">
            <w:pPr>
              <w:pStyle w:val="133"/>
              <w:snapToGrid w:val="0"/>
              <w:rPr>
                <w:color w:val="auto"/>
                <w:lang w:val="zh-CN"/>
              </w:rPr>
            </w:pPr>
            <w:r>
              <w:rPr>
                <w:color w:val="auto"/>
                <w:lang w:val="zh-CN"/>
              </w:rPr>
              <w:t>40</w:t>
            </w:r>
          </w:p>
        </w:tc>
        <w:tc>
          <w:tcPr>
            <w:tcW w:w="2697" w:type="dxa"/>
            <w:vAlign w:val="center"/>
          </w:tcPr>
          <w:p w14:paraId="56679DF1">
            <w:pPr>
              <w:pStyle w:val="133"/>
              <w:snapToGrid w:val="0"/>
              <w:rPr>
                <w:color w:val="auto"/>
                <w:lang w:val="zh-CN"/>
              </w:rPr>
            </w:pPr>
            <w:r>
              <w:rPr>
                <w:color w:val="auto"/>
                <w:lang w:val="zh-CN"/>
              </w:rPr>
              <w:t>苯并[b]</w:t>
            </w:r>
            <w:bookmarkStart w:id="239" w:name="OLE_LINK1"/>
            <w:r>
              <w:rPr>
                <w:color w:val="auto"/>
                <w:lang w:val="zh-CN"/>
              </w:rPr>
              <w:t>荧蒽</w:t>
            </w:r>
            <w:bookmarkEnd w:id="239"/>
          </w:p>
        </w:tc>
        <w:tc>
          <w:tcPr>
            <w:tcW w:w="1433" w:type="dxa"/>
            <w:vAlign w:val="center"/>
          </w:tcPr>
          <w:p w14:paraId="78E3ABA5">
            <w:pPr>
              <w:pStyle w:val="133"/>
              <w:snapToGrid w:val="0"/>
              <w:rPr>
                <w:color w:val="auto"/>
                <w:lang w:val="zh-CN"/>
              </w:rPr>
            </w:pPr>
            <w:r>
              <w:rPr>
                <w:color w:val="auto"/>
                <w:lang w:val="zh-CN"/>
              </w:rPr>
              <w:t>15</w:t>
            </w:r>
          </w:p>
        </w:tc>
      </w:tr>
      <w:tr w14:paraId="12B9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4B28BE68">
            <w:pPr>
              <w:pStyle w:val="133"/>
              <w:snapToGrid w:val="0"/>
              <w:rPr>
                <w:color w:val="auto"/>
                <w:lang w:val="zh-CN"/>
              </w:rPr>
            </w:pPr>
            <w:r>
              <w:rPr>
                <w:color w:val="auto"/>
                <w:lang w:val="zh-CN"/>
              </w:rPr>
              <w:t>18</w:t>
            </w:r>
          </w:p>
        </w:tc>
        <w:tc>
          <w:tcPr>
            <w:tcW w:w="2213" w:type="dxa"/>
            <w:vAlign w:val="center"/>
          </w:tcPr>
          <w:p w14:paraId="2804B434">
            <w:pPr>
              <w:pStyle w:val="133"/>
              <w:snapToGrid w:val="0"/>
              <w:rPr>
                <w:color w:val="auto"/>
                <w:lang w:val="zh-CN"/>
              </w:rPr>
            </w:pPr>
            <w:r>
              <w:rPr>
                <w:color w:val="auto"/>
                <w:lang w:val="zh-CN"/>
              </w:rPr>
              <w:t>1,1,1,2-四氯乙烷</w:t>
            </w:r>
          </w:p>
        </w:tc>
        <w:tc>
          <w:tcPr>
            <w:tcW w:w="1175" w:type="dxa"/>
            <w:vAlign w:val="center"/>
          </w:tcPr>
          <w:p w14:paraId="357AE02E">
            <w:pPr>
              <w:pStyle w:val="133"/>
              <w:snapToGrid w:val="0"/>
              <w:rPr>
                <w:color w:val="auto"/>
                <w:lang w:val="zh-CN"/>
              </w:rPr>
            </w:pPr>
            <w:r>
              <w:rPr>
                <w:color w:val="auto"/>
                <w:lang w:val="zh-CN"/>
              </w:rPr>
              <w:t>10</w:t>
            </w:r>
          </w:p>
        </w:tc>
        <w:tc>
          <w:tcPr>
            <w:tcW w:w="847" w:type="dxa"/>
            <w:vAlign w:val="center"/>
          </w:tcPr>
          <w:p w14:paraId="7D3CA365">
            <w:pPr>
              <w:pStyle w:val="133"/>
              <w:snapToGrid w:val="0"/>
              <w:rPr>
                <w:color w:val="auto"/>
                <w:lang w:val="zh-CN"/>
              </w:rPr>
            </w:pPr>
            <w:r>
              <w:rPr>
                <w:color w:val="auto"/>
                <w:lang w:val="zh-CN"/>
              </w:rPr>
              <w:t>41</w:t>
            </w:r>
          </w:p>
        </w:tc>
        <w:tc>
          <w:tcPr>
            <w:tcW w:w="2697" w:type="dxa"/>
            <w:vAlign w:val="center"/>
          </w:tcPr>
          <w:p w14:paraId="4DC22BED">
            <w:pPr>
              <w:pStyle w:val="133"/>
              <w:snapToGrid w:val="0"/>
              <w:rPr>
                <w:color w:val="auto"/>
                <w:lang w:val="zh-CN"/>
              </w:rPr>
            </w:pPr>
            <w:r>
              <w:rPr>
                <w:color w:val="auto"/>
                <w:lang w:val="zh-CN"/>
              </w:rPr>
              <w:t>苯并[k]荧蒽</w:t>
            </w:r>
          </w:p>
        </w:tc>
        <w:tc>
          <w:tcPr>
            <w:tcW w:w="1433" w:type="dxa"/>
            <w:vAlign w:val="center"/>
          </w:tcPr>
          <w:p w14:paraId="072732FA">
            <w:pPr>
              <w:pStyle w:val="133"/>
              <w:snapToGrid w:val="0"/>
              <w:rPr>
                <w:color w:val="auto"/>
                <w:lang w:val="zh-CN"/>
              </w:rPr>
            </w:pPr>
            <w:r>
              <w:rPr>
                <w:color w:val="auto"/>
                <w:lang w:val="zh-CN"/>
              </w:rPr>
              <w:t>151</w:t>
            </w:r>
          </w:p>
        </w:tc>
      </w:tr>
      <w:tr w14:paraId="5A30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1C97A54E">
            <w:pPr>
              <w:pStyle w:val="133"/>
              <w:snapToGrid w:val="0"/>
              <w:rPr>
                <w:color w:val="auto"/>
                <w:lang w:val="zh-CN"/>
              </w:rPr>
            </w:pPr>
            <w:r>
              <w:rPr>
                <w:color w:val="auto"/>
                <w:lang w:val="zh-CN"/>
              </w:rPr>
              <w:t>19</w:t>
            </w:r>
          </w:p>
        </w:tc>
        <w:tc>
          <w:tcPr>
            <w:tcW w:w="2213" w:type="dxa"/>
            <w:vAlign w:val="center"/>
          </w:tcPr>
          <w:p w14:paraId="53F784E6">
            <w:pPr>
              <w:pStyle w:val="133"/>
              <w:snapToGrid w:val="0"/>
              <w:rPr>
                <w:color w:val="auto"/>
                <w:lang w:val="zh-CN"/>
              </w:rPr>
            </w:pPr>
            <w:r>
              <w:rPr>
                <w:color w:val="auto"/>
                <w:lang w:val="zh-CN"/>
              </w:rPr>
              <w:t>1,1,2,2-四氯乙烷</w:t>
            </w:r>
          </w:p>
        </w:tc>
        <w:tc>
          <w:tcPr>
            <w:tcW w:w="1175" w:type="dxa"/>
            <w:vAlign w:val="center"/>
          </w:tcPr>
          <w:p w14:paraId="4BD4A5E4">
            <w:pPr>
              <w:pStyle w:val="133"/>
              <w:snapToGrid w:val="0"/>
              <w:rPr>
                <w:color w:val="auto"/>
                <w:lang w:val="zh-CN"/>
              </w:rPr>
            </w:pPr>
            <w:r>
              <w:rPr>
                <w:color w:val="auto"/>
                <w:lang w:val="zh-CN"/>
              </w:rPr>
              <w:t>6.8</w:t>
            </w:r>
          </w:p>
        </w:tc>
        <w:tc>
          <w:tcPr>
            <w:tcW w:w="847" w:type="dxa"/>
            <w:vAlign w:val="center"/>
          </w:tcPr>
          <w:p w14:paraId="70CCD9A9">
            <w:pPr>
              <w:pStyle w:val="133"/>
              <w:snapToGrid w:val="0"/>
              <w:rPr>
                <w:color w:val="auto"/>
                <w:lang w:val="zh-CN"/>
              </w:rPr>
            </w:pPr>
            <w:r>
              <w:rPr>
                <w:color w:val="auto"/>
                <w:lang w:val="zh-CN"/>
              </w:rPr>
              <w:t>42</w:t>
            </w:r>
          </w:p>
        </w:tc>
        <w:tc>
          <w:tcPr>
            <w:tcW w:w="2697" w:type="dxa"/>
            <w:vAlign w:val="center"/>
          </w:tcPr>
          <w:p w14:paraId="7E6DF5E8">
            <w:pPr>
              <w:pStyle w:val="133"/>
              <w:snapToGrid w:val="0"/>
              <w:rPr>
                <w:color w:val="auto"/>
                <w:lang w:val="zh-CN"/>
              </w:rPr>
            </w:pPr>
            <w:r>
              <w:rPr>
                <w:color w:val="auto"/>
                <w:lang w:val="zh-CN"/>
              </w:rPr>
              <w:t>䓛</w:t>
            </w:r>
          </w:p>
        </w:tc>
        <w:tc>
          <w:tcPr>
            <w:tcW w:w="1433" w:type="dxa"/>
            <w:vAlign w:val="center"/>
          </w:tcPr>
          <w:p w14:paraId="0B292C88">
            <w:pPr>
              <w:pStyle w:val="133"/>
              <w:snapToGrid w:val="0"/>
              <w:rPr>
                <w:color w:val="auto"/>
                <w:lang w:val="zh-CN"/>
              </w:rPr>
            </w:pPr>
            <w:r>
              <w:rPr>
                <w:color w:val="auto"/>
                <w:lang w:val="zh-CN"/>
              </w:rPr>
              <w:t>1293</w:t>
            </w:r>
          </w:p>
        </w:tc>
      </w:tr>
      <w:tr w14:paraId="1EA3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76CC8E24">
            <w:pPr>
              <w:pStyle w:val="133"/>
              <w:snapToGrid w:val="0"/>
              <w:rPr>
                <w:color w:val="auto"/>
                <w:lang w:val="zh-CN"/>
              </w:rPr>
            </w:pPr>
            <w:r>
              <w:rPr>
                <w:color w:val="auto"/>
                <w:lang w:val="zh-CN"/>
              </w:rPr>
              <w:t>20</w:t>
            </w:r>
          </w:p>
        </w:tc>
        <w:tc>
          <w:tcPr>
            <w:tcW w:w="2213" w:type="dxa"/>
            <w:vAlign w:val="center"/>
          </w:tcPr>
          <w:p w14:paraId="6127E3A5">
            <w:pPr>
              <w:pStyle w:val="133"/>
              <w:snapToGrid w:val="0"/>
              <w:rPr>
                <w:color w:val="auto"/>
                <w:lang w:val="zh-CN"/>
              </w:rPr>
            </w:pPr>
            <w:r>
              <w:rPr>
                <w:color w:val="auto"/>
                <w:lang w:val="zh-CN"/>
              </w:rPr>
              <w:t>四氯乙烯</w:t>
            </w:r>
          </w:p>
        </w:tc>
        <w:tc>
          <w:tcPr>
            <w:tcW w:w="1175" w:type="dxa"/>
            <w:vAlign w:val="center"/>
          </w:tcPr>
          <w:p w14:paraId="70BE8AA2">
            <w:pPr>
              <w:pStyle w:val="133"/>
              <w:snapToGrid w:val="0"/>
              <w:rPr>
                <w:color w:val="auto"/>
                <w:lang w:val="zh-CN"/>
              </w:rPr>
            </w:pPr>
            <w:r>
              <w:rPr>
                <w:color w:val="auto"/>
                <w:lang w:val="zh-CN"/>
              </w:rPr>
              <w:t>53</w:t>
            </w:r>
          </w:p>
        </w:tc>
        <w:tc>
          <w:tcPr>
            <w:tcW w:w="847" w:type="dxa"/>
            <w:vAlign w:val="center"/>
          </w:tcPr>
          <w:p w14:paraId="01C61F6B">
            <w:pPr>
              <w:pStyle w:val="133"/>
              <w:snapToGrid w:val="0"/>
              <w:rPr>
                <w:color w:val="auto"/>
                <w:lang w:val="zh-CN"/>
              </w:rPr>
            </w:pPr>
            <w:r>
              <w:rPr>
                <w:color w:val="auto"/>
                <w:lang w:val="zh-CN"/>
              </w:rPr>
              <w:t>43</w:t>
            </w:r>
          </w:p>
        </w:tc>
        <w:tc>
          <w:tcPr>
            <w:tcW w:w="2697" w:type="dxa"/>
            <w:vAlign w:val="center"/>
          </w:tcPr>
          <w:p w14:paraId="2016E3D4">
            <w:pPr>
              <w:pStyle w:val="133"/>
              <w:snapToGrid w:val="0"/>
              <w:rPr>
                <w:color w:val="auto"/>
                <w:lang w:val="zh-CN"/>
              </w:rPr>
            </w:pPr>
            <w:r>
              <w:rPr>
                <w:color w:val="auto"/>
                <w:lang w:val="zh-CN"/>
              </w:rPr>
              <w:t>二苯并[a,h]蒽</w:t>
            </w:r>
          </w:p>
        </w:tc>
        <w:tc>
          <w:tcPr>
            <w:tcW w:w="1433" w:type="dxa"/>
            <w:vAlign w:val="center"/>
          </w:tcPr>
          <w:p w14:paraId="69F580DF">
            <w:pPr>
              <w:pStyle w:val="133"/>
              <w:snapToGrid w:val="0"/>
              <w:rPr>
                <w:color w:val="auto"/>
                <w:lang w:val="zh-CN"/>
              </w:rPr>
            </w:pPr>
            <w:r>
              <w:rPr>
                <w:color w:val="auto"/>
                <w:lang w:val="zh-CN"/>
              </w:rPr>
              <w:t>1.5</w:t>
            </w:r>
          </w:p>
        </w:tc>
      </w:tr>
      <w:tr w14:paraId="17A2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14DE6F8E">
            <w:pPr>
              <w:pStyle w:val="133"/>
              <w:snapToGrid w:val="0"/>
              <w:rPr>
                <w:color w:val="auto"/>
                <w:lang w:val="zh-CN"/>
              </w:rPr>
            </w:pPr>
            <w:r>
              <w:rPr>
                <w:color w:val="auto"/>
                <w:lang w:val="zh-CN"/>
              </w:rPr>
              <w:t>21</w:t>
            </w:r>
          </w:p>
        </w:tc>
        <w:tc>
          <w:tcPr>
            <w:tcW w:w="2213" w:type="dxa"/>
            <w:vAlign w:val="center"/>
          </w:tcPr>
          <w:p w14:paraId="7DCBD979">
            <w:pPr>
              <w:pStyle w:val="133"/>
              <w:snapToGrid w:val="0"/>
              <w:rPr>
                <w:color w:val="auto"/>
                <w:lang w:val="zh-CN"/>
              </w:rPr>
            </w:pPr>
            <w:r>
              <w:rPr>
                <w:color w:val="auto"/>
                <w:lang w:val="zh-CN"/>
              </w:rPr>
              <w:t>1,1,1-三氯乙烷</w:t>
            </w:r>
          </w:p>
        </w:tc>
        <w:tc>
          <w:tcPr>
            <w:tcW w:w="1175" w:type="dxa"/>
            <w:vAlign w:val="center"/>
          </w:tcPr>
          <w:p w14:paraId="13BCE3D4">
            <w:pPr>
              <w:pStyle w:val="133"/>
              <w:snapToGrid w:val="0"/>
              <w:rPr>
                <w:color w:val="auto"/>
                <w:lang w:val="zh-CN"/>
              </w:rPr>
            </w:pPr>
            <w:r>
              <w:rPr>
                <w:color w:val="auto"/>
                <w:lang w:val="zh-CN"/>
              </w:rPr>
              <w:t>840</w:t>
            </w:r>
          </w:p>
        </w:tc>
        <w:tc>
          <w:tcPr>
            <w:tcW w:w="847" w:type="dxa"/>
            <w:vAlign w:val="center"/>
          </w:tcPr>
          <w:p w14:paraId="5A3E3BD1">
            <w:pPr>
              <w:pStyle w:val="133"/>
              <w:snapToGrid w:val="0"/>
              <w:rPr>
                <w:color w:val="auto"/>
                <w:lang w:val="zh-CN"/>
              </w:rPr>
            </w:pPr>
            <w:r>
              <w:rPr>
                <w:color w:val="auto"/>
                <w:lang w:val="zh-CN"/>
              </w:rPr>
              <w:t>44</w:t>
            </w:r>
          </w:p>
        </w:tc>
        <w:tc>
          <w:tcPr>
            <w:tcW w:w="2697" w:type="dxa"/>
            <w:vAlign w:val="center"/>
          </w:tcPr>
          <w:p w14:paraId="358C1FE8">
            <w:pPr>
              <w:pStyle w:val="133"/>
              <w:snapToGrid w:val="0"/>
              <w:rPr>
                <w:color w:val="auto"/>
                <w:lang w:val="zh-CN"/>
              </w:rPr>
            </w:pPr>
            <w:r>
              <w:rPr>
                <w:color w:val="auto"/>
                <w:lang w:val="zh-CN"/>
              </w:rPr>
              <w:t>茚并[1,2,3-cd]芘</w:t>
            </w:r>
          </w:p>
        </w:tc>
        <w:tc>
          <w:tcPr>
            <w:tcW w:w="1433" w:type="dxa"/>
            <w:vAlign w:val="center"/>
          </w:tcPr>
          <w:p w14:paraId="31820D66">
            <w:pPr>
              <w:pStyle w:val="133"/>
              <w:snapToGrid w:val="0"/>
              <w:rPr>
                <w:color w:val="auto"/>
                <w:lang w:val="zh-CN"/>
              </w:rPr>
            </w:pPr>
            <w:r>
              <w:rPr>
                <w:color w:val="auto"/>
                <w:lang w:val="zh-CN"/>
              </w:rPr>
              <w:t>15</w:t>
            </w:r>
          </w:p>
        </w:tc>
      </w:tr>
      <w:tr w14:paraId="334C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34C928CB">
            <w:pPr>
              <w:pStyle w:val="133"/>
              <w:snapToGrid w:val="0"/>
              <w:rPr>
                <w:color w:val="auto"/>
                <w:lang w:val="zh-CN"/>
              </w:rPr>
            </w:pPr>
            <w:r>
              <w:rPr>
                <w:color w:val="auto"/>
                <w:lang w:val="zh-CN"/>
              </w:rPr>
              <w:t>22</w:t>
            </w:r>
          </w:p>
        </w:tc>
        <w:tc>
          <w:tcPr>
            <w:tcW w:w="2213" w:type="dxa"/>
            <w:vAlign w:val="center"/>
          </w:tcPr>
          <w:p w14:paraId="2EB4BC04">
            <w:pPr>
              <w:pStyle w:val="133"/>
              <w:snapToGrid w:val="0"/>
              <w:rPr>
                <w:color w:val="auto"/>
                <w:lang w:val="zh-CN"/>
              </w:rPr>
            </w:pPr>
            <w:r>
              <w:rPr>
                <w:color w:val="auto"/>
                <w:lang w:val="zh-CN"/>
              </w:rPr>
              <w:t>1,1,2-三氯乙烷</w:t>
            </w:r>
          </w:p>
        </w:tc>
        <w:tc>
          <w:tcPr>
            <w:tcW w:w="1175" w:type="dxa"/>
            <w:vAlign w:val="center"/>
          </w:tcPr>
          <w:p w14:paraId="4DD34E55">
            <w:pPr>
              <w:pStyle w:val="133"/>
              <w:snapToGrid w:val="0"/>
              <w:rPr>
                <w:color w:val="auto"/>
                <w:lang w:val="zh-CN"/>
              </w:rPr>
            </w:pPr>
            <w:r>
              <w:rPr>
                <w:color w:val="auto"/>
                <w:lang w:val="zh-CN"/>
              </w:rPr>
              <w:t>2.8</w:t>
            </w:r>
          </w:p>
        </w:tc>
        <w:tc>
          <w:tcPr>
            <w:tcW w:w="847" w:type="dxa"/>
            <w:vAlign w:val="center"/>
          </w:tcPr>
          <w:p w14:paraId="690B4B5C">
            <w:pPr>
              <w:pStyle w:val="133"/>
              <w:snapToGrid w:val="0"/>
              <w:rPr>
                <w:color w:val="auto"/>
                <w:lang w:val="zh-CN"/>
              </w:rPr>
            </w:pPr>
            <w:r>
              <w:rPr>
                <w:color w:val="auto"/>
                <w:lang w:val="zh-CN"/>
              </w:rPr>
              <w:t>45</w:t>
            </w:r>
          </w:p>
        </w:tc>
        <w:tc>
          <w:tcPr>
            <w:tcW w:w="2697" w:type="dxa"/>
            <w:vAlign w:val="center"/>
          </w:tcPr>
          <w:p w14:paraId="566108C5">
            <w:pPr>
              <w:pStyle w:val="133"/>
              <w:snapToGrid w:val="0"/>
              <w:rPr>
                <w:color w:val="auto"/>
                <w:lang w:val="zh-CN"/>
              </w:rPr>
            </w:pPr>
            <w:r>
              <w:rPr>
                <w:color w:val="auto"/>
                <w:lang w:val="zh-CN"/>
              </w:rPr>
              <w:t>萘</w:t>
            </w:r>
          </w:p>
        </w:tc>
        <w:tc>
          <w:tcPr>
            <w:tcW w:w="1433" w:type="dxa"/>
            <w:vAlign w:val="center"/>
          </w:tcPr>
          <w:p w14:paraId="6AD49411">
            <w:pPr>
              <w:pStyle w:val="133"/>
              <w:snapToGrid w:val="0"/>
              <w:rPr>
                <w:color w:val="auto"/>
                <w:lang w:val="zh-CN"/>
              </w:rPr>
            </w:pPr>
            <w:r>
              <w:rPr>
                <w:color w:val="auto"/>
                <w:lang w:val="zh-CN"/>
              </w:rPr>
              <w:t>70</w:t>
            </w:r>
          </w:p>
        </w:tc>
      </w:tr>
      <w:tr w14:paraId="26D79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867" w:type="dxa"/>
            <w:vAlign w:val="center"/>
          </w:tcPr>
          <w:p w14:paraId="4055328F">
            <w:pPr>
              <w:pStyle w:val="133"/>
              <w:snapToGrid w:val="0"/>
              <w:rPr>
                <w:color w:val="auto"/>
                <w:lang w:val="zh-CN"/>
              </w:rPr>
            </w:pPr>
            <w:r>
              <w:rPr>
                <w:color w:val="auto"/>
                <w:lang w:val="zh-CN"/>
              </w:rPr>
              <w:t>23</w:t>
            </w:r>
          </w:p>
        </w:tc>
        <w:tc>
          <w:tcPr>
            <w:tcW w:w="2213" w:type="dxa"/>
            <w:vAlign w:val="center"/>
          </w:tcPr>
          <w:p w14:paraId="4792C528">
            <w:pPr>
              <w:pStyle w:val="133"/>
              <w:snapToGrid w:val="0"/>
              <w:rPr>
                <w:color w:val="auto"/>
                <w:lang w:val="zh-CN"/>
              </w:rPr>
            </w:pPr>
            <w:r>
              <w:rPr>
                <w:color w:val="auto"/>
                <w:lang w:val="zh-CN"/>
              </w:rPr>
              <w:t>三氯乙烯</w:t>
            </w:r>
          </w:p>
        </w:tc>
        <w:tc>
          <w:tcPr>
            <w:tcW w:w="1175" w:type="dxa"/>
            <w:vAlign w:val="center"/>
          </w:tcPr>
          <w:p w14:paraId="1ECC8DA3">
            <w:pPr>
              <w:pStyle w:val="133"/>
              <w:snapToGrid w:val="0"/>
              <w:rPr>
                <w:color w:val="auto"/>
                <w:lang w:val="zh-CN"/>
              </w:rPr>
            </w:pPr>
            <w:r>
              <w:rPr>
                <w:color w:val="auto"/>
                <w:lang w:val="zh-CN"/>
              </w:rPr>
              <w:t>2.8</w:t>
            </w:r>
          </w:p>
        </w:tc>
        <w:tc>
          <w:tcPr>
            <w:tcW w:w="847" w:type="dxa"/>
            <w:vAlign w:val="center"/>
          </w:tcPr>
          <w:p w14:paraId="329B2BF7">
            <w:pPr>
              <w:pStyle w:val="133"/>
              <w:snapToGrid w:val="0"/>
              <w:rPr>
                <w:color w:val="auto"/>
                <w:lang w:val="zh-CN"/>
              </w:rPr>
            </w:pPr>
            <w:r>
              <w:rPr>
                <w:color w:val="auto"/>
                <w:lang w:val="zh-CN"/>
              </w:rPr>
              <w:t>46</w:t>
            </w:r>
          </w:p>
        </w:tc>
        <w:tc>
          <w:tcPr>
            <w:tcW w:w="2697" w:type="dxa"/>
            <w:vAlign w:val="center"/>
          </w:tcPr>
          <w:p w14:paraId="6CB4BADE">
            <w:pPr>
              <w:pStyle w:val="133"/>
              <w:snapToGrid w:val="0"/>
              <w:rPr>
                <w:color w:val="auto"/>
                <w:lang w:val="zh-CN"/>
              </w:rPr>
            </w:pPr>
            <w:r>
              <w:rPr>
                <w:color w:val="auto"/>
                <w:lang w:val="zh-CN"/>
              </w:rPr>
              <w:t>石油烃（C</w:t>
            </w:r>
            <w:r>
              <w:rPr>
                <w:color w:val="auto"/>
                <w:vertAlign w:val="subscript"/>
                <w:lang w:val="zh-CN"/>
              </w:rPr>
              <w:t>10</w:t>
            </w:r>
            <w:r>
              <w:rPr>
                <w:color w:val="auto"/>
                <w:lang w:val="zh-CN"/>
              </w:rPr>
              <w:t>-C</w:t>
            </w:r>
            <w:r>
              <w:rPr>
                <w:color w:val="auto"/>
                <w:vertAlign w:val="subscript"/>
                <w:lang w:val="zh-CN"/>
              </w:rPr>
              <w:t>40</w:t>
            </w:r>
            <w:r>
              <w:rPr>
                <w:color w:val="auto"/>
                <w:lang w:val="zh-CN"/>
              </w:rPr>
              <w:t>）</w:t>
            </w:r>
          </w:p>
        </w:tc>
        <w:tc>
          <w:tcPr>
            <w:tcW w:w="1433" w:type="dxa"/>
            <w:vAlign w:val="center"/>
          </w:tcPr>
          <w:p w14:paraId="5FDC400D">
            <w:pPr>
              <w:pStyle w:val="133"/>
              <w:snapToGrid w:val="0"/>
              <w:rPr>
                <w:color w:val="auto"/>
                <w:lang w:val="zh-CN"/>
              </w:rPr>
            </w:pPr>
            <w:r>
              <w:rPr>
                <w:color w:val="auto"/>
                <w:lang w:val="zh-CN"/>
              </w:rPr>
              <w:t>4500</w:t>
            </w:r>
          </w:p>
        </w:tc>
      </w:tr>
    </w:tbl>
    <w:p w14:paraId="2DA86E7C">
      <w:pPr>
        <w:pStyle w:val="101"/>
        <w:ind w:firstLine="0" w:firstLineChars="0"/>
        <w:rPr>
          <w:b/>
          <w:bCs/>
          <w:color w:val="auto"/>
          <w:sz w:val="24"/>
          <w:szCs w:val="24"/>
        </w:rPr>
      </w:pPr>
      <w:r>
        <w:rPr>
          <w:b/>
          <w:bCs/>
          <w:color w:val="auto"/>
          <w:sz w:val="24"/>
          <w:szCs w:val="24"/>
        </w:rPr>
        <w:t>2.</w:t>
      </w:r>
      <w:r>
        <w:rPr>
          <w:rFonts w:hint="eastAsia"/>
          <w:b/>
          <w:bCs/>
          <w:color w:val="auto"/>
          <w:sz w:val="24"/>
          <w:szCs w:val="24"/>
          <w:lang w:val="en-US" w:eastAsia="zh-CN"/>
        </w:rPr>
        <w:t>5</w:t>
      </w:r>
      <w:r>
        <w:rPr>
          <w:b/>
          <w:bCs/>
          <w:color w:val="auto"/>
          <w:sz w:val="24"/>
          <w:szCs w:val="24"/>
        </w:rPr>
        <w:t>.1.</w:t>
      </w:r>
      <w:r>
        <w:rPr>
          <w:rFonts w:hint="eastAsia"/>
          <w:b/>
          <w:bCs/>
          <w:color w:val="auto"/>
          <w:sz w:val="24"/>
          <w:szCs w:val="24"/>
          <w:lang w:val="en-US" w:eastAsia="zh-CN"/>
        </w:rPr>
        <w:t>4</w:t>
      </w:r>
      <w:r>
        <w:rPr>
          <w:b/>
          <w:bCs/>
          <w:color w:val="auto"/>
          <w:sz w:val="24"/>
          <w:szCs w:val="24"/>
        </w:rPr>
        <w:t>地下水环境质量标准</w:t>
      </w:r>
      <w:bookmarkEnd w:id="235"/>
      <w:bookmarkEnd w:id="236"/>
      <w:bookmarkEnd w:id="237"/>
      <w:bookmarkEnd w:id="238"/>
    </w:p>
    <w:p w14:paraId="140AC120">
      <w:pPr>
        <w:adjustRightInd w:val="0"/>
        <w:snapToGrid w:val="0"/>
        <w:rPr>
          <w:color w:val="auto"/>
        </w:rPr>
      </w:pPr>
      <w:r>
        <w:rPr>
          <w:color w:val="auto"/>
        </w:rPr>
        <w:t>根据调查，评价区域地下水使用功能为农业灌溉用水及村民饮用水，地下水环境执行《地下水质量标准》（GB/T14848-2017）III类，具体见表2.</w:t>
      </w:r>
      <w:r>
        <w:rPr>
          <w:rFonts w:hint="eastAsia"/>
          <w:color w:val="auto"/>
          <w:lang w:val="en-US" w:eastAsia="zh-CN"/>
        </w:rPr>
        <w:t>5</w:t>
      </w:r>
      <w:r>
        <w:rPr>
          <w:color w:val="auto"/>
        </w:rPr>
        <w:t>-</w:t>
      </w:r>
      <w:r>
        <w:rPr>
          <w:rFonts w:hint="eastAsia"/>
          <w:color w:val="auto"/>
          <w:lang w:val="en-US" w:eastAsia="zh-CN"/>
        </w:rPr>
        <w:t>5</w:t>
      </w:r>
      <w:r>
        <w:rPr>
          <w:color w:val="auto"/>
        </w:rPr>
        <w:t>。</w:t>
      </w:r>
    </w:p>
    <w:p w14:paraId="663A1014">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w:t>
      </w:r>
      <w:r>
        <w:rPr>
          <w:rFonts w:hint="eastAsia" w:eastAsia="黑体"/>
          <w:b w:val="0"/>
          <w:snapToGrid/>
          <w:color w:val="auto"/>
          <w:kern w:val="2"/>
          <w:szCs w:val="22"/>
          <w:lang w:val="en-US" w:eastAsia="zh-CN"/>
        </w:rPr>
        <w:t>5</w:t>
      </w:r>
      <w:r>
        <w:rPr>
          <w:rFonts w:eastAsia="黑体"/>
          <w:b w:val="0"/>
          <w:snapToGrid/>
          <w:color w:val="auto"/>
          <w:kern w:val="2"/>
          <w:szCs w:val="22"/>
        </w:rPr>
        <w:t xml:space="preserve">    地下水质量标准    单位：mg/L</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842"/>
        <w:gridCol w:w="992"/>
        <w:gridCol w:w="1167"/>
        <w:gridCol w:w="676"/>
        <w:gridCol w:w="1843"/>
        <w:gridCol w:w="1134"/>
        <w:gridCol w:w="958"/>
      </w:tblGrid>
      <w:tr w14:paraId="61CD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F05F932">
            <w:pPr>
              <w:pStyle w:val="133"/>
              <w:rPr>
                <w:color w:val="auto"/>
              </w:rPr>
            </w:pPr>
            <w:r>
              <w:rPr>
                <w:color w:val="auto"/>
              </w:rPr>
              <w:t>序号</w:t>
            </w:r>
          </w:p>
        </w:tc>
        <w:tc>
          <w:tcPr>
            <w:tcW w:w="1843" w:type="dxa"/>
            <w:tcBorders>
              <w:top w:val="single" w:color="auto" w:sz="4" w:space="0"/>
              <w:left w:val="single" w:color="auto" w:sz="4" w:space="0"/>
              <w:bottom w:val="single" w:color="auto" w:sz="4" w:space="0"/>
              <w:right w:val="single" w:color="auto" w:sz="4" w:space="0"/>
            </w:tcBorders>
            <w:vAlign w:val="center"/>
          </w:tcPr>
          <w:p w14:paraId="1962C227">
            <w:pPr>
              <w:pStyle w:val="133"/>
              <w:rPr>
                <w:color w:val="auto"/>
              </w:rPr>
            </w:pPr>
            <w:r>
              <w:rPr>
                <w:color w:val="auto"/>
              </w:rPr>
              <w:t>项目</w:t>
            </w:r>
          </w:p>
        </w:tc>
        <w:tc>
          <w:tcPr>
            <w:tcW w:w="992" w:type="dxa"/>
            <w:tcBorders>
              <w:top w:val="single" w:color="auto" w:sz="4" w:space="0"/>
              <w:left w:val="single" w:color="auto" w:sz="4" w:space="0"/>
              <w:bottom w:val="single" w:color="auto" w:sz="4" w:space="0"/>
              <w:right w:val="single" w:color="auto" w:sz="4" w:space="0"/>
            </w:tcBorders>
            <w:vAlign w:val="center"/>
          </w:tcPr>
          <w:p w14:paraId="24CF5FBE">
            <w:pPr>
              <w:pStyle w:val="133"/>
              <w:rPr>
                <w:color w:val="auto"/>
              </w:rPr>
            </w:pPr>
            <w:r>
              <w:rPr>
                <w:color w:val="auto"/>
              </w:rPr>
              <w:t>单位</w:t>
            </w:r>
          </w:p>
        </w:tc>
        <w:tc>
          <w:tcPr>
            <w:tcW w:w="1167" w:type="dxa"/>
            <w:tcBorders>
              <w:top w:val="single" w:color="auto" w:sz="4" w:space="0"/>
              <w:left w:val="single" w:color="auto" w:sz="4" w:space="0"/>
              <w:bottom w:val="single" w:color="auto" w:sz="4" w:space="0"/>
              <w:right w:val="single" w:color="auto" w:sz="4" w:space="0"/>
            </w:tcBorders>
            <w:vAlign w:val="center"/>
          </w:tcPr>
          <w:p w14:paraId="159B9449">
            <w:pPr>
              <w:pStyle w:val="133"/>
              <w:rPr>
                <w:color w:val="auto"/>
              </w:rPr>
            </w:pPr>
            <w:r>
              <w:rPr>
                <w:color w:val="auto"/>
              </w:rPr>
              <w:t>标准值</w:t>
            </w:r>
          </w:p>
        </w:tc>
        <w:tc>
          <w:tcPr>
            <w:tcW w:w="676" w:type="dxa"/>
            <w:tcBorders>
              <w:top w:val="single" w:color="auto" w:sz="4" w:space="0"/>
              <w:left w:val="single" w:color="auto" w:sz="4" w:space="0"/>
              <w:bottom w:val="single" w:color="auto" w:sz="4" w:space="0"/>
              <w:right w:val="single" w:color="auto" w:sz="4" w:space="0"/>
            </w:tcBorders>
            <w:vAlign w:val="center"/>
          </w:tcPr>
          <w:p w14:paraId="09E864E6">
            <w:pPr>
              <w:pStyle w:val="133"/>
              <w:rPr>
                <w:color w:val="auto"/>
              </w:rPr>
            </w:pPr>
            <w:r>
              <w:rPr>
                <w:color w:val="auto"/>
              </w:rPr>
              <w:t>序号</w:t>
            </w:r>
          </w:p>
        </w:tc>
        <w:tc>
          <w:tcPr>
            <w:tcW w:w="1843" w:type="dxa"/>
            <w:tcBorders>
              <w:top w:val="single" w:color="auto" w:sz="4" w:space="0"/>
              <w:left w:val="single" w:color="auto" w:sz="4" w:space="0"/>
              <w:bottom w:val="single" w:color="auto" w:sz="4" w:space="0"/>
              <w:right w:val="single" w:color="auto" w:sz="4" w:space="0"/>
            </w:tcBorders>
            <w:vAlign w:val="center"/>
          </w:tcPr>
          <w:p w14:paraId="09E8452F">
            <w:pPr>
              <w:pStyle w:val="133"/>
              <w:rPr>
                <w:color w:val="auto"/>
              </w:rPr>
            </w:pPr>
            <w:r>
              <w:rPr>
                <w:color w:val="auto"/>
              </w:rPr>
              <w:t>项目</w:t>
            </w:r>
          </w:p>
        </w:tc>
        <w:tc>
          <w:tcPr>
            <w:tcW w:w="1134" w:type="dxa"/>
            <w:tcBorders>
              <w:top w:val="single" w:color="auto" w:sz="4" w:space="0"/>
              <w:left w:val="single" w:color="auto" w:sz="4" w:space="0"/>
              <w:bottom w:val="single" w:color="auto" w:sz="4" w:space="0"/>
              <w:right w:val="single" w:color="auto" w:sz="4" w:space="0"/>
            </w:tcBorders>
            <w:vAlign w:val="center"/>
          </w:tcPr>
          <w:p w14:paraId="50D3FF30">
            <w:pPr>
              <w:pStyle w:val="133"/>
              <w:rPr>
                <w:color w:val="auto"/>
              </w:rPr>
            </w:pPr>
            <w:r>
              <w:rPr>
                <w:color w:val="auto"/>
              </w:rPr>
              <w:t>单位</w:t>
            </w:r>
          </w:p>
        </w:tc>
        <w:tc>
          <w:tcPr>
            <w:tcW w:w="958" w:type="dxa"/>
            <w:tcBorders>
              <w:top w:val="single" w:color="auto" w:sz="4" w:space="0"/>
              <w:left w:val="single" w:color="auto" w:sz="4" w:space="0"/>
              <w:bottom w:val="single" w:color="auto" w:sz="4" w:space="0"/>
              <w:right w:val="single" w:color="auto" w:sz="4" w:space="0"/>
            </w:tcBorders>
            <w:vAlign w:val="center"/>
          </w:tcPr>
          <w:p w14:paraId="211DB678">
            <w:pPr>
              <w:pStyle w:val="133"/>
              <w:rPr>
                <w:color w:val="auto"/>
              </w:rPr>
            </w:pPr>
            <w:r>
              <w:rPr>
                <w:color w:val="auto"/>
              </w:rPr>
              <w:t>标准值</w:t>
            </w:r>
          </w:p>
        </w:tc>
      </w:tr>
      <w:tr w14:paraId="0181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6876E84">
            <w:pPr>
              <w:pStyle w:val="133"/>
              <w:rPr>
                <w:color w:val="auto"/>
              </w:rPr>
            </w:pPr>
            <w:r>
              <w:rPr>
                <w:color w:val="auto"/>
              </w:rPr>
              <w:t>1</w:t>
            </w:r>
          </w:p>
        </w:tc>
        <w:tc>
          <w:tcPr>
            <w:tcW w:w="1843" w:type="dxa"/>
            <w:tcBorders>
              <w:top w:val="single" w:color="auto" w:sz="4" w:space="0"/>
              <w:left w:val="single" w:color="auto" w:sz="4" w:space="0"/>
              <w:bottom w:val="single" w:color="auto" w:sz="4" w:space="0"/>
              <w:right w:val="single" w:color="auto" w:sz="4" w:space="0"/>
            </w:tcBorders>
            <w:vAlign w:val="center"/>
          </w:tcPr>
          <w:p w14:paraId="21B73419">
            <w:pPr>
              <w:pStyle w:val="133"/>
              <w:rPr>
                <w:color w:val="auto"/>
              </w:rPr>
            </w:pPr>
            <w:r>
              <w:rPr>
                <w:color w:val="auto"/>
              </w:rPr>
              <w:t>钾</w:t>
            </w:r>
          </w:p>
        </w:tc>
        <w:tc>
          <w:tcPr>
            <w:tcW w:w="992" w:type="dxa"/>
            <w:tcBorders>
              <w:top w:val="single" w:color="auto" w:sz="4" w:space="0"/>
              <w:left w:val="single" w:color="auto" w:sz="4" w:space="0"/>
              <w:bottom w:val="single" w:color="auto" w:sz="4" w:space="0"/>
              <w:right w:val="single" w:color="auto" w:sz="4" w:space="0"/>
            </w:tcBorders>
            <w:vAlign w:val="center"/>
          </w:tcPr>
          <w:p w14:paraId="0EF2AFAD">
            <w:pPr>
              <w:pStyle w:val="133"/>
              <w:rPr>
                <w:color w:val="auto"/>
              </w:rPr>
            </w:pPr>
            <w:r>
              <w:rPr>
                <w:color w:val="auto"/>
              </w:rPr>
              <w:t>/</w:t>
            </w:r>
          </w:p>
        </w:tc>
        <w:tc>
          <w:tcPr>
            <w:tcW w:w="1167" w:type="dxa"/>
            <w:tcBorders>
              <w:top w:val="single" w:color="auto" w:sz="4" w:space="0"/>
              <w:left w:val="single" w:color="auto" w:sz="4" w:space="0"/>
              <w:bottom w:val="single" w:color="auto" w:sz="4" w:space="0"/>
              <w:right w:val="single" w:color="auto" w:sz="4" w:space="0"/>
            </w:tcBorders>
            <w:vAlign w:val="center"/>
          </w:tcPr>
          <w:p w14:paraId="23096F1F">
            <w:pPr>
              <w:pStyle w:val="133"/>
              <w:rPr>
                <w:color w:val="auto"/>
              </w:rPr>
            </w:pPr>
            <w:r>
              <w:rPr>
                <w:color w:val="auto"/>
              </w:rPr>
              <w:t>/</w:t>
            </w:r>
          </w:p>
        </w:tc>
        <w:tc>
          <w:tcPr>
            <w:tcW w:w="676" w:type="dxa"/>
            <w:tcBorders>
              <w:top w:val="single" w:color="auto" w:sz="4" w:space="0"/>
              <w:left w:val="single" w:color="auto" w:sz="4" w:space="0"/>
              <w:bottom w:val="single" w:color="auto" w:sz="4" w:space="0"/>
              <w:right w:val="single" w:color="auto" w:sz="4" w:space="0"/>
            </w:tcBorders>
            <w:vAlign w:val="center"/>
          </w:tcPr>
          <w:p w14:paraId="7E959ABD">
            <w:pPr>
              <w:pStyle w:val="133"/>
              <w:rPr>
                <w:color w:val="auto"/>
              </w:rPr>
            </w:pPr>
            <w:r>
              <w:rPr>
                <w:color w:val="auto"/>
              </w:rPr>
              <w:t>15</w:t>
            </w:r>
          </w:p>
        </w:tc>
        <w:tc>
          <w:tcPr>
            <w:tcW w:w="1843" w:type="dxa"/>
            <w:tcBorders>
              <w:top w:val="single" w:color="auto" w:sz="4" w:space="0"/>
              <w:left w:val="single" w:color="auto" w:sz="4" w:space="0"/>
              <w:bottom w:val="single" w:color="auto" w:sz="4" w:space="0"/>
              <w:right w:val="single" w:color="auto" w:sz="4" w:space="0"/>
            </w:tcBorders>
            <w:vAlign w:val="center"/>
          </w:tcPr>
          <w:p w14:paraId="6A1FD44D">
            <w:pPr>
              <w:pStyle w:val="133"/>
              <w:rPr>
                <w:color w:val="auto"/>
              </w:rPr>
            </w:pPr>
            <w:r>
              <w:rPr>
                <w:color w:val="auto"/>
              </w:rPr>
              <w:t>挥发性酚类</w:t>
            </w:r>
          </w:p>
          <w:p w14:paraId="56249C90">
            <w:pPr>
              <w:pStyle w:val="133"/>
              <w:rPr>
                <w:color w:val="auto"/>
              </w:rPr>
            </w:pPr>
            <w:r>
              <w:rPr>
                <w:color w:val="auto"/>
              </w:rPr>
              <w:t>（以苯酚计）</w:t>
            </w:r>
          </w:p>
        </w:tc>
        <w:tc>
          <w:tcPr>
            <w:tcW w:w="1134" w:type="dxa"/>
            <w:tcBorders>
              <w:top w:val="single" w:color="auto" w:sz="4" w:space="0"/>
              <w:left w:val="single" w:color="auto" w:sz="4" w:space="0"/>
              <w:bottom w:val="single" w:color="auto" w:sz="4" w:space="0"/>
              <w:right w:val="single" w:color="auto" w:sz="4" w:space="0"/>
            </w:tcBorders>
            <w:vAlign w:val="center"/>
          </w:tcPr>
          <w:p w14:paraId="112D3EC4">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39010349">
            <w:pPr>
              <w:pStyle w:val="133"/>
              <w:rPr>
                <w:color w:val="auto"/>
              </w:rPr>
            </w:pPr>
            <w:r>
              <w:rPr>
                <w:color w:val="auto"/>
              </w:rPr>
              <w:t>≤0.002</w:t>
            </w:r>
          </w:p>
        </w:tc>
      </w:tr>
      <w:tr w14:paraId="4A5F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7C7CA57">
            <w:pPr>
              <w:pStyle w:val="133"/>
              <w:rPr>
                <w:color w:val="auto"/>
              </w:rPr>
            </w:pPr>
            <w:r>
              <w:rPr>
                <w:color w:val="auto"/>
              </w:rPr>
              <w:t>2</w:t>
            </w:r>
          </w:p>
        </w:tc>
        <w:tc>
          <w:tcPr>
            <w:tcW w:w="1843" w:type="dxa"/>
            <w:tcBorders>
              <w:top w:val="single" w:color="auto" w:sz="4" w:space="0"/>
              <w:left w:val="single" w:color="auto" w:sz="4" w:space="0"/>
              <w:bottom w:val="single" w:color="auto" w:sz="4" w:space="0"/>
              <w:right w:val="single" w:color="auto" w:sz="4" w:space="0"/>
            </w:tcBorders>
            <w:vAlign w:val="center"/>
          </w:tcPr>
          <w:p w14:paraId="51EAF843">
            <w:pPr>
              <w:pStyle w:val="133"/>
              <w:rPr>
                <w:color w:val="auto"/>
              </w:rPr>
            </w:pPr>
            <w:r>
              <w:rPr>
                <w:color w:val="auto"/>
              </w:rPr>
              <w:t>钠</w:t>
            </w:r>
          </w:p>
        </w:tc>
        <w:tc>
          <w:tcPr>
            <w:tcW w:w="992" w:type="dxa"/>
            <w:tcBorders>
              <w:top w:val="single" w:color="auto" w:sz="4" w:space="0"/>
              <w:left w:val="single" w:color="auto" w:sz="4" w:space="0"/>
              <w:bottom w:val="single" w:color="auto" w:sz="4" w:space="0"/>
              <w:right w:val="single" w:color="auto" w:sz="4" w:space="0"/>
            </w:tcBorders>
            <w:vAlign w:val="center"/>
          </w:tcPr>
          <w:p w14:paraId="7A1FC45A">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6A398CEA">
            <w:pPr>
              <w:pStyle w:val="133"/>
              <w:rPr>
                <w:color w:val="auto"/>
              </w:rPr>
            </w:pPr>
            <w:r>
              <w:rPr>
                <w:color w:val="auto"/>
              </w:rPr>
              <w:t>≤200</w:t>
            </w:r>
          </w:p>
        </w:tc>
        <w:tc>
          <w:tcPr>
            <w:tcW w:w="676" w:type="dxa"/>
            <w:tcBorders>
              <w:top w:val="single" w:color="auto" w:sz="4" w:space="0"/>
              <w:left w:val="single" w:color="auto" w:sz="4" w:space="0"/>
              <w:bottom w:val="single" w:color="auto" w:sz="4" w:space="0"/>
              <w:right w:val="single" w:color="auto" w:sz="4" w:space="0"/>
            </w:tcBorders>
            <w:vAlign w:val="center"/>
          </w:tcPr>
          <w:p w14:paraId="086D6AA4">
            <w:pPr>
              <w:pStyle w:val="133"/>
              <w:rPr>
                <w:color w:val="auto"/>
              </w:rPr>
            </w:pPr>
            <w:r>
              <w:rPr>
                <w:color w:val="auto"/>
              </w:rPr>
              <w:t>16</w:t>
            </w:r>
          </w:p>
        </w:tc>
        <w:tc>
          <w:tcPr>
            <w:tcW w:w="1843" w:type="dxa"/>
            <w:tcBorders>
              <w:top w:val="single" w:color="auto" w:sz="4" w:space="0"/>
              <w:left w:val="single" w:color="auto" w:sz="4" w:space="0"/>
              <w:bottom w:val="single" w:color="auto" w:sz="4" w:space="0"/>
              <w:right w:val="single" w:color="auto" w:sz="4" w:space="0"/>
            </w:tcBorders>
            <w:vAlign w:val="center"/>
          </w:tcPr>
          <w:p w14:paraId="2E0E3849">
            <w:pPr>
              <w:pStyle w:val="133"/>
              <w:rPr>
                <w:color w:val="auto"/>
              </w:rPr>
            </w:pPr>
            <w:r>
              <w:rPr>
                <w:color w:val="auto"/>
              </w:rPr>
              <w:t>氰化物</w:t>
            </w:r>
          </w:p>
        </w:tc>
        <w:tc>
          <w:tcPr>
            <w:tcW w:w="1134" w:type="dxa"/>
            <w:tcBorders>
              <w:top w:val="single" w:color="auto" w:sz="4" w:space="0"/>
              <w:left w:val="single" w:color="auto" w:sz="4" w:space="0"/>
              <w:bottom w:val="single" w:color="auto" w:sz="4" w:space="0"/>
              <w:right w:val="single" w:color="auto" w:sz="4" w:space="0"/>
            </w:tcBorders>
            <w:vAlign w:val="center"/>
          </w:tcPr>
          <w:p w14:paraId="3ED08E28">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602F238B">
            <w:pPr>
              <w:pStyle w:val="133"/>
              <w:rPr>
                <w:color w:val="auto"/>
              </w:rPr>
            </w:pPr>
            <w:r>
              <w:rPr>
                <w:color w:val="auto"/>
              </w:rPr>
              <w:t>≤0.05</w:t>
            </w:r>
          </w:p>
        </w:tc>
      </w:tr>
      <w:tr w14:paraId="20E0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6CDFD9E">
            <w:pPr>
              <w:pStyle w:val="133"/>
              <w:rPr>
                <w:color w:val="auto"/>
              </w:rPr>
            </w:pPr>
            <w:r>
              <w:rPr>
                <w:color w:val="auto"/>
              </w:rPr>
              <w:t>3</w:t>
            </w:r>
          </w:p>
        </w:tc>
        <w:tc>
          <w:tcPr>
            <w:tcW w:w="1843" w:type="dxa"/>
            <w:tcBorders>
              <w:top w:val="single" w:color="auto" w:sz="4" w:space="0"/>
              <w:left w:val="single" w:color="auto" w:sz="4" w:space="0"/>
              <w:bottom w:val="single" w:color="auto" w:sz="4" w:space="0"/>
              <w:right w:val="single" w:color="auto" w:sz="4" w:space="0"/>
            </w:tcBorders>
            <w:vAlign w:val="center"/>
          </w:tcPr>
          <w:p w14:paraId="6BF508C7">
            <w:pPr>
              <w:pStyle w:val="133"/>
              <w:rPr>
                <w:color w:val="auto"/>
              </w:rPr>
            </w:pPr>
            <w:r>
              <w:rPr>
                <w:color w:val="auto"/>
              </w:rPr>
              <w:t>钙</w:t>
            </w:r>
          </w:p>
        </w:tc>
        <w:tc>
          <w:tcPr>
            <w:tcW w:w="992" w:type="dxa"/>
            <w:tcBorders>
              <w:top w:val="single" w:color="auto" w:sz="4" w:space="0"/>
              <w:left w:val="single" w:color="auto" w:sz="4" w:space="0"/>
              <w:bottom w:val="single" w:color="auto" w:sz="4" w:space="0"/>
              <w:right w:val="single" w:color="auto" w:sz="4" w:space="0"/>
            </w:tcBorders>
            <w:vAlign w:val="center"/>
          </w:tcPr>
          <w:p w14:paraId="73406A82">
            <w:pPr>
              <w:pStyle w:val="133"/>
              <w:rPr>
                <w:color w:val="auto"/>
              </w:rPr>
            </w:pPr>
            <w:r>
              <w:rPr>
                <w:color w:val="auto"/>
              </w:rPr>
              <w:t>/</w:t>
            </w:r>
          </w:p>
        </w:tc>
        <w:tc>
          <w:tcPr>
            <w:tcW w:w="1167" w:type="dxa"/>
            <w:tcBorders>
              <w:top w:val="single" w:color="auto" w:sz="4" w:space="0"/>
              <w:left w:val="single" w:color="auto" w:sz="4" w:space="0"/>
              <w:bottom w:val="single" w:color="auto" w:sz="4" w:space="0"/>
              <w:right w:val="single" w:color="auto" w:sz="4" w:space="0"/>
            </w:tcBorders>
            <w:vAlign w:val="center"/>
          </w:tcPr>
          <w:p w14:paraId="3A121F44">
            <w:pPr>
              <w:pStyle w:val="133"/>
              <w:rPr>
                <w:color w:val="auto"/>
              </w:rPr>
            </w:pPr>
            <w:r>
              <w:rPr>
                <w:color w:val="auto"/>
              </w:rPr>
              <w:t>/</w:t>
            </w:r>
          </w:p>
        </w:tc>
        <w:tc>
          <w:tcPr>
            <w:tcW w:w="676" w:type="dxa"/>
            <w:tcBorders>
              <w:top w:val="single" w:color="auto" w:sz="4" w:space="0"/>
              <w:left w:val="single" w:color="auto" w:sz="4" w:space="0"/>
              <w:bottom w:val="single" w:color="auto" w:sz="4" w:space="0"/>
              <w:right w:val="single" w:color="auto" w:sz="4" w:space="0"/>
            </w:tcBorders>
            <w:vAlign w:val="center"/>
          </w:tcPr>
          <w:p w14:paraId="08E44410">
            <w:pPr>
              <w:pStyle w:val="133"/>
              <w:rPr>
                <w:color w:val="auto"/>
              </w:rPr>
            </w:pPr>
            <w:r>
              <w:rPr>
                <w:color w:val="auto"/>
              </w:rPr>
              <w:t>17</w:t>
            </w:r>
          </w:p>
        </w:tc>
        <w:tc>
          <w:tcPr>
            <w:tcW w:w="1843" w:type="dxa"/>
            <w:tcBorders>
              <w:top w:val="single" w:color="auto" w:sz="4" w:space="0"/>
              <w:left w:val="single" w:color="auto" w:sz="4" w:space="0"/>
              <w:bottom w:val="single" w:color="auto" w:sz="4" w:space="0"/>
              <w:right w:val="single" w:color="auto" w:sz="4" w:space="0"/>
            </w:tcBorders>
            <w:vAlign w:val="center"/>
          </w:tcPr>
          <w:p w14:paraId="1FD8ED33">
            <w:pPr>
              <w:pStyle w:val="133"/>
              <w:rPr>
                <w:color w:val="auto"/>
              </w:rPr>
            </w:pPr>
            <w:r>
              <w:rPr>
                <w:color w:val="auto"/>
              </w:rPr>
              <w:t>氟化物</w:t>
            </w:r>
          </w:p>
        </w:tc>
        <w:tc>
          <w:tcPr>
            <w:tcW w:w="1134" w:type="dxa"/>
            <w:tcBorders>
              <w:top w:val="single" w:color="auto" w:sz="4" w:space="0"/>
              <w:left w:val="single" w:color="auto" w:sz="4" w:space="0"/>
              <w:bottom w:val="single" w:color="auto" w:sz="4" w:space="0"/>
              <w:right w:val="single" w:color="auto" w:sz="4" w:space="0"/>
            </w:tcBorders>
            <w:vAlign w:val="center"/>
          </w:tcPr>
          <w:p w14:paraId="369DE12D">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57E68B65">
            <w:pPr>
              <w:pStyle w:val="133"/>
              <w:rPr>
                <w:color w:val="auto"/>
              </w:rPr>
            </w:pPr>
            <w:r>
              <w:rPr>
                <w:color w:val="auto"/>
              </w:rPr>
              <w:t>≤1.0</w:t>
            </w:r>
          </w:p>
        </w:tc>
      </w:tr>
      <w:tr w14:paraId="1CBE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F381C2">
            <w:pPr>
              <w:pStyle w:val="133"/>
              <w:rPr>
                <w:color w:val="auto"/>
              </w:rPr>
            </w:pPr>
            <w:r>
              <w:rPr>
                <w:color w:val="auto"/>
              </w:rPr>
              <w:t>4</w:t>
            </w:r>
          </w:p>
        </w:tc>
        <w:tc>
          <w:tcPr>
            <w:tcW w:w="1843" w:type="dxa"/>
            <w:tcBorders>
              <w:top w:val="single" w:color="auto" w:sz="4" w:space="0"/>
              <w:left w:val="single" w:color="auto" w:sz="4" w:space="0"/>
              <w:bottom w:val="single" w:color="auto" w:sz="4" w:space="0"/>
              <w:right w:val="single" w:color="auto" w:sz="4" w:space="0"/>
            </w:tcBorders>
            <w:vAlign w:val="center"/>
          </w:tcPr>
          <w:p w14:paraId="223C8282">
            <w:pPr>
              <w:pStyle w:val="133"/>
              <w:rPr>
                <w:color w:val="auto"/>
              </w:rPr>
            </w:pPr>
            <w:r>
              <w:rPr>
                <w:color w:val="auto"/>
              </w:rPr>
              <w:t>镁</w:t>
            </w:r>
          </w:p>
        </w:tc>
        <w:tc>
          <w:tcPr>
            <w:tcW w:w="992" w:type="dxa"/>
            <w:tcBorders>
              <w:top w:val="single" w:color="auto" w:sz="4" w:space="0"/>
              <w:left w:val="single" w:color="auto" w:sz="4" w:space="0"/>
              <w:bottom w:val="single" w:color="auto" w:sz="4" w:space="0"/>
              <w:right w:val="single" w:color="auto" w:sz="4" w:space="0"/>
            </w:tcBorders>
            <w:vAlign w:val="center"/>
          </w:tcPr>
          <w:p w14:paraId="7D7D1324">
            <w:pPr>
              <w:pStyle w:val="133"/>
              <w:rPr>
                <w:color w:val="auto"/>
              </w:rPr>
            </w:pPr>
            <w:r>
              <w:rPr>
                <w:color w:val="auto"/>
              </w:rPr>
              <w:t>/</w:t>
            </w:r>
          </w:p>
        </w:tc>
        <w:tc>
          <w:tcPr>
            <w:tcW w:w="1167" w:type="dxa"/>
            <w:tcBorders>
              <w:top w:val="single" w:color="auto" w:sz="4" w:space="0"/>
              <w:left w:val="single" w:color="auto" w:sz="4" w:space="0"/>
              <w:bottom w:val="single" w:color="auto" w:sz="4" w:space="0"/>
              <w:right w:val="single" w:color="auto" w:sz="4" w:space="0"/>
            </w:tcBorders>
            <w:vAlign w:val="center"/>
          </w:tcPr>
          <w:p w14:paraId="74028EA3">
            <w:pPr>
              <w:pStyle w:val="133"/>
              <w:rPr>
                <w:color w:val="auto"/>
              </w:rPr>
            </w:pPr>
            <w:r>
              <w:rPr>
                <w:color w:val="auto"/>
              </w:rPr>
              <w:t>/</w:t>
            </w:r>
          </w:p>
        </w:tc>
        <w:tc>
          <w:tcPr>
            <w:tcW w:w="676" w:type="dxa"/>
            <w:tcBorders>
              <w:top w:val="single" w:color="auto" w:sz="4" w:space="0"/>
              <w:left w:val="single" w:color="auto" w:sz="4" w:space="0"/>
              <w:bottom w:val="single" w:color="auto" w:sz="4" w:space="0"/>
              <w:right w:val="single" w:color="auto" w:sz="4" w:space="0"/>
            </w:tcBorders>
            <w:vAlign w:val="center"/>
          </w:tcPr>
          <w:p w14:paraId="2CC2B4DD">
            <w:pPr>
              <w:pStyle w:val="133"/>
              <w:rPr>
                <w:color w:val="auto"/>
              </w:rPr>
            </w:pPr>
            <w:r>
              <w:rPr>
                <w:color w:val="auto"/>
              </w:rPr>
              <w:t>18</w:t>
            </w:r>
          </w:p>
        </w:tc>
        <w:tc>
          <w:tcPr>
            <w:tcW w:w="1843" w:type="dxa"/>
            <w:tcBorders>
              <w:top w:val="single" w:color="auto" w:sz="4" w:space="0"/>
              <w:left w:val="single" w:color="auto" w:sz="4" w:space="0"/>
              <w:bottom w:val="single" w:color="auto" w:sz="4" w:space="0"/>
              <w:right w:val="single" w:color="auto" w:sz="4" w:space="0"/>
            </w:tcBorders>
            <w:vAlign w:val="center"/>
          </w:tcPr>
          <w:p w14:paraId="3AA3B41D">
            <w:pPr>
              <w:pStyle w:val="133"/>
              <w:rPr>
                <w:color w:val="auto"/>
              </w:rPr>
            </w:pPr>
            <w:r>
              <w:rPr>
                <w:color w:val="auto"/>
              </w:rPr>
              <w:t>硝酸盐(以N计)</w:t>
            </w:r>
          </w:p>
        </w:tc>
        <w:tc>
          <w:tcPr>
            <w:tcW w:w="1134" w:type="dxa"/>
            <w:tcBorders>
              <w:top w:val="single" w:color="auto" w:sz="4" w:space="0"/>
              <w:left w:val="single" w:color="auto" w:sz="4" w:space="0"/>
              <w:bottom w:val="single" w:color="auto" w:sz="4" w:space="0"/>
              <w:right w:val="single" w:color="auto" w:sz="4" w:space="0"/>
            </w:tcBorders>
            <w:vAlign w:val="center"/>
          </w:tcPr>
          <w:p w14:paraId="0E0E4CE3">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2ACF6414">
            <w:pPr>
              <w:pStyle w:val="133"/>
              <w:rPr>
                <w:color w:val="auto"/>
              </w:rPr>
            </w:pPr>
            <w:r>
              <w:rPr>
                <w:color w:val="auto"/>
              </w:rPr>
              <w:t>≤20</w:t>
            </w:r>
          </w:p>
        </w:tc>
      </w:tr>
      <w:tr w14:paraId="37AC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6CB2837">
            <w:pPr>
              <w:pStyle w:val="133"/>
              <w:rPr>
                <w:color w:val="auto"/>
              </w:rPr>
            </w:pPr>
            <w:r>
              <w:rPr>
                <w:color w:val="auto"/>
              </w:rPr>
              <w:t>5</w:t>
            </w:r>
          </w:p>
        </w:tc>
        <w:tc>
          <w:tcPr>
            <w:tcW w:w="1843" w:type="dxa"/>
            <w:tcBorders>
              <w:top w:val="single" w:color="auto" w:sz="4" w:space="0"/>
              <w:left w:val="single" w:color="auto" w:sz="4" w:space="0"/>
              <w:bottom w:val="single" w:color="auto" w:sz="4" w:space="0"/>
              <w:right w:val="single" w:color="auto" w:sz="4" w:space="0"/>
            </w:tcBorders>
            <w:vAlign w:val="center"/>
          </w:tcPr>
          <w:p w14:paraId="452DFC23">
            <w:pPr>
              <w:pStyle w:val="133"/>
              <w:rPr>
                <w:color w:val="auto"/>
              </w:rPr>
            </w:pPr>
            <w:r>
              <w:rPr>
                <w:color w:val="auto"/>
              </w:rPr>
              <w:t>CO</w:t>
            </w:r>
            <w:r>
              <w:rPr>
                <w:color w:val="auto"/>
                <w:vertAlign w:val="subscript"/>
              </w:rPr>
              <w:t>3</w:t>
            </w:r>
            <w:r>
              <w:rPr>
                <w:color w:val="auto"/>
                <w:vertAlign w:val="superscript"/>
              </w:rPr>
              <w:t>2-</w:t>
            </w:r>
          </w:p>
        </w:tc>
        <w:tc>
          <w:tcPr>
            <w:tcW w:w="992" w:type="dxa"/>
            <w:tcBorders>
              <w:top w:val="single" w:color="auto" w:sz="4" w:space="0"/>
              <w:left w:val="single" w:color="auto" w:sz="4" w:space="0"/>
              <w:bottom w:val="single" w:color="auto" w:sz="4" w:space="0"/>
              <w:right w:val="single" w:color="auto" w:sz="4" w:space="0"/>
            </w:tcBorders>
            <w:vAlign w:val="center"/>
          </w:tcPr>
          <w:p w14:paraId="33397372">
            <w:pPr>
              <w:pStyle w:val="133"/>
              <w:rPr>
                <w:color w:val="auto"/>
              </w:rPr>
            </w:pPr>
            <w:r>
              <w:rPr>
                <w:color w:val="auto"/>
              </w:rPr>
              <w:t>/</w:t>
            </w:r>
          </w:p>
        </w:tc>
        <w:tc>
          <w:tcPr>
            <w:tcW w:w="1167" w:type="dxa"/>
            <w:tcBorders>
              <w:top w:val="single" w:color="auto" w:sz="4" w:space="0"/>
              <w:left w:val="single" w:color="auto" w:sz="4" w:space="0"/>
              <w:bottom w:val="single" w:color="auto" w:sz="4" w:space="0"/>
              <w:right w:val="single" w:color="auto" w:sz="4" w:space="0"/>
            </w:tcBorders>
            <w:vAlign w:val="center"/>
          </w:tcPr>
          <w:p w14:paraId="4F1EF27F">
            <w:pPr>
              <w:pStyle w:val="133"/>
              <w:rPr>
                <w:color w:val="auto"/>
              </w:rPr>
            </w:pPr>
            <w:r>
              <w:rPr>
                <w:color w:val="auto"/>
              </w:rPr>
              <w:t>/</w:t>
            </w:r>
          </w:p>
        </w:tc>
        <w:tc>
          <w:tcPr>
            <w:tcW w:w="676" w:type="dxa"/>
            <w:tcBorders>
              <w:top w:val="single" w:color="auto" w:sz="4" w:space="0"/>
              <w:left w:val="single" w:color="auto" w:sz="4" w:space="0"/>
              <w:bottom w:val="single" w:color="auto" w:sz="4" w:space="0"/>
              <w:right w:val="single" w:color="auto" w:sz="4" w:space="0"/>
            </w:tcBorders>
            <w:vAlign w:val="center"/>
          </w:tcPr>
          <w:p w14:paraId="3A65406A">
            <w:pPr>
              <w:pStyle w:val="133"/>
              <w:rPr>
                <w:color w:val="auto"/>
              </w:rPr>
            </w:pPr>
            <w:r>
              <w:rPr>
                <w:color w:val="auto"/>
              </w:rPr>
              <w:t>19</w:t>
            </w:r>
          </w:p>
        </w:tc>
        <w:tc>
          <w:tcPr>
            <w:tcW w:w="1843" w:type="dxa"/>
            <w:tcBorders>
              <w:top w:val="single" w:color="auto" w:sz="4" w:space="0"/>
              <w:left w:val="single" w:color="auto" w:sz="4" w:space="0"/>
              <w:bottom w:val="single" w:color="auto" w:sz="4" w:space="0"/>
              <w:right w:val="single" w:color="auto" w:sz="4" w:space="0"/>
            </w:tcBorders>
            <w:vAlign w:val="center"/>
          </w:tcPr>
          <w:p w14:paraId="31E22C08">
            <w:pPr>
              <w:pStyle w:val="133"/>
              <w:rPr>
                <w:color w:val="auto"/>
              </w:rPr>
            </w:pPr>
            <w:r>
              <w:rPr>
                <w:color w:val="auto"/>
              </w:rPr>
              <w:t>亚硝酸盐(以N计)</w:t>
            </w:r>
          </w:p>
        </w:tc>
        <w:tc>
          <w:tcPr>
            <w:tcW w:w="1134" w:type="dxa"/>
            <w:tcBorders>
              <w:top w:val="single" w:color="auto" w:sz="4" w:space="0"/>
              <w:left w:val="single" w:color="auto" w:sz="4" w:space="0"/>
              <w:bottom w:val="single" w:color="auto" w:sz="4" w:space="0"/>
              <w:right w:val="single" w:color="auto" w:sz="4" w:space="0"/>
            </w:tcBorders>
            <w:vAlign w:val="center"/>
          </w:tcPr>
          <w:p w14:paraId="0151F771">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3ED61513">
            <w:pPr>
              <w:pStyle w:val="133"/>
              <w:rPr>
                <w:color w:val="auto"/>
              </w:rPr>
            </w:pPr>
            <w:r>
              <w:rPr>
                <w:color w:val="auto"/>
              </w:rPr>
              <w:t>≤1.0</w:t>
            </w:r>
          </w:p>
        </w:tc>
      </w:tr>
      <w:tr w14:paraId="77BB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E35FE65">
            <w:pPr>
              <w:pStyle w:val="133"/>
              <w:rPr>
                <w:color w:val="auto"/>
              </w:rPr>
            </w:pPr>
            <w:r>
              <w:rPr>
                <w:color w:val="auto"/>
              </w:rPr>
              <w:t>6</w:t>
            </w:r>
          </w:p>
        </w:tc>
        <w:tc>
          <w:tcPr>
            <w:tcW w:w="1843" w:type="dxa"/>
            <w:tcBorders>
              <w:top w:val="single" w:color="auto" w:sz="4" w:space="0"/>
              <w:left w:val="single" w:color="auto" w:sz="4" w:space="0"/>
              <w:bottom w:val="single" w:color="auto" w:sz="4" w:space="0"/>
              <w:right w:val="single" w:color="auto" w:sz="4" w:space="0"/>
            </w:tcBorders>
            <w:vAlign w:val="center"/>
          </w:tcPr>
          <w:p w14:paraId="46CBB1D3">
            <w:pPr>
              <w:pStyle w:val="133"/>
              <w:rPr>
                <w:color w:val="auto"/>
              </w:rPr>
            </w:pPr>
            <w:r>
              <w:rPr>
                <w:color w:val="auto"/>
              </w:rPr>
              <w:t>HCO</w:t>
            </w:r>
            <w:r>
              <w:rPr>
                <w:color w:val="auto"/>
                <w:vertAlign w:val="superscript"/>
              </w:rPr>
              <w:t>3-</w:t>
            </w:r>
          </w:p>
        </w:tc>
        <w:tc>
          <w:tcPr>
            <w:tcW w:w="992" w:type="dxa"/>
            <w:tcBorders>
              <w:top w:val="single" w:color="auto" w:sz="4" w:space="0"/>
              <w:left w:val="single" w:color="auto" w:sz="4" w:space="0"/>
              <w:bottom w:val="single" w:color="auto" w:sz="4" w:space="0"/>
              <w:right w:val="single" w:color="auto" w:sz="4" w:space="0"/>
            </w:tcBorders>
            <w:vAlign w:val="center"/>
          </w:tcPr>
          <w:p w14:paraId="7B339001">
            <w:pPr>
              <w:pStyle w:val="133"/>
              <w:rPr>
                <w:color w:val="auto"/>
              </w:rPr>
            </w:pPr>
            <w:r>
              <w:rPr>
                <w:color w:val="auto"/>
              </w:rPr>
              <w:t>/</w:t>
            </w:r>
          </w:p>
        </w:tc>
        <w:tc>
          <w:tcPr>
            <w:tcW w:w="1167" w:type="dxa"/>
            <w:tcBorders>
              <w:top w:val="single" w:color="auto" w:sz="4" w:space="0"/>
              <w:left w:val="single" w:color="auto" w:sz="4" w:space="0"/>
              <w:bottom w:val="single" w:color="auto" w:sz="4" w:space="0"/>
              <w:right w:val="single" w:color="auto" w:sz="4" w:space="0"/>
            </w:tcBorders>
            <w:vAlign w:val="center"/>
          </w:tcPr>
          <w:p w14:paraId="0B2022B9">
            <w:pPr>
              <w:pStyle w:val="133"/>
              <w:rPr>
                <w:color w:val="auto"/>
              </w:rPr>
            </w:pPr>
            <w:r>
              <w:rPr>
                <w:color w:val="auto"/>
              </w:rPr>
              <w:t>/</w:t>
            </w:r>
          </w:p>
        </w:tc>
        <w:tc>
          <w:tcPr>
            <w:tcW w:w="676" w:type="dxa"/>
            <w:tcBorders>
              <w:top w:val="single" w:color="auto" w:sz="4" w:space="0"/>
              <w:left w:val="single" w:color="auto" w:sz="4" w:space="0"/>
              <w:bottom w:val="single" w:color="auto" w:sz="4" w:space="0"/>
              <w:right w:val="single" w:color="auto" w:sz="4" w:space="0"/>
            </w:tcBorders>
            <w:vAlign w:val="center"/>
          </w:tcPr>
          <w:p w14:paraId="7AFD7B6B">
            <w:pPr>
              <w:pStyle w:val="133"/>
              <w:rPr>
                <w:color w:val="auto"/>
              </w:rPr>
            </w:pPr>
            <w:r>
              <w:rPr>
                <w:color w:val="auto"/>
              </w:rPr>
              <w:t>20</w:t>
            </w:r>
          </w:p>
        </w:tc>
        <w:tc>
          <w:tcPr>
            <w:tcW w:w="1843" w:type="dxa"/>
            <w:tcBorders>
              <w:top w:val="single" w:color="auto" w:sz="4" w:space="0"/>
              <w:left w:val="single" w:color="auto" w:sz="4" w:space="0"/>
              <w:bottom w:val="single" w:color="auto" w:sz="4" w:space="0"/>
              <w:right w:val="single" w:color="auto" w:sz="4" w:space="0"/>
            </w:tcBorders>
            <w:vAlign w:val="center"/>
          </w:tcPr>
          <w:p w14:paraId="2017CC16">
            <w:pPr>
              <w:pStyle w:val="133"/>
              <w:rPr>
                <w:color w:val="auto"/>
              </w:rPr>
            </w:pPr>
            <w:r>
              <w:rPr>
                <w:color w:val="auto"/>
              </w:rPr>
              <w:t>铬（六价）</w:t>
            </w:r>
          </w:p>
        </w:tc>
        <w:tc>
          <w:tcPr>
            <w:tcW w:w="1134" w:type="dxa"/>
            <w:tcBorders>
              <w:top w:val="single" w:color="auto" w:sz="4" w:space="0"/>
              <w:left w:val="single" w:color="auto" w:sz="4" w:space="0"/>
              <w:bottom w:val="single" w:color="auto" w:sz="4" w:space="0"/>
              <w:right w:val="single" w:color="auto" w:sz="4" w:space="0"/>
            </w:tcBorders>
            <w:vAlign w:val="center"/>
          </w:tcPr>
          <w:p w14:paraId="64727ED1">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1823CDDC">
            <w:pPr>
              <w:pStyle w:val="133"/>
              <w:rPr>
                <w:color w:val="auto"/>
              </w:rPr>
            </w:pPr>
            <w:r>
              <w:rPr>
                <w:color w:val="auto"/>
              </w:rPr>
              <w:t>≤0.05</w:t>
            </w:r>
          </w:p>
        </w:tc>
      </w:tr>
      <w:tr w14:paraId="39FDF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0FF30FB">
            <w:pPr>
              <w:pStyle w:val="133"/>
              <w:rPr>
                <w:color w:val="auto"/>
              </w:rPr>
            </w:pPr>
            <w:r>
              <w:rPr>
                <w:color w:val="auto"/>
              </w:rPr>
              <w:t>7</w:t>
            </w:r>
          </w:p>
        </w:tc>
        <w:tc>
          <w:tcPr>
            <w:tcW w:w="1843" w:type="dxa"/>
            <w:tcBorders>
              <w:top w:val="single" w:color="auto" w:sz="4" w:space="0"/>
              <w:left w:val="single" w:color="auto" w:sz="4" w:space="0"/>
              <w:bottom w:val="single" w:color="auto" w:sz="4" w:space="0"/>
              <w:right w:val="single" w:color="auto" w:sz="4" w:space="0"/>
            </w:tcBorders>
            <w:vAlign w:val="center"/>
          </w:tcPr>
          <w:p w14:paraId="16484EE9">
            <w:pPr>
              <w:pStyle w:val="133"/>
              <w:rPr>
                <w:color w:val="auto"/>
              </w:rPr>
            </w:pPr>
            <w:r>
              <w:rPr>
                <w:color w:val="auto"/>
              </w:rPr>
              <w:t>硫酸盐</w:t>
            </w:r>
          </w:p>
        </w:tc>
        <w:tc>
          <w:tcPr>
            <w:tcW w:w="992" w:type="dxa"/>
            <w:tcBorders>
              <w:top w:val="single" w:color="auto" w:sz="4" w:space="0"/>
              <w:left w:val="single" w:color="auto" w:sz="4" w:space="0"/>
              <w:bottom w:val="single" w:color="auto" w:sz="4" w:space="0"/>
              <w:right w:val="single" w:color="auto" w:sz="4" w:space="0"/>
            </w:tcBorders>
            <w:vAlign w:val="center"/>
          </w:tcPr>
          <w:p w14:paraId="699C8CEE">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58E20D5B">
            <w:pPr>
              <w:pStyle w:val="133"/>
              <w:rPr>
                <w:color w:val="auto"/>
              </w:rPr>
            </w:pPr>
            <w:r>
              <w:rPr>
                <w:color w:val="auto"/>
              </w:rPr>
              <w:t>≤250</w:t>
            </w:r>
          </w:p>
        </w:tc>
        <w:tc>
          <w:tcPr>
            <w:tcW w:w="676" w:type="dxa"/>
            <w:tcBorders>
              <w:top w:val="single" w:color="auto" w:sz="4" w:space="0"/>
              <w:left w:val="single" w:color="auto" w:sz="4" w:space="0"/>
              <w:bottom w:val="single" w:color="auto" w:sz="4" w:space="0"/>
              <w:right w:val="single" w:color="auto" w:sz="4" w:space="0"/>
            </w:tcBorders>
            <w:vAlign w:val="center"/>
          </w:tcPr>
          <w:p w14:paraId="13EEC3E1">
            <w:pPr>
              <w:pStyle w:val="133"/>
              <w:rPr>
                <w:color w:val="auto"/>
              </w:rPr>
            </w:pPr>
            <w:r>
              <w:rPr>
                <w:color w:val="auto"/>
              </w:rPr>
              <w:t>21</w:t>
            </w:r>
          </w:p>
        </w:tc>
        <w:tc>
          <w:tcPr>
            <w:tcW w:w="1843" w:type="dxa"/>
            <w:tcBorders>
              <w:top w:val="single" w:color="auto" w:sz="4" w:space="0"/>
              <w:left w:val="single" w:color="auto" w:sz="4" w:space="0"/>
              <w:bottom w:val="single" w:color="auto" w:sz="4" w:space="0"/>
              <w:right w:val="single" w:color="auto" w:sz="4" w:space="0"/>
            </w:tcBorders>
            <w:vAlign w:val="center"/>
          </w:tcPr>
          <w:p w14:paraId="2664FAB7">
            <w:pPr>
              <w:pStyle w:val="133"/>
              <w:rPr>
                <w:color w:val="auto"/>
              </w:rPr>
            </w:pPr>
            <w:r>
              <w:rPr>
                <w:color w:val="auto"/>
              </w:rPr>
              <w:t>砷</w:t>
            </w:r>
          </w:p>
        </w:tc>
        <w:tc>
          <w:tcPr>
            <w:tcW w:w="1134" w:type="dxa"/>
            <w:tcBorders>
              <w:top w:val="single" w:color="auto" w:sz="4" w:space="0"/>
              <w:left w:val="single" w:color="auto" w:sz="4" w:space="0"/>
              <w:bottom w:val="single" w:color="auto" w:sz="4" w:space="0"/>
              <w:right w:val="single" w:color="auto" w:sz="4" w:space="0"/>
            </w:tcBorders>
            <w:vAlign w:val="center"/>
          </w:tcPr>
          <w:p w14:paraId="69BDF357">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07BD51FA">
            <w:pPr>
              <w:pStyle w:val="133"/>
              <w:rPr>
                <w:color w:val="auto"/>
              </w:rPr>
            </w:pPr>
            <w:r>
              <w:rPr>
                <w:color w:val="auto"/>
              </w:rPr>
              <w:t>≤0.01</w:t>
            </w:r>
          </w:p>
        </w:tc>
      </w:tr>
      <w:tr w14:paraId="6441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8460FC">
            <w:pPr>
              <w:pStyle w:val="133"/>
              <w:rPr>
                <w:color w:val="auto"/>
              </w:rPr>
            </w:pPr>
            <w:r>
              <w:rPr>
                <w:color w:val="auto"/>
              </w:rPr>
              <w:t>8</w:t>
            </w:r>
          </w:p>
        </w:tc>
        <w:tc>
          <w:tcPr>
            <w:tcW w:w="1843" w:type="dxa"/>
            <w:tcBorders>
              <w:top w:val="single" w:color="auto" w:sz="4" w:space="0"/>
              <w:left w:val="single" w:color="auto" w:sz="4" w:space="0"/>
              <w:bottom w:val="single" w:color="auto" w:sz="4" w:space="0"/>
              <w:right w:val="single" w:color="auto" w:sz="4" w:space="0"/>
            </w:tcBorders>
            <w:vAlign w:val="center"/>
          </w:tcPr>
          <w:p w14:paraId="19A2C9F1">
            <w:pPr>
              <w:pStyle w:val="133"/>
              <w:rPr>
                <w:color w:val="auto"/>
              </w:rPr>
            </w:pPr>
            <w:r>
              <w:rPr>
                <w:color w:val="auto"/>
              </w:rPr>
              <w:t>氯化物</w:t>
            </w:r>
          </w:p>
        </w:tc>
        <w:tc>
          <w:tcPr>
            <w:tcW w:w="992" w:type="dxa"/>
            <w:tcBorders>
              <w:top w:val="single" w:color="auto" w:sz="4" w:space="0"/>
              <w:left w:val="single" w:color="auto" w:sz="4" w:space="0"/>
              <w:bottom w:val="single" w:color="auto" w:sz="4" w:space="0"/>
              <w:right w:val="single" w:color="auto" w:sz="4" w:space="0"/>
            </w:tcBorders>
            <w:vAlign w:val="center"/>
          </w:tcPr>
          <w:p w14:paraId="77B8ACB8">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714C6B60">
            <w:pPr>
              <w:pStyle w:val="133"/>
              <w:rPr>
                <w:color w:val="auto"/>
              </w:rPr>
            </w:pPr>
            <w:r>
              <w:rPr>
                <w:color w:val="auto"/>
              </w:rPr>
              <w:t>≤250</w:t>
            </w:r>
          </w:p>
        </w:tc>
        <w:tc>
          <w:tcPr>
            <w:tcW w:w="676" w:type="dxa"/>
            <w:tcBorders>
              <w:top w:val="single" w:color="auto" w:sz="4" w:space="0"/>
              <w:left w:val="single" w:color="auto" w:sz="4" w:space="0"/>
              <w:bottom w:val="single" w:color="auto" w:sz="4" w:space="0"/>
              <w:right w:val="single" w:color="auto" w:sz="4" w:space="0"/>
            </w:tcBorders>
            <w:vAlign w:val="center"/>
          </w:tcPr>
          <w:p w14:paraId="131843E5">
            <w:pPr>
              <w:pStyle w:val="133"/>
              <w:rPr>
                <w:color w:val="auto"/>
              </w:rPr>
            </w:pPr>
            <w:r>
              <w:rPr>
                <w:color w:val="auto"/>
              </w:rPr>
              <w:t>22</w:t>
            </w:r>
          </w:p>
        </w:tc>
        <w:tc>
          <w:tcPr>
            <w:tcW w:w="1843" w:type="dxa"/>
            <w:tcBorders>
              <w:top w:val="single" w:color="auto" w:sz="4" w:space="0"/>
              <w:left w:val="single" w:color="auto" w:sz="4" w:space="0"/>
              <w:bottom w:val="single" w:color="auto" w:sz="4" w:space="0"/>
              <w:right w:val="single" w:color="auto" w:sz="4" w:space="0"/>
            </w:tcBorders>
            <w:vAlign w:val="center"/>
          </w:tcPr>
          <w:p w14:paraId="0F44DCAE">
            <w:pPr>
              <w:pStyle w:val="133"/>
              <w:rPr>
                <w:color w:val="auto"/>
              </w:rPr>
            </w:pPr>
            <w:r>
              <w:rPr>
                <w:color w:val="auto"/>
              </w:rPr>
              <w:t>铅</w:t>
            </w:r>
          </w:p>
        </w:tc>
        <w:tc>
          <w:tcPr>
            <w:tcW w:w="1134" w:type="dxa"/>
            <w:tcBorders>
              <w:top w:val="single" w:color="auto" w:sz="4" w:space="0"/>
              <w:left w:val="single" w:color="auto" w:sz="4" w:space="0"/>
              <w:bottom w:val="single" w:color="auto" w:sz="4" w:space="0"/>
              <w:right w:val="single" w:color="auto" w:sz="4" w:space="0"/>
            </w:tcBorders>
            <w:vAlign w:val="center"/>
          </w:tcPr>
          <w:p w14:paraId="481E7CEB">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12E71CD4">
            <w:pPr>
              <w:pStyle w:val="133"/>
              <w:rPr>
                <w:color w:val="auto"/>
              </w:rPr>
            </w:pPr>
            <w:r>
              <w:rPr>
                <w:color w:val="auto"/>
              </w:rPr>
              <w:t>≤0.01</w:t>
            </w:r>
          </w:p>
        </w:tc>
      </w:tr>
      <w:tr w14:paraId="07158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2D39552">
            <w:pPr>
              <w:pStyle w:val="133"/>
              <w:rPr>
                <w:color w:val="auto"/>
              </w:rPr>
            </w:pPr>
            <w:r>
              <w:rPr>
                <w:color w:val="auto"/>
              </w:rPr>
              <w:t>9</w:t>
            </w:r>
          </w:p>
        </w:tc>
        <w:tc>
          <w:tcPr>
            <w:tcW w:w="1843" w:type="dxa"/>
            <w:tcBorders>
              <w:top w:val="single" w:color="auto" w:sz="4" w:space="0"/>
              <w:left w:val="single" w:color="auto" w:sz="4" w:space="0"/>
              <w:bottom w:val="single" w:color="auto" w:sz="4" w:space="0"/>
              <w:right w:val="single" w:color="auto" w:sz="4" w:space="0"/>
            </w:tcBorders>
            <w:vAlign w:val="center"/>
          </w:tcPr>
          <w:p w14:paraId="4815CAFA">
            <w:pPr>
              <w:pStyle w:val="133"/>
              <w:rPr>
                <w:color w:val="auto"/>
              </w:rPr>
            </w:pPr>
            <w:r>
              <w:rPr>
                <w:color w:val="auto"/>
              </w:rPr>
              <w:t>pH</w:t>
            </w:r>
          </w:p>
        </w:tc>
        <w:tc>
          <w:tcPr>
            <w:tcW w:w="992" w:type="dxa"/>
            <w:tcBorders>
              <w:top w:val="single" w:color="auto" w:sz="4" w:space="0"/>
              <w:left w:val="single" w:color="auto" w:sz="4" w:space="0"/>
              <w:bottom w:val="single" w:color="auto" w:sz="4" w:space="0"/>
              <w:right w:val="single" w:color="auto" w:sz="4" w:space="0"/>
            </w:tcBorders>
            <w:vAlign w:val="center"/>
          </w:tcPr>
          <w:p w14:paraId="1252A972">
            <w:pPr>
              <w:pStyle w:val="133"/>
              <w:rPr>
                <w:color w:val="auto"/>
              </w:rPr>
            </w:pPr>
            <w:r>
              <w:rPr>
                <w:color w:val="auto"/>
              </w:rPr>
              <w:t>——</w:t>
            </w:r>
          </w:p>
        </w:tc>
        <w:tc>
          <w:tcPr>
            <w:tcW w:w="1167" w:type="dxa"/>
            <w:tcBorders>
              <w:top w:val="single" w:color="auto" w:sz="4" w:space="0"/>
              <w:left w:val="single" w:color="auto" w:sz="4" w:space="0"/>
              <w:bottom w:val="single" w:color="auto" w:sz="4" w:space="0"/>
              <w:right w:val="single" w:color="auto" w:sz="4" w:space="0"/>
            </w:tcBorders>
            <w:vAlign w:val="center"/>
          </w:tcPr>
          <w:p w14:paraId="0C910107">
            <w:pPr>
              <w:pStyle w:val="133"/>
              <w:rPr>
                <w:color w:val="auto"/>
              </w:rPr>
            </w:pPr>
            <w:r>
              <w:rPr>
                <w:color w:val="auto"/>
              </w:rPr>
              <w:t>6.5—8.5</w:t>
            </w:r>
          </w:p>
        </w:tc>
        <w:tc>
          <w:tcPr>
            <w:tcW w:w="676" w:type="dxa"/>
            <w:tcBorders>
              <w:top w:val="single" w:color="auto" w:sz="4" w:space="0"/>
              <w:left w:val="single" w:color="auto" w:sz="4" w:space="0"/>
              <w:bottom w:val="single" w:color="auto" w:sz="4" w:space="0"/>
              <w:right w:val="single" w:color="auto" w:sz="4" w:space="0"/>
            </w:tcBorders>
            <w:vAlign w:val="center"/>
          </w:tcPr>
          <w:p w14:paraId="61EDAA71">
            <w:pPr>
              <w:pStyle w:val="133"/>
              <w:rPr>
                <w:color w:val="auto"/>
              </w:rPr>
            </w:pPr>
            <w:r>
              <w:rPr>
                <w:color w:val="auto"/>
              </w:rPr>
              <w:t>23</w:t>
            </w:r>
          </w:p>
        </w:tc>
        <w:tc>
          <w:tcPr>
            <w:tcW w:w="1843" w:type="dxa"/>
            <w:tcBorders>
              <w:top w:val="single" w:color="auto" w:sz="4" w:space="0"/>
              <w:left w:val="single" w:color="auto" w:sz="4" w:space="0"/>
              <w:bottom w:val="single" w:color="auto" w:sz="4" w:space="0"/>
              <w:right w:val="single" w:color="auto" w:sz="4" w:space="0"/>
            </w:tcBorders>
            <w:vAlign w:val="center"/>
          </w:tcPr>
          <w:p w14:paraId="54E14A68">
            <w:pPr>
              <w:pStyle w:val="133"/>
              <w:rPr>
                <w:color w:val="auto"/>
              </w:rPr>
            </w:pPr>
            <w:r>
              <w:rPr>
                <w:color w:val="auto"/>
              </w:rPr>
              <w:t>镉</w:t>
            </w:r>
          </w:p>
        </w:tc>
        <w:tc>
          <w:tcPr>
            <w:tcW w:w="1134" w:type="dxa"/>
            <w:tcBorders>
              <w:top w:val="single" w:color="auto" w:sz="4" w:space="0"/>
              <w:left w:val="single" w:color="auto" w:sz="4" w:space="0"/>
              <w:bottom w:val="single" w:color="auto" w:sz="4" w:space="0"/>
              <w:right w:val="single" w:color="auto" w:sz="4" w:space="0"/>
            </w:tcBorders>
            <w:vAlign w:val="center"/>
          </w:tcPr>
          <w:p w14:paraId="4783D422">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42084676">
            <w:pPr>
              <w:pStyle w:val="133"/>
              <w:rPr>
                <w:color w:val="auto"/>
              </w:rPr>
            </w:pPr>
            <w:r>
              <w:rPr>
                <w:color w:val="auto"/>
              </w:rPr>
              <w:t>≤0.005</w:t>
            </w:r>
          </w:p>
        </w:tc>
      </w:tr>
      <w:tr w14:paraId="63CA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32E7B97">
            <w:pPr>
              <w:pStyle w:val="133"/>
              <w:rPr>
                <w:color w:val="auto"/>
              </w:rPr>
            </w:pPr>
            <w:r>
              <w:rPr>
                <w:color w:val="auto"/>
              </w:rPr>
              <w:t>10</w:t>
            </w:r>
          </w:p>
        </w:tc>
        <w:tc>
          <w:tcPr>
            <w:tcW w:w="1843" w:type="dxa"/>
            <w:tcBorders>
              <w:top w:val="single" w:color="auto" w:sz="4" w:space="0"/>
              <w:left w:val="single" w:color="auto" w:sz="4" w:space="0"/>
              <w:bottom w:val="single" w:color="auto" w:sz="4" w:space="0"/>
              <w:right w:val="single" w:color="auto" w:sz="4" w:space="0"/>
            </w:tcBorders>
            <w:vAlign w:val="center"/>
          </w:tcPr>
          <w:p w14:paraId="431A409E">
            <w:pPr>
              <w:pStyle w:val="133"/>
              <w:rPr>
                <w:color w:val="auto"/>
              </w:rPr>
            </w:pPr>
            <w:r>
              <w:rPr>
                <w:color w:val="auto"/>
              </w:rPr>
              <w:t>总硬度</w:t>
            </w:r>
          </w:p>
        </w:tc>
        <w:tc>
          <w:tcPr>
            <w:tcW w:w="992" w:type="dxa"/>
            <w:tcBorders>
              <w:top w:val="single" w:color="auto" w:sz="4" w:space="0"/>
              <w:left w:val="single" w:color="auto" w:sz="4" w:space="0"/>
              <w:bottom w:val="single" w:color="auto" w:sz="4" w:space="0"/>
              <w:right w:val="single" w:color="auto" w:sz="4" w:space="0"/>
            </w:tcBorders>
            <w:vAlign w:val="center"/>
          </w:tcPr>
          <w:p w14:paraId="543245D2">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22C517A8">
            <w:pPr>
              <w:pStyle w:val="133"/>
              <w:rPr>
                <w:color w:val="auto"/>
              </w:rPr>
            </w:pPr>
            <w:r>
              <w:rPr>
                <w:color w:val="auto"/>
              </w:rPr>
              <w:t>≤450</w:t>
            </w:r>
          </w:p>
        </w:tc>
        <w:tc>
          <w:tcPr>
            <w:tcW w:w="676" w:type="dxa"/>
            <w:tcBorders>
              <w:top w:val="single" w:color="auto" w:sz="4" w:space="0"/>
              <w:left w:val="single" w:color="auto" w:sz="4" w:space="0"/>
              <w:bottom w:val="single" w:color="auto" w:sz="4" w:space="0"/>
              <w:right w:val="single" w:color="auto" w:sz="4" w:space="0"/>
            </w:tcBorders>
            <w:vAlign w:val="center"/>
          </w:tcPr>
          <w:p w14:paraId="6D65E21F">
            <w:pPr>
              <w:pStyle w:val="133"/>
              <w:rPr>
                <w:color w:val="auto"/>
              </w:rPr>
            </w:pPr>
            <w:r>
              <w:rPr>
                <w:color w:val="auto"/>
              </w:rPr>
              <w:t>24</w:t>
            </w:r>
          </w:p>
        </w:tc>
        <w:tc>
          <w:tcPr>
            <w:tcW w:w="1843" w:type="dxa"/>
            <w:tcBorders>
              <w:top w:val="single" w:color="auto" w:sz="4" w:space="0"/>
              <w:left w:val="single" w:color="auto" w:sz="4" w:space="0"/>
              <w:bottom w:val="single" w:color="auto" w:sz="4" w:space="0"/>
              <w:right w:val="single" w:color="auto" w:sz="4" w:space="0"/>
            </w:tcBorders>
            <w:vAlign w:val="center"/>
          </w:tcPr>
          <w:p w14:paraId="6B9CD6A6">
            <w:pPr>
              <w:pStyle w:val="133"/>
              <w:rPr>
                <w:color w:val="auto"/>
              </w:rPr>
            </w:pPr>
            <w:r>
              <w:rPr>
                <w:color w:val="auto"/>
              </w:rPr>
              <w:t>铁</w:t>
            </w:r>
          </w:p>
        </w:tc>
        <w:tc>
          <w:tcPr>
            <w:tcW w:w="1134" w:type="dxa"/>
            <w:tcBorders>
              <w:top w:val="single" w:color="auto" w:sz="4" w:space="0"/>
              <w:left w:val="single" w:color="auto" w:sz="4" w:space="0"/>
              <w:bottom w:val="single" w:color="auto" w:sz="4" w:space="0"/>
              <w:right w:val="single" w:color="auto" w:sz="4" w:space="0"/>
            </w:tcBorders>
            <w:vAlign w:val="center"/>
          </w:tcPr>
          <w:p w14:paraId="796D1002">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368DFC13">
            <w:pPr>
              <w:pStyle w:val="133"/>
              <w:rPr>
                <w:color w:val="auto"/>
              </w:rPr>
            </w:pPr>
            <w:r>
              <w:rPr>
                <w:color w:val="auto"/>
              </w:rPr>
              <w:t>≤0.3</w:t>
            </w:r>
          </w:p>
        </w:tc>
      </w:tr>
      <w:tr w14:paraId="7E07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5697FE4">
            <w:pPr>
              <w:pStyle w:val="133"/>
              <w:rPr>
                <w:color w:val="auto"/>
              </w:rPr>
            </w:pPr>
            <w:r>
              <w:rPr>
                <w:color w:val="auto"/>
              </w:rPr>
              <w:t>11</w:t>
            </w:r>
          </w:p>
        </w:tc>
        <w:tc>
          <w:tcPr>
            <w:tcW w:w="1843" w:type="dxa"/>
            <w:tcBorders>
              <w:top w:val="single" w:color="auto" w:sz="4" w:space="0"/>
              <w:left w:val="single" w:color="auto" w:sz="4" w:space="0"/>
              <w:bottom w:val="single" w:color="auto" w:sz="4" w:space="0"/>
              <w:right w:val="single" w:color="auto" w:sz="4" w:space="0"/>
            </w:tcBorders>
            <w:vAlign w:val="center"/>
          </w:tcPr>
          <w:p w14:paraId="062C2120">
            <w:pPr>
              <w:pStyle w:val="133"/>
              <w:rPr>
                <w:color w:val="auto"/>
              </w:rPr>
            </w:pPr>
            <w:r>
              <w:rPr>
                <w:color w:val="auto"/>
              </w:rPr>
              <w:t>溶解性总固体</w:t>
            </w:r>
          </w:p>
        </w:tc>
        <w:tc>
          <w:tcPr>
            <w:tcW w:w="992" w:type="dxa"/>
            <w:tcBorders>
              <w:top w:val="single" w:color="auto" w:sz="4" w:space="0"/>
              <w:left w:val="single" w:color="auto" w:sz="4" w:space="0"/>
              <w:bottom w:val="single" w:color="auto" w:sz="4" w:space="0"/>
              <w:right w:val="single" w:color="auto" w:sz="4" w:space="0"/>
            </w:tcBorders>
            <w:vAlign w:val="center"/>
          </w:tcPr>
          <w:p w14:paraId="2C5ABF9B">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6F42EE62">
            <w:pPr>
              <w:pStyle w:val="133"/>
              <w:rPr>
                <w:color w:val="auto"/>
              </w:rPr>
            </w:pPr>
            <w:r>
              <w:rPr>
                <w:color w:val="auto"/>
              </w:rPr>
              <w:t>≤1000</w:t>
            </w:r>
          </w:p>
        </w:tc>
        <w:tc>
          <w:tcPr>
            <w:tcW w:w="676" w:type="dxa"/>
            <w:tcBorders>
              <w:top w:val="single" w:color="auto" w:sz="4" w:space="0"/>
              <w:left w:val="single" w:color="auto" w:sz="4" w:space="0"/>
              <w:bottom w:val="single" w:color="auto" w:sz="4" w:space="0"/>
              <w:right w:val="single" w:color="auto" w:sz="4" w:space="0"/>
            </w:tcBorders>
            <w:vAlign w:val="center"/>
          </w:tcPr>
          <w:p w14:paraId="33608EE5">
            <w:pPr>
              <w:pStyle w:val="133"/>
              <w:rPr>
                <w:color w:val="auto"/>
              </w:rPr>
            </w:pPr>
            <w:r>
              <w:rPr>
                <w:color w:val="auto"/>
              </w:rPr>
              <w:t>25</w:t>
            </w:r>
          </w:p>
        </w:tc>
        <w:tc>
          <w:tcPr>
            <w:tcW w:w="1843" w:type="dxa"/>
            <w:tcBorders>
              <w:top w:val="single" w:color="auto" w:sz="4" w:space="0"/>
              <w:left w:val="single" w:color="auto" w:sz="4" w:space="0"/>
              <w:bottom w:val="single" w:color="auto" w:sz="4" w:space="0"/>
              <w:right w:val="single" w:color="auto" w:sz="4" w:space="0"/>
            </w:tcBorders>
            <w:vAlign w:val="center"/>
          </w:tcPr>
          <w:p w14:paraId="59BBCCD9">
            <w:pPr>
              <w:pStyle w:val="133"/>
              <w:rPr>
                <w:color w:val="auto"/>
              </w:rPr>
            </w:pPr>
            <w:r>
              <w:rPr>
                <w:color w:val="auto"/>
              </w:rPr>
              <w:t>汞</w:t>
            </w:r>
          </w:p>
        </w:tc>
        <w:tc>
          <w:tcPr>
            <w:tcW w:w="1134" w:type="dxa"/>
            <w:tcBorders>
              <w:top w:val="single" w:color="auto" w:sz="4" w:space="0"/>
              <w:left w:val="single" w:color="auto" w:sz="4" w:space="0"/>
              <w:bottom w:val="single" w:color="auto" w:sz="4" w:space="0"/>
              <w:right w:val="single" w:color="auto" w:sz="4" w:space="0"/>
            </w:tcBorders>
            <w:vAlign w:val="center"/>
          </w:tcPr>
          <w:p w14:paraId="13EAB706">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0383B863">
            <w:pPr>
              <w:pStyle w:val="133"/>
              <w:rPr>
                <w:color w:val="auto"/>
              </w:rPr>
            </w:pPr>
            <w:r>
              <w:rPr>
                <w:color w:val="auto"/>
              </w:rPr>
              <w:t>≤0.001</w:t>
            </w:r>
          </w:p>
        </w:tc>
      </w:tr>
      <w:tr w14:paraId="10AA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DA08465">
            <w:pPr>
              <w:pStyle w:val="133"/>
              <w:rPr>
                <w:color w:val="auto"/>
              </w:rPr>
            </w:pPr>
            <w:r>
              <w:rPr>
                <w:color w:val="auto"/>
              </w:rPr>
              <w:t>12</w:t>
            </w:r>
          </w:p>
        </w:tc>
        <w:tc>
          <w:tcPr>
            <w:tcW w:w="1843" w:type="dxa"/>
            <w:tcBorders>
              <w:top w:val="single" w:color="auto" w:sz="4" w:space="0"/>
              <w:left w:val="single" w:color="auto" w:sz="4" w:space="0"/>
              <w:bottom w:val="single" w:color="auto" w:sz="4" w:space="0"/>
              <w:right w:val="single" w:color="auto" w:sz="4" w:space="0"/>
            </w:tcBorders>
            <w:vAlign w:val="center"/>
          </w:tcPr>
          <w:p w14:paraId="1538B862">
            <w:pPr>
              <w:pStyle w:val="133"/>
              <w:rPr>
                <w:color w:val="auto"/>
              </w:rPr>
            </w:pPr>
            <w:r>
              <w:rPr>
                <w:color w:val="auto"/>
              </w:rPr>
              <w:t>耗氧量（COD</w:t>
            </w:r>
            <w:r>
              <w:rPr>
                <w:color w:val="auto"/>
                <w:vertAlign w:val="subscript"/>
              </w:rPr>
              <w:t>Mn</w:t>
            </w:r>
            <w:r>
              <w:rPr>
                <w:color w:val="auto"/>
              </w:rPr>
              <w:t>法，以O</w:t>
            </w:r>
            <w:r>
              <w:rPr>
                <w:color w:val="auto"/>
                <w:vertAlign w:val="subscript"/>
              </w:rPr>
              <w:t>2</w:t>
            </w:r>
            <w:r>
              <w:rPr>
                <w:color w:val="auto"/>
              </w:rPr>
              <w:t>计）</w:t>
            </w:r>
          </w:p>
        </w:tc>
        <w:tc>
          <w:tcPr>
            <w:tcW w:w="992" w:type="dxa"/>
            <w:tcBorders>
              <w:top w:val="single" w:color="auto" w:sz="4" w:space="0"/>
              <w:left w:val="single" w:color="auto" w:sz="4" w:space="0"/>
              <w:bottom w:val="single" w:color="auto" w:sz="4" w:space="0"/>
              <w:right w:val="single" w:color="auto" w:sz="4" w:space="0"/>
            </w:tcBorders>
            <w:vAlign w:val="center"/>
          </w:tcPr>
          <w:p w14:paraId="4B532D3F">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4A8DEDAD">
            <w:pPr>
              <w:pStyle w:val="133"/>
              <w:rPr>
                <w:color w:val="auto"/>
              </w:rPr>
            </w:pPr>
            <w:r>
              <w:rPr>
                <w:color w:val="auto"/>
              </w:rPr>
              <w:t>≤3.0</w:t>
            </w:r>
          </w:p>
        </w:tc>
        <w:tc>
          <w:tcPr>
            <w:tcW w:w="676" w:type="dxa"/>
            <w:tcBorders>
              <w:top w:val="single" w:color="auto" w:sz="4" w:space="0"/>
              <w:left w:val="single" w:color="auto" w:sz="4" w:space="0"/>
              <w:bottom w:val="single" w:color="auto" w:sz="4" w:space="0"/>
              <w:right w:val="single" w:color="auto" w:sz="4" w:space="0"/>
            </w:tcBorders>
            <w:vAlign w:val="center"/>
          </w:tcPr>
          <w:p w14:paraId="32D4B0B3">
            <w:pPr>
              <w:pStyle w:val="133"/>
              <w:rPr>
                <w:color w:val="auto"/>
              </w:rPr>
            </w:pPr>
            <w:r>
              <w:rPr>
                <w:color w:val="auto"/>
              </w:rPr>
              <w:t>26</w:t>
            </w:r>
          </w:p>
        </w:tc>
        <w:tc>
          <w:tcPr>
            <w:tcW w:w="1843" w:type="dxa"/>
            <w:tcBorders>
              <w:top w:val="single" w:color="auto" w:sz="4" w:space="0"/>
              <w:left w:val="single" w:color="auto" w:sz="4" w:space="0"/>
              <w:bottom w:val="single" w:color="auto" w:sz="4" w:space="0"/>
              <w:right w:val="single" w:color="auto" w:sz="4" w:space="0"/>
            </w:tcBorders>
            <w:vAlign w:val="center"/>
          </w:tcPr>
          <w:p w14:paraId="27BA75B0">
            <w:pPr>
              <w:pStyle w:val="133"/>
              <w:rPr>
                <w:color w:val="auto"/>
              </w:rPr>
            </w:pPr>
            <w:r>
              <w:rPr>
                <w:color w:val="auto"/>
              </w:rPr>
              <w:t>锰</w:t>
            </w:r>
          </w:p>
        </w:tc>
        <w:tc>
          <w:tcPr>
            <w:tcW w:w="1134" w:type="dxa"/>
            <w:tcBorders>
              <w:top w:val="single" w:color="auto" w:sz="4" w:space="0"/>
              <w:left w:val="single" w:color="auto" w:sz="4" w:space="0"/>
              <w:bottom w:val="single" w:color="auto" w:sz="4" w:space="0"/>
              <w:right w:val="single" w:color="auto" w:sz="4" w:space="0"/>
            </w:tcBorders>
            <w:vAlign w:val="center"/>
          </w:tcPr>
          <w:p w14:paraId="0989DFB1">
            <w:pPr>
              <w:pStyle w:val="133"/>
              <w:rPr>
                <w:color w:val="auto"/>
              </w:rPr>
            </w:pPr>
            <w:r>
              <w:rPr>
                <w:color w:val="auto"/>
              </w:rPr>
              <w:t>mg/L</w:t>
            </w:r>
          </w:p>
        </w:tc>
        <w:tc>
          <w:tcPr>
            <w:tcW w:w="958" w:type="dxa"/>
            <w:tcBorders>
              <w:top w:val="single" w:color="auto" w:sz="4" w:space="0"/>
              <w:left w:val="single" w:color="auto" w:sz="4" w:space="0"/>
              <w:bottom w:val="single" w:color="auto" w:sz="4" w:space="0"/>
              <w:right w:val="single" w:color="auto" w:sz="4" w:space="0"/>
            </w:tcBorders>
            <w:vAlign w:val="center"/>
          </w:tcPr>
          <w:p w14:paraId="669A1CB3">
            <w:pPr>
              <w:pStyle w:val="133"/>
              <w:rPr>
                <w:color w:val="auto"/>
              </w:rPr>
            </w:pPr>
            <w:r>
              <w:rPr>
                <w:color w:val="auto"/>
              </w:rPr>
              <w:t>≤0.1</w:t>
            </w:r>
          </w:p>
        </w:tc>
      </w:tr>
      <w:tr w14:paraId="2F8A9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63AC71B">
            <w:pPr>
              <w:pStyle w:val="133"/>
              <w:rPr>
                <w:color w:val="auto"/>
              </w:rPr>
            </w:pPr>
            <w:r>
              <w:rPr>
                <w:color w:val="auto"/>
              </w:rPr>
              <w:t>13</w:t>
            </w:r>
          </w:p>
        </w:tc>
        <w:tc>
          <w:tcPr>
            <w:tcW w:w="1843" w:type="dxa"/>
            <w:tcBorders>
              <w:top w:val="single" w:color="auto" w:sz="4" w:space="0"/>
              <w:left w:val="single" w:color="auto" w:sz="4" w:space="0"/>
              <w:bottom w:val="single" w:color="auto" w:sz="4" w:space="0"/>
              <w:right w:val="single" w:color="auto" w:sz="4" w:space="0"/>
            </w:tcBorders>
            <w:vAlign w:val="center"/>
          </w:tcPr>
          <w:p w14:paraId="4A25E32D">
            <w:pPr>
              <w:pStyle w:val="133"/>
              <w:rPr>
                <w:color w:val="auto"/>
              </w:rPr>
            </w:pPr>
            <w:r>
              <w:rPr>
                <w:color w:val="auto"/>
              </w:rPr>
              <w:t>氨氮</w:t>
            </w:r>
          </w:p>
        </w:tc>
        <w:tc>
          <w:tcPr>
            <w:tcW w:w="992" w:type="dxa"/>
            <w:tcBorders>
              <w:top w:val="single" w:color="auto" w:sz="4" w:space="0"/>
              <w:left w:val="single" w:color="auto" w:sz="4" w:space="0"/>
              <w:bottom w:val="single" w:color="auto" w:sz="4" w:space="0"/>
              <w:right w:val="single" w:color="auto" w:sz="4" w:space="0"/>
            </w:tcBorders>
            <w:vAlign w:val="center"/>
          </w:tcPr>
          <w:p w14:paraId="547CB252">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576BF88A">
            <w:pPr>
              <w:pStyle w:val="133"/>
              <w:rPr>
                <w:color w:val="auto"/>
              </w:rPr>
            </w:pPr>
            <w:r>
              <w:rPr>
                <w:color w:val="auto"/>
              </w:rPr>
              <w:t>≤0.5</w:t>
            </w:r>
          </w:p>
        </w:tc>
        <w:tc>
          <w:tcPr>
            <w:tcW w:w="676" w:type="dxa"/>
            <w:tcBorders>
              <w:top w:val="single" w:color="auto" w:sz="4" w:space="0"/>
              <w:left w:val="single" w:color="auto" w:sz="4" w:space="0"/>
              <w:bottom w:val="single" w:color="auto" w:sz="4" w:space="0"/>
              <w:right w:val="single" w:color="auto" w:sz="4" w:space="0"/>
            </w:tcBorders>
            <w:vAlign w:val="center"/>
          </w:tcPr>
          <w:p w14:paraId="5FF1AF5B">
            <w:pPr>
              <w:pStyle w:val="133"/>
              <w:rPr>
                <w:color w:val="auto"/>
              </w:rPr>
            </w:pPr>
            <w:r>
              <w:rPr>
                <w:color w:val="auto"/>
              </w:rPr>
              <w:t>27</w:t>
            </w:r>
          </w:p>
        </w:tc>
        <w:tc>
          <w:tcPr>
            <w:tcW w:w="1843" w:type="dxa"/>
            <w:tcBorders>
              <w:top w:val="single" w:color="auto" w:sz="4" w:space="0"/>
              <w:left w:val="single" w:color="auto" w:sz="4" w:space="0"/>
              <w:bottom w:val="single" w:color="auto" w:sz="4" w:space="0"/>
              <w:right w:val="single" w:color="auto" w:sz="4" w:space="0"/>
            </w:tcBorders>
            <w:vAlign w:val="center"/>
          </w:tcPr>
          <w:p w14:paraId="32C41849">
            <w:pPr>
              <w:pStyle w:val="133"/>
              <w:rPr>
                <w:color w:val="auto"/>
              </w:rPr>
            </w:pPr>
            <w:r>
              <w:rPr>
                <w:color w:val="auto"/>
              </w:rPr>
              <w:t>总大肠菌群</w:t>
            </w:r>
          </w:p>
        </w:tc>
        <w:tc>
          <w:tcPr>
            <w:tcW w:w="1134" w:type="dxa"/>
            <w:tcBorders>
              <w:top w:val="single" w:color="auto" w:sz="4" w:space="0"/>
              <w:left w:val="single" w:color="auto" w:sz="4" w:space="0"/>
              <w:bottom w:val="single" w:color="auto" w:sz="4" w:space="0"/>
              <w:right w:val="single" w:color="auto" w:sz="4" w:space="0"/>
            </w:tcBorders>
            <w:vAlign w:val="center"/>
          </w:tcPr>
          <w:p w14:paraId="6FDE6F66">
            <w:pPr>
              <w:pStyle w:val="133"/>
              <w:rPr>
                <w:color w:val="auto"/>
              </w:rPr>
            </w:pPr>
            <w:r>
              <w:rPr>
                <w:color w:val="auto"/>
              </w:rPr>
              <w:t>CFU/</w:t>
            </w:r>
          </w:p>
          <w:p w14:paraId="14341829">
            <w:pPr>
              <w:pStyle w:val="133"/>
              <w:rPr>
                <w:color w:val="auto"/>
              </w:rPr>
            </w:pPr>
            <w:r>
              <w:rPr>
                <w:color w:val="auto"/>
              </w:rPr>
              <w:t>100mL</w:t>
            </w:r>
          </w:p>
        </w:tc>
        <w:tc>
          <w:tcPr>
            <w:tcW w:w="958" w:type="dxa"/>
            <w:tcBorders>
              <w:top w:val="single" w:color="auto" w:sz="4" w:space="0"/>
              <w:left w:val="single" w:color="auto" w:sz="4" w:space="0"/>
              <w:bottom w:val="single" w:color="auto" w:sz="4" w:space="0"/>
              <w:right w:val="single" w:color="auto" w:sz="4" w:space="0"/>
            </w:tcBorders>
            <w:vAlign w:val="center"/>
          </w:tcPr>
          <w:p w14:paraId="588A4E85">
            <w:pPr>
              <w:pStyle w:val="133"/>
              <w:rPr>
                <w:color w:val="auto"/>
              </w:rPr>
            </w:pPr>
            <w:r>
              <w:rPr>
                <w:color w:val="auto"/>
              </w:rPr>
              <w:t>≤3.0</w:t>
            </w:r>
          </w:p>
        </w:tc>
      </w:tr>
      <w:tr w14:paraId="5C21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E74A8A7">
            <w:pPr>
              <w:pStyle w:val="133"/>
              <w:rPr>
                <w:color w:val="auto"/>
              </w:rPr>
            </w:pPr>
            <w:r>
              <w:rPr>
                <w:color w:val="auto"/>
              </w:rPr>
              <w:t>14</w:t>
            </w:r>
          </w:p>
        </w:tc>
        <w:tc>
          <w:tcPr>
            <w:tcW w:w="1843" w:type="dxa"/>
            <w:tcBorders>
              <w:top w:val="single" w:color="auto" w:sz="4" w:space="0"/>
              <w:left w:val="single" w:color="auto" w:sz="4" w:space="0"/>
              <w:bottom w:val="single" w:color="auto" w:sz="4" w:space="0"/>
              <w:right w:val="single" w:color="auto" w:sz="4" w:space="0"/>
            </w:tcBorders>
            <w:vAlign w:val="center"/>
          </w:tcPr>
          <w:p w14:paraId="260BDD75">
            <w:pPr>
              <w:pStyle w:val="133"/>
              <w:rPr>
                <w:color w:val="auto"/>
              </w:rPr>
            </w:pPr>
            <w:r>
              <w:rPr>
                <w:color w:val="auto"/>
              </w:rPr>
              <w:t>石油类</w:t>
            </w:r>
          </w:p>
        </w:tc>
        <w:tc>
          <w:tcPr>
            <w:tcW w:w="992" w:type="dxa"/>
            <w:tcBorders>
              <w:top w:val="single" w:color="auto" w:sz="4" w:space="0"/>
              <w:left w:val="single" w:color="auto" w:sz="4" w:space="0"/>
              <w:bottom w:val="single" w:color="auto" w:sz="4" w:space="0"/>
              <w:right w:val="single" w:color="auto" w:sz="4" w:space="0"/>
            </w:tcBorders>
            <w:vAlign w:val="center"/>
          </w:tcPr>
          <w:p w14:paraId="103F0982">
            <w:pPr>
              <w:pStyle w:val="133"/>
              <w:rPr>
                <w:color w:val="auto"/>
              </w:rPr>
            </w:pPr>
            <w:r>
              <w:rPr>
                <w:color w:val="auto"/>
              </w:rPr>
              <w:t>mg/L</w:t>
            </w:r>
          </w:p>
        </w:tc>
        <w:tc>
          <w:tcPr>
            <w:tcW w:w="1167" w:type="dxa"/>
            <w:tcBorders>
              <w:top w:val="single" w:color="auto" w:sz="4" w:space="0"/>
              <w:left w:val="single" w:color="auto" w:sz="4" w:space="0"/>
              <w:bottom w:val="single" w:color="auto" w:sz="4" w:space="0"/>
              <w:right w:val="single" w:color="auto" w:sz="4" w:space="0"/>
            </w:tcBorders>
            <w:vAlign w:val="center"/>
          </w:tcPr>
          <w:p w14:paraId="2C0C43D9">
            <w:pPr>
              <w:pStyle w:val="133"/>
              <w:rPr>
                <w:color w:val="auto"/>
              </w:rPr>
            </w:pPr>
            <w:r>
              <w:rPr>
                <w:color w:val="auto"/>
              </w:rPr>
              <w:t>≤0.05</w:t>
            </w:r>
          </w:p>
        </w:tc>
        <w:tc>
          <w:tcPr>
            <w:tcW w:w="676" w:type="dxa"/>
            <w:tcBorders>
              <w:top w:val="single" w:color="auto" w:sz="4" w:space="0"/>
              <w:left w:val="single" w:color="auto" w:sz="4" w:space="0"/>
              <w:bottom w:val="single" w:color="auto" w:sz="4" w:space="0"/>
              <w:right w:val="single" w:color="auto" w:sz="4" w:space="0"/>
            </w:tcBorders>
            <w:vAlign w:val="center"/>
          </w:tcPr>
          <w:p w14:paraId="4D3622A7">
            <w:pPr>
              <w:pStyle w:val="133"/>
              <w:rPr>
                <w:color w:val="auto"/>
              </w:rPr>
            </w:pPr>
            <w:r>
              <w:rPr>
                <w:color w:val="auto"/>
              </w:rPr>
              <w:t>28</w:t>
            </w:r>
          </w:p>
        </w:tc>
        <w:tc>
          <w:tcPr>
            <w:tcW w:w="1843" w:type="dxa"/>
            <w:tcBorders>
              <w:top w:val="single" w:color="auto" w:sz="4" w:space="0"/>
              <w:left w:val="single" w:color="auto" w:sz="4" w:space="0"/>
              <w:bottom w:val="single" w:color="auto" w:sz="4" w:space="0"/>
              <w:right w:val="single" w:color="auto" w:sz="4" w:space="0"/>
            </w:tcBorders>
            <w:vAlign w:val="center"/>
          </w:tcPr>
          <w:p w14:paraId="1DC204A3">
            <w:pPr>
              <w:pStyle w:val="133"/>
              <w:rPr>
                <w:color w:val="auto"/>
              </w:rPr>
            </w:pPr>
            <w:r>
              <w:rPr>
                <w:color w:val="auto"/>
              </w:rPr>
              <w:t>菌落总数</w:t>
            </w:r>
          </w:p>
        </w:tc>
        <w:tc>
          <w:tcPr>
            <w:tcW w:w="1134" w:type="dxa"/>
            <w:tcBorders>
              <w:top w:val="single" w:color="auto" w:sz="4" w:space="0"/>
              <w:left w:val="single" w:color="auto" w:sz="4" w:space="0"/>
              <w:bottom w:val="single" w:color="auto" w:sz="4" w:space="0"/>
              <w:right w:val="single" w:color="auto" w:sz="4" w:space="0"/>
            </w:tcBorders>
            <w:vAlign w:val="center"/>
          </w:tcPr>
          <w:p w14:paraId="0FDB33F2">
            <w:pPr>
              <w:pStyle w:val="133"/>
              <w:rPr>
                <w:color w:val="auto"/>
              </w:rPr>
            </w:pPr>
            <w:r>
              <w:rPr>
                <w:color w:val="auto"/>
              </w:rPr>
              <w:t>CFU/mL</w:t>
            </w:r>
          </w:p>
        </w:tc>
        <w:tc>
          <w:tcPr>
            <w:tcW w:w="958" w:type="dxa"/>
            <w:tcBorders>
              <w:top w:val="single" w:color="auto" w:sz="4" w:space="0"/>
              <w:left w:val="single" w:color="auto" w:sz="4" w:space="0"/>
              <w:bottom w:val="single" w:color="auto" w:sz="4" w:space="0"/>
              <w:right w:val="single" w:color="auto" w:sz="4" w:space="0"/>
            </w:tcBorders>
            <w:vAlign w:val="center"/>
          </w:tcPr>
          <w:p w14:paraId="750987EA">
            <w:pPr>
              <w:pStyle w:val="133"/>
              <w:rPr>
                <w:color w:val="auto"/>
              </w:rPr>
            </w:pPr>
            <w:r>
              <w:rPr>
                <w:color w:val="auto"/>
              </w:rPr>
              <w:t>≤100</w:t>
            </w:r>
          </w:p>
        </w:tc>
      </w:tr>
    </w:tbl>
    <w:p w14:paraId="6CC7B127">
      <w:pPr>
        <w:adjustRightInd w:val="0"/>
        <w:snapToGrid w:val="0"/>
        <w:spacing w:line="240" w:lineRule="auto"/>
        <w:ind w:firstLine="0" w:firstLineChars="0"/>
        <w:rPr>
          <w:color w:val="auto"/>
          <w:spacing w:val="-4"/>
          <w:sz w:val="21"/>
          <w:szCs w:val="21"/>
        </w:rPr>
      </w:pPr>
      <w:r>
        <w:rPr>
          <w:color w:val="auto"/>
          <w:sz w:val="21"/>
          <w:szCs w:val="21"/>
        </w:rPr>
        <w:t>注：本项目石油类参照《地表水环境质量标准》（GB3838-2002）Ӏ类（为0.05mg/L）标准执行。</w:t>
      </w:r>
    </w:p>
    <w:p w14:paraId="3D0ACBD4">
      <w:pPr>
        <w:pStyle w:val="5"/>
        <w:adjustRightInd w:val="0"/>
        <w:snapToGrid w:val="0"/>
        <w:rPr>
          <w:color w:val="auto"/>
        </w:rPr>
      </w:pPr>
      <w:bookmarkStart w:id="240" w:name="_Toc49174784"/>
      <w:bookmarkStart w:id="241" w:name="_Toc49174959"/>
      <w:r>
        <w:rPr>
          <w:color w:val="auto"/>
        </w:rPr>
        <w:t>2.</w:t>
      </w:r>
      <w:r>
        <w:rPr>
          <w:rFonts w:hint="eastAsia"/>
          <w:color w:val="auto"/>
          <w:lang w:val="en-US" w:eastAsia="zh-CN"/>
        </w:rPr>
        <w:t>5</w:t>
      </w:r>
      <w:r>
        <w:rPr>
          <w:color w:val="auto"/>
        </w:rPr>
        <w:t>.2污染物排放标准</w:t>
      </w:r>
      <w:bookmarkEnd w:id="223"/>
      <w:bookmarkEnd w:id="228"/>
      <w:bookmarkEnd w:id="229"/>
      <w:bookmarkEnd w:id="230"/>
      <w:bookmarkEnd w:id="231"/>
      <w:bookmarkEnd w:id="232"/>
      <w:bookmarkEnd w:id="233"/>
      <w:bookmarkEnd w:id="234"/>
      <w:bookmarkEnd w:id="240"/>
      <w:bookmarkEnd w:id="241"/>
    </w:p>
    <w:p w14:paraId="07C544ED">
      <w:pPr>
        <w:pStyle w:val="101"/>
        <w:ind w:firstLine="0" w:firstLineChars="0"/>
        <w:rPr>
          <w:b/>
          <w:bCs/>
          <w:color w:val="auto"/>
          <w:spacing w:val="17"/>
          <w:sz w:val="24"/>
          <w:szCs w:val="24"/>
        </w:rPr>
      </w:pPr>
      <w:bookmarkStart w:id="242" w:name="_Toc22723"/>
      <w:bookmarkStart w:id="243" w:name="_Toc3801"/>
      <w:bookmarkStart w:id="244" w:name="_Toc13456"/>
      <w:bookmarkStart w:id="245" w:name="_Toc9799"/>
      <w:r>
        <w:rPr>
          <w:b/>
          <w:bCs/>
          <w:color w:val="auto"/>
          <w:spacing w:val="17"/>
          <w:sz w:val="24"/>
          <w:szCs w:val="24"/>
        </w:rPr>
        <w:t>2.</w:t>
      </w:r>
      <w:r>
        <w:rPr>
          <w:rFonts w:hint="eastAsia"/>
          <w:b/>
          <w:bCs/>
          <w:color w:val="auto"/>
          <w:spacing w:val="17"/>
          <w:sz w:val="24"/>
          <w:szCs w:val="24"/>
          <w:lang w:val="en-US" w:eastAsia="zh-CN"/>
        </w:rPr>
        <w:t>5</w:t>
      </w:r>
      <w:r>
        <w:rPr>
          <w:b/>
          <w:bCs/>
          <w:color w:val="auto"/>
          <w:spacing w:val="17"/>
          <w:sz w:val="24"/>
          <w:szCs w:val="24"/>
        </w:rPr>
        <w:t>.2.1废气污染物排放标准</w:t>
      </w:r>
      <w:bookmarkEnd w:id="242"/>
      <w:bookmarkEnd w:id="243"/>
      <w:bookmarkEnd w:id="244"/>
      <w:bookmarkEnd w:id="245"/>
    </w:p>
    <w:p w14:paraId="7936B39D">
      <w:pPr>
        <w:pStyle w:val="182"/>
        <w:ind w:firstLine="480"/>
        <w:rPr>
          <w:rFonts w:cs="Times New Roman"/>
          <w:color w:val="auto"/>
        </w:rPr>
      </w:pPr>
      <w:r>
        <w:rPr>
          <w:rFonts w:cs="Times New Roman"/>
          <w:color w:val="auto"/>
        </w:rPr>
        <w:t>（1）本项目施工期扬尘执行《大气污染物综合排放标准》（GB16297-1996）中无组织排放监控浓度限值，运营期厂界外VOCs（以非甲烷总烃计）执行《大气污染物综合排放标准》（GB16297-1996）中无组织排放监控浓度限值，具体见表2.</w:t>
      </w:r>
      <w:r>
        <w:rPr>
          <w:rFonts w:hint="eastAsia" w:cs="Times New Roman"/>
          <w:color w:val="auto"/>
          <w:lang w:val="en-US" w:eastAsia="zh-CN"/>
        </w:rPr>
        <w:t>5</w:t>
      </w:r>
      <w:r>
        <w:rPr>
          <w:rFonts w:cs="Times New Roman"/>
          <w:color w:val="auto"/>
        </w:rPr>
        <w:t>-</w:t>
      </w:r>
      <w:r>
        <w:rPr>
          <w:rFonts w:hint="eastAsia" w:cs="Times New Roman"/>
          <w:color w:val="auto"/>
          <w:lang w:val="en-US" w:eastAsia="zh-CN"/>
        </w:rPr>
        <w:t>6</w:t>
      </w:r>
      <w:r>
        <w:rPr>
          <w:rFonts w:cs="Times New Roman"/>
          <w:color w:val="auto"/>
        </w:rPr>
        <w:t>。</w:t>
      </w:r>
    </w:p>
    <w:p w14:paraId="23493FD0">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w:t>
      </w:r>
      <w:r>
        <w:rPr>
          <w:rFonts w:hint="eastAsia" w:eastAsia="黑体"/>
          <w:b w:val="0"/>
          <w:snapToGrid/>
          <w:color w:val="auto"/>
          <w:kern w:val="2"/>
          <w:szCs w:val="22"/>
          <w:lang w:val="en-US" w:eastAsia="zh-CN"/>
        </w:rPr>
        <w:t>6</w:t>
      </w:r>
      <w:r>
        <w:rPr>
          <w:rFonts w:eastAsia="黑体"/>
          <w:b w:val="0"/>
          <w:snapToGrid/>
          <w:color w:val="auto"/>
          <w:kern w:val="2"/>
          <w:szCs w:val="22"/>
        </w:rPr>
        <w:t xml:space="preserve">   大气污染物综合排放标准    单位：mg/m</w:t>
      </w:r>
      <w:r>
        <w:rPr>
          <w:rFonts w:eastAsia="黑体"/>
          <w:b w:val="0"/>
          <w:snapToGrid/>
          <w:color w:val="auto"/>
          <w:kern w:val="2"/>
          <w:szCs w:val="22"/>
          <w:vertAlign w:val="superscript"/>
        </w:rPr>
        <w:t>3</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2"/>
        <w:gridCol w:w="3287"/>
        <w:gridCol w:w="3367"/>
      </w:tblGrid>
      <w:tr w14:paraId="674D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2" w:type="dxa"/>
            <w:vMerge w:val="restart"/>
            <w:vAlign w:val="center"/>
          </w:tcPr>
          <w:p w14:paraId="58D6387E">
            <w:pPr>
              <w:pStyle w:val="133"/>
              <w:rPr>
                <w:color w:val="auto"/>
              </w:rPr>
            </w:pPr>
            <w:r>
              <w:rPr>
                <w:color w:val="auto"/>
              </w:rPr>
              <w:t>污染物</w:t>
            </w:r>
          </w:p>
        </w:tc>
        <w:tc>
          <w:tcPr>
            <w:tcW w:w="6656" w:type="dxa"/>
            <w:gridSpan w:val="2"/>
            <w:vAlign w:val="center"/>
          </w:tcPr>
          <w:p w14:paraId="58FE7380">
            <w:pPr>
              <w:pStyle w:val="133"/>
              <w:rPr>
                <w:color w:val="auto"/>
              </w:rPr>
            </w:pPr>
            <w:r>
              <w:rPr>
                <w:color w:val="auto"/>
              </w:rPr>
              <w:t>无组织排放监控浓度限值</w:t>
            </w:r>
          </w:p>
        </w:tc>
      </w:tr>
      <w:tr w14:paraId="08A4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2" w:type="dxa"/>
            <w:vMerge w:val="continue"/>
            <w:vAlign w:val="center"/>
          </w:tcPr>
          <w:p w14:paraId="341A9DE1">
            <w:pPr>
              <w:pStyle w:val="133"/>
              <w:rPr>
                <w:color w:val="auto"/>
              </w:rPr>
            </w:pPr>
          </w:p>
        </w:tc>
        <w:tc>
          <w:tcPr>
            <w:tcW w:w="3288" w:type="dxa"/>
            <w:vAlign w:val="center"/>
          </w:tcPr>
          <w:p w14:paraId="38D1B4D9">
            <w:pPr>
              <w:pStyle w:val="133"/>
              <w:rPr>
                <w:color w:val="auto"/>
              </w:rPr>
            </w:pPr>
            <w:r>
              <w:rPr>
                <w:color w:val="auto"/>
              </w:rPr>
              <w:t>监控点</w:t>
            </w:r>
          </w:p>
        </w:tc>
        <w:tc>
          <w:tcPr>
            <w:tcW w:w="3368" w:type="dxa"/>
            <w:vAlign w:val="center"/>
          </w:tcPr>
          <w:p w14:paraId="5646C323">
            <w:pPr>
              <w:pStyle w:val="133"/>
              <w:rPr>
                <w:color w:val="auto"/>
              </w:rPr>
            </w:pPr>
            <w:r>
              <w:rPr>
                <w:color w:val="auto"/>
              </w:rPr>
              <w:t>浓度</w:t>
            </w:r>
          </w:p>
        </w:tc>
      </w:tr>
      <w:tr w14:paraId="606B3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2" w:type="dxa"/>
            <w:vAlign w:val="center"/>
          </w:tcPr>
          <w:p w14:paraId="5016D089">
            <w:pPr>
              <w:pStyle w:val="133"/>
              <w:rPr>
                <w:color w:val="auto"/>
              </w:rPr>
            </w:pPr>
            <w:r>
              <w:rPr>
                <w:color w:val="auto"/>
              </w:rPr>
              <w:t>颗粒物</w:t>
            </w:r>
          </w:p>
        </w:tc>
        <w:tc>
          <w:tcPr>
            <w:tcW w:w="3288" w:type="dxa"/>
            <w:vAlign w:val="center"/>
          </w:tcPr>
          <w:p w14:paraId="07F83F3F">
            <w:pPr>
              <w:pStyle w:val="133"/>
              <w:rPr>
                <w:color w:val="auto"/>
              </w:rPr>
            </w:pPr>
            <w:r>
              <w:rPr>
                <w:color w:val="auto"/>
              </w:rPr>
              <w:t>周界外浓度最高点</w:t>
            </w:r>
          </w:p>
        </w:tc>
        <w:tc>
          <w:tcPr>
            <w:tcW w:w="3368" w:type="dxa"/>
            <w:vAlign w:val="center"/>
          </w:tcPr>
          <w:p w14:paraId="292225A1">
            <w:pPr>
              <w:pStyle w:val="133"/>
              <w:rPr>
                <w:color w:val="auto"/>
              </w:rPr>
            </w:pPr>
            <w:r>
              <w:rPr>
                <w:color w:val="auto"/>
              </w:rPr>
              <w:t>1.0</w:t>
            </w:r>
          </w:p>
        </w:tc>
      </w:tr>
      <w:tr w14:paraId="2145F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2" w:type="dxa"/>
            <w:vAlign w:val="center"/>
          </w:tcPr>
          <w:p w14:paraId="61547C35">
            <w:pPr>
              <w:pStyle w:val="133"/>
              <w:rPr>
                <w:color w:val="auto"/>
              </w:rPr>
            </w:pPr>
            <w:r>
              <w:rPr>
                <w:color w:val="auto"/>
              </w:rPr>
              <w:t>VOCs（以非甲烷总烃计）</w:t>
            </w:r>
          </w:p>
        </w:tc>
        <w:tc>
          <w:tcPr>
            <w:tcW w:w="3288" w:type="dxa"/>
            <w:vAlign w:val="center"/>
          </w:tcPr>
          <w:p w14:paraId="3AAB1A7D">
            <w:pPr>
              <w:pStyle w:val="133"/>
              <w:rPr>
                <w:color w:val="auto"/>
              </w:rPr>
            </w:pPr>
            <w:r>
              <w:rPr>
                <w:color w:val="auto"/>
              </w:rPr>
              <w:t>周界外浓度最高点</w:t>
            </w:r>
          </w:p>
        </w:tc>
        <w:tc>
          <w:tcPr>
            <w:tcW w:w="3368" w:type="dxa"/>
            <w:vAlign w:val="center"/>
          </w:tcPr>
          <w:p w14:paraId="19D112A2">
            <w:pPr>
              <w:pStyle w:val="133"/>
              <w:rPr>
                <w:color w:val="auto"/>
              </w:rPr>
            </w:pPr>
            <w:r>
              <w:rPr>
                <w:color w:val="auto"/>
              </w:rPr>
              <w:t>4.0</w:t>
            </w:r>
          </w:p>
        </w:tc>
      </w:tr>
    </w:tbl>
    <w:p w14:paraId="36B89DE6">
      <w:pPr>
        <w:pStyle w:val="195"/>
        <w:ind w:firstLine="480"/>
        <w:rPr>
          <w:rFonts w:ascii="Times New Roman" w:hAnsi="Times New Roman" w:cs="Times New Roman"/>
          <w:bCs/>
          <w:color w:val="auto"/>
          <w:szCs w:val="24"/>
        </w:rPr>
      </w:pPr>
      <w:r>
        <w:rPr>
          <w:rFonts w:ascii="Times New Roman" w:hAnsi="Times New Roman" w:cs="Times New Roman"/>
          <w:bCs/>
          <w:color w:val="auto"/>
          <w:szCs w:val="24"/>
        </w:rPr>
        <w:t>（2）运营期新建古页3试验站、古46压裂返排液处理站厂界非甲烷总烃执行《陆上石油天然气开采工业大气污染物排放标准》（GB 39728-2020）中企业边界污染物控制要求。</w:t>
      </w:r>
    </w:p>
    <w:p w14:paraId="07A270CC">
      <w:pPr>
        <w:snapToGrid w:val="0"/>
        <w:spacing w:line="500" w:lineRule="exact"/>
        <w:ind w:firstLine="0" w:firstLineChars="0"/>
        <w:jc w:val="center"/>
        <w:rPr>
          <w:snapToGrid w:val="0"/>
          <w:color w:val="auto"/>
          <w:kern w:val="2"/>
          <w:szCs w:val="28"/>
        </w:rPr>
      </w:pPr>
      <w:r>
        <w:rPr>
          <w:snapToGrid w:val="0"/>
          <w:color w:val="auto"/>
          <w:kern w:val="2"/>
          <w:szCs w:val="28"/>
        </w:rPr>
        <w:t>表2.</w:t>
      </w:r>
      <w:r>
        <w:rPr>
          <w:rFonts w:hint="eastAsia"/>
          <w:snapToGrid w:val="0"/>
          <w:color w:val="auto"/>
          <w:kern w:val="2"/>
          <w:szCs w:val="28"/>
          <w:lang w:val="en-US" w:eastAsia="zh-CN"/>
        </w:rPr>
        <w:t>5</w:t>
      </w:r>
      <w:r>
        <w:rPr>
          <w:snapToGrid w:val="0"/>
          <w:color w:val="auto"/>
          <w:kern w:val="2"/>
          <w:szCs w:val="28"/>
        </w:rPr>
        <w:t>-7  陆上石油天然气开采工业大气污染物排放标准</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1"/>
        <w:gridCol w:w="4333"/>
        <w:gridCol w:w="2158"/>
      </w:tblGrid>
      <w:tr w14:paraId="6AA4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jc w:val="center"/>
        </w:trPr>
        <w:tc>
          <w:tcPr>
            <w:tcW w:w="2741" w:type="dxa"/>
            <w:noWrap w:val="0"/>
            <w:vAlign w:val="center"/>
          </w:tcPr>
          <w:p w14:paraId="18D5AB95">
            <w:pPr>
              <w:spacing w:line="240" w:lineRule="auto"/>
              <w:ind w:firstLine="4" w:firstLineChars="0"/>
              <w:jc w:val="center"/>
              <w:rPr>
                <w:rFonts w:ascii="Times New Roman" w:hAnsi="Times New Roman"/>
                <w:color w:val="auto"/>
                <w:kern w:val="24"/>
                <w:sz w:val="21"/>
                <w:szCs w:val="21"/>
              </w:rPr>
            </w:pPr>
            <w:r>
              <w:rPr>
                <w:rFonts w:ascii="Times New Roman" w:hAnsi="Times New Roman"/>
                <w:color w:val="auto"/>
                <w:kern w:val="24"/>
                <w:sz w:val="21"/>
                <w:szCs w:val="21"/>
              </w:rPr>
              <w:t>污染物</w:t>
            </w:r>
          </w:p>
        </w:tc>
        <w:tc>
          <w:tcPr>
            <w:tcW w:w="4333" w:type="dxa"/>
            <w:noWrap w:val="0"/>
            <w:vAlign w:val="center"/>
          </w:tcPr>
          <w:p w14:paraId="1E4BBEC2">
            <w:pPr>
              <w:spacing w:line="260" w:lineRule="exact"/>
              <w:ind w:firstLine="0" w:firstLineChars="0"/>
              <w:jc w:val="center"/>
              <w:rPr>
                <w:rFonts w:ascii="Times New Roman" w:hAnsi="Times New Roman"/>
                <w:color w:val="auto"/>
                <w:kern w:val="24"/>
                <w:sz w:val="21"/>
                <w:szCs w:val="21"/>
              </w:rPr>
            </w:pPr>
            <w:r>
              <w:rPr>
                <w:rFonts w:ascii="Times New Roman" w:hAnsi="Times New Roman"/>
                <w:color w:val="auto"/>
                <w:sz w:val="21"/>
                <w:szCs w:val="21"/>
              </w:rPr>
              <w:t>无组织排放监控浓度</w:t>
            </w:r>
          </w:p>
        </w:tc>
        <w:tc>
          <w:tcPr>
            <w:tcW w:w="2158" w:type="dxa"/>
            <w:noWrap w:val="0"/>
            <w:vAlign w:val="center"/>
          </w:tcPr>
          <w:p w14:paraId="4FDC0B77">
            <w:pPr>
              <w:spacing w:line="240" w:lineRule="auto"/>
              <w:ind w:firstLine="0" w:firstLineChars="0"/>
              <w:jc w:val="center"/>
              <w:rPr>
                <w:rFonts w:ascii="Times New Roman" w:hAnsi="Times New Roman"/>
                <w:color w:val="auto"/>
                <w:kern w:val="24"/>
                <w:sz w:val="21"/>
                <w:szCs w:val="21"/>
              </w:rPr>
            </w:pPr>
            <w:r>
              <w:rPr>
                <w:rFonts w:ascii="Times New Roman" w:hAnsi="Times New Roman"/>
                <w:color w:val="auto"/>
                <w:kern w:val="24"/>
                <w:sz w:val="21"/>
                <w:szCs w:val="21"/>
              </w:rPr>
              <w:t>浓度(mg/m</w:t>
            </w:r>
            <w:r>
              <w:rPr>
                <w:rFonts w:ascii="Times New Roman" w:hAnsi="Times New Roman"/>
                <w:color w:val="auto"/>
                <w:kern w:val="24"/>
                <w:sz w:val="21"/>
                <w:szCs w:val="21"/>
                <w:vertAlign w:val="superscript"/>
              </w:rPr>
              <w:t>3</w:t>
            </w:r>
            <w:r>
              <w:rPr>
                <w:rFonts w:ascii="Times New Roman" w:hAnsi="Times New Roman"/>
                <w:color w:val="auto"/>
                <w:kern w:val="24"/>
                <w:sz w:val="21"/>
                <w:szCs w:val="21"/>
              </w:rPr>
              <w:t>)</w:t>
            </w:r>
          </w:p>
        </w:tc>
      </w:tr>
      <w:tr w14:paraId="55BE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exact"/>
          <w:jc w:val="center"/>
        </w:trPr>
        <w:tc>
          <w:tcPr>
            <w:tcW w:w="2741" w:type="dxa"/>
            <w:noWrap w:val="0"/>
            <w:vAlign w:val="center"/>
          </w:tcPr>
          <w:p w14:paraId="34D61F77">
            <w:pPr>
              <w:spacing w:line="2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c>
          <w:tcPr>
            <w:tcW w:w="4333" w:type="dxa"/>
            <w:noWrap w:val="0"/>
            <w:vAlign w:val="center"/>
          </w:tcPr>
          <w:p w14:paraId="5DAD50AB">
            <w:pPr>
              <w:spacing w:line="260" w:lineRule="exact"/>
              <w:ind w:firstLine="0" w:firstLineChars="0"/>
              <w:jc w:val="left"/>
              <w:rPr>
                <w:rFonts w:ascii="Times New Roman" w:hAnsi="Times New Roman"/>
                <w:color w:val="auto"/>
                <w:sz w:val="21"/>
                <w:szCs w:val="21"/>
              </w:rPr>
            </w:pPr>
            <w:r>
              <w:rPr>
                <w:rFonts w:ascii="Times New Roman" w:hAnsi="Times New Roman"/>
                <w:color w:val="auto"/>
                <w:sz w:val="21"/>
                <w:szCs w:val="21"/>
              </w:rPr>
              <w:t>油气集中处理站、涉及凝析油或天然气凝液的天然气处理厂、储油库边界</w:t>
            </w:r>
          </w:p>
        </w:tc>
        <w:tc>
          <w:tcPr>
            <w:tcW w:w="2158" w:type="dxa"/>
            <w:noWrap w:val="0"/>
            <w:vAlign w:val="center"/>
          </w:tcPr>
          <w:p w14:paraId="75001B1F">
            <w:pPr>
              <w:spacing w:line="2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4.0</w:t>
            </w:r>
          </w:p>
        </w:tc>
      </w:tr>
    </w:tbl>
    <w:p w14:paraId="29E38D1C">
      <w:pPr>
        <w:pStyle w:val="195"/>
        <w:ind w:firstLine="480"/>
        <w:rPr>
          <w:rFonts w:ascii="Times New Roman" w:hAnsi="Times New Roman" w:cs="Times New Roman"/>
          <w:bCs/>
          <w:color w:val="auto"/>
          <w:szCs w:val="24"/>
        </w:rPr>
      </w:pPr>
      <w:r>
        <w:rPr>
          <w:rFonts w:ascii="Times New Roman" w:hAnsi="Times New Roman" w:cs="Times New Roman"/>
          <w:bCs/>
          <w:color w:val="auto"/>
          <w:szCs w:val="24"/>
        </w:rPr>
        <w:t>1）储罐运行维护符合标准中第5.2.3 要求：固定顶罐罐体应保持完好，储罐附件开口（孔），处采样、计量、例行检查、维护和其他正常活动外，应密闭，应定期检查呼吸阀的定压是否符合设定要求；</w:t>
      </w:r>
    </w:p>
    <w:p w14:paraId="3682E388">
      <w:pPr>
        <w:pStyle w:val="195"/>
        <w:ind w:firstLine="480"/>
        <w:rPr>
          <w:rFonts w:ascii="Times New Roman" w:hAnsi="Times New Roman" w:cs="Times New Roman"/>
          <w:bCs/>
          <w:color w:val="auto"/>
          <w:szCs w:val="24"/>
        </w:rPr>
      </w:pPr>
      <w:r>
        <w:rPr>
          <w:rFonts w:ascii="Times New Roman" w:hAnsi="Times New Roman" w:cs="Times New Roman"/>
          <w:bCs/>
          <w:color w:val="auto"/>
          <w:szCs w:val="24"/>
        </w:rPr>
        <w:t>2）废水集输和处理系统排放控制符合标准中5.4 要求：油田采出水应采用密闭管道集输，接入口和排出口采取与环境空气隔离的措施。</w:t>
      </w:r>
    </w:p>
    <w:p w14:paraId="07DD8B31">
      <w:pPr>
        <w:pStyle w:val="195"/>
        <w:ind w:firstLine="480"/>
        <w:rPr>
          <w:rFonts w:ascii="Times New Roman" w:hAnsi="Times New Roman" w:cs="Times New Roman"/>
          <w:bCs/>
          <w:color w:val="auto"/>
          <w:szCs w:val="24"/>
        </w:rPr>
      </w:pPr>
      <w:r>
        <w:rPr>
          <w:rFonts w:ascii="Times New Roman" w:hAnsi="Times New Roman" w:cs="Times New Roman"/>
          <w:bCs/>
          <w:color w:val="auto"/>
          <w:szCs w:val="24"/>
        </w:rPr>
        <w:t>3）挥发性有机液体装载应采用底部装载或顶部浸没式装载方式；采用顶部浸没式装载的，出料管口距离罐（槽）底部高度应小于200mm。</w:t>
      </w:r>
    </w:p>
    <w:p w14:paraId="0FC2A2C5">
      <w:pPr>
        <w:pStyle w:val="195"/>
        <w:ind w:firstLine="480"/>
        <w:rPr>
          <w:rFonts w:cs="Times New Roman"/>
          <w:bCs/>
          <w:color w:val="auto"/>
          <w:szCs w:val="24"/>
        </w:rPr>
      </w:pPr>
      <w:r>
        <w:rPr>
          <w:rFonts w:ascii="Times New Roman" w:hAnsi="Times New Roman" w:cs="Times New Roman"/>
          <w:bCs/>
          <w:color w:val="auto"/>
          <w:szCs w:val="24"/>
        </w:rPr>
        <w:t>（3）钻井期柴</w:t>
      </w:r>
      <w:r>
        <w:rPr>
          <w:rFonts w:cs="Times New Roman"/>
          <w:bCs/>
          <w:color w:val="auto"/>
          <w:szCs w:val="24"/>
        </w:rPr>
        <w:t>油发电机燃烧废气排放标准执行《非道路移动机械用柴油机排气污染物排放限值及测量方法》（中国第三、四阶段）（GB20891-2014）中第三阶段标准限值。</w:t>
      </w:r>
    </w:p>
    <w:p w14:paraId="4797B489">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w:t>
      </w:r>
      <w:r>
        <w:rPr>
          <w:rFonts w:hint="eastAsia" w:eastAsia="黑体"/>
          <w:b w:val="0"/>
          <w:snapToGrid/>
          <w:color w:val="auto"/>
          <w:kern w:val="2"/>
          <w:szCs w:val="22"/>
          <w:lang w:val="en-US" w:eastAsia="zh-CN"/>
        </w:rPr>
        <w:t>8</w:t>
      </w:r>
      <w:r>
        <w:rPr>
          <w:rFonts w:eastAsia="黑体"/>
          <w:b w:val="0"/>
          <w:snapToGrid/>
          <w:color w:val="auto"/>
          <w:kern w:val="2"/>
          <w:szCs w:val="22"/>
        </w:rPr>
        <w:t xml:space="preserve">    非道路移动机械用柴油机排气污染物排放限值</w:t>
      </w:r>
    </w:p>
    <w:tbl>
      <w:tblPr>
        <w:tblStyle w:val="3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2212"/>
        <w:gridCol w:w="1911"/>
        <w:gridCol w:w="2519"/>
        <w:gridCol w:w="1862"/>
      </w:tblGrid>
      <w:tr w14:paraId="614265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tcBorders>
              <w:top w:val="single" w:color="auto" w:sz="4" w:space="0"/>
              <w:left w:val="single" w:color="auto" w:sz="4" w:space="0"/>
            </w:tcBorders>
            <w:vAlign w:val="center"/>
          </w:tcPr>
          <w:p w14:paraId="4ABBC655">
            <w:pPr>
              <w:adjustRightInd w:val="0"/>
              <w:snapToGrid w:val="0"/>
              <w:spacing w:line="240" w:lineRule="auto"/>
              <w:ind w:firstLine="0" w:firstLineChars="0"/>
              <w:jc w:val="center"/>
              <w:rPr>
                <w:color w:val="auto"/>
                <w:sz w:val="21"/>
                <w:szCs w:val="21"/>
              </w:rPr>
            </w:pPr>
            <w:r>
              <w:rPr>
                <w:color w:val="auto"/>
                <w:sz w:val="21"/>
                <w:szCs w:val="21"/>
              </w:rPr>
              <w:t>阶段</w:t>
            </w:r>
          </w:p>
        </w:tc>
        <w:tc>
          <w:tcPr>
            <w:tcW w:w="1191" w:type="pct"/>
            <w:tcBorders>
              <w:top w:val="single" w:color="auto" w:sz="4" w:space="0"/>
            </w:tcBorders>
            <w:vAlign w:val="center"/>
          </w:tcPr>
          <w:p w14:paraId="598246B9">
            <w:pPr>
              <w:adjustRightInd w:val="0"/>
              <w:snapToGrid w:val="0"/>
              <w:spacing w:line="240" w:lineRule="auto"/>
              <w:ind w:firstLine="0" w:firstLineChars="0"/>
              <w:jc w:val="center"/>
              <w:rPr>
                <w:color w:val="auto"/>
                <w:sz w:val="21"/>
                <w:szCs w:val="21"/>
              </w:rPr>
            </w:pPr>
            <w:r>
              <w:rPr>
                <w:color w:val="auto"/>
                <w:sz w:val="21"/>
                <w:szCs w:val="21"/>
              </w:rPr>
              <w:t>额定净功率（P</w:t>
            </w:r>
            <w:r>
              <w:rPr>
                <w:color w:val="auto"/>
                <w:sz w:val="21"/>
                <w:szCs w:val="21"/>
                <w:vertAlign w:val="subscript"/>
              </w:rPr>
              <w:t>max</w:t>
            </w:r>
            <w:r>
              <w:rPr>
                <w:color w:val="auto"/>
                <w:sz w:val="21"/>
                <w:szCs w:val="21"/>
              </w:rPr>
              <w:t>）（kW）</w:t>
            </w:r>
          </w:p>
        </w:tc>
        <w:tc>
          <w:tcPr>
            <w:tcW w:w="1029" w:type="pct"/>
            <w:tcBorders>
              <w:top w:val="single" w:color="auto" w:sz="4" w:space="0"/>
            </w:tcBorders>
            <w:vAlign w:val="center"/>
          </w:tcPr>
          <w:p w14:paraId="33F40741">
            <w:pPr>
              <w:adjustRightInd w:val="0"/>
              <w:snapToGrid w:val="0"/>
              <w:spacing w:line="240" w:lineRule="auto"/>
              <w:ind w:firstLine="0" w:firstLineChars="0"/>
              <w:jc w:val="center"/>
              <w:rPr>
                <w:color w:val="auto"/>
                <w:sz w:val="21"/>
                <w:szCs w:val="21"/>
              </w:rPr>
            </w:pPr>
            <w:r>
              <w:rPr>
                <w:color w:val="auto"/>
                <w:sz w:val="21"/>
                <w:szCs w:val="21"/>
              </w:rPr>
              <w:t>CO（g/kWh）</w:t>
            </w:r>
          </w:p>
        </w:tc>
        <w:tc>
          <w:tcPr>
            <w:tcW w:w="1356" w:type="pct"/>
            <w:tcBorders>
              <w:top w:val="single" w:color="auto" w:sz="4" w:space="0"/>
            </w:tcBorders>
            <w:vAlign w:val="center"/>
          </w:tcPr>
          <w:p w14:paraId="7A30A2CA">
            <w:pPr>
              <w:adjustRightInd w:val="0"/>
              <w:snapToGrid w:val="0"/>
              <w:spacing w:line="240" w:lineRule="auto"/>
              <w:ind w:firstLine="0" w:firstLineChars="0"/>
              <w:jc w:val="center"/>
              <w:rPr>
                <w:color w:val="auto"/>
                <w:sz w:val="21"/>
                <w:szCs w:val="21"/>
              </w:rPr>
            </w:pPr>
            <w:r>
              <w:rPr>
                <w:color w:val="auto"/>
                <w:sz w:val="21"/>
                <w:szCs w:val="21"/>
              </w:rPr>
              <w:t>HC+NO</w:t>
            </w:r>
            <w:r>
              <w:rPr>
                <w:color w:val="auto"/>
                <w:sz w:val="21"/>
                <w:szCs w:val="21"/>
                <w:vertAlign w:val="subscript"/>
              </w:rPr>
              <w:t>X</w:t>
            </w:r>
            <w:r>
              <w:rPr>
                <w:color w:val="auto"/>
                <w:sz w:val="21"/>
                <w:szCs w:val="21"/>
              </w:rPr>
              <w:t>（g/kWh）</w:t>
            </w:r>
          </w:p>
        </w:tc>
        <w:tc>
          <w:tcPr>
            <w:tcW w:w="1002" w:type="pct"/>
            <w:tcBorders>
              <w:top w:val="single" w:color="auto" w:sz="4" w:space="0"/>
              <w:right w:val="single" w:color="auto" w:sz="4" w:space="0"/>
            </w:tcBorders>
            <w:vAlign w:val="center"/>
          </w:tcPr>
          <w:p w14:paraId="5B8ED14A">
            <w:pPr>
              <w:adjustRightInd w:val="0"/>
              <w:snapToGrid w:val="0"/>
              <w:spacing w:line="240" w:lineRule="auto"/>
              <w:ind w:firstLine="0" w:firstLineChars="0"/>
              <w:jc w:val="center"/>
              <w:rPr>
                <w:color w:val="auto"/>
                <w:sz w:val="21"/>
                <w:szCs w:val="21"/>
              </w:rPr>
            </w:pPr>
            <w:r>
              <w:rPr>
                <w:color w:val="auto"/>
                <w:sz w:val="21"/>
                <w:szCs w:val="21"/>
              </w:rPr>
              <w:t>PM（g/kWh）</w:t>
            </w:r>
          </w:p>
        </w:tc>
      </w:tr>
      <w:tr w14:paraId="47ED4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vMerge w:val="restart"/>
            <w:tcBorders>
              <w:left w:val="single" w:color="auto" w:sz="4" w:space="0"/>
            </w:tcBorders>
            <w:vAlign w:val="center"/>
          </w:tcPr>
          <w:p w14:paraId="3B93E7B2">
            <w:pPr>
              <w:adjustRightInd w:val="0"/>
              <w:snapToGrid w:val="0"/>
              <w:spacing w:line="240" w:lineRule="auto"/>
              <w:ind w:firstLine="0" w:firstLineChars="0"/>
              <w:jc w:val="center"/>
              <w:rPr>
                <w:color w:val="auto"/>
                <w:sz w:val="21"/>
                <w:szCs w:val="21"/>
              </w:rPr>
            </w:pPr>
            <w:r>
              <w:rPr>
                <w:color w:val="auto"/>
                <w:sz w:val="21"/>
                <w:szCs w:val="21"/>
              </w:rPr>
              <w:t>第三阶段</w:t>
            </w:r>
          </w:p>
        </w:tc>
        <w:tc>
          <w:tcPr>
            <w:tcW w:w="1191" w:type="pct"/>
            <w:vAlign w:val="center"/>
          </w:tcPr>
          <w:p w14:paraId="26F8DF63">
            <w:pPr>
              <w:adjustRightInd w:val="0"/>
              <w:snapToGrid w:val="0"/>
              <w:spacing w:line="240" w:lineRule="auto"/>
              <w:ind w:firstLine="0" w:firstLineChars="0"/>
              <w:jc w:val="center"/>
              <w:rPr>
                <w:color w:val="auto"/>
                <w:sz w:val="21"/>
                <w:szCs w:val="21"/>
              </w:rPr>
            </w:pPr>
            <w:r>
              <w:rPr>
                <w:color w:val="auto"/>
                <w:sz w:val="21"/>
                <w:szCs w:val="21"/>
              </w:rPr>
              <w:t>Pmax</w:t>
            </w:r>
            <w:r>
              <w:rPr>
                <w:snapToGrid w:val="0"/>
                <w:color w:val="auto"/>
                <w:sz w:val="21"/>
                <w:szCs w:val="21"/>
              </w:rPr>
              <w:t>＞560</w:t>
            </w:r>
          </w:p>
        </w:tc>
        <w:tc>
          <w:tcPr>
            <w:tcW w:w="1029" w:type="pct"/>
            <w:vAlign w:val="center"/>
          </w:tcPr>
          <w:p w14:paraId="3849B045">
            <w:pPr>
              <w:adjustRightInd w:val="0"/>
              <w:snapToGrid w:val="0"/>
              <w:spacing w:line="240" w:lineRule="auto"/>
              <w:ind w:firstLine="0" w:firstLineChars="0"/>
              <w:jc w:val="center"/>
              <w:rPr>
                <w:color w:val="auto"/>
                <w:sz w:val="21"/>
                <w:szCs w:val="21"/>
              </w:rPr>
            </w:pPr>
            <w:r>
              <w:rPr>
                <w:color w:val="auto"/>
                <w:sz w:val="21"/>
                <w:szCs w:val="21"/>
              </w:rPr>
              <w:t>3.5</w:t>
            </w:r>
          </w:p>
        </w:tc>
        <w:tc>
          <w:tcPr>
            <w:tcW w:w="1356" w:type="pct"/>
            <w:vAlign w:val="center"/>
          </w:tcPr>
          <w:p w14:paraId="5A718BFD">
            <w:pPr>
              <w:adjustRightInd w:val="0"/>
              <w:snapToGrid w:val="0"/>
              <w:spacing w:line="240" w:lineRule="auto"/>
              <w:ind w:firstLine="0" w:firstLineChars="0"/>
              <w:jc w:val="center"/>
              <w:rPr>
                <w:color w:val="auto"/>
                <w:sz w:val="21"/>
                <w:szCs w:val="21"/>
              </w:rPr>
            </w:pPr>
            <w:r>
              <w:rPr>
                <w:color w:val="auto"/>
                <w:sz w:val="21"/>
                <w:szCs w:val="21"/>
              </w:rPr>
              <w:t>6.4</w:t>
            </w:r>
          </w:p>
        </w:tc>
        <w:tc>
          <w:tcPr>
            <w:tcW w:w="1002" w:type="pct"/>
            <w:tcBorders>
              <w:right w:val="single" w:color="auto" w:sz="4" w:space="0"/>
            </w:tcBorders>
            <w:vAlign w:val="center"/>
          </w:tcPr>
          <w:p w14:paraId="1C73728E">
            <w:pPr>
              <w:adjustRightInd w:val="0"/>
              <w:snapToGrid w:val="0"/>
              <w:spacing w:line="240" w:lineRule="auto"/>
              <w:ind w:firstLine="0" w:firstLineChars="0"/>
              <w:jc w:val="center"/>
              <w:rPr>
                <w:color w:val="auto"/>
                <w:sz w:val="21"/>
                <w:szCs w:val="21"/>
              </w:rPr>
            </w:pPr>
            <w:r>
              <w:rPr>
                <w:color w:val="auto"/>
                <w:sz w:val="21"/>
                <w:szCs w:val="21"/>
              </w:rPr>
              <w:t>0.2</w:t>
            </w:r>
          </w:p>
        </w:tc>
      </w:tr>
      <w:tr w14:paraId="0882B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vMerge w:val="continue"/>
            <w:tcBorders>
              <w:left w:val="single" w:color="auto" w:sz="4" w:space="0"/>
            </w:tcBorders>
            <w:vAlign w:val="center"/>
          </w:tcPr>
          <w:p w14:paraId="3A94CF7D">
            <w:pPr>
              <w:adjustRightInd w:val="0"/>
              <w:snapToGrid w:val="0"/>
              <w:spacing w:line="240" w:lineRule="auto"/>
              <w:ind w:firstLine="0" w:firstLineChars="0"/>
              <w:jc w:val="center"/>
              <w:rPr>
                <w:color w:val="auto"/>
                <w:sz w:val="21"/>
                <w:szCs w:val="21"/>
              </w:rPr>
            </w:pPr>
          </w:p>
        </w:tc>
        <w:tc>
          <w:tcPr>
            <w:tcW w:w="1191" w:type="pct"/>
            <w:vAlign w:val="center"/>
          </w:tcPr>
          <w:p w14:paraId="018D58EE">
            <w:pPr>
              <w:adjustRightInd w:val="0"/>
              <w:snapToGrid w:val="0"/>
              <w:spacing w:line="240" w:lineRule="auto"/>
              <w:ind w:firstLine="0" w:firstLineChars="0"/>
              <w:jc w:val="center"/>
              <w:rPr>
                <w:color w:val="auto"/>
                <w:sz w:val="21"/>
                <w:szCs w:val="21"/>
              </w:rPr>
            </w:pPr>
            <w:r>
              <w:rPr>
                <w:color w:val="auto"/>
                <w:spacing w:val="5"/>
                <w:sz w:val="21"/>
                <w:szCs w:val="21"/>
              </w:rPr>
              <w:t>130≤</w:t>
            </w:r>
            <w:r>
              <w:rPr>
                <w:color w:val="auto"/>
                <w:sz w:val="21"/>
                <w:szCs w:val="21"/>
              </w:rPr>
              <w:t>Pmax</w:t>
            </w:r>
            <w:r>
              <w:rPr>
                <w:color w:val="auto"/>
                <w:spacing w:val="5"/>
                <w:sz w:val="21"/>
                <w:szCs w:val="21"/>
              </w:rPr>
              <w:t>≤560</w:t>
            </w:r>
          </w:p>
        </w:tc>
        <w:tc>
          <w:tcPr>
            <w:tcW w:w="1029" w:type="pct"/>
            <w:vAlign w:val="center"/>
          </w:tcPr>
          <w:p w14:paraId="164A01BD">
            <w:pPr>
              <w:adjustRightInd w:val="0"/>
              <w:snapToGrid w:val="0"/>
              <w:spacing w:line="240" w:lineRule="auto"/>
              <w:ind w:firstLine="0" w:firstLineChars="0"/>
              <w:jc w:val="center"/>
              <w:rPr>
                <w:color w:val="auto"/>
                <w:sz w:val="21"/>
                <w:szCs w:val="21"/>
              </w:rPr>
            </w:pPr>
            <w:r>
              <w:rPr>
                <w:color w:val="auto"/>
                <w:sz w:val="21"/>
                <w:szCs w:val="21"/>
              </w:rPr>
              <w:t>3.5</w:t>
            </w:r>
          </w:p>
        </w:tc>
        <w:tc>
          <w:tcPr>
            <w:tcW w:w="1356" w:type="pct"/>
            <w:vAlign w:val="center"/>
          </w:tcPr>
          <w:p w14:paraId="4F5CBFED">
            <w:pPr>
              <w:adjustRightInd w:val="0"/>
              <w:snapToGrid w:val="0"/>
              <w:spacing w:line="240" w:lineRule="auto"/>
              <w:ind w:firstLine="0" w:firstLineChars="0"/>
              <w:jc w:val="center"/>
              <w:rPr>
                <w:color w:val="auto"/>
                <w:sz w:val="21"/>
                <w:szCs w:val="21"/>
              </w:rPr>
            </w:pPr>
            <w:r>
              <w:rPr>
                <w:color w:val="auto"/>
                <w:sz w:val="21"/>
                <w:szCs w:val="21"/>
              </w:rPr>
              <w:t>4.0</w:t>
            </w:r>
          </w:p>
        </w:tc>
        <w:tc>
          <w:tcPr>
            <w:tcW w:w="1002" w:type="pct"/>
            <w:tcBorders>
              <w:right w:val="single" w:color="auto" w:sz="4" w:space="0"/>
            </w:tcBorders>
            <w:vAlign w:val="center"/>
          </w:tcPr>
          <w:p w14:paraId="616B770D">
            <w:pPr>
              <w:adjustRightInd w:val="0"/>
              <w:snapToGrid w:val="0"/>
              <w:spacing w:line="240" w:lineRule="auto"/>
              <w:ind w:firstLine="0" w:firstLineChars="0"/>
              <w:jc w:val="center"/>
              <w:rPr>
                <w:color w:val="auto"/>
                <w:sz w:val="21"/>
                <w:szCs w:val="21"/>
              </w:rPr>
            </w:pPr>
            <w:r>
              <w:rPr>
                <w:color w:val="auto"/>
                <w:sz w:val="21"/>
                <w:szCs w:val="21"/>
              </w:rPr>
              <w:t>0.2</w:t>
            </w:r>
          </w:p>
        </w:tc>
      </w:tr>
      <w:tr w14:paraId="67476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vMerge w:val="continue"/>
            <w:tcBorders>
              <w:left w:val="single" w:color="auto" w:sz="4" w:space="0"/>
            </w:tcBorders>
            <w:vAlign w:val="center"/>
          </w:tcPr>
          <w:p w14:paraId="7AB2BFC5">
            <w:pPr>
              <w:adjustRightInd w:val="0"/>
              <w:snapToGrid w:val="0"/>
              <w:spacing w:line="240" w:lineRule="auto"/>
              <w:ind w:firstLine="0" w:firstLineChars="0"/>
              <w:jc w:val="center"/>
              <w:rPr>
                <w:color w:val="auto"/>
                <w:sz w:val="21"/>
                <w:szCs w:val="21"/>
              </w:rPr>
            </w:pPr>
          </w:p>
        </w:tc>
        <w:tc>
          <w:tcPr>
            <w:tcW w:w="1191" w:type="pct"/>
            <w:vAlign w:val="center"/>
          </w:tcPr>
          <w:p w14:paraId="15BF212C">
            <w:pPr>
              <w:adjustRightInd w:val="0"/>
              <w:snapToGrid w:val="0"/>
              <w:spacing w:line="240" w:lineRule="auto"/>
              <w:ind w:firstLine="0" w:firstLineChars="0"/>
              <w:jc w:val="center"/>
              <w:rPr>
                <w:color w:val="auto"/>
                <w:sz w:val="21"/>
                <w:szCs w:val="21"/>
              </w:rPr>
            </w:pPr>
            <w:r>
              <w:rPr>
                <w:color w:val="auto"/>
                <w:spacing w:val="5"/>
                <w:sz w:val="21"/>
                <w:szCs w:val="21"/>
              </w:rPr>
              <w:t>75≤</w:t>
            </w:r>
            <w:r>
              <w:rPr>
                <w:color w:val="auto"/>
                <w:sz w:val="21"/>
                <w:szCs w:val="21"/>
              </w:rPr>
              <w:t>Pmax</w:t>
            </w:r>
            <w:r>
              <w:rPr>
                <w:color w:val="auto"/>
                <w:spacing w:val="5"/>
                <w:sz w:val="21"/>
                <w:szCs w:val="21"/>
              </w:rPr>
              <w:t>&lt;130</w:t>
            </w:r>
          </w:p>
        </w:tc>
        <w:tc>
          <w:tcPr>
            <w:tcW w:w="1029" w:type="pct"/>
            <w:vAlign w:val="center"/>
          </w:tcPr>
          <w:p w14:paraId="4A939D97">
            <w:pPr>
              <w:adjustRightInd w:val="0"/>
              <w:snapToGrid w:val="0"/>
              <w:spacing w:line="240" w:lineRule="auto"/>
              <w:ind w:firstLine="0" w:firstLineChars="0"/>
              <w:jc w:val="center"/>
              <w:rPr>
                <w:color w:val="auto"/>
                <w:sz w:val="21"/>
                <w:szCs w:val="21"/>
              </w:rPr>
            </w:pPr>
            <w:r>
              <w:rPr>
                <w:color w:val="auto"/>
                <w:sz w:val="21"/>
                <w:szCs w:val="21"/>
              </w:rPr>
              <w:t>5.0</w:t>
            </w:r>
          </w:p>
        </w:tc>
        <w:tc>
          <w:tcPr>
            <w:tcW w:w="1356" w:type="pct"/>
            <w:vAlign w:val="center"/>
          </w:tcPr>
          <w:p w14:paraId="41ACEE10">
            <w:pPr>
              <w:adjustRightInd w:val="0"/>
              <w:snapToGrid w:val="0"/>
              <w:spacing w:line="240" w:lineRule="auto"/>
              <w:ind w:firstLine="0" w:firstLineChars="0"/>
              <w:jc w:val="center"/>
              <w:rPr>
                <w:color w:val="auto"/>
                <w:sz w:val="21"/>
                <w:szCs w:val="21"/>
              </w:rPr>
            </w:pPr>
            <w:r>
              <w:rPr>
                <w:color w:val="auto"/>
                <w:sz w:val="21"/>
                <w:szCs w:val="21"/>
              </w:rPr>
              <w:t>4.0</w:t>
            </w:r>
          </w:p>
        </w:tc>
        <w:tc>
          <w:tcPr>
            <w:tcW w:w="1002" w:type="pct"/>
            <w:tcBorders>
              <w:right w:val="single" w:color="auto" w:sz="4" w:space="0"/>
            </w:tcBorders>
            <w:vAlign w:val="center"/>
          </w:tcPr>
          <w:p w14:paraId="5E4F77F0">
            <w:pPr>
              <w:adjustRightInd w:val="0"/>
              <w:snapToGrid w:val="0"/>
              <w:spacing w:line="240" w:lineRule="auto"/>
              <w:ind w:firstLine="0" w:firstLineChars="0"/>
              <w:jc w:val="center"/>
              <w:rPr>
                <w:color w:val="auto"/>
                <w:sz w:val="21"/>
                <w:szCs w:val="21"/>
              </w:rPr>
            </w:pPr>
            <w:r>
              <w:rPr>
                <w:color w:val="auto"/>
                <w:sz w:val="21"/>
                <w:szCs w:val="21"/>
              </w:rPr>
              <w:t>0.3</w:t>
            </w:r>
          </w:p>
        </w:tc>
      </w:tr>
      <w:tr w14:paraId="723D6C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vMerge w:val="continue"/>
            <w:tcBorders>
              <w:left w:val="single" w:color="auto" w:sz="4" w:space="0"/>
            </w:tcBorders>
            <w:vAlign w:val="center"/>
          </w:tcPr>
          <w:p w14:paraId="2E1445E0">
            <w:pPr>
              <w:adjustRightInd w:val="0"/>
              <w:snapToGrid w:val="0"/>
              <w:spacing w:line="240" w:lineRule="auto"/>
              <w:ind w:firstLine="0" w:firstLineChars="0"/>
              <w:jc w:val="center"/>
              <w:rPr>
                <w:color w:val="auto"/>
                <w:sz w:val="21"/>
                <w:szCs w:val="21"/>
              </w:rPr>
            </w:pPr>
          </w:p>
        </w:tc>
        <w:tc>
          <w:tcPr>
            <w:tcW w:w="1191" w:type="pct"/>
            <w:vAlign w:val="center"/>
          </w:tcPr>
          <w:p w14:paraId="0F17AF04">
            <w:pPr>
              <w:adjustRightInd w:val="0"/>
              <w:snapToGrid w:val="0"/>
              <w:spacing w:line="240" w:lineRule="auto"/>
              <w:ind w:firstLine="0" w:firstLineChars="0"/>
              <w:jc w:val="center"/>
              <w:rPr>
                <w:color w:val="auto"/>
                <w:sz w:val="21"/>
                <w:szCs w:val="21"/>
              </w:rPr>
            </w:pPr>
            <w:r>
              <w:rPr>
                <w:color w:val="auto"/>
                <w:spacing w:val="5"/>
                <w:sz w:val="21"/>
                <w:szCs w:val="21"/>
              </w:rPr>
              <w:t>37≤</w:t>
            </w:r>
            <w:r>
              <w:rPr>
                <w:color w:val="auto"/>
                <w:sz w:val="21"/>
                <w:szCs w:val="21"/>
              </w:rPr>
              <w:t>Pmax</w:t>
            </w:r>
            <w:r>
              <w:rPr>
                <w:color w:val="auto"/>
                <w:spacing w:val="5"/>
                <w:sz w:val="21"/>
                <w:szCs w:val="21"/>
              </w:rPr>
              <w:t>&lt;75</w:t>
            </w:r>
          </w:p>
        </w:tc>
        <w:tc>
          <w:tcPr>
            <w:tcW w:w="1029" w:type="pct"/>
            <w:vAlign w:val="center"/>
          </w:tcPr>
          <w:p w14:paraId="3FE01722">
            <w:pPr>
              <w:adjustRightInd w:val="0"/>
              <w:snapToGrid w:val="0"/>
              <w:spacing w:line="240" w:lineRule="auto"/>
              <w:ind w:firstLine="0" w:firstLineChars="0"/>
              <w:jc w:val="center"/>
              <w:rPr>
                <w:color w:val="auto"/>
                <w:sz w:val="21"/>
                <w:szCs w:val="21"/>
              </w:rPr>
            </w:pPr>
            <w:r>
              <w:rPr>
                <w:color w:val="auto"/>
                <w:sz w:val="21"/>
                <w:szCs w:val="21"/>
              </w:rPr>
              <w:t>5.0</w:t>
            </w:r>
          </w:p>
        </w:tc>
        <w:tc>
          <w:tcPr>
            <w:tcW w:w="1356" w:type="pct"/>
            <w:vAlign w:val="center"/>
          </w:tcPr>
          <w:p w14:paraId="7C981D78">
            <w:pPr>
              <w:adjustRightInd w:val="0"/>
              <w:snapToGrid w:val="0"/>
              <w:spacing w:line="240" w:lineRule="auto"/>
              <w:ind w:firstLine="0" w:firstLineChars="0"/>
              <w:jc w:val="center"/>
              <w:rPr>
                <w:color w:val="auto"/>
                <w:sz w:val="21"/>
                <w:szCs w:val="21"/>
              </w:rPr>
            </w:pPr>
            <w:r>
              <w:rPr>
                <w:color w:val="auto"/>
                <w:sz w:val="21"/>
                <w:szCs w:val="21"/>
              </w:rPr>
              <w:t>4.7</w:t>
            </w:r>
          </w:p>
        </w:tc>
        <w:tc>
          <w:tcPr>
            <w:tcW w:w="1002" w:type="pct"/>
            <w:tcBorders>
              <w:right w:val="single" w:color="auto" w:sz="4" w:space="0"/>
            </w:tcBorders>
            <w:vAlign w:val="center"/>
          </w:tcPr>
          <w:p w14:paraId="386EE039">
            <w:pPr>
              <w:adjustRightInd w:val="0"/>
              <w:snapToGrid w:val="0"/>
              <w:spacing w:line="240" w:lineRule="auto"/>
              <w:ind w:firstLine="0" w:firstLineChars="0"/>
              <w:jc w:val="center"/>
              <w:rPr>
                <w:color w:val="auto"/>
                <w:sz w:val="21"/>
                <w:szCs w:val="21"/>
              </w:rPr>
            </w:pPr>
            <w:r>
              <w:rPr>
                <w:color w:val="auto"/>
                <w:sz w:val="21"/>
                <w:szCs w:val="21"/>
              </w:rPr>
              <w:t>0.4</w:t>
            </w:r>
          </w:p>
        </w:tc>
      </w:tr>
      <w:tr w14:paraId="1864B1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9" w:type="pct"/>
            <w:vMerge w:val="continue"/>
            <w:tcBorders>
              <w:left w:val="single" w:color="auto" w:sz="4" w:space="0"/>
              <w:bottom w:val="single" w:color="auto" w:sz="4" w:space="0"/>
            </w:tcBorders>
            <w:vAlign w:val="center"/>
          </w:tcPr>
          <w:p w14:paraId="17B8F589">
            <w:pPr>
              <w:adjustRightInd w:val="0"/>
              <w:snapToGrid w:val="0"/>
              <w:spacing w:line="240" w:lineRule="auto"/>
              <w:ind w:firstLine="0" w:firstLineChars="0"/>
              <w:jc w:val="center"/>
              <w:rPr>
                <w:color w:val="auto"/>
                <w:sz w:val="21"/>
                <w:szCs w:val="21"/>
              </w:rPr>
            </w:pPr>
          </w:p>
        </w:tc>
        <w:tc>
          <w:tcPr>
            <w:tcW w:w="1191" w:type="pct"/>
            <w:tcBorders>
              <w:bottom w:val="single" w:color="auto" w:sz="4" w:space="0"/>
            </w:tcBorders>
            <w:vAlign w:val="center"/>
          </w:tcPr>
          <w:p w14:paraId="685CA7B2">
            <w:pPr>
              <w:adjustRightInd w:val="0"/>
              <w:snapToGrid w:val="0"/>
              <w:spacing w:line="240" w:lineRule="auto"/>
              <w:ind w:firstLine="0" w:firstLineChars="0"/>
              <w:jc w:val="center"/>
              <w:rPr>
                <w:color w:val="auto"/>
                <w:sz w:val="21"/>
                <w:szCs w:val="21"/>
              </w:rPr>
            </w:pPr>
            <w:r>
              <w:rPr>
                <w:color w:val="auto"/>
                <w:sz w:val="21"/>
                <w:szCs w:val="21"/>
              </w:rPr>
              <w:t>Pmax</w:t>
            </w:r>
            <w:r>
              <w:rPr>
                <w:color w:val="auto"/>
                <w:spacing w:val="5"/>
                <w:sz w:val="21"/>
                <w:szCs w:val="21"/>
              </w:rPr>
              <w:t>&lt;37</w:t>
            </w:r>
          </w:p>
        </w:tc>
        <w:tc>
          <w:tcPr>
            <w:tcW w:w="1029" w:type="pct"/>
            <w:tcBorders>
              <w:bottom w:val="single" w:color="auto" w:sz="4" w:space="0"/>
            </w:tcBorders>
            <w:vAlign w:val="center"/>
          </w:tcPr>
          <w:p w14:paraId="40D65DF0">
            <w:pPr>
              <w:adjustRightInd w:val="0"/>
              <w:snapToGrid w:val="0"/>
              <w:spacing w:line="240" w:lineRule="auto"/>
              <w:ind w:firstLine="0" w:firstLineChars="0"/>
              <w:jc w:val="center"/>
              <w:rPr>
                <w:color w:val="auto"/>
                <w:sz w:val="21"/>
                <w:szCs w:val="21"/>
              </w:rPr>
            </w:pPr>
            <w:r>
              <w:rPr>
                <w:color w:val="auto"/>
                <w:sz w:val="21"/>
                <w:szCs w:val="21"/>
              </w:rPr>
              <w:t>5.5</w:t>
            </w:r>
          </w:p>
        </w:tc>
        <w:tc>
          <w:tcPr>
            <w:tcW w:w="1356" w:type="pct"/>
            <w:tcBorders>
              <w:bottom w:val="single" w:color="auto" w:sz="4" w:space="0"/>
            </w:tcBorders>
            <w:vAlign w:val="center"/>
          </w:tcPr>
          <w:p w14:paraId="50272C1B">
            <w:pPr>
              <w:adjustRightInd w:val="0"/>
              <w:snapToGrid w:val="0"/>
              <w:spacing w:line="240" w:lineRule="auto"/>
              <w:ind w:firstLine="0" w:firstLineChars="0"/>
              <w:jc w:val="center"/>
              <w:rPr>
                <w:color w:val="auto"/>
                <w:sz w:val="21"/>
                <w:szCs w:val="21"/>
              </w:rPr>
            </w:pPr>
            <w:r>
              <w:rPr>
                <w:color w:val="auto"/>
                <w:sz w:val="21"/>
                <w:szCs w:val="21"/>
              </w:rPr>
              <w:t>7.5</w:t>
            </w:r>
          </w:p>
        </w:tc>
        <w:tc>
          <w:tcPr>
            <w:tcW w:w="1002" w:type="pct"/>
            <w:tcBorders>
              <w:bottom w:val="single" w:color="auto" w:sz="4" w:space="0"/>
              <w:right w:val="single" w:color="auto" w:sz="4" w:space="0"/>
            </w:tcBorders>
            <w:vAlign w:val="center"/>
          </w:tcPr>
          <w:p w14:paraId="4428C911">
            <w:pPr>
              <w:adjustRightInd w:val="0"/>
              <w:snapToGrid w:val="0"/>
              <w:spacing w:line="240" w:lineRule="auto"/>
              <w:ind w:firstLine="0" w:firstLineChars="0"/>
              <w:jc w:val="center"/>
              <w:rPr>
                <w:color w:val="auto"/>
                <w:sz w:val="21"/>
                <w:szCs w:val="21"/>
              </w:rPr>
            </w:pPr>
            <w:r>
              <w:rPr>
                <w:color w:val="auto"/>
                <w:sz w:val="21"/>
                <w:szCs w:val="21"/>
              </w:rPr>
              <w:t>0.6</w:t>
            </w:r>
          </w:p>
        </w:tc>
      </w:tr>
    </w:tbl>
    <w:p w14:paraId="79A48FDC">
      <w:pPr>
        <w:rPr>
          <w:color w:val="auto"/>
        </w:rPr>
      </w:pPr>
      <w:r>
        <w:rPr>
          <w:color w:val="auto"/>
        </w:rPr>
        <w:t>（4）</w:t>
      </w:r>
      <w:r>
        <w:rPr>
          <w:color w:val="auto"/>
        </w:rPr>
        <w:t>运营期新建古页3试验站加热</w:t>
      </w:r>
      <w:r>
        <w:rPr>
          <w:color w:val="auto"/>
          <w:szCs w:val="28"/>
        </w:rPr>
        <w:t>炉产生的燃烧烟气执行《锅炉大气污染物排放标准》（GB13271-2014）中表2新建锅炉大气污染物排放浓度限值中燃气锅炉标准限值，</w:t>
      </w:r>
      <w:r>
        <w:rPr>
          <w:color w:val="auto"/>
        </w:rPr>
        <w:t>燃气锅炉烟囱高度8m</w:t>
      </w:r>
      <w:r>
        <w:rPr>
          <w:color w:val="auto"/>
        </w:rPr>
        <w:t>，具体见表2.</w:t>
      </w:r>
      <w:r>
        <w:rPr>
          <w:rFonts w:hint="eastAsia"/>
          <w:color w:val="auto"/>
          <w:lang w:val="en-US" w:eastAsia="zh-CN"/>
        </w:rPr>
        <w:t>5</w:t>
      </w:r>
      <w:r>
        <w:rPr>
          <w:color w:val="auto"/>
        </w:rPr>
        <w:t>-</w:t>
      </w:r>
      <w:r>
        <w:rPr>
          <w:rFonts w:hint="eastAsia"/>
          <w:color w:val="auto"/>
          <w:lang w:val="en-US" w:eastAsia="zh-CN"/>
        </w:rPr>
        <w:t>9</w:t>
      </w:r>
      <w:r>
        <w:rPr>
          <w:color w:val="auto"/>
        </w:rPr>
        <w:t>。</w:t>
      </w:r>
    </w:p>
    <w:p w14:paraId="3E888BE8">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w:t>
      </w:r>
      <w:r>
        <w:rPr>
          <w:rFonts w:hint="eastAsia" w:eastAsia="黑体"/>
          <w:b w:val="0"/>
          <w:snapToGrid/>
          <w:color w:val="auto"/>
          <w:kern w:val="2"/>
          <w:szCs w:val="22"/>
          <w:lang w:val="en-US" w:eastAsia="zh-CN"/>
        </w:rPr>
        <w:t>9</w:t>
      </w:r>
      <w:r>
        <w:rPr>
          <w:rFonts w:eastAsia="黑体"/>
          <w:b w:val="0"/>
          <w:snapToGrid/>
          <w:color w:val="auto"/>
          <w:kern w:val="2"/>
          <w:szCs w:val="22"/>
        </w:rPr>
        <w:t xml:space="preserve">    新建燃气锅炉大气污染物排放浓度限值      单位：mg/m</w:t>
      </w:r>
      <w:r>
        <w:rPr>
          <w:rFonts w:eastAsia="黑体"/>
          <w:b w:val="0"/>
          <w:snapToGrid/>
          <w:color w:val="auto"/>
          <w:kern w:val="2"/>
          <w:szCs w:val="22"/>
          <w:vertAlign w:val="superscript"/>
        </w:rPr>
        <w:t>3</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73"/>
        <w:gridCol w:w="1887"/>
        <w:gridCol w:w="3330"/>
        <w:gridCol w:w="2096"/>
      </w:tblGrid>
      <w:tr w14:paraId="4AFA53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 w:hRule="atLeast"/>
          <w:jc w:val="center"/>
        </w:trPr>
        <w:tc>
          <w:tcPr>
            <w:tcW w:w="1960" w:type="dxa"/>
            <w:vAlign w:val="center"/>
          </w:tcPr>
          <w:p w14:paraId="67341DC9">
            <w:pPr>
              <w:pStyle w:val="133"/>
              <w:rPr>
                <w:color w:val="auto"/>
              </w:rPr>
            </w:pPr>
            <w:bookmarkStart w:id="246" w:name="_Toc2714"/>
            <w:bookmarkStart w:id="247" w:name="_Toc17171"/>
            <w:bookmarkStart w:id="248" w:name="_Toc15763"/>
            <w:bookmarkStart w:id="249" w:name="_Toc20964"/>
            <w:r>
              <w:rPr>
                <w:color w:val="auto"/>
              </w:rPr>
              <w:t>污染物项目</w:t>
            </w:r>
          </w:p>
        </w:tc>
        <w:tc>
          <w:tcPr>
            <w:tcW w:w="1875" w:type="dxa"/>
            <w:vAlign w:val="center"/>
          </w:tcPr>
          <w:p w14:paraId="25EC4FE7">
            <w:pPr>
              <w:pStyle w:val="133"/>
              <w:rPr>
                <w:color w:val="auto"/>
              </w:rPr>
            </w:pPr>
            <w:r>
              <w:rPr>
                <w:color w:val="auto"/>
              </w:rPr>
              <w:t>燃气锅炉限值</w:t>
            </w:r>
          </w:p>
        </w:tc>
        <w:tc>
          <w:tcPr>
            <w:tcW w:w="3308" w:type="dxa"/>
            <w:vAlign w:val="center"/>
          </w:tcPr>
          <w:p w14:paraId="1F9F54A9">
            <w:pPr>
              <w:pStyle w:val="133"/>
              <w:rPr>
                <w:color w:val="auto"/>
              </w:rPr>
            </w:pPr>
            <w:r>
              <w:rPr>
                <w:color w:val="auto"/>
              </w:rPr>
              <w:t>污染物项目</w:t>
            </w:r>
          </w:p>
        </w:tc>
        <w:tc>
          <w:tcPr>
            <w:tcW w:w="2082" w:type="dxa"/>
            <w:vAlign w:val="center"/>
          </w:tcPr>
          <w:p w14:paraId="20AF79C5">
            <w:pPr>
              <w:pStyle w:val="133"/>
              <w:rPr>
                <w:color w:val="auto"/>
              </w:rPr>
            </w:pPr>
            <w:r>
              <w:rPr>
                <w:color w:val="auto"/>
              </w:rPr>
              <w:t>燃气锅炉限值</w:t>
            </w:r>
          </w:p>
        </w:tc>
      </w:tr>
      <w:tr w14:paraId="527909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 w:hRule="atLeast"/>
          <w:jc w:val="center"/>
        </w:trPr>
        <w:tc>
          <w:tcPr>
            <w:tcW w:w="1960" w:type="dxa"/>
            <w:vAlign w:val="center"/>
          </w:tcPr>
          <w:p w14:paraId="06DD4D40">
            <w:pPr>
              <w:pStyle w:val="133"/>
              <w:rPr>
                <w:color w:val="auto"/>
              </w:rPr>
            </w:pPr>
            <w:r>
              <w:rPr>
                <w:color w:val="auto"/>
              </w:rPr>
              <w:t>颗粒物</w:t>
            </w:r>
          </w:p>
        </w:tc>
        <w:tc>
          <w:tcPr>
            <w:tcW w:w="1875" w:type="dxa"/>
            <w:vAlign w:val="center"/>
          </w:tcPr>
          <w:p w14:paraId="575746FD">
            <w:pPr>
              <w:pStyle w:val="133"/>
              <w:rPr>
                <w:color w:val="auto"/>
              </w:rPr>
            </w:pPr>
            <w:r>
              <w:rPr>
                <w:color w:val="auto"/>
              </w:rPr>
              <w:t>20</w:t>
            </w:r>
          </w:p>
        </w:tc>
        <w:tc>
          <w:tcPr>
            <w:tcW w:w="3308" w:type="dxa"/>
            <w:vAlign w:val="center"/>
          </w:tcPr>
          <w:p w14:paraId="768DAD50">
            <w:pPr>
              <w:pStyle w:val="133"/>
              <w:rPr>
                <w:color w:val="auto"/>
              </w:rPr>
            </w:pPr>
            <w:r>
              <w:rPr>
                <w:rFonts w:hint="eastAsia"/>
                <w:color w:val="auto"/>
              </w:rPr>
              <w:t>N</w:t>
            </w:r>
            <w:r>
              <w:rPr>
                <w:color w:val="auto"/>
              </w:rPr>
              <w:t>O</w:t>
            </w:r>
            <w:r>
              <w:rPr>
                <w:rFonts w:hint="eastAsia"/>
                <w:color w:val="auto"/>
              </w:rPr>
              <w:t>x</w:t>
            </w:r>
          </w:p>
        </w:tc>
        <w:tc>
          <w:tcPr>
            <w:tcW w:w="2082" w:type="dxa"/>
            <w:vAlign w:val="center"/>
          </w:tcPr>
          <w:p w14:paraId="472AB53D">
            <w:pPr>
              <w:pStyle w:val="133"/>
              <w:rPr>
                <w:color w:val="auto"/>
              </w:rPr>
            </w:pPr>
            <w:r>
              <w:rPr>
                <w:color w:val="auto"/>
              </w:rPr>
              <w:t>200</w:t>
            </w:r>
          </w:p>
        </w:tc>
      </w:tr>
      <w:tr w14:paraId="7BCB35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7" w:hRule="atLeast"/>
          <w:jc w:val="center"/>
        </w:trPr>
        <w:tc>
          <w:tcPr>
            <w:tcW w:w="1960" w:type="dxa"/>
            <w:vAlign w:val="center"/>
          </w:tcPr>
          <w:p w14:paraId="53A74F41">
            <w:pPr>
              <w:pStyle w:val="133"/>
              <w:rPr>
                <w:color w:val="auto"/>
              </w:rPr>
            </w:pPr>
            <w:r>
              <w:rPr>
                <w:rFonts w:hint="eastAsia"/>
                <w:color w:val="auto"/>
              </w:rPr>
              <w:t>S</w:t>
            </w:r>
            <w:r>
              <w:rPr>
                <w:color w:val="auto"/>
              </w:rPr>
              <w:t>O</w:t>
            </w:r>
            <w:r>
              <w:rPr>
                <w:color w:val="auto"/>
                <w:vertAlign w:val="subscript"/>
              </w:rPr>
              <w:t>2</w:t>
            </w:r>
          </w:p>
        </w:tc>
        <w:tc>
          <w:tcPr>
            <w:tcW w:w="1875" w:type="dxa"/>
            <w:vAlign w:val="center"/>
          </w:tcPr>
          <w:p w14:paraId="252DA821">
            <w:pPr>
              <w:pStyle w:val="133"/>
              <w:rPr>
                <w:color w:val="auto"/>
              </w:rPr>
            </w:pPr>
            <w:r>
              <w:rPr>
                <w:color w:val="auto"/>
              </w:rPr>
              <w:t>50</w:t>
            </w:r>
          </w:p>
        </w:tc>
        <w:tc>
          <w:tcPr>
            <w:tcW w:w="3308" w:type="dxa"/>
            <w:vAlign w:val="center"/>
          </w:tcPr>
          <w:p w14:paraId="524826ED">
            <w:pPr>
              <w:pStyle w:val="133"/>
              <w:rPr>
                <w:color w:val="auto"/>
              </w:rPr>
            </w:pPr>
            <w:r>
              <w:rPr>
                <w:color w:val="auto"/>
              </w:rPr>
              <w:t>烟气黑度（林格曼黑度，级）</w:t>
            </w:r>
          </w:p>
        </w:tc>
        <w:tc>
          <w:tcPr>
            <w:tcW w:w="2082" w:type="dxa"/>
            <w:vAlign w:val="center"/>
          </w:tcPr>
          <w:p w14:paraId="1FB8DF61">
            <w:pPr>
              <w:pStyle w:val="133"/>
              <w:rPr>
                <w:color w:val="auto"/>
              </w:rPr>
            </w:pPr>
            <w:r>
              <w:rPr>
                <w:color w:val="auto"/>
              </w:rPr>
              <w:t>1</w:t>
            </w:r>
          </w:p>
        </w:tc>
      </w:tr>
      <w:bookmarkEnd w:id="246"/>
      <w:bookmarkEnd w:id="247"/>
      <w:bookmarkEnd w:id="248"/>
      <w:bookmarkEnd w:id="249"/>
    </w:tbl>
    <w:p w14:paraId="2D81B0FD">
      <w:pPr>
        <w:ind w:firstLine="0" w:firstLineChars="0"/>
        <w:jc w:val="left"/>
        <w:rPr>
          <w:b/>
          <w:bCs/>
          <w:color w:val="auto"/>
          <w:spacing w:val="17"/>
        </w:rPr>
      </w:pPr>
      <w:bookmarkStart w:id="250" w:name="_Toc19346"/>
      <w:bookmarkStart w:id="251" w:name="_Toc27805"/>
      <w:bookmarkStart w:id="252" w:name="_Toc15401"/>
      <w:bookmarkStart w:id="253" w:name="_Toc223"/>
      <w:r>
        <w:rPr>
          <w:b/>
          <w:bCs/>
          <w:color w:val="auto"/>
          <w:spacing w:val="17"/>
        </w:rPr>
        <w:t>2.</w:t>
      </w:r>
      <w:r>
        <w:rPr>
          <w:rFonts w:hint="eastAsia"/>
          <w:b/>
          <w:bCs/>
          <w:color w:val="auto"/>
          <w:spacing w:val="17"/>
          <w:lang w:val="en-US" w:eastAsia="zh-CN"/>
        </w:rPr>
        <w:t>5</w:t>
      </w:r>
      <w:r>
        <w:rPr>
          <w:b/>
          <w:bCs/>
          <w:color w:val="auto"/>
          <w:spacing w:val="17"/>
        </w:rPr>
        <w:t>.2.2废水污染物排放标准</w:t>
      </w:r>
    </w:p>
    <w:p w14:paraId="07EA18C9">
      <w:pPr>
        <w:rPr>
          <w:color w:val="auto"/>
        </w:rPr>
      </w:pPr>
      <w:r>
        <w:rPr>
          <w:color w:val="auto"/>
          <w:szCs w:val="28"/>
        </w:rPr>
        <w:t>本工程产生的含油污水、管线试压废水</w:t>
      </w:r>
      <w:r>
        <w:rPr>
          <w:rFonts w:hint="eastAsia"/>
          <w:color w:val="auto"/>
          <w:szCs w:val="28"/>
        </w:rPr>
        <w:t>、含烃污水</w:t>
      </w:r>
      <w:r>
        <w:rPr>
          <w:color w:val="auto"/>
          <w:szCs w:val="28"/>
        </w:rPr>
        <w:t>和油井作业污水</w:t>
      </w:r>
      <w:r>
        <w:rPr>
          <w:rFonts w:hint="eastAsia"/>
          <w:color w:val="auto"/>
          <w:szCs w:val="28"/>
        </w:rPr>
        <w:t>拉运至</w:t>
      </w:r>
      <w:r>
        <w:rPr>
          <w:color w:val="auto"/>
          <w:szCs w:val="28"/>
        </w:rPr>
        <w:t>新一联含油污水处理站处理，</w:t>
      </w:r>
      <w:r>
        <w:rPr>
          <w:rFonts w:hint="eastAsia" w:ascii="宋体" w:hAnsi="宋体" w:eastAsia="宋体" w:cs="宋体"/>
          <w:bCs/>
          <w:color w:val="auto"/>
          <w:kern w:val="0"/>
          <w:highlight w:val="none"/>
        </w:rPr>
        <w:t>处理</w:t>
      </w:r>
      <w:r>
        <w:rPr>
          <w:rFonts w:hint="eastAsia" w:ascii="宋体" w:hAnsi="宋体" w:eastAsia="宋体" w:cs="宋体"/>
          <w:bCs/>
          <w:color w:val="auto"/>
          <w:kern w:val="0"/>
          <w:highlight w:val="none"/>
          <w:lang w:eastAsia="zh-CN"/>
        </w:rPr>
        <w:t>后</w:t>
      </w:r>
      <w:r>
        <w:rPr>
          <w:rFonts w:hint="eastAsia" w:ascii="宋体" w:hAnsi="宋体" w:eastAsia="宋体" w:cs="宋体"/>
          <w:bCs/>
          <w:color w:val="auto"/>
          <w:kern w:val="0"/>
          <w:highlight w:val="none"/>
        </w:rPr>
        <w:t>满足《大庆油田地面工程建设设计规定》（Q/SYDQ0639-2015）限值要求“</w:t>
      </w:r>
      <w:r>
        <w:rPr>
          <w:rFonts w:hint="eastAsia" w:ascii="宋体" w:hAnsi="宋体" w:eastAsia="宋体" w:cs="宋体"/>
          <w:bCs/>
          <w:color w:val="auto"/>
          <w:kern w:val="0"/>
          <w:highlight w:val="none"/>
          <w:lang w:eastAsia="zh-CN"/>
        </w:rPr>
        <w:t>含油量≤</w:t>
      </w:r>
      <w:r>
        <w:rPr>
          <w:rFonts w:hint="eastAsia" w:ascii="宋体" w:hAnsi="宋体" w:cs="宋体"/>
          <w:bCs/>
          <w:color w:val="auto"/>
          <w:kern w:val="0"/>
          <w:highlight w:val="none"/>
          <w:lang w:val="en-US" w:eastAsia="zh-CN"/>
        </w:rPr>
        <w:t>8</w:t>
      </w:r>
      <w:r>
        <w:rPr>
          <w:rFonts w:hint="eastAsia" w:ascii="宋体" w:hAnsi="宋体" w:eastAsia="宋体" w:cs="宋体"/>
          <w:bCs/>
          <w:color w:val="auto"/>
          <w:kern w:val="0"/>
          <w:highlight w:val="none"/>
          <w:lang w:eastAsia="zh-CN"/>
        </w:rPr>
        <w:t>mg/L、悬浮固体含量≤</w:t>
      </w:r>
      <w:r>
        <w:rPr>
          <w:rFonts w:hint="eastAsia" w:ascii="宋体" w:hAnsi="宋体" w:cs="宋体"/>
          <w:bCs/>
          <w:color w:val="auto"/>
          <w:kern w:val="0"/>
          <w:highlight w:val="none"/>
          <w:lang w:val="en-US" w:eastAsia="zh-CN"/>
        </w:rPr>
        <w:t>3</w:t>
      </w:r>
      <w:r>
        <w:rPr>
          <w:rFonts w:hint="eastAsia" w:ascii="宋体" w:hAnsi="宋体" w:eastAsia="宋体" w:cs="宋体"/>
          <w:bCs/>
          <w:color w:val="auto"/>
          <w:kern w:val="0"/>
          <w:highlight w:val="none"/>
          <w:lang w:eastAsia="zh-CN"/>
        </w:rPr>
        <w:t>mg/L、粒径中值≤2μm</w:t>
      </w:r>
      <w:r>
        <w:rPr>
          <w:rFonts w:hint="eastAsia" w:ascii="宋体" w:hAnsi="宋体" w:eastAsia="宋体" w:cs="宋体"/>
          <w:bCs/>
          <w:color w:val="auto"/>
          <w:kern w:val="0"/>
          <w:highlight w:val="none"/>
        </w:rPr>
        <w:t>”</w:t>
      </w:r>
      <w:r>
        <w:rPr>
          <w:rFonts w:hint="eastAsia" w:ascii="宋体" w:hAnsi="宋体" w:eastAsia="宋体" w:cs="宋体"/>
          <w:bCs/>
          <w:color w:val="auto"/>
          <w:kern w:val="0"/>
          <w:highlight w:val="none"/>
          <w:lang w:eastAsia="zh-CN"/>
        </w:rPr>
        <w:t>，</w:t>
      </w:r>
      <w:r>
        <w:rPr>
          <w:color w:val="auto"/>
        </w:rPr>
        <w:t>本工程古46压裂返排液处理站处理后水质</w:t>
      </w:r>
      <w:r>
        <w:rPr>
          <w:color w:val="auto"/>
          <w:szCs w:val="28"/>
        </w:rPr>
        <w:t>执行《大庆油田地面工程建设设计规定》（Q/SYDQ0639-2015）限值要求：“含油量≤20mg/L、悬浮固体含量≤20mg/L”。</w:t>
      </w:r>
      <w:r>
        <w:rPr>
          <w:rFonts w:hint="eastAsia" w:ascii="宋体" w:hAnsi="宋体" w:eastAsia="宋体" w:cs="宋体"/>
          <w:color w:val="auto"/>
          <w:kern w:val="0"/>
          <w:highlight w:val="none"/>
        </w:rPr>
        <w:t>同时满足</w:t>
      </w:r>
      <w:r>
        <w:rPr>
          <w:rFonts w:hint="eastAsia" w:ascii="宋体" w:hAnsi="宋体" w:eastAsia="宋体" w:cs="宋体"/>
          <w:color w:val="auto"/>
          <w:kern w:val="0"/>
          <w:highlight w:val="none"/>
          <w:lang w:eastAsia="zh-CN"/>
        </w:rPr>
        <w:t>《碎屑岩油藏注水水质指标及分析方法》（SY/T5329-2022）</w:t>
      </w:r>
      <w:r>
        <w:rPr>
          <w:rFonts w:hint="eastAsia" w:ascii="宋体" w:hAnsi="宋体" w:eastAsia="宋体" w:cs="宋体"/>
          <w:color w:val="auto"/>
          <w:highlight w:val="none"/>
          <w:lang w:eastAsia="zh-CN"/>
        </w:rPr>
        <w:t>中</w:t>
      </w:r>
      <w:r>
        <w:rPr>
          <w:rFonts w:hint="eastAsia" w:ascii="宋体" w:hAnsi="宋体" w:eastAsia="宋体" w:cs="宋体"/>
          <w:color w:val="auto"/>
          <w:kern w:val="0"/>
          <w:highlight w:val="none"/>
        </w:rPr>
        <w:t>标准要求</w:t>
      </w:r>
      <w:r>
        <w:rPr>
          <w:rFonts w:hint="eastAsia" w:ascii="宋体" w:hAnsi="宋体" w:eastAsia="宋体" w:cs="宋体"/>
          <w:color w:val="auto"/>
          <w:kern w:val="0"/>
          <w:highlight w:val="none"/>
          <w:lang w:eastAsia="zh-CN"/>
        </w:rPr>
        <w:t>后回注地下，不外排</w:t>
      </w:r>
      <w:r>
        <w:rPr>
          <w:color w:val="auto"/>
        </w:rPr>
        <w:t>。</w:t>
      </w:r>
    </w:p>
    <w:p w14:paraId="45F4404D">
      <w:pPr>
        <w:pStyle w:val="101"/>
        <w:ind w:firstLine="0" w:firstLineChars="0"/>
        <w:rPr>
          <w:b/>
          <w:bCs/>
          <w:color w:val="auto"/>
          <w:spacing w:val="17"/>
          <w:sz w:val="24"/>
          <w:szCs w:val="24"/>
        </w:rPr>
      </w:pPr>
      <w:r>
        <w:rPr>
          <w:b/>
          <w:bCs/>
          <w:color w:val="auto"/>
          <w:spacing w:val="17"/>
          <w:sz w:val="24"/>
          <w:szCs w:val="24"/>
        </w:rPr>
        <w:t>2.</w:t>
      </w:r>
      <w:r>
        <w:rPr>
          <w:rFonts w:hint="eastAsia"/>
          <w:b/>
          <w:bCs/>
          <w:color w:val="auto"/>
          <w:spacing w:val="17"/>
          <w:sz w:val="24"/>
          <w:szCs w:val="24"/>
          <w:lang w:val="en-US" w:eastAsia="zh-CN"/>
        </w:rPr>
        <w:t>5</w:t>
      </w:r>
      <w:r>
        <w:rPr>
          <w:b/>
          <w:bCs/>
          <w:color w:val="auto"/>
          <w:spacing w:val="17"/>
          <w:sz w:val="24"/>
          <w:szCs w:val="24"/>
        </w:rPr>
        <w:t>.2.3噪声排放标准</w:t>
      </w:r>
      <w:bookmarkEnd w:id="250"/>
      <w:bookmarkEnd w:id="251"/>
      <w:bookmarkEnd w:id="252"/>
      <w:bookmarkEnd w:id="253"/>
    </w:p>
    <w:p w14:paraId="098ACCB8">
      <w:pPr>
        <w:adjustRightInd w:val="0"/>
        <w:snapToGrid w:val="0"/>
        <w:rPr>
          <w:color w:val="auto"/>
        </w:rPr>
      </w:pPr>
      <w:r>
        <w:rPr>
          <w:color w:val="auto"/>
        </w:rPr>
        <w:t>施工期场地噪声执行《建筑施工场界环境噪声排放标准》（GB12523-2011），标准值见表2.</w:t>
      </w:r>
      <w:r>
        <w:rPr>
          <w:rFonts w:hint="eastAsia"/>
          <w:color w:val="auto"/>
          <w:lang w:val="en-US" w:eastAsia="zh-CN"/>
        </w:rPr>
        <w:t>5</w:t>
      </w:r>
      <w:r>
        <w:rPr>
          <w:color w:val="auto"/>
        </w:rPr>
        <w:t>-</w:t>
      </w:r>
      <w:r>
        <w:rPr>
          <w:rFonts w:hint="eastAsia"/>
          <w:color w:val="auto"/>
          <w:lang w:val="en-US" w:eastAsia="zh-CN"/>
        </w:rPr>
        <w:t>10</w:t>
      </w:r>
      <w:r>
        <w:rPr>
          <w:color w:val="auto"/>
        </w:rPr>
        <w:t>。</w:t>
      </w:r>
    </w:p>
    <w:p w14:paraId="43D17ED2">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-1</w:t>
      </w:r>
      <w:r>
        <w:rPr>
          <w:rFonts w:hint="eastAsia" w:eastAsia="黑体"/>
          <w:b w:val="0"/>
          <w:snapToGrid/>
          <w:color w:val="auto"/>
          <w:kern w:val="2"/>
          <w:szCs w:val="22"/>
          <w:lang w:val="en-US" w:eastAsia="zh-CN"/>
        </w:rPr>
        <w:t>0</w:t>
      </w:r>
      <w:r>
        <w:rPr>
          <w:rFonts w:eastAsia="黑体"/>
          <w:b w:val="0"/>
          <w:snapToGrid/>
          <w:color w:val="auto"/>
          <w:kern w:val="2"/>
          <w:szCs w:val="22"/>
        </w:rPr>
        <w:t xml:space="preserve">    建筑施工场界环境噪声排放标准    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986"/>
        <w:gridCol w:w="4300"/>
      </w:tblGrid>
      <w:tr w14:paraId="0DDB87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956" w:type="dxa"/>
            <w:vAlign w:val="center"/>
          </w:tcPr>
          <w:p w14:paraId="2B591764">
            <w:pPr>
              <w:pStyle w:val="133"/>
              <w:rPr>
                <w:color w:val="auto"/>
              </w:rPr>
            </w:pPr>
            <w:r>
              <w:rPr>
                <w:color w:val="auto"/>
              </w:rPr>
              <w:t>昼间</w:t>
            </w:r>
          </w:p>
        </w:tc>
        <w:tc>
          <w:tcPr>
            <w:tcW w:w="4274" w:type="dxa"/>
            <w:vAlign w:val="center"/>
          </w:tcPr>
          <w:p w14:paraId="4BFF102B">
            <w:pPr>
              <w:pStyle w:val="133"/>
              <w:rPr>
                <w:color w:val="auto"/>
              </w:rPr>
            </w:pPr>
            <w:r>
              <w:rPr>
                <w:color w:val="auto"/>
              </w:rPr>
              <w:t>夜间</w:t>
            </w:r>
          </w:p>
        </w:tc>
      </w:tr>
      <w:tr w14:paraId="011445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3" w:hRule="atLeast"/>
          <w:jc w:val="center"/>
        </w:trPr>
        <w:tc>
          <w:tcPr>
            <w:tcW w:w="4956" w:type="dxa"/>
            <w:vAlign w:val="center"/>
          </w:tcPr>
          <w:p w14:paraId="1DFBF798">
            <w:pPr>
              <w:pStyle w:val="133"/>
              <w:rPr>
                <w:color w:val="auto"/>
              </w:rPr>
            </w:pPr>
            <w:r>
              <w:rPr>
                <w:color w:val="auto"/>
              </w:rPr>
              <w:t>70</w:t>
            </w:r>
          </w:p>
        </w:tc>
        <w:tc>
          <w:tcPr>
            <w:tcW w:w="4274" w:type="dxa"/>
            <w:vAlign w:val="center"/>
          </w:tcPr>
          <w:p w14:paraId="46FEB71A">
            <w:pPr>
              <w:pStyle w:val="133"/>
              <w:rPr>
                <w:color w:val="auto"/>
              </w:rPr>
            </w:pPr>
            <w:r>
              <w:rPr>
                <w:color w:val="auto"/>
              </w:rPr>
              <w:t>55</w:t>
            </w:r>
          </w:p>
        </w:tc>
      </w:tr>
    </w:tbl>
    <w:p w14:paraId="2700A2BF">
      <w:pPr>
        <w:rPr>
          <w:bCs/>
          <w:color w:val="auto"/>
        </w:rPr>
      </w:pPr>
      <w:r>
        <w:rPr>
          <w:color w:val="auto"/>
        </w:rPr>
        <w:t>运营期厂界噪声执行《工业企业厂界环境噪声排放标准》（GB12348-2008）2类标准。标准值见表2.</w:t>
      </w:r>
      <w:r>
        <w:rPr>
          <w:rFonts w:hint="eastAsia"/>
          <w:color w:val="auto"/>
          <w:lang w:val="en-US" w:eastAsia="zh-CN"/>
        </w:rPr>
        <w:t>5</w:t>
      </w:r>
      <w:r>
        <w:rPr>
          <w:color w:val="auto"/>
        </w:rPr>
        <w:t>-1</w:t>
      </w:r>
      <w:r>
        <w:rPr>
          <w:rFonts w:hint="eastAsia"/>
          <w:color w:val="auto"/>
          <w:lang w:val="en-US" w:eastAsia="zh-CN"/>
        </w:rPr>
        <w:t>1</w:t>
      </w:r>
      <w:r>
        <w:rPr>
          <w:color w:val="auto"/>
        </w:rPr>
        <w:t>。</w:t>
      </w:r>
    </w:p>
    <w:p w14:paraId="5EBC8BB9">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5</w:t>
      </w:r>
      <w:r>
        <w:rPr>
          <w:rFonts w:eastAsia="黑体"/>
          <w:b w:val="0"/>
          <w:snapToGrid/>
          <w:color w:val="auto"/>
          <w:kern w:val="2"/>
          <w:szCs w:val="22"/>
        </w:rPr>
        <w:t>-1</w:t>
      </w:r>
      <w:r>
        <w:rPr>
          <w:rFonts w:hint="eastAsia" w:eastAsia="黑体"/>
          <w:b w:val="0"/>
          <w:snapToGrid/>
          <w:color w:val="auto"/>
          <w:kern w:val="2"/>
          <w:szCs w:val="22"/>
          <w:lang w:val="en-US" w:eastAsia="zh-CN"/>
        </w:rPr>
        <w:t>1</w:t>
      </w:r>
      <w:r>
        <w:rPr>
          <w:rFonts w:eastAsia="黑体"/>
          <w:b w:val="0"/>
          <w:snapToGrid/>
          <w:color w:val="auto"/>
          <w:kern w:val="2"/>
          <w:szCs w:val="22"/>
        </w:rPr>
        <w:t xml:space="preserve">    工业企业厂界环境噪声排放标准    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778"/>
        <w:gridCol w:w="4508"/>
      </w:tblGrid>
      <w:tr w14:paraId="6AFE2D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13" w:hRule="atLeast"/>
          <w:jc w:val="center"/>
        </w:trPr>
        <w:tc>
          <w:tcPr>
            <w:tcW w:w="2416" w:type="dxa"/>
            <w:vAlign w:val="center"/>
          </w:tcPr>
          <w:p w14:paraId="54182886">
            <w:pPr>
              <w:pStyle w:val="133"/>
              <w:rPr>
                <w:color w:val="auto"/>
              </w:rPr>
            </w:pPr>
            <w:r>
              <w:rPr>
                <w:color w:val="auto"/>
              </w:rPr>
              <w:t>昼间</w:t>
            </w:r>
          </w:p>
        </w:tc>
        <w:tc>
          <w:tcPr>
            <w:tcW w:w="2279" w:type="dxa"/>
            <w:vAlign w:val="center"/>
          </w:tcPr>
          <w:p w14:paraId="50365564">
            <w:pPr>
              <w:pStyle w:val="133"/>
              <w:rPr>
                <w:color w:val="auto"/>
              </w:rPr>
            </w:pPr>
            <w:r>
              <w:rPr>
                <w:color w:val="auto"/>
              </w:rPr>
              <w:t>夜间</w:t>
            </w:r>
          </w:p>
        </w:tc>
      </w:tr>
      <w:tr w14:paraId="5B1195C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13" w:hRule="atLeast"/>
          <w:jc w:val="center"/>
        </w:trPr>
        <w:tc>
          <w:tcPr>
            <w:tcW w:w="2416" w:type="dxa"/>
            <w:vAlign w:val="center"/>
          </w:tcPr>
          <w:p w14:paraId="7198416B">
            <w:pPr>
              <w:pStyle w:val="133"/>
              <w:rPr>
                <w:color w:val="auto"/>
              </w:rPr>
            </w:pPr>
            <w:r>
              <w:rPr>
                <w:color w:val="auto"/>
              </w:rPr>
              <w:t>60</w:t>
            </w:r>
          </w:p>
        </w:tc>
        <w:tc>
          <w:tcPr>
            <w:tcW w:w="2279" w:type="dxa"/>
            <w:vAlign w:val="center"/>
          </w:tcPr>
          <w:p w14:paraId="1F21FA4B">
            <w:pPr>
              <w:pStyle w:val="133"/>
              <w:rPr>
                <w:color w:val="auto"/>
              </w:rPr>
            </w:pPr>
            <w:r>
              <w:rPr>
                <w:color w:val="auto"/>
              </w:rPr>
              <w:t>50</w:t>
            </w:r>
          </w:p>
        </w:tc>
      </w:tr>
    </w:tbl>
    <w:p w14:paraId="2A8F3B36">
      <w:pPr>
        <w:pStyle w:val="101"/>
        <w:snapToGrid/>
        <w:ind w:firstLine="0" w:firstLineChars="0"/>
        <w:jc w:val="both"/>
        <w:outlineLvl w:val="9"/>
        <w:rPr>
          <w:color w:val="auto"/>
          <w:sz w:val="24"/>
          <w:szCs w:val="24"/>
        </w:rPr>
      </w:pPr>
      <w:bookmarkStart w:id="254" w:name="_Toc2633"/>
      <w:bookmarkStart w:id="255" w:name="_Toc884"/>
      <w:bookmarkStart w:id="256" w:name="_Toc27486"/>
      <w:bookmarkStart w:id="257" w:name="_Toc27752"/>
      <w:r>
        <w:rPr>
          <w:b/>
          <w:bCs/>
          <w:color w:val="auto"/>
          <w:spacing w:val="17"/>
          <w:sz w:val="24"/>
          <w:szCs w:val="24"/>
        </w:rPr>
        <w:t>2.</w:t>
      </w:r>
      <w:r>
        <w:rPr>
          <w:rFonts w:hint="eastAsia"/>
          <w:b/>
          <w:bCs/>
          <w:color w:val="auto"/>
          <w:spacing w:val="17"/>
          <w:sz w:val="24"/>
          <w:szCs w:val="24"/>
          <w:lang w:val="en-US" w:eastAsia="zh-CN"/>
        </w:rPr>
        <w:t>5</w:t>
      </w:r>
      <w:r>
        <w:rPr>
          <w:b/>
          <w:bCs/>
          <w:color w:val="auto"/>
          <w:spacing w:val="17"/>
          <w:sz w:val="24"/>
          <w:szCs w:val="24"/>
        </w:rPr>
        <w:t>.2.4固体废物</w:t>
      </w:r>
      <w:bookmarkEnd w:id="254"/>
      <w:bookmarkEnd w:id="255"/>
      <w:bookmarkEnd w:id="256"/>
      <w:bookmarkEnd w:id="257"/>
    </w:p>
    <w:p w14:paraId="3B22AA25">
      <w:pPr>
        <w:widowControl/>
        <w:rPr>
          <w:color w:val="auto"/>
        </w:rPr>
      </w:pPr>
      <w:r>
        <w:rPr>
          <w:color w:val="auto"/>
        </w:rPr>
        <w:t>（1）施工期产生的生活垃圾执行《城市生活垃圾管理办法》（中华人民共和国建设部令第157号令）。</w:t>
      </w:r>
    </w:p>
    <w:p w14:paraId="6BD4837B">
      <w:pPr>
        <w:widowControl/>
        <w:rPr>
          <w:bCs/>
          <w:color w:val="auto"/>
        </w:rPr>
      </w:pPr>
      <w:r>
        <w:rPr>
          <w:color w:val="auto"/>
        </w:rPr>
        <w:t>（2）施工期钻井产生的废纯碱和膨润土包装袋、破损的废防渗布属于一般工业固体废物，执行</w:t>
      </w:r>
      <w:r>
        <w:rPr>
          <w:rFonts w:hint="eastAsia"/>
          <w:bCs/>
          <w:color w:val="auto"/>
          <w:lang w:eastAsia="zh-CN"/>
        </w:rPr>
        <w:t>《一般工业固体废物贮存和填埋污染控制标准》（GB18599-2020）</w:t>
      </w:r>
      <w:r>
        <w:rPr>
          <w:bCs/>
          <w:color w:val="auto"/>
        </w:rPr>
        <w:t>中要求。</w:t>
      </w:r>
    </w:p>
    <w:p w14:paraId="02E2E495">
      <w:pPr>
        <w:widowControl/>
        <w:rPr>
          <w:rFonts w:ascii="Times New Roman" w:hAnsi="Times New Roman" w:eastAsia="宋体" w:cs="Times New Roman"/>
          <w:bCs/>
          <w:color w:val="auto"/>
        </w:rPr>
      </w:pPr>
      <w:r>
        <w:rPr>
          <w:color w:val="auto"/>
        </w:rPr>
        <w:t>（3）施工期产生的废弃KOH包装袋和过硫酸钾废包装袋和运营期产生的含油废防渗布</w:t>
      </w:r>
      <w:r>
        <w:rPr>
          <w:rStyle w:val="40"/>
          <w:color w:val="auto"/>
        </w:rPr>
        <w:t>、</w:t>
      </w:r>
      <w:r>
        <w:rPr>
          <w:color w:val="auto"/>
        </w:rPr>
        <w:t>含油污泥、落</w:t>
      </w:r>
      <w:r>
        <w:rPr>
          <w:rFonts w:ascii="Times New Roman" w:hAnsi="Times New Roman" w:eastAsia="宋体" w:cs="Times New Roman"/>
          <w:bCs/>
          <w:color w:val="auto"/>
        </w:rPr>
        <w:t>地油、废分子筛、油基废弃泥浆均属于危险废物，执行</w:t>
      </w:r>
      <w:r>
        <w:rPr>
          <w:rFonts w:hint="eastAsia" w:ascii="Times New Roman" w:hAnsi="Times New Roman" w:eastAsia="宋体" w:cs="Times New Roman"/>
          <w:bCs/>
          <w:color w:val="auto"/>
          <w:lang w:eastAsia="zh-CN"/>
        </w:rPr>
        <w:t>《危险废物贮存污染控制标准》(GB18597-2023)</w:t>
      </w:r>
      <w:r>
        <w:rPr>
          <w:rFonts w:ascii="Times New Roman" w:hAnsi="Times New Roman" w:eastAsia="宋体" w:cs="Times New Roman"/>
          <w:bCs/>
          <w:color w:val="auto"/>
        </w:rPr>
        <w:t>要求。</w:t>
      </w:r>
    </w:p>
    <w:p w14:paraId="4A8D1836">
      <w:pPr>
        <w:widowControl/>
        <w:rPr>
          <w:rFonts w:ascii="Times New Roman" w:hAnsi="Times New Roman" w:eastAsia="宋体" w:cs="Times New Roman"/>
          <w:bCs/>
          <w:color w:val="auto"/>
        </w:rPr>
      </w:pPr>
      <w:r>
        <w:rPr>
          <w:rFonts w:ascii="Times New Roman" w:hAnsi="Times New Roman" w:eastAsia="宋体" w:cs="Times New Roman"/>
          <w:bCs/>
          <w:color w:val="auto"/>
        </w:rPr>
        <w:t>（4）本项目施工期产生的建筑垃圾（不能回填利用的弃土等建筑垃圾）执行《城市建筑垃圾管理规定》（中华人民共和国建设部令第139号）。</w:t>
      </w:r>
    </w:p>
    <w:p w14:paraId="3706E4AE">
      <w:pPr>
        <w:widowControl/>
        <w:rPr>
          <w:rFonts w:ascii="Times New Roman" w:hAnsi="Times New Roman" w:eastAsia="宋体" w:cs="Times New Roman"/>
          <w:bCs/>
          <w:color w:val="auto"/>
        </w:rPr>
      </w:pPr>
      <w:r>
        <w:rPr>
          <w:rFonts w:ascii="Times New Roman" w:hAnsi="Times New Roman" w:eastAsia="宋体" w:cs="Times New Roman"/>
          <w:bCs/>
          <w:color w:val="auto"/>
        </w:rPr>
        <w:t>（5）施工期水基废弃钻井液经无害化处理后产生的泥饼执行</w:t>
      </w:r>
      <w:r>
        <w:rPr>
          <w:rFonts w:hint="eastAsia" w:ascii="Times New Roman" w:hAnsi="Times New Roman" w:eastAsia="宋体" w:cs="Times New Roman"/>
          <w:bCs/>
          <w:color w:val="auto"/>
          <w:lang w:eastAsia="zh-CN"/>
        </w:rPr>
        <w:t>《一般工业固体废物贮存和填埋污染控制标准》（GB18599-2020）</w:t>
      </w:r>
      <w:r>
        <w:rPr>
          <w:rFonts w:ascii="Times New Roman" w:hAnsi="Times New Roman" w:eastAsia="宋体" w:cs="Times New Roman"/>
          <w:bCs/>
          <w:color w:val="auto"/>
        </w:rPr>
        <w:t>中规定。</w:t>
      </w:r>
    </w:p>
    <w:bookmarkEnd w:id="155"/>
    <w:bookmarkEnd w:id="156"/>
    <w:bookmarkEnd w:id="157"/>
    <w:bookmarkEnd w:id="158"/>
    <w:bookmarkEnd w:id="159"/>
    <w:p w14:paraId="185FCCB4">
      <w:pPr>
        <w:bidi w:val="0"/>
        <w:rPr>
          <w:rFonts w:hint="eastAsia" w:ascii="宋体" w:hAnsi="宋体" w:eastAsia="宋体" w:cs="宋体"/>
          <w:color w:val="auto"/>
          <w:sz w:val="24"/>
          <w:szCs w:val="24"/>
          <w:highlight w:val="none"/>
          <w:lang w:val="en-US" w:eastAsia="zh-CN" w:bidi="ar-SA"/>
        </w:rPr>
      </w:pPr>
      <w:bookmarkStart w:id="258" w:name="_Toc27010"/>
      <w:bookmarkStart w:id="259" w:name="_Toc30808"/>
      <w:r>
        <w:rPr>
          <w:rFonts w:ascii="Times New Roman" w:hAnsi="Times New Roman" w:eastAsia="宋体" w:cs="Times New Roman"/>
          <w:bCs/>
          <w:color w:val="auto"/>
        </w:rPr>
        <w:t>（6）</w:t>
      </w:r>
      <w:bookmarkStart w:id="260" w:name="_Toc49174785"/>
      <w:bookmarkStart w:id="261" w:name="_Toc49175121"/>
      <w:bookmarkStart w:id="262" w:name="_Toc49174960"/>
      <w:bookmarkStart w:id="263" w:name="_Toc50307199"/>
      <w:bookmarkStart w:id="264" w:name="_Toc49174605"/>
      <w:bookmarkStart w:id="265" w:name="_Toc49174714"/>
      <w:bookmarkStart w:id="266" w:name="_Toc49174395"/>
      <w:r>
        <w:rPr>
          <w:rFonts w:hint="eastAsia" w:ascii="宋体" w:hAnsi="宋体" w:eastAsia="宋体" w:cs="宋体"/>
          <w:color w:val="auto"/>
          <w:sz w:val="24"/>
          <w:szCs w:val="24"/>
          <w:highlight w:val="none"/>
          <w:lang w:val="en-US" w:eastAsia="zh-CN" w:bidi="ar-SA"/>
        </w:rPr>
        <w:t>运行期产生含油污泥处理后执行</w:t>
      </w:r>
      <w:bookmarkStart w:id="267" w:name="_Hlk52130020"/>
      <w:r>
        <w:rPr>
          <w:rFonts w:hint="eastAsia" w:ascii="宋体" w:hAnsi="宋体" w:eastAsia="宋体" w:cs="宋体"/>
          <w:color w:val="auto"/>
          <w:sz w:val="24"/>
          <w:szCs w:val="24"/>
          <w:highlight w:val="none"/>
          <w:lang w:val="en-US" w:eastAsia="zh-CN" w:bidi="ar-SA"/>
        </w:rPr>
        <w:t>《油田含油污泥处置与利用污染控制要求》（DB23/T3104-2022）中泥渣利用污染物控制限值</w:t>
      </w:r>
      <w:bookmarkEnd w:id="267"/>
      <w:r>
        <w:rPr>
          <w:rFonts w:hint="eastAsia" w:ascii="宋体" w:hAnsi="宋体" w:eastAsia="宋体" w:cs="宋体"/>
          <w:color w:val="auto"/>
          <w:sz w:val="24"/>
          <w:szCs w:val="24"/>
          <w:highlight w:val="none"/>
          <w:lang w:val="en-US" w:eastAsia="zh-CN" w:bidi="ar-SA"/>
        </w:rPr>
        <w:t>，具体见表2</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-1</w:t>
      </w: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w:t>
      </w:r>
    </w:p>
    <w:p w14:paraId="705E68AF">
      <w:pPr>
        <w:widowControl w:val="0"/>
        <w:adjustRightInd w:val="0"/>
        <w:snapToGrid w:val="0"/>
        <w:spacing w:line="240" w:lineRule="auto"/>
        <w:ind w:firstLine="48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表2</w:t>
      </w:r>
      <w:r>
        <w:rPr>
          <w:rFonts w:hint="eastAsia" w:ascii="宋体" w:hAnsi="宋体" w:cs="宋体"/>
          <w:color w:val="auto"/>
          <w:kern w:val="2"/>
          <w:sz w:val="24"/>
          <w:szCs w:val="24"/>
          <w:highlight w:val="none"/>
          <w:lang w:val="en-US" w:eastAsia="zh-CN" w:bidi="ar-SA"/>
        </w:rPr>
        <w:t>.5</w:t>
      </w: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 xml:space="preserve">   油田含油污泥经处置后</w:t>
      </w:r>
      <w:r>
        <w:rPr>
          <w:rFonts w:hint="eastAsia" w:ascii="宋体" w:hAnsi="宋体" w:eastAsia="宋体" w:cs="宋体"/>
          <w:color w:val="auto"/>
          <w:sz w:val="24"/>
          <w:szCs w:val="24"/>
          <w:highlight w:val="none"/>
          <w:lang w:val="en-US" w:eastAsia="zh-CN" w:bidi="ar-SA"/>
        </w:rPr>
        <w:t>泥渣利用污染物控制限值</w:t>
      </w:r>
    </w:p>
    <w:tbl>
      <w:tblPr>
        <w:tblStyle w:val="30"/>
        <w:tblW w:w="4679" w:type="pct"/>
        <w:jc w:val="center"/>
        <w:tblLayout w:type="autofit"/>
        <w:tblCellMar>
          <w:top w:w="0" w:type="dxa"/>
          <w:left w:w="0" w:type="dxa"/>
          <w:bottom w:w="0" w:type="dxa"/>
          <w:right w:w="0" w:type="dxa"/>
        </w:tblCellMar>
      </w:tblPr>
      <w:tblGrid>
        <w:gridCol w:w="1289"/>
        <w:gridCol w:w="4529"/>
        <w:gridCol w:w="2679"/>
      </w:tblGrid>
      <w:tr w14:paraId="16D72D52">
        <w:tblPrEx>
          <w:tblCellMar>
            <w:top w:w="0" w:type="dxa"/>
            <w:left w:w="0" w:type="dxa"/>
            <w:bottom w:w="0" w:type="dxa"/>
            <w:right w:w="0" w:type="dxa"/>
          </w:tblCellMar>
        </w:tblPrEx>
        <w:trPr>
          <w:trHeight w:val="273" w:hRule="atLeast"/>
          <w:jc w:val="center"/>
        </w:trPr>
        <w:tc>
          <w:tcPr>
            <w:tcW w:w="758" w:type="pct"/>
            <w:tcBorders>
              <w:top w:val="single" w:color="000000" w:sz="4" w:space="0"/>
              <w:left w:val="single" w:color="000000" w:sz="4" w:space="0"/>
              <w:right w:val="single" w:color="000000" w:sz="4" w:space="0"/>
            </w:tcBorders>
            <w:noWrap w:val="0"/>
            <w:vAlign w:val="center"/>
          </w:tcPr>
          <w:p w14:paraId="6B424EC4">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序号</w:t>
            </w:r>
          </w:p>
        </w:tc>
        <w:tc>
          <w:tcPr>
            <w:tcW w:w="2664" w:type="pct"/>
            <w:tcBorders>
              <w:top w:val="single" w:color="000000" w:sz="4" w:space="0"/>
              <w:left w:val="single" w:color="000000" w:sz="4" w:space="0"/>
              <w:right w:val="single" w:color="000000" w:sz="4" w:space="0"/>
            </w:tcBorders>
            <w:noWrap w:val="0"/>
            <w:vAlign w:val="center"/>
          </w:tcPr>
          <w:p w14:paraId="01981DF7">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控制项目</w:t>
            </w:r>
          </w:p>
        </w:tc>
        <w:tc>
          <w:tcPr>
            <w:tcW w:w="1576" w:type="pct"/>
            <w:tcBorders>
              <w:top w:val="single" w:color="000000" w:sz="4" w:space="0"/>
              <w:left w:val="single" w:color="000000" w:sz="4" w:space="0"/>
              <w:bottom w:val="single" w:color="auto" w:sz="4" w:space="0"/>
              <w:right w:val="single" w:color="000000" w:sz="4" w:space="0"/>
            </w:tcBorders>
            <w:noWrap w:val="0"/>
            <w:vAlign w:val="center"/>
          </w:tcPr>
          <w:p w14:paraId="74ED58D9">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控制限值</w:t>
            </w:r>
          </w:p>
        </w:tc>
      </w:tr>
      <w:tr w14:paraId="01576E8B">
        <w:tblPrEx>
          <w:tblCellMar>
            <w:top w:w="0" w:type="dxa"/>
            <w:left w:w="0" w:type="dxa"/>
            <w:bottom w:w="0" w:type="dxa"/>
            <w:right w:w="0" w:type="dxa"/>
          </w:tblCellMar>
        </w:tblPrEx>
        <w:trPr>
          <w:trHeight w:val="27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33727F88">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1</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7AEDDDEF">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石油类（以干基计）（mg/kg）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01DCF07C">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≤3000</w:t>
            </w:r>
          </w:p>
        </w:tc>
      </w:tr>
      <w:tr w14:paraId="44C637B1">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07CF1996">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2</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1C56287A">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As（以干基计）（mg/kg）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16FC060E">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≤30</w:t>
            </w:r>
          </w:p>
        </w:tc>
      </w:tr>
      <w:tr w14:paraId="5D9E3EC1">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6214E5CB">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3</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1FAD4FBD">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Hg（以干基计）（mg/kg）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5FECEBEB">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≤0.8</w:t>
            </w:r>
          </w:p>
        </w:tc>
      </w:tr>
      <w:tr w14:paraId="4C37638A">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5F6478C9">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4</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58EE16DF">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Cr</w:t>
            </w:r>
            <w:r>
              <w:rPr>
                <w:rFonts w:hint="eastAsia" w:ascii="宋体" w:hAnsi="宋体" w:eastAsia="宋体" w:cs="宋体"/>
                <w:b w:val="0"/>
                <w:bCs w:val="0"/>
                <w:color w:val="auto"/>
                <w:kern w:val="0"/>
                <w:sz w:val="21"/>
                <w:szCs w:val="24"/>
                <w:highlight w:val="none"/>
                <w:vertAlign w:val="superscript"/>
                <w:lang w:val="en-US" w:eastAsia="zh-CN" w:bidi="ar"/>
              </w:rPr>
              <w:t>6+</w:t>
            </w:r>
            <w:r>
              <w:rPr>
                <w:rFonts w:hint="eastAsia" w:ascii="宋体" w:hAnsi="宋体" w:eastAsia="宋体" w:cs="宋体"/>
                <w:b w:val="0"/>
                <w:bCs w:val="0"/>
                <w:color w:val="auto"/>
                <w:kern w:val="0"/>
                <w:sz w:val="21"/>
                <w:szCs w:val="24"/>
                <w:highlight w:val="none"/>
                <w:vertAlign w:val="baseline"/>
                <w:lang w:val="en-US" w:eastAsia="zh-CN" w:bidi="ar"/>
              </w:rPr>
              <w:t>（以干基计）（mg/kg）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7F686DD4">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≤5</w:t>
            </w:r>
          </w:p>
        </w:tc>
      </w:tr>
      <w:tr w14:paraId="01ABDE2E">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2767C4BC">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5</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058CEA0B">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Cu（以干基计）（mg/kg）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5E07CF90">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≤150</w:t>
            </w:r>
          </w:p>
        </w:tc>
      </w:tr>
      <w:tr w14:paraId="79296AA9">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23CB76AA">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6</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6944C3C1">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Zn（以干基计）（mg/kg）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454EFE8F">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≤600</w:t>
            </w:r>
          </w:p>
        </w:tc>
      </w:tr>
      <w:tr w14:paraId="0C41A98D">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35584951">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7</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4C96AA58">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Ni（以干基计）（mg/kg）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47DD09A0">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≤150</w:t>
            </w:r>
          </w:p>
        </w:tc>
      </w:tr>
      <w:tr w14:paraId="1ABF7A33">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5B93630B">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8</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70D9BE5C">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Pb（以干基计）（mg/kg）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7C7B0082">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≤375</w:t>
            </w:r>
          </w:p>
        </w:tc>
      </w:tr>
      <w:tr w14:paraId="0C5DA62B">
        <w:tblPrEx>
          <w:tblCellMar>
            <w:top w:w="0" w:type="dxa"/>
            <w:left w:w="0" w:type="dxa"/>
            <w:bottom w:w="0" w:type="dxa"/>
            <w:right w:w="0" w:type="dxa"/>
          </w:tblCellMar>
        </w:tblPrEx>
        <w:trPr>
          <w:trHeight w:val="24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396217A2">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9</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550AEC94">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Cd（以干基计）（mg/kg）</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0359199A">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≤3</w:t>
            </w:r>
          </w:p>
        </w:tc>
      </w:tr>
      <w:tr w14:paraId="65F20EB7">
        <w:tblPrEx>
          <w:tblCellMar>
            <w:top w:w="0" w:type="dxa"/>
            <w:left w:w="0" w:type="dxa"/>
            <w:bottom w:w="0" w:type="dxa"/>
            <w:right w:w="0" w:type="dxa"/>
          </w:tblCellMar>
        </w:tblPrEx>
        <w:trPr>
          <w:trHeight w:val="273"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61B44546">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10</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0558A142">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pH值</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6840A9DA">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6.5-9</w:t>
            </w:r>
          </w:p>
        </w:tc>
      </w:tr>
      <w:tr w14:paraId="29795C13">
        <w:tblPrEx>
          <w:tblCellMar>
            <w:top w:w="0" w:type="dxa"/>
            <w:left w:w="0" w:type="dxa"/>
            <w:bottom w:w="0" w:type="dxa"/>
            <w:right w:w="0" w:type="dxa"/>
          </w:tblCellMar>
        </w:tblPrEx>
        <w:trPr>
          <w:trHeight w:val="282" w:hRule="atLeast"/>
          <w:jc w:val="center"/>
        </w:trPr>
        <w:tc>
          <w:tcPr>
            <w:tcW w:w="758" w:type="pct"/>
            <w:tcBorders>
              <w:top w:val="single" w:color="000000" w:sz="4" w:space="0"/>
              <w:left w:val="single" w:color="000000" w:sz="4" w:space="0"/>
              <w:bottom w:val="single" w:color="000000" w:sz="4" w:space="0"/>
              <w:right w:val="single" w:color="000000" w:sz="4" w:space="0"/>
            </w:tcBorders>
            <w:noWrap w:val="0"/>
            <w:vAlign w:val="center"/>
          </w:tcPr>
          <w:p w14:paraId="4DC4974E">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11</w:t>
            </w:r>
          </w:p>
        </w:tc>
        <w:tc>
          <w:tcPr>
            <w:tcW w:w="2664" w:type="pct"/>
            <w:tcBorders>
              <w:top w:val="single" w:color="000000" w:sz="4" w:space="0"/>
              <w:left w:val="single" w:color="000000" w:sz="4" w:space="0"/>
              <w:bottom w:val="single" w:color="000000" w:sz="4" w:space="0"/>
              <w:right w:val="single" w:color="000000" w:sz="4" w:space="0"/>
            </w:tcBorders>
            <w:noWrap w:val="0"/>
            <w:vAlign w:val="center"/>
          </w:tcPr>
          <w:p w14:paraId="2CC3CE44">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含水率（质量百分比）</w:t>
            </w:r>
          </w:p>
        </w:tc>
        <w:tc>
          <w:tcPr>
            <w:tcW w:w="1576" w:type="pct"/>
            <w:tcBorders>
              <w:top w:val="single" w:color="000000" w:sz="4" w:space="0"/>
              <w:left w:val="single" w:color="000000" w:sz="4" w:space="0"/>
              <w:bottom w:val="single" w:color="000000" w:sz="4" w:space="0"/>
              <w:right w:val="single" w:color="000000" w:sz="4" w:space="0"/>
            </w:tcBorders>
            <w:noWrap w:val="0"/>
            <w:vAlign w:val="center"/>
          </w:tcPr>
          <w:p w14:paraId="511C770F">
            <w:pPr>
              <w:keepNext w:val="0"/>
              <w:keepLines w:val="0"/>
              <w:widowControl w:val="0"/>
              <w:suppressLineNumbers w:val="0"/>
              <w:adjustRightInd w:val="0"/>
              <w:snapToGrid w:val="0"/>
              <w:spacing w:before="0" w:beforeAutospacing="0" w:after="0" w:afterAutospacing="0" w:line="240" w:lineRule="auto"/>
              <w:ind w:left="0" w:right="0" w:firstLine="0" w:firstLineChars="0"/>
              <w:jc w:val="center"/>
              <w:rPr>
                <w:rFonts w:hint="eastAsia" w:ascii="宋体" w:hAnsi="宋体" w:eastAsia="宋体" w:cs="宋体"/>
                <w:b w:val="0"/>
                <w:bCs w:val="0"/>
                <w:color w:val="auto"/>
                <w:kern w:val="0"/>
                <w:sz w:val="21"/>
                <w:szCs w:val="24"/>
                <w:highlight w:val="none"/>
                <w:lang w:val="en-US" w:eastAsia="zh-CN" w:bidi="ar"/>
              </w:rPr>
            </w:pPr>
            <w:r>
              <w:rPr>
                <w:rFonts w:hint="eastAsia" w:ascii="宋体" w:hAnsi="宋体" w:eastAsia="宋体" w:cs="宋体"/>
                <w:b w:val="0"/>
                <w:bCs w:val="0"/>
                <w:color w:val="auto"/>
                <w:kern w:val="0"/>
                <w:sz w:val="21"/>
                <w:szCs w:val="24"/>
                <w:highlight w:val="none"/>
                <w:lang w:val="en-US" w:eastAsia="zh-CN" w:bidi="ar"/>
              </w:rPr>
              <w:t>≤40%</w:t>
            </w:r>
          </w:p>
        </w:tc>
      </w:tr>
    </w:tbl>
    <w:p w14:paraId="68DCED48">
      <w:pPr>
        <w:pStyle w:val="4"/>
        <w:numPr>
          <w:ilvl w:val="0"/>
          <w:numId w:val="0"/>
        </w:numPr>
        <w:rPr>
          <w:rFonts w:eastAsia="宋体"/>
          <w:color w:val="auto"/>
        </w:rPr>
      </w:pPr>
      <w:r>
        <w:rPr>
          <w:rFonts w:eastAsia="宋体"/>
          <w:color w:val="auto"/>
        </w:rPr>
        <w:t>2.</w:t>
      </w:r>
      <w:r>
        <w:rPr>
          <w:rFonts w:hint="eastAsia" w:eastAsia="宋体"/>
          <w:color w:val="auto"/>
          <w:lang w:val="en-US" w:eastAsia="zh-CN"/>
        </w:rPr>
        <w:t>6</w:t>
      </w:r>
      <w:r>
        <w:rPr>
          <w:rFonts w:eastAsia="宋体"/>
          <w:color w:val="auto"/>
        </w:rPr>
        <w:t>评价工作等级</w:t>
      </w:r>
      <w:bookmarkEnd w:id="260"/>
      <w:bookmarkEnd w:id="261"/>
      <w:bookmarkEnd w:id="262"/>
      <w:bookmarkEnd w:id="263"/>
      <w:bookmarkEnd w:id="264"/>
      <w:bookmarkEnd w:id="265"/>
      <w:bookmarkEnd w:id="266"/>
      <w:bookmarkStart w:id="268" w:name="_Toc8791"/>
      <w:bookmarkStart w:id="269" w:name="_Toc15702"/>
      <w:bookmarkStart w:id="270" w:name="_Toc5267"/>
    </w:p>
    <w:bookmarkEnd w:id="268"/>
    <w:bookmarkEnd w:id="269"/>
    <w:bookmarkEnd w:id="270"/>
    <w:p w14:paraId="3BD00D8A">
      <w:pPr>
        <w:pStyle w:val="5"/>
        <w:rPr>
          <w:color w:val="auto"/>
        </w:rPr>
      </w:pPr>
      <w:bookmarkStart w:id="271" w:name="_Toc49174961"/>
      <w:bookmarkStart w:id="272" w:name="_Toc49174786"/>
      <w:bookmarkStart w:id="273" w:name="_Toc205420844"/>
      <w:r>
        <w:rPr>
          <w:color w:val="auto"/>
        </w:rPr>
        <w:t>2.</w:t>
      </w:r>
      <w:r>
        <w:rPr>
          <w:rFonts w:hint="eastAsia"/>
          <w:color w:val="auto"/>
          <w:lang w:val="en-US" w:eastAsia="zh-CN"/>
        </w:rPr>
        <w:t>6</w:t>
      </w:r>
      <w:r>
        <w:rPr>
          <w:color w:val="auto"/>
        </w:rPr>
        <w:t>.1大气环境</w:t>
      </w:r>
      <w:bookmarkEnd w:id="271"/>
      <w:bookmarkEnd w:id="272"/>
    </w:p>
    <w:p w14:paraId="615AE29A">
      <w:pPr>
        <w:adjustRightInd w:val="0"/>
        <w:snapToGrid w:val="0"/>
        <w:spacing w:line="460" w:lineRule="exact"/>
        <w:ind w:firstLine="544"/>
        <w:rPr>
          <w:rFonts w:ascii="Times New Roman" w:hAnsi="Times New Roman" w:cs="Times New Roman"/>
          <w:color w:val="auto"/>
        </w:rPr>
      </w:pPr>
      <w:r>
        <w:rPr>
          <w:rFonts w:ascii="Times New Roman" w:hAnsi="Times New Roman" w:cs="Times New Roman"/>
          <w:color w:val="auto"/>
        </w:rPr>
        <w:t>1、评价因子及污染源参数</w:t>
      </w:r>
    </w:p>
    <w:p w14:paraId="4E57C375">
      <w:pPr>
        <w:adjustRightInd w:val="0"/>
        <w:snapToGrid w:val="0"/>
        <w:spacing w:line="460" w:lineRule="exact"/>
        <w:ind w:firstLine="544"/>
        <w:rPr>
          <w:color w:val="auto"/>
          <w:spacing w:val="-4"/>
          <w:szCs w:val="28"/>
        </w:rPr>
      </w:pPr>
      <w:r>
        <w:rPr>
          <w:rFonts w:ascii="Times New Roman" w:hAnsi="Times New Roman" w:cs="Times New Roman"/>
          <w:color w:val="auto"/>
        </w:rPr>
        <w:t>根据工程分析可知，</w:t>
      </w:r>
      <w:r>
        <w:rPr>
          <w:rFonts w:hint="eastAsia" w:ascii="Times New Roman" w:hAnsi="Times New Roman" w:cs="Times New Roman"/>
          <w:color w:val="auto"/>
        </w:rPr>
        <w:t>肇源县建设内容</w:t>
      </w:r>
      <w:r>
        <w:rPr>
          <w:rFonts w:ascii="Times New Roman" w:hAnsi="Times New Roman" w:cs="Times New Roman"/>
          <w:color w:val="auto"/>
        </w:rPr>
        <w:t>油田的大气污染主要来自运行期油田集输过程无组织挥发的烃类气体以及试验站加热装置的燃烧烟气</w:t>
      </w:r>
      <w:r>
        <w:rPr>
          <w:rFonts w:hint="eastAsia" w:ascii="Times New Roman" w:hAnsi="Times New Roman" w:cs="Times New Roman"/>
          <w:color w:val="auto"/>
        </w:rPr>
        <w:t>，大庆区建设内容大气污染主要来自</w:t>
      </w:r>
      <w:r>
        <w:rPr>
          <w:rFonts w:ascii="Times New Roman" w:hAnsi="Times New Roman" w:cs="Times New Roman"/>
          <w:color w:val="auto"/>
        </w:rPr>
        <w:t>新建古46压裂返排</w:t>
      </w:r>
      <w:r>
        <w:rPr>
          <w:color w:val="auto"/>
        </w:rPr>
        <w:t>液处理站</w:t>
      </w:r>
      <w:r>
        <w:rPr>
          <w:color w:val="auto"/>
          <w:spacing w:val="-4"/>
          <w:szCs w:val="28"/>
        </w:rPr>
        <w:t>无组织挥发的烃类气体。</w:t>
      </w:r>
    </w:p>
    <w:p w14:paraId="649B0834">
      <w:pPr>
        <w:adjustRightInd w:val="0"/>
        <w:snapToGrid w:val="0"/>
        <w:spacing w:line="460" w:lineRule="exact"/>
        <w:ind w:firstLine="560"/>
        <w:rPr>
          <w:color w:val="auto"/>
          <w:kern w:val="2"/>
          <w:szCs w:val="28"/>
        </w:rPr>
      </w:pPr>
      <w:r>
        <w:rPr>
          <w:rFonts w:hint="eastAsia"/>
          <w:color w:val="auto"/>
          <w:kern w:val="2"/>
          <w:szCs w:val="28"/>
        </w:rPr>
        <w:t>肇源县建设内容污染参数确定：</w:t>
      </w:r>
      <w:r>
        <w:rPr>
          <w:color w:val="auto"/>
          <w:kern w:val="2"/>
          <w:szCs w:val="28"/>
        </w:rPr>
        <w:t>工程排放的无组织挥发非甲烷总烃为面源形式排放，油气集输采用密闭流程，可有效控制烃类物质的排放，根据《大气挥发性有机物源排放清单编制技术指南（试行）》可核算出整个原油集输过程中非甲烷总烃挥发量为64.92t/a，主要排放位置有井场、脱水站、转油站、联合站、污水站、污泥站、油库等位置，均以面源形式排放。本项目涉及的排放源主要为平台井场和试验站，参照《2005年中国温室气体清单研究》和《2006年IPCC国家温室气体清单指南》划分办法，密闭集输的井场非甲烷总烃的挥发量占全过程挥发量的1.8%；转油站非甲烷总烃的挥发量占全过程挥发量的9.1%，可计算出密闭集输的井场非甲烷总烃的挥发量为1.837 t/a、试验站非甲烷总烃的挥发量5.908t/a。</w:t>
      </w:r>
      <w:r>
        <w:rPr>
          <w:snapToGrid w:val="0"/>
          <w:color w:val="auto"/>
          <w:szCs w:val="28"/>
        </w:rPr>
        <w:t>项目共部署9口油井，形成4座平台井1口单井，本次预测选取最大产液量平台井进行预测，平台井的非甲烷总烃排放量为0.259</w:t>
      </w:r>
      <w:r>
        <w:rPr>
          <w:color w:val="auto"/>
          <w:kern w:val="2"/>
          <w:szCs w:val="28"/>
        </w:rPr>
        <w:t xml:space="preserve"> t/a。</w:t>
      </w:r>
      <w:r>
        <w:rPr>
          <w:rFonts w:hint="eastAsia"/>
          <w:color w:val="auto"/>
          <w:kern w:val="2"/>
          <w:szCs w:val="28"/>
        </w:rPr>
        <w:t>本工程新钻8口井与新建试验站距离很近，形成一个面源排放，经计算该面源的非甲烷总烃排放量为6.947t/a。</w:t>
      </w:r>
    </w:p>
    <w:p w14:paraId="5E729DA9">
      <w:pPr>
        <w:adjustRightInd w:val="0"/>
        <w:snapToGrid w:val="0"/>
        <w:spacing w:line="460" w:lineRule="exact"/>
        <w:ind w:firstLine="560"/>
        <w:rPr>
          <w:color w:val="auto"/>
        </w:rPr>
      </w:pPr>
      <w:r>
        <w:rPr>
          <w:rFonts w:hint="eastAsia"/>
          <w:color w:val="auto"/>
          <w:kern w:val="2"/>
          <w:szCs w:val="28"/>
        </w:rPr>
        <w:t>大同区建设内容污染参数确定：</w:t>
      </w:r>
      <w:r>
        <w:rPr>
          <w:color w:val="auto"/>
        </w:rPr>
        <w:t>古46压裂返排液处理站产</w:t>
      </w:r>
      <w:r>
        <w:rPr>
          <w:rFonts w:hint="eastAsia"/>
          <w:color w:val="auto"/>
        </w:rPr>
        <w:t>生</w:t>
      </w:r>
      <w:r>
        <w:rPr>
          <w:color w:val="auto"/>
        </w:rPr>
        <w:t>原油381t/a，根据《大气挥发性有机物源排放清单编制技术指南（试行）》中石油化工业天然原油和天然气开采，石油开采挥发性有机物产生系数1.4175g/kg原油，则非甲烷总烃挥发量为0.54t/a。</w:t>
      </w:r>
    </w:p>
    <w:p w14:paraId="11E5C50C">
      <w:pPr>
        <w:adjustRightInd w:val="0"/>
        <w:snapToGrid w:val="0"/>
        <w:spacing w:line="460" w:lineRule="exact"/>
        <w:ind w:firstLine="560"/>
        <w:rPr>
          <w:color w:val="auto"/>
        </w:rPr>
      </w:pPr>
      <w:r>
        <w:rPr>
          <w:color w:val="auto"/>
        </w:rPr>
        <w:t>由工程分析，古页3号试验站烟气量为334.03×10</w:t>
      </w:r>
      <w:r>
        <w:rPr>
          <w:color w:val="auto"/>
          <w:vertAlign w:val="superscript"/>
        </w:rPr>
        <w:t>4</w:t>
      </w:r>
      <w:r>
        <w:rPr>
          <w:color w:val="auto"/>
        </w:rPr>
        <w:t>m</w:t>
      </w:r>
      <w:r>
        <w:rPr>
          <w:color w:val="auto"/>
          <w:vertAlign w:val="superscript"/>
        </w:rPr>
        <w:t>3</w:t>
      </w:r>
      <w:r>
        <w:rPr>
          <w:color w:val="auto"/>
        </w:rPr>
        <w:t>/a，颗粒物排放量：0.03/a；二氧化硫排放量：0.09t/a；氮氧化物排放量：0.324t/a。</w:t>
      </w:r>
    </w:p>
    <w:p w14:paraId="33148B78">
      <w:pPr>
        <w:adjustRightInd w:val="0"/>
        <w:snapToGrid w:val="0"/>
        <w:spacing w:line="460" w:lineRule="exact"/>
        <w:ind w:firstLine="560"/>
        <w:rPr>
          <w:color w:val="auto"/>
          <w:szCs w:val="28"/>
        </w:rPr>
      </w:pPr>
      <w:r>
        <w:rPr>
          <w:color w:val="auto"/>
          <w:szCs w:val="28"/>
        </w:rPr>
        <w:t>污染源参数见表2.</w:t>
      </w:r>
      <w:r>
        <w:rPr>
          <w:rFonts w:hint="eastAsia"/>
          <w:color w:val="auto"/>
          <w:szCs w:val="28"/>
          <w:lang w:val="en-US" w:eastAsia="zh-CN"/>
        </w:rPr>
        <w:t>6</w:t>
      </w:r>
      <w:r>
        <w:rPr>
          <w:color w:val="auto"/>
          <w:szCs w:val="28"/>
        </w:rPr>
        <w:t>-1及表2.</w:t>
      </w:r>
      <w:r>
        <w:rPr>
          <w:rFonts w:hint="eastAsia"/>
          <w:color w:val="auto"/>
          <w:szCs w:val="28"/>
          <w:lang w:val="en-US" w:eastAsia="zh-CN"/>
        </w:rPr>
        <w:t>6</w:t>
      </w:r>
      <w:r>
        <w:rPr>
          <w:color w:val="auto"/>
          <w:szCs w:val="28"/>
        </w:rPr>
        <w:t>-2。</w:t>
      </w:r>
    </w:p>
    <w:p w14:paraId="5FA5231E">
      <w:pPr>
        <w:pStyle w:val="44"/>
        <w:spacing w:line="460" w:lineRule="exact"/>
        <w:rPr>
          <w:b w:val="0"/>
          <w:snapToGrid/>
          <w:color w:val="auto"/>
          <w:sz w:val="28"/>
          <w:szCs w:val="28"/>
        </w:rPr>
      </w:pPr>
      <w:r>
        <w:rPr>
          <w:b w:val="0"/>
          <w:snapToGrid/>
          <w:color w:val="auto"/>
          <w:sz w:val="28"/>
          <w:szCs w:val="28"/>
        </w:rPr>
        <w:t>表2.</w:t>
      </w:r>
      <w:r>
        <w:rPr>
          <w:rFonts w:hint="eastAsia"/>
          <w:b w:val="0"/>
          <w:snapToGrid/>
          <w:color w:val="auto"/>
          <w:sz w:val="28"/>
          <w:szCs w:val="28"/>
          <w:lang w:val="en-US" w:eastAsia="zh-CN"/>
        </w:rPr>
        <w:t>6</w:t>
      </w:r>
      <w:r>
        <w:rPr>
          <w:b w:val="0"/>
          <w:snapToGrid/>
          <w:color w:val="auto"/>
          <w:sz w:val="28"/>
          <w:szCs w:val="28"/>
        </w:rPr>
        <w:t>-1    污染物点源参数调查清单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830"/>
        <w:gridCol w:w="825"/>
        <w:gridCol w:w="886"/>
        <w:gridCol w:w="673"/>
        <w:gridCol w:w="734"/>
        <w:gridCol w:w="688"/>
        <w:gridCol w:w="673"/>
        <w:gridCol w:w="703"/>
        <w:gridCol w:w="580"/>
        <w:gridCol w:w="611"/>
        <w:gridCol w:w="592"/>
        <w:gridCol w:w="687"/>
      </w:tblGrid>
      <w:tr w14:paraId="2DC4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vMerge w:val="restart"/>
            <w:noWrap w:val="0"/>
            <w:vAlign w:val="center"/>
          </w:tcPr>
          <w:p w14:paraId="049111F7">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名称</w:t>
            </w:r>
          </w:p>
        </w:tc>
        <w:tc>
          <w:tcPr>
            <w:tcW w:w="1655" w:type="dxa"/>
            <w:gridSpan w:val="2"/>
            <w:vMerge w:val="restart"/>
            <w:noWrap w:val="0"/>
            <w:vAlign w:val="center"/>
          </w:tcPr>
          <w:p w14:paraId="7C2975D0">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排气筒底部中心坐标</w:t>
            </w:r>
          </w:p>
        </w:tc>
        <w:tc>
          <w:tcPr>
            <w:tcW w:w="886" w:type="dxa"/>
            <w:vMerge w:val="restart"/>
            <w:noWrap w:val="0"/>
            <w:vAlign w:val="center"/>
          </w:tcPr>
          <w:p w14:paraId="5B4EAA2A">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排气筒底部海拔高度/m</w:t>
            </w:r>
          </w:p>
        </w:tc>
        <w:tc>
          <w:tcPr>
            <w:tcW w:w="673" w:type="dxa"/>
            <w:vMerge w:val="restart"/>
            <w:noWrap w:val="0"/>
            <w:vAlign w:val="center"/>
          </w:tcPr>
          <w:p w14:paraId="70DEFC7D">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排气筒折算高度/m</w:t>
            </w:r>
          </w:p>
        </w:tc>
        <w:tc>
          <w:tcPr>
            <w:tcW w:w="734" w:type="dxa"/>
            <w:vMerge w:val="restart"/>
            <w:noWrap w:val="0"/>
            <w:vAlign w:val="center"/>
          </w:tcPr>
          <w:p w14:paraId="06698159">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排气筒折算内径/m</w:t>
            </w:r>
          </w:p>
        </w:tc>
        <w:tc>
          <w:tcPr>
            <w:tcW w:w="688" w:type="dxa"/>
            <w:vMerge w:val="restart"/>
            <w:noWrap w:val="0"/>
            <w:vAlign w:val="center"/>
          </w:tcPr>
          <w:p w14:paraId="1A55CCCF">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烟气流速m/s</w:t>
            </w:r>
          </w:p>
        </w:tc>
        <w:tc>
          <w:tcPr>
            <w:tcW w:w="673" w:type="dxa"/>
            <w:vMerge w:val="restart"/>
            <w:noWrap w:val="0"/>
            <w:vAlign w:val="center"/>
          </w:tcPr>
          <w:p w14:paraId="7BCF565F">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烟气温度/℃</w:t>
            </w:r>
          </w:p>
        </w:tc>
        <w:tc>
          <w:tcPr>
            <w:tcW w:w="703" w:type="dxa"/>
            <w:vMerge w:val="restart"/>
            <w:noWrap w:val="0"/>
            <w:vAlign w:val="center"/>
          </w:tcPr>
          <w:p w14:paraId="2BA4ACBC">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年排放小时数/h</w:t>
            </w:r>
          </w:p>
        </w:tc>
        <w:tc>
          <w:tcPr>
            <w:tcW w:w="580" w:type="dxa"/>
            <w:vMerge w:val="restart"/>
            <w:noWrap w:val="0"/>
            <w:vAlign w:val="center"/>
          </w:tcPr>
          <w:p w14:paraId="62B467E6">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排放工况</w:t>
            </w:r>
          </w:p>
        </w:tc>
        <w:tc>
          <w:tcPr>
            <w:tcW w:w="1890" w:type="dxa"/>
            <w:gridSpan w:val="3"/>
            <w:noWrap w:val="0"/>
            <w:vAlign w:val="center"/>
          </w:tcPr>
          <w:p w14:paraId="685DE25C">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污染物排放速率/（t/a）</w:t>
            </w:r>
          </w:p>
        </w:tc>
      </w:tr>
      <w:tr w14:paraId="6572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750" w:type="dxa"/>
            <w:vMerge w:val="continue"/>
            <w:noWrap w:val="0"/>
            <w:vAlign w:val="center"/>
          </w:tcPr>
          <w:p w14:paraId="54BAD4A1">
            <w:pPr>
              <w:pStyle w:val="190"/>
              <w:adjustRightInd w:val="0"/>
              <w:snapToGrid w:val="0"/>
              <w:spacing w:line="240" w:lineRule="auto"/>
              <w:ind w:firstLine="0" w:firstLineChars="0"/>
              <w:jc w:val="center"/>
              <w:rPr>
                <w:rFonts w:ascii="Times New Roman" w:hAnsi="Times New Roman"/>
                <w:color w:val="auto"/>
                <w:sz w:val="21"/>
                <w:szCs w:val="21"/>
              </w:rPr>
            </w:pPr>
          </w:p>
        </w:tc>
        <w:tc>
          <w:tcPr>
            <w:tcW w:w="1655" w:type="dxa"/>
            <w:gridSpan w:val="2"/>
            <w:vMerge w:val="continue"/>
            <w:noWrap w:val="0"/>
            <w:vAlign w:val="center"/>
          </w:tcPr>
          <w:p w14:paraId="2C2658A8">
            <w:pPr>
              <w:pStyle w:val="190"/>
              <w:adjustRightInd w:val="0"/>
              <w:snapToGrid w:val="0"/>
              <w:spacing w:line="240" w:lineRule="auto"/>
              <w:ind w:firstLine="0" w:firstLineChars="0"/>
              <w:jc w:val="center"/>
              <w:rPr>
                <w:rFonts w:ascii="Times New Roman" w:hAnsi="Times New Roman"/>
                <w:color w:val="auto"/>
                <w:sz w:val="21"/>
                <w:szCs w:val="21"/>
              </w:rPr>
            </w:pPr>
          </w:p>
        </w:tc>
        <w:tc>
          <w:tcPr>
            <w:tcW w:w="886" w:type="dxa"/>
            <w:vMerge w:val="continue"/>
            <w:noWrap w:val="0"/>
            <w:vAlign w:val="center"/>
          </w:tcPr>
          <w:p w14:paraId="7F9D4A73">
            <w:pPr>
              <w:pStyle w:val="190"/>
              <w:adjustRightInd w:val="0"/>
              <w:snapToGrid w:val="0"/>
              <w:spacing w:line="240" w:lineRule="auto"/>
              <w:ind w:firstLine="0" w:firstLineChars="0"/>
              <w:jc w:val="center"/>
              <w:rPr>
                <w:rFonts w:ascii="Times New Roman" w:hAnsi="Times New Roman"/>
                <w:color w:val="auto"/>
                <w:sz w:val="21"/>
                <w:szCs w:val="21"/>
              </w:rPr>
            </w:pPr>
          </w:p>
        </w:tc>
        <w:tc>
          <w:tcPr>
            <w:tcW w:w="673" w:type="dxa"/>
            <w:vMerge w:val="continue"/>
            <w:noWrap w:val="0"/>
            <w:vAlign w:val="center"/>
          </w:tcPr>
          <w:p w14:paraId="07D1EA06">
            <w:pPr>
              <w:pStyle w:val="190"/>
              <w:adjustRightInd w:val="0"/>
              <w:snapToGrid w:val="0"/>
              <w:spacing w:line="240" w:lineRule="auto"/>
              <w:ind w:firstLine="0" w:firstLineChars="0"/>
              <w:jc w:val="center"/>
              <w:rPr>
                <w:rFonts w:ascii="Times New Roman" w:hAnsi="Times New Roman"/>
                <w:color w:val="auto"/>
                <w:sz w:val="21"/>
                <w:szCs w:val="21"/>
              </w:rPr>
            </w:pPr>
          </w:p>
        </w:tc>
        <w:tc>
          <w:tcPr>
            <w:tcW w:w="734" w:type="dxa"/>
            <w:vMerge w:val="continue"/>
            <w:noWrap w:val="0"/>
            <w:vAlign w:val="center"/>
          </w:tcPr>
          <w:p w14:paraId="3E23C753">
            <w:pPr>
              <w:pStyle w:val="190"/>
              <w:adjustRightInd w:val="0"/>
              <w:snapToGrid w:val="0"/>
              <w:spacing w:line="240" w:lineRule="auto"/>
              <w:ind w:firstLine="0" w:firstLineChars="0"/>
              <w:jc w:val="center"/>
              <w:rPr>
                <w:rFonts w:ascii="Times New Roman" w:hAnsi="Times New Roman"/>
                <w:color w:val="auto"/>
                <w:sz w:val="21"/>
                <w:szCs w:val="21"/>
              </w:rPr>
            </w:pPr>
          </w:p>
        </w:tc>
        <w:tc>
          <w:tcPr>
            <w:tcW w:w="688" w:type="dxa"/>
            <w:vMerge w:val="continue"/>
            <w:noWrap w:val="0"/>
            <w:vAlign w:val="center"/>
          </w:tcPr>
          <w:p w14:paraId="63656440">
            <w:pPr>
              <w:pStyle w:val="190"/>
              <w:adjustRightInd w:val="0"/>
              <w:snapToGrid w:val="0"/>
              <w:spacing w:line="240" w:lineRule="auto"/>
              <w:ind w:firstLine="0" w:firstLineChars="0"/>
              <w:jc w:val="center"/>
              <w:rPr>
                <w:rFonts w:ascii="Times New Roman" w:hAnsi="Times New Roman"/>
                <w:color w:val="auto"/>
                <w:sz w:val="21"/>
                <w:szCs w:val="21"/>
              </w:rPr>
            </w:pPr>
          </w:p>
        </w:tc>
        <w:tc>
          <w:tcPr>
            <w:tcW w:w="673" w:type="dxa"/>
            <w:vMerge w:val="continue"/>
            <w:noWrap w:val="0"/>
            <w:vAlign w:val="center"/>
          </w:tcPr>
          <w:p w14:paraId="52A91EED">
            <w:pPr>
              <w:pStyle w:val="190"/>
              <w:adjustRightInd w:val="0"/>
              <w:snapToGrid w:val="0"/>
              <w:spacing w:line="240" w:lineRule="auto"/>
              <w:ind w:firstLine="0" w:firstLineChars="0"/>
              <w:jc w:val="center"/>
              <w:rPr>
                <w:rFonts w:ascii="Times New Roman" w:hAnsi="Times New Roman"/>
                <w:color w:val="auto"/>
                <w:sz w:val="21"/>
                <w:szCs w:val="21"/>
              </w:rPr>
            </w:pPr>
          </w:p>
        </w:tc>
        <w:tc>
          <w:tcPr>
            <w:tcW w:w="703" w:type="dxa"/>
            <w:vMerge w:val="continue"/>
            <w:noWrap w:val="0"/>
            <w:vAlign w:val="center"/>
          </w:tcPr>
          <w:p w14:paraId="57A06C6E">
            <w:pPr>
              <w:pStyle w:val="190"/>
              <w:adjustRightInd w:val="0"/>
              <w:snapToGrid w:val="0"/>
              <w:spacing w:line="240" w:lineRule="auto"/>
              <w:ind w:firstLine="0" w:firstLineChars="0"/>
              <w:jc w:val="center"/>
              <w:rPr>
                <w:rFonts w:ascii="Times New Roman" w:hAnsi="Times New Roman"/>
                <w:color w:val="auto"/>
                <w:sz w:val="21"/>
                <w:szCs w:val="21"/>
              </w:rPr>
            </w:pPr>
          </w:p>
        </w:tc>
        <w:tc>
          <w:tcPr>
            <w:tcW w:w="580" w:type="dxa"/>
            <w:vMerge w:val="continue"/>
            <w:noWrap w:val="0"/>
            <w:vAlign w:val="center"/>
          </w:tcPr>
          <w:p w14:paraId="26E73B59">
            <w:pPr>
              <w:pStyle w:val="190"/>
              <w:adjustRightInd w:val="0"/>
              <w:snapToGrid w:val="0"/>
              <w:spacing w:line="240" w:lineRule="auto"/>
              <w:ind w:firstLine="0" w:firstLineChars="0"/>
              <w:jc w:val="center"/>
              <w:rPr>
                <w:rFonts w:ascii="Times New Roman" w:hAnsi="Times New Roman"/>
                <w:color w:val="auto"/>
                <w:sz w:val="21"/>
                <w:szCs w:val="21"/>
              </w:rPr>
            </w:pPr>
          </w:p>
        </w:tc>
        <w:tc>
          <w:tcPr>
            <w:tcW w:w="611" w:type="dxa"/>
            <w:vMerge w:val="restart"/>
            <w:noWrap w:val="0"/>
            <w:vAlign w:val="center"/>
          </w:tcPr>
          <w:p w14:paraId="1E4BED8A">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592" w:type="dxa"/>
            <w:vMerge w:val="restart"/>
            <w:noWrap w:val="0"/>
            <w:vAlign w:val="center"/>
          </w:tcPr>
          <w:p w14:paraId="117EEC36">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NO</w:t>
            </w:r>
            <w:r>
              <w:rPr>
                <w:rFonts w:ascii="Times New Roman" w:hAnsi="Times New Roman"/>
                <w:color w:val="auto"/>
                <w:sz w:val="21"/>
                <w:szCs w:val="21"/>
                <w:vertAlign w:val="subscript"/>
              </w:rPr>
              <w:t>x</w:t>
            </w:r>
          </w:p>
        </w:tc>
        <w:tc>
          <w:tcPr>
            <w:tcW w:w="687" w:type="dxa"/>
            <w:vMerge w:val="restart"/>
            <w:noWrap w:val="0"/>
            <w:vAlign w:val="center"/>
          </w:tcPr>
          <w:p w14:paraId="045F64DE">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颗粒物</w:t>
            </w:r>
          </w:p>
        </w:tc>
      </w:tr>
      <w:tr w14:paraId="16B1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50" w:type="dxa"/>
            <w:vMerge w:val="continue"/>
            <w:noWrap w:val="0"/>
            <w:vAlign w:val="center"/>
          </w:tcPr>
          <w:p w14:paraId="66FA91F0">
            <w:pPr>
              <w:pStyle w:val="190"/>
              <w:adjustRightInd w:val="0"/>
              <w:snapToGrid w:val="0"/>
              <w:spacing w:line="240" w:lineRule="auto"/>
              <w:ind w:firstLine="0" w:firstLineChars="0"/>
              <w:jc w:val="center"/>
              <w:rPr>
                <w:rFonts w:ascii="Times New Roman" w:hAnsi="Times New Roman"/>
                <w:color w:val="auto"/>
                <w:sz w:val="21"/>
                <w:szCs w:val="21"/>
              </w:rPr>
            </w:pPr>
          </w:p>
        </w:tc>
        <w:tc>
          <w:tcPr>
            <w:tcW w:w="830" w:type="dxa"/>
            <w:noWrap w:val="0"/>
            <w:vAlign w:val="center"/>
          </w:tcPr>
          <w:p w14:paraId="4B3D1EA9">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X</w:t>
            </w:r>
          </w:p>
        </w:tc>
        <w:tc>
          <w:tcPr>
            <w:tcW w:w="825" w:type="dxa"/>
            <w:noWrap w:val="0"/>
            <w:vAlign w:val="center"/>
          </w:tcPr>
          <w:p w14:paraId="6C64FA35">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Y</w:t>
            </w:r>
          </w:p>
        </w:tc>
        <w:tc>
          <w:tcPr>
            <w:tcW w:w="886" w:type="dxa"/>
            <w:vMerge w:val="continue"/>
            <w:noWrap w:val="0"/>
            <w:vAlign w:val="center"/>
          </w:tcPr>
          <w:p w14:paraId="178EFC29">
            <w:pPr>
              <w:pStyle w:val="190"/>
              <w:adjustRightInd w:val="0"/>
              <w:snapToGrid w:val="0"/>
              <w:spacing w:line="240" w:lineRule="auto"/>
              <w:ind w:firstLine="0" w:firstLineChars="0"/>
              <w:jc w:val="center"/>
              <w:rPr>
                <w:rFonts w:ascii="Times New Roman" w:hAnsi="Times New Roman"/>
                <w:color w:val="auto"/>
                <w:sz w:val="21"/>
                <w:szCs w:val="21"/>
              </w:rPr>
            </w:pPr>
          </w:p>
        </w:tc>
        <w:tc>
          <w:tcPr>
            <w:tcW w:w="673" w:type="dxa"/>
            <w:vMerge w:val="continue"/>
            <w:noWrap w:val="0"/>
            <w:vAlign w:val="center"/>
          </w:tcPr>
          <w:p w14:paraId="5077DB97">
            <w:pPr>
              <w:pStyle w:val="190"/>
              <w:adjustRightInd w:val="0"/>
              <w:snapToGrid w:val="0"/>
              <w:spacing w:line="240" w:lineRule="auto"/>
              <w:ind w:firstLine="0" w:firstLineChars="0"/>
              <w:jc w:val="center"/>
              <w:rPr>
                <w:rFonts w:ascii="Times New Roman" w:hAnsi="Times New Roman"/>
                <w:color w:val="auto"/>
                <w:sz w:val="21"/>
                <w:szCs w:val="21"/>
              </w:rPr>
            </w:pPr>
          </w:p>
        </w:tc>
        <w:tc>
          <w:tcPr>
            <w:tcW w:w="734" w:type="dxa"/>
            <w:vMerge w:val="continue"/>
            <w:noWrap w:val="0"/>
            <w:vAlign w:val="center"/>
          </w:tcPr>
          <w:p w14:paraId="6893C4A1">
            <w:pPr>
              <w:pStyle w:val="190"/>
              <w:adjustRightInd w:val="0"/>
              <w:snapToGrid w:val="0"/>
              <w:spacing w:line="240" w:lineRule="auto"/>
              <w:ind w:firstLine="0" w:firstLineChars="0"/>
              <w:jc w:val="center"/>
              <w:rPr>
                <w:rFonts w:ascii="Times New Roman" w:hAnsi="Times New Roman"/>
                <w:color w:val="auto"/>
                <w:sz w:val="21"/>
                <w:szCs w:val="21"/>
              </w:rPr>
            </w:pPr>
          </w:p>
        </w:tc>
        <w:tc>
          <w:tcPr>
            <w:tcW w:w="688" w:type="dxa"/>
            <w:vMerge w:val="continue"/>
            <w:noWrap w:val="0"/>
            <w:vAlign w:val="center"/>
          </w:tcPr>
          <w:p w14:paraId="22C2E9AE">
            <w:pPr>
              <w:pStyle w:val="190"/>
              <w:adjustRightInd w:val="0"/>
              <w:snapToGrid w:val="0"/>
              <w:spacing w:line="240" w:lineRule="auto"/>
              <w:ind w:firstLine="0" w:firstLineChars="0"/>
              <w:jc w:val="center"/>
              <w:rPr>
                <w:rFonts w:ascii="Times New Roman" w:hAnsi="Times New Roman"/>
                <w:color w:val="auto"/>
                <w:sz w:val="21"/>
                <w:szCs w:val="21"/>
              </w:rPr>
            </w:pPr>
          </w:p>
        </w:tc>
        <w:tc>
          <w:tcPr>
            <w:tcW w:w="673" w:type="dxa"/>
            <w:vMerge w:val="continue"/>
            <w:noWrap w:val="0"/>
            <w:vAlign w:val="center"/>
          </w:tcPr>
          <w:p w14:paraId="248844AF">
            <w:pPr>
              <w:pStyle w:val="190"/>
              <w:adjustRightInd w:val="0"/>
              <w:snapToGrid w:val="0"/>
              <w:spacing w:line="240" w:lineRule="auto"/>
              <w:ind w:firstLine="0" w:firstLineChars="0"/>
              <w:jc w:val="center"/>
              <w:rPr>
                <w:rFonts w:ascii="Times New Roman" w:hAnsi="Times New Roman"/>
                <w:color w:val="auto"/>
                <w:sz w:val="21"/>
                <w:szCs w:val="21"/>
              </w:rPr>
            </w:pPr>
          </w:p>
        </w:tc>
        <w:tc>
          <w:tcPr>
            <w:tcW w:w="703" w:type="dxa"/>
            <w:vMerge w:val="continue"/>
            <w:noWrap w:val="0"/>
            <w:vAlign w:val="center"/>
          </w:tcPr>
          <w:p w14:paraId="53D3CCA6">
            <w:pPr>
              <w:pStyle w:val="190"/>
              <w:adjustRightInd w:val="0"/>
              <w:snapToGrid w:val="0"/>
              <w:spacing w:line="240" w:lineRule="auto"/>
              <w:ind w:firstLine="0" w:firstLineChars="0"/>
              <w:jc w:val="center"/>
              <w:rPr>
                <w:rFonts w:ascii="Times New Roman" w:hAnsi="Times New Roman"/>
                <w:color w:val="auto"/>
                <w:sz w:val="21"/>
                <w:szCs w:val="21"/>
              </w:rPr>
            </w:pPr>
          </w:p>
        </w:tc>
        <w:tc>
          <w:tcPr>
            <w:tcW w:w="580" w:type="dxa"/>
            <w:vMerge w:val="continue"/>
            <w:noWrap w:val="0"/>
            <w:vAlign w:val="center"/>
          </w:tcPr>
          <w:p w14:paraId="60C33355">
            <w:pPr>
              <w:pStyle w:val="190"/>
              <w:adjustRightInd w:val="0"/>
              <w:snapToGrid w:val="0"/>
              <w:spacing w:line="240" w:lineRule="auto"/>
              <w:ind w:firstLine="0" w:firstLineChars="0"/>
              <w:jc w:val="center"/>
              <w:rPr>
                <w:rFonts w:ascii="Times New Roman" w:hAnsi="Times New Roman"/>
                <w:color w:val="auto"/>
                <w:sz w:val="21"/>
                <w:szCs w:val="21"/>
              </w:rPr>
            </w:pPr>
          </w:p>
        </w:tc>
        <w:tc>
          <w:tcPr>
            <w:tcW w:w="611" w:type="dxa"/>
            <w:vMerge w:val="continue"/>
            <w:noWrap w:val="0"/>
            <w:vAlign w:val="center"/>
          </w:tcPr>
          <w:p w14:paraId="00B57A30">
            <w:pPr>
              <w:pStyle w:val="190"/>
              <w:adjustRightInd w:val="0"/>
              <w:snapToGrid w:val="0"/>
              <w:spacing w:line="240" w:lineRule="auto"/>
              <w:ind w:firstLine="0" w:firstLineChars="0"/>
              <w:jc w:val="center"/>
              <w:rPr>
                <w:rFonts w:ascii="Times New Roman" w:hAnsi="Times New Roman"/>
                <w:color w:val="auto"/>
                <w:sz w:val="21"/>
                <w:szCs w:val="21"/>
              </w:rPr>
            </w:pPr>
          </w:p>
        </w:tc>
        <w:tc>
          <w:tcPr>
            <w:tcW w:w="592" w:type="dxa"/>
            <w:vMerge w:val="continue"/>
            <w:noWrap w:val="0"/>
            <w:vAlign w:val="center"/>
          </w:tcPr>
          <w:p w14:paraId="328543B6">
            <w:pPr>
              <w:pStyle w:val="190"/>
              <w:adjustRightInd w:val="0"/>
              <w:snapToGrid w:val="0"/>
              <w:spacing w:line="240" w:lineRule="auto"/>
              <w:ind w:firstLine="0" w:firstLineChars="0"/>
              <w:jc w:val="center"/>
              <w:rPr>
                <w:rFonts w:ascii="Times New Roman" w:hAnsi="Times New Roman"/>
                <w:color w:val="auto"/>
                <w:sz w:val="21"/>
                <w:szCs w:val="21"/>
              </w:rPr>
            </w:pPr>
          </w:p>
        </w:tc>
        <w:tc>
          <w:tcPr>
            <w:tcW w:w="687" w:type="dxa"/>
            <w:vMerge w:val="continue"/>
            <w:noWrap w:val="0"/>
            <w:vAlign w:val="center"/>
          </w:tcPr>
          <w:p w14:paraId="6C2BBFC9">
            <w:pPr>
              <w:pStyle w:val="190"/>
              <w:adjustRightInd w:val="0"/>
              <w:snapToGrid w:val="0"/>
              <w:spacing w:line="240" w:lineRule="auto"/>
              <w:ind w:firstLine="0" w:firstLineChars="0"/>
              <w:jc w:val="center"/>
              <w:rPr>
                <w:rFonts w:ascii="Times New Roman" w:hAnsi="Times New Roman"/>
                <w:color w:val="auto"/>
                <w:sz w:val="21"/>
                <w:szCs w:val="21"/>
              </w:rPr>
            </w:pPr>
          </w:p>
        </w:tc>
      </w:tr>
      <w:tr w14:paraId="1582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0" w:type="dxa"/>
            <w:noWrap w:val="0"/>
            <w:vAlign w:val="center"/>
          </w:tcPr>
          <w:p w14:paraId="646B4E99">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古页3试验站加热炉</w:t>
            </w:r>
          </w:p>
        </w:tc>
        <w:tc>
          <w:tcPr>
            <w:tcW w:w="830" w:type="dxa"/>
            <w:noWrap w:val="0"/>
            <w:vAlign w:val="center"/>
          </w:tcPr>
          <w:p w14:paraId="1519C56F">
            <w:pPr>
              <w:ind w:firstLine="0" w:firstLineChars="0"/>
              <w:jc w:val="center"/>
              <w:rPr>
                <w:rFonts w:ascii="Times New Roman" w:hAnsi="Times New Roman"/>
                <w:color w:val="auto"/>
                <w:sz w:val="21"/>
                <w:szCs w:val="21"/>
              </w:rPr>
            </w:pPr>
            <w:r>
              <w:rPr>
                <w:rFonts w:ascii="Times New Roman" w:hAnsi="Times New Roman"/>
                <w:color w:val="auto"/>
                <w:sz w:val="21"/>
                <w:szCs w:val="21"/>
              </w:rPr>
              <w:t>124.2430633</w:t>
            </w:r>
          </w:p>
        </w:tc>
        <w:tc>
          <w:tcPr>
            <w:tcW w:w="825" w:type="dxa"/>
            <w:noWrap w:val="0"/>
            <w:vAlign w:val="center"/>
          </w:tcPr>
          <w:p w14:paraId="57EDE635">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45.74422133</w:t>
            </w:r>
          </w:p>
        </w:tc>
        <w:tc>
          <w:tcPr>
            <w:tcW w:w="886" w:type="dxa"/>
            <w:noWrap w:val="0"/>
            <w:vAlign w:val="center"/>
          </w:tcPr>
          <w:p w14:paraId="2B2D25D3">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150</w:t>
            </w:r>
          </w:p>
        </w:tc>
        <w:tc>
          <w:tcPr>
            <w:tcW w:w="673" w:type="dxa"/>
            <w:noWrap w:val="0"/>
            <w:vAlign w:val="center"/>
          </w:tcPr>
          <w:p w14:paraId="460844DC">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734" w:type="dxa"/>
            <w:noWrap w:val="0"/>
            <w:vAlign w:val="center"/>
          </w:tcPr>
          <w:p w14:paraId="7AD8E479">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0.2</w:t>
            </w:r>
          </w:p>
        </w:tc>
        <w:tc>
          <w:tcPr>
            <w:tcW w:w="688" w:type="dxa"/>
            <w:noWrap w:val="0"/>
            <w:vAlign w:val="center"/>
          </w:tcPr>
          <w:p w14:paraId="01C9DF42">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3.73</w:t>
            </w:r>
          </w:p>
        </w:tc>
        <w:tc>
          <w:tcPr>
            <w:tcW w:w="673" w:type="dxa"/>
            <w:noWrap w:val="0"/>
            <w:vAlign w:val="center"/>
          </w:tcPr>
          <w:p w14:paraId="3F62CA40">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120</w:t>
            </w:r>
          </w:p>
        </w:tc>
        <w:tc>
          <w:tcPr>
            <w:tcW w:w="703" w:type="dxa"/>
            <w:noWrap w:val="0"/>
            <w:vAlign w:val="center"/>
          </w:tcPr>
          <w:p w14:paraId="5458E5D2">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7920</w:t>
            </w:r>
          </w:p>
        </w:tc>
        <w:tc>
          <w:tcPr>
            <w:tcW w:w="580" w:type="dxa"/>
            <w:noWrap w:val="0"/>
            <w:vAlign w:val="center"/>
          </w:tcPr>
          <w:p w14:paraId="63214F99">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正常</w:t>
            </w:r>
          </w:p>
        </w:tc>
        <w:tc>
          <w:tcPr>
            <w:tcW w:w="611" w:type="dxa"/>
            <w:noWrap w:val="0"/>
            <w:vAlign w:val="center"/>
          </w:tcPr>
          <w:p w14:paraId="3C65F58C">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0.09</w:t>
            </w:r>
          </w:p>
        </w:tc>
        <w:tc>
          <w:tcPr>
            <w:tcW w:w="592" w:type="dxa"/>
            <w:noWrap w:val="0"/>
            <w:vAlign w:val="center"/>
          </w:tcPr>
          <w:p w14:paraId="4DB3EE80">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0.324</w:t>
            </w:r>
          </w:p>
        </w:tc>
        <w:tc>
          <w:tcPr>
            <w:tcW w:w="687" w:type="dxa"/>
            <w:noWrap w:val="0"/>
            <w:vAlign w:val="center"/>
          </w:tcPr>
          <w:p w14:paraId="1945F680">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0.03</w:t>
            </w:r>
          </w:p>
        </w:tc>
      </w:tr>
    </w:tbl>
    <w:p w14:paraId="212EDA5D">
      <w:pPr>
        <w:pStyle w:val="44"/>
        <w:spacing w:line="480" w:lineRule="exact"/>
        <w:rPr>
          <w:b w:val="0"/>
          <w:snapToGrid/>
          <w:color w:val="auto"/>
          <w:sz w:val="28"/>
          <w:szCs w:val="28"/>
        </w:rPr>
      </w:pPr>
      <w:r>
        <w:rPr>
          <w:b w:val="0"/>
          <w:snapToGrid/>
          <w:color w:val="auto"/>
          <w:sz w:val="28"/>
          <w:szCs w:val="28"/>
        </w:rPr>
        <w:t>表2.</w:t>
      </w:r>
      <w:r>
        <w:rPr>
          <w:rFonts w:hint="eastAsia"/>
          <w:b w:val="0"/>
          <w:snapToGrid/>
          <w:color w:val="auto"/>
          <w:sz w:val="28"/>
          <w:szCs w:val="28"/>
          <w:lang w:val="en-US" w:eastAsia="zh-CN"/>
        </w:rPr>
        <w:t>6</w:t>
      </w:r>
      <w:r>
        <w:rPr>
          <w:b w:val="0"/>
          <w:snapToGrid/>
          <w:color w:val="auto"/>
          <w:sz w:val="28"/>
          <w:szCs w:val="28"/>
        </w:rPr>
        <w:t>-2    污染物面源参数调查清单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844"/>
        <w:gridCol w:w="767"/>
        <w:gridCol w:w="857"/>
        <w:gridCol w:w="691"/>
        <w:gridCol w:w="659"/>
        <w:gridCol w:w="780"/>
        <w:gridCol w:w="857"/>
        <w:gridCol w:w="736"/>
        <w:gridCol w:w="659"/>
        <w:gridCol w:w="1334"/>
      </w:tblGrid>
      <w:tr w14:paraId="6E98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vMerge w:val="restart"/>
            <w:noWrap w:val="0"/>
            <w:vAlign w:val="center"/>
          </w:tcPr>
          <w:p w14:paraId="4FA893F4">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名称</w:t>
            </w:r>
          </w:p>
        </w:tc>
        <w:tc>
          <w:tcPr>
            <w:tcW w:w="1611" w:type="dxa"/>
            <w:gridSpan w:val="2"/>
            <w:vMerge w:val="restart"/>
            <w:noWrap w:val="0"/>
            <w:vAlign w:val="center"/>
          </w:tcPr>
          <w:p w14:paraId="758DCFFC">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面源起点坐标</w:t>
            </w:r>
          </w:p>
        </w:tc>
        <w:tc>
          <w:tcPr>
            <w:tcW w:w="857" w:type="dxa"/>
            <w:vMerge w:val="restart"/>
            <w:noWrap w:val="0"/>
            <w:vAlign w:val="center"/>
          </w:tcPr>
          <w:p w14:paraId="45728615">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面源海拔高度/m</w:t>
            </w:r>
          </w:p>
        </w:tc>
        <w:tc>
          <w:tcPr>
            <w:tcW w:w="691" w:type="dxa"/>
            <w:vMerge w:val="restart"/>
            <w:noWrap w:val="0"/>
            <w:vAlign w:val="center"/>
          </w:tcPr>
          <w:p w14:paraId="23DD6F28">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面源长度/m</w:t>
            </w:r>
          </w:p>
        </w:tc>
        <w:tc>
          <w:tcPr>
            <w:tcW w:w="659" w:type="dxa"/>
            <w:vMerge w:val="restart"/>
            <w:noWrap w:val="0"/>
            <w:vAlign w:val="center"/>
          </w:tcPr>
          <w:p w14:paraId="621EDDC2">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面源宽度/m</w:t>
            </w:r>
          </w:p>
        </w:tc>
        <w:tc>
          <w:tcPr>
            <w:tcW w:w="780" w:type="dxa"/>
            <w:vMerge w:val="restart"/>
            <w:noWrap w:val="0"/>
            <w:vAlign w:val="center"/>
          </w:tcPr>
          <w:p w14:paraId="3F8DB15D">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与正北向夹角/°</w:t>
            </w:r>
          </w:p>
        </w:tc>
        <w:tc>
          <w:tcPr>
            <w:tcW w:w="857" w:type="dxa"/>
            <w:vMerge w:val="restart"/>
            <w:noWrap w:val="0"/>
            <w:vAlign w:val="center"/>
          </w:tcPr>
          <w:p w14:paraId="6A6252BB">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面源有效排放高度/m</w:t>
            </w:r>
          </w:p>
        </w:tc>
        <w:tc>
          <w:tcPr>
            <w:tcW w:w="736" w:type="dxa"/>
            <w:vMerge w:val="restart"/>
            <w:noWrap w:val="0"/>
            <w:vAlign w:val="center"/>
          </w:tcPr>
          <w:p w14:paraId="6A02ABE1">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年排放小时数/h</w:t>
            </w:r>
          </w:p>
        </w:tc>
        <w:tc>
          <w:tcPr>
            <w:tcW w:w="659" w:type="dxa"/>
            <w:vMerge w:val="restart"/>
            <w:noWrap w:val="0"/>
            <w:vAlign w:val="center"/>
          </w:tcPr>
          <w:p w14:paraId="0D512DDD">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排放工况</w:t>
            </w:r>
          </w:p>
        </w:tc>
        <w:tc>
          <w:tcPr>
            <w:tcW w:w="1334" w:type="dxa"/>
            <w:noWrap w:val="0"/>
            <w:vAlign w:val="center"/>
          </w:tcPr>
          <w:p w14:paraId="1D108ED7">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污染物排放速率/（t/a）</w:t>
            </w:r>
          </w:p>
        </w:tc>
      </w:tr>
      <w:tr w14:paraId="5D57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887" w:type="dxa"/>
            <w:vMerge w:val="continue"/>
            <w:noWrap w:val="0"/>
            <w:vAlign w:val="center"/>
          </w:tcPr>
          <w:p w14:paraId="19FFDB7F">
            <w:pPr>
              <w:pStyle w:val="190"/>
              <w:adjustRightInd w:val="0"/>
              <w:snapToGrid w:val="0"/>
              <w:spacing w:line="240" w:lineRule="auto"/>
              <w:ind w:firstLine="0" w:firstLineChars="0"/>
              <w:jc w:val="center"/>
              <w:rPr>
                <w:rFonts w:ascii="Times New Roman" w:hAnsi="Times New Roman"/>
                <w:color w:val="auto"/>
                <w:sz w:val="21"/>
                <w:szCs w:val="21"/>
              </w:rPr>
            </w:pPr>
          </w:p>
        </w:tc>
        <w:tc>
          <w:tcPr>
            <w:tcW w:w="1611" w:type="dxa"/>
            <w:gridSpan w:val="2"/>
            <w:vMerge w:val="continue"/>
            <w:noWrap w:val="0"/>
            <w:vAlign w:val="center"/>
          </w:tcPr>
          <w:p w14:paraId="6FB08519">
            <w:pPr>
              <w:pStyle w:val="190"/>
              <w:adjustRightInd w:val="0"/>
              <w:snapToGrid w:val="0"/>
              <w:spacing w:line="240" w:lineRule="auto"/>
              <w:ind w:firstLine="0" w:firstLineChars="0"/>
              <w:jc w:val="center"/>
              <w:rPr>
                <w:rFonts w:ascii="Times New Roman" w:hAnsi="Times New Roman"/>
                <w:color w:val="auto"/>
                <w:sz w:val="21"/>
                <w:szCs w:val="21"/>
              </w:rPr>
            </w:pPr>
          </w:p>
        </w:tc>
        <w:tc>
          <w:tcPr>
            <w:tcW w:w="857" w:type="dxa"/>
            <w:vMerge w:val="continue"/>
            <w:noWrap w:val="0"/>
            <w:vAlign w:val="center"/>
          </w:tcPr>
          <w:p w14:paraId="2ABDDA0C">
            <w:pPr>
              <w:pStyle w:val="190"/>
              <w:adjustRightInd w:val="0"/>
              <w:snapToGrid w:val="0"/>
              <w:spacing w:line="240" w:lineRule="auto"/>
              <w:ind w:firstLine="0" w:firstLineChars="0"/>
              <w:jc w:val="center"/>
              <w:rPr>
                <w:rFonts w:ascii="Times New Roman" w:hAnsi="Times New Roman"/>
                <w:color w:val="auto"/>
                <w:sz w:val="21"/>
                <w:szCs w:val="21"/>
              </w:rPr>
            </w:pPr>
          </w:p>
        </w:tc>
        <w:tc>
          <w:tcPr>
            <w:tcW w:w="691" w:type="dxa"/>
            <w:vMerge w:val="continue"/>
            <w:noWrap w:val="0"/>
            <w:vAlign w:val="center"/>
          </w:tcPr>
          <w:p w14:paraId="262B26AA">
            <w:pPr>
              <w:pStyle w:val="190"/>
              <w:adjustRightInd w:val="0"/>
              <w:snapToGrid w:val="0"/>
              <w:spacing w:line="240" w:lineRule="auto"/>
              <w:ind w:firstLine="0" w:firstLineChars="0"/>
              <w:jc w:val="center"/>
              <w:rPr>
                <w:rFonts w:ascii="Times New Roman" w:hAnsi="Times New Roman"/>
                <w:color w:val="auto"/>
                <w:sz w:val="21"/>
                <w:szCs w:val="21"/>
              </w:rPr>
            </w:pPr>
          </w:p>
        </w:tc>
        <w:tc>
          <w:tcPr>
            <w:tcW w:w="659" w:type="dxa"/>
            <w:vMerge w:val="continue"/>
            <w:noWrap w:val="0"/>
            <w:vAlign w:val="center"/>
          </w:tcPr>
          <w:p w14:paraId="42CAA7DF">
            <w:pPr>
              <w:pStyle w:val="190"/>
              <w:adjustRightInd w:val="0"/>
              <w:snapToGrid w:val="0"/>
              <w:spacing w:line="240" w:lineRule="auto"/>
              <w:ind w:firstLine="0" w:firstLineChars="0"/>
              <w:jc w:val="center"/>
              <w:rPr>
                <w:rFonts w:ascii="Times New Roman" w:hAnsi="Times New Roman"/>
                <w:color w:val="auto"/>
                <w:sz w:val="21"/>
                <w:szCs w:val="21"/>
              </w:rPr>
            </w:pPr>
          </w:p>
        </w:tc>
        <w:tc>
          <w:tcPr>
            <w:tcW w:w="780" w:type="dxa"/>
            <w:vMerge w:val="continue"/>
            <w:noWrap w:val="0"/>
            <w:vAlign w:val="center"/>
          </w:tcPr>
          <w:p w14:paraId="7D21394D">
            <w:pPr>
              <w:pStyle w:val="190"/>
              <w:adjustRightInd w:val="0"/>
              <w:snapToGrid w:val="0"/>
              <w:spacing w:line="240" w:lineRule="auto"/>
              <w:ind w:firstLine="0" w:firstLineChars="0"/>
              <w:jc w:val="center"/>
              <w:rPr>
                <w:rFonts w:ascii="Times New Roman" w:hAnsi="Times New Roman"/>
                <w:color w:val="auto"/>
                <w:sz w:val="21"/>
                <w:szCs w:val="21"/>
              </w:rPr>
            </w:pPr>
          </w:p>
        </w:tc>
        <w:tc>
          <w:tcPr>
            <w:tcW w:w="857" w:type="dxa"/>
            <w:vMerge w:val="continue"/>
            <w:noWrap w:val="0"/>
            <w:vAlign w:val="center"/>
          </w:tcPr>
          <w:p w14:paraId="3BF051EF">
            <w:pPr>
              <w:pStyle w:val="190"/>
              <w:adjustRightInd w:val="0"/>
              <w:snapToGrid w:val="0"/>
              <w:spacing w:line="240" w:lineRule="auto"/>
              <w:ind w:firstLine="0" w:firstLineChars="0"/>
              <w:jc w:val="center"/>
              <w:rPr>
                <w:rFonts w:ascii="Times New Roman" w:hAnsi="Times New Roman"/>
                <w:color w:val="auto"/>
                <w:sz w:val="21"/>
                <w:szCs w:val="21"/>
              </w:rPr>
            </w:pPr>
          </w:p>
        </w:tc>
        <w:tc>
          <w:tcPr>
            <w:tcW w:w="736" w:type="dxa"/>
            <w:vMerge w:val="continue"/>
            <w:noWrap w:val="0"/>
            <w:vAlign w:val="center"/>
          </w:tcPr>
          <w:p w14:paraId="4B36B720">
            <w:pPr>
              <w:pStyle w:val="190"/>
              <w:adjustRightInd w:val="0"/>
              <w:snapToGrid w:val="0"/>
              <w:spacing w:line="240" w:lineRule="auto"/>
              <w:ind w:firstLine="0" w:firstLineChars="0"/>
              <w:jc w:val="center"/>
              <w:rPr>
                <w:rFonts w:ascii="Times New Roman" w:hAnsi="Times New Roman"/>
                <w:color w:val="auto"/>
                <w:sz w:val="21"/>
                <w:szCs w:val="21"/>
              </w:rPr>
            </w:pPr>
          </w:p>
        </w:tc>
        <w:tc>
          <w:tcPr>
            <w:tcW w:w="659" w:type="dxa"/>
            <w:vMerge w:val="continue"/>
            <w:noWrap w:val="0"/>
            <w:vAlign w:val="center"/>
          </w:tcPr>
          <w:p w14:paraId="68584B62">
            <w:pPr>
              <w:pStyle w:val="190"/>
              <w:adjustRightInd w:val="0"/>
              <w:snapToGrid w:val="0"/>
              <w:spacing w:line="240" w:lineRule="auto"/>
              <w:ind w:firstLine="0" w:firstLineChars="0"/>
              <w:jc w:val="center"/>
              <w:rPr>
                <w:rFonts w:ascii="Times New Roman" w:hAnsi="Times New Roman"/>
                <w:color w:val="auto"/>
                <w:sz w:val="21"/>
                <w:szCs w:val="21"/>
              </w:rPr>
            </w:pPr>
          </w:p>
        </w:tc>
        <w:tc>
          <w:tcPr>
            <w:tcW w:w="1334" w:type="dxa"/>
            <w:vMerge w:val="restart"/>
            <w:noWrap w:val="0"/>
            <w:vAlign w:val="center"/>
          </w:tcPr>
          <w:p w14:paraId="74BC5C63">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r>
      <w:tr w14:paraId="7C45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vMerge w:val="continue"/>
            <w:noWrap w:val="0"/>
            <w:vAlign w:val="center"/>
          </w:tcPr>
          <w:p w14:paraId="496D7B01">
            <w:pPr>
              <w:pStyle w:val="190"/>
              <w:adjustRightInd w:val="0"/>
              <w:snapToGrid w:val="0"/>
              <w:spacing w:line="240" w:lineRule="auto"/>
              <w:ind w:firstLine="0" w:firstLineChars="0"/>
              <w:jc w:val="center"/>
              <w:rPr>
                <w:rFonts w:ascii="Times New Roman" w:hAnsi="Times New Roman"/>
                <w:color w:val="auto"/>
                <w:sz w:val="21"/>
                <w:szCs w:val="21"/>
              </w:rPr>
            </w:pPr>
          </w:p>
        </w:tc>
        <w:tc>
          <w:tcPr>
            <w:tcW w:w="844" w:type="dxa"/>
            <w:noWrap w:val="0"/>
            <w:vAlign w:val="center"/>
          </w:tcPr>
          <w:p w14:paraId="0AC46227">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X</w:t>
            </w:r>
          </w:p>
        </w:tc>
        <w:tc>
          <w:tcPr>
            <w:tcW w:w="767" w:type="dxa"/>
            <w:noWrap w:val="0"/>
            <w:vAlign w:val="center"/>
          </w:tcPr>
          <w:p w14:paraId="659F3F20">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Y</w:t>
            </w:r>
          </w:p>
        </w:tc>
        <w:tc>
          <w:tcPr>
            <w:tcW w:w="857" w:type="dxa"/>
            <w:vMerge w:val="continue"/>
            <w:noWrap w:val="0"/>
            <w:vAlign w:val="center"/>
          </w:tcPr>
          <w:p w14:paraId="3C5FB450">
            <w:pPr>
              <w:pStyle w:val="190"/>
              <w:adjustRightInd w:val="0"/>
              <w:snapToGrid w:val="0"/>
              <w:spacing w:line="240" w:lineRule="auto"/>
              <w:ind w:firstLine="0" w:firstLineChars="0"/>
              <w:jc w:val="center"/>
              <w:rPr>
                <w:rFonts w:ascii="Times New Roman" w:hAnsi="Times New Roman"/>
                <w:color w:val="auto"/>
                <w:sz w:val="21"/>
                <w:szCs w:val="21"/>
              </w:rPr>
            </w:pPr>
          </w:p>
        </w:tc>
        <w:tc>
          <w:tcPr>
            <w:tcW w:w="691" w:type="dxa"/>
            <w:vMerge w:val="continue"/>
            <w:noWrap w:val="0"/>
            <w:vAlign w:val="center"/>
          </w:tcPr>
          <w:p w14:paraId="707C8486">
            <w:pPr>
              <w:pStyle w:val="190"/>
              <w:adjustRightInd w:val="0"/>
              <w:snapToGrid w:val="0"/>
              <w:spacing w:line="240" w:lineRule="auto"/>
              <w:ind w:firstLine="0" w:firstLineChars="0"/>
              <w:jc w:val="center"/>
              <w:rPr>
                <w:rFonts w:ascii="Times New Roman" w:hAnsi="Times New Roman"/>
                <w:color w:val="auto"/>
                <w:sz w:val="21"/>
                <w:szCs w:val="21"/>
              </w:rPr>
            </w:pPr>
          </w:p>
        </w:tc>
        <w:tc>
          <w:tcPr>
            <w:tcW w:w="659" w:type="dxa"/>
            <w:vMerge w:val="continue"/>
            <w:noWrap w:val="0"/>
            <w:vAlign w:val="center"/>
          </w:tcPr>
          <w:p w14:paraId="58F9FBD8">
            <w:pPr>
              <w:pStyle w:val="190"/>
              <w:adjustRightInd w:val="0"/>
              <w:snapToGrid w:val="0"/>
              <w:spacing w:line="240" w:lineRule="auto"/>
              <w:ind w:firstLine="0" w:firstLineChars="0"/>
              <w:jc w:val="center"/>
              <w:rPr>
                <w:rFonts w:ascii="Times New Roman" w:hAnsi="Times New Roman"/>
                <w:color w:val="auto"/>
                <w:sz w:val="21"/>
                <w:szCs w:val="21"/>
              </w:rPr>
            </w:pPr>
          </w:p>
        </w:tc>
        <w:tc>
          <w:tcPr>
            <w:tcW w:w="780" w:type="dxa"/>
            <w:vMerge w:val="continue"/>
            <w:noWrap w:val="0"/>
            <w:vAlign w:val="center"/>
          </w:tcPr>
          <w:p w14:paraId="6859F9B2">
            <w:pPr>
              <w:pStyle w:val="190"/>
              <w:adjustRightInd w:val="0"/>
              <w:snapToGrid w:val="0"/>
              <w:spacing w:line="240" w:lineRule="auto"/>
              <w:ind w:firstLine="0" w:firstLineChars="0"/>
              <w:jc w:val="center"/>
              <w:rPr>
                <w:rFonts w:ascii="Times New Roman" w:hAnsi="Times New Roman"/>
                <w:color w:val="auto"/>
                <w:sz w:val="21"/>
                <w:szCs w:val="21"/>
              </w:rPr>
            </w:pPr>
          </w:p>
        </w:tc>
        <w:tc>
          <w:tcPr>
            <w:tcW w:w="857" w:type="dxa"/>
            <w:vMerge w:val="continue"/>
            <w:noWrap w:val="0"/>
            <w:vAlign w:val="center"/>
          </w:tcPr>
          <w:p w14:paraId="794A11D0">
            <w:pPr>
              <w:pStyle w:val="190"/>
              <w:adjustRightInd w:val="0"/>
              <w:snapToGrid w:val="0"/>
              <w:spacing w:line="240" w:lineRule="auto"/>
              <w:ind w:firstLine="0" w:firstLineChars="0"/>
              <w:jc w:val="center"/>
              <w:rPr>
                <w:rFonts w:ascii="Times New Roman" w:hAnsi="Times New Roman"/>
                <w:color w:val="auto"/>
                <w:sz w:val="21"/>
                <w:szCs w:val="21"/>
              </w:rPr>
            </w:pPr>
          </w:p>
        </w:tc>
        <w:tc>
          <w:tcPr>
            <w:tcW w:w="736" w:type="dxa"/>
            <w:vMerge w:val="continue"/>
            <w:noWrap w:val="0"/>
            <w:vAlign w:val="center"/>
          </w:tcPr>
          <w:p w14:paraId="0FD47F2B">
            <w:pPr>
              <w:pStyle w:val="190"/>
              <w:adjustRightInd w:val="0"/>
              <w:snapToGrid w:val="0"/>
              <w:spacing w:line="240" w:lineRule="auto"/>
              <w:ind w:firstLine="0" w:firstLineChars="0"/>
              <w:jc w:val="center"/>
              <w:rPr>
                <w:rFonts w:ascii="Times New Roman" w:hAnsi="Times New Roman"/>
                <w:color w:val="auto"/>
                <w:sz w:val="21"/>
                <w:szCs w:val="21"/>
              </w:rPr>
            </w:pPr>
          </w:p>
        </w:tc>
        <w:tc>
          <w:tcPr>
            <w:tcW w:w="659" w:type="dxa"/>
            <w:vMerge w:val="continue"/>
            <w:noWrap w:val="0"/>
            <w:vAlign w:val="center"/>
          </w:tcPr>
          <w:p w14:paraId="3C0702A3">
            <w:pPr>
              <w:pStyle w:val="190"/>
              <w:adjustRightInd w:val="0"/>
              <w:snapToGrid w:val="0"/>
              <w:spacing w:line="240" w:lineRule="auto"/>
              <w:ind w:firstLine="0" w:firstLineChars="0"/>
              <w:jc w:val="center"/>
              <w:rPr>
                <w:rFonts w:ascii="Times New Roman" w:hAnsi="Times New Roman"/>
                <w:color w:val="auto"/>
                <w:sz w:val="21"/>
                <w:szCs w:val="21"/>
              </w:rPr>
            </w:pPr>
          </w:p>
        </w:tc>
        <w:tc>
          <w:tcPr>
            <w:tcW w:w="1334" w:type="dxa"/>
            <w:vMerge w:val="continue"/>
            <w:noWrap w:val="0"/>
            <w:vAlign w:val="center"/>
          </w:tcPr>
          <w:p w14:paraId="7410F946">
            <w:pPr>
              <w:pStyle w:val="190"/>
              <w:adjustRightInd w:val="0"/>
              <w:snapToGrid w:val="0"/>
              <w:spacing w:line="240" w:lineRule="auto"/>
              <w:ind w:firstLine="0" w:firstLineChars="0"/>
              <w:jc w:val="center"/>
              <w:rPr>
                <w:rFonts w:ascii="Times New Roman" w:hAnsi="Times New Roman"/>
                <w:color w:val="auto"/>
                <w:sz w:val="21"/>
                <w:szCs w:val="21"/>
              </w:rPr>
            </w:pPr>
          </w:p>
        </w:tc>
      </w:tr>
      <w:tr w14:paraId="6401B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noWrap w:val="0"/>
            <w:vAlign w:val="center"/>
          </w:tcPr>
          <w:p w14:paraId="2ABCD5C8">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井场</w:t>
            </w:r>
          </w:p>
        </w:tc>
        <w:tc>
          <w:tcPr>
            <w:tcW w:w="844" w:type="dxa"/>
            <w:noWrap w:val="0"/>
            <w:vAlign w:val="center"/>
          </w:tcPr>
          <w:p w14:paraId="2C3F46BA">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124.24887392</w:t>
            </w:r>
          </w:p>
        </w:tc>
        <w:tc>
          <w:tcPr>
            <w:tcW w:w="767" w:type="dxa"/>
            <w:noWrap w:val="0"/>
            <w:vAlign w:val="center"/>
          </w:tcPr>
          <w:p w14:paraId="00D99850">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45.74505009</w:t>
            </w:r>
          </w:p>
        </w:tc>
        <w:tc>
          <w:tcPr>
            <w:tcW w:w="857" w:type="dxa"/>
            <w:noWrap w:val="0"/>
            <w:vAlign w:val="center"/>
          </w:tcPr>
          <w:p w14:paraId="5B259E3F">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150</w:t>
            </w:r>
          </w:p>
        </w:tc>
        <w:tc>
          <w:tcPr>
            <w:tcW w:w="691" w:type="dxa"/>
            <w:noWrap w:val="0"/>
            <w:vAlign w:val="center"/>
          </w:tcPr>
          <w:p w14:paraId="468C1586">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40</w:t>
            </w:r>
          </w:p>
        </w:tc>
        <w:tc>
          <w:tcPr>
            <w:tcW w:w="659" w:type="dxa"/>
            <w:noWrap w:val="0"/>
            <w:vAlign w:val="center"/>
          </w:tcPr>
          <w:p w14:paraId="4C087A3E">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35</w:t>
            </w:r>
          </w:p>
        </w:tc>
        <w:tc>
          <w:tcPr>
            <w:tcW w:w="780" w:type="dxa"/>
            <w:noWrap w:val="0"/>
            <w:vAlign w:val="center"/>
          </w:tcPr>
          <w:p w14:paraId="76735E63">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857" w:type="dxa"/>
            <w:noWrap w:val="0"/>
            <w:vAlign w:val="center"/>
          </w:tcPr>
          <w:p w14:paraId="3A4F7433">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736" w:type="dxa"/>
            <w:noWrap w:val="0"/>
            <w:vAlign w:val="center"/>
          </w:tcPr>
          <w:p w14:paraId="73C77635">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7920</w:t>
            </w:r>
          </w:p>
        </w:tc>
        <w:tc>
          <w:tcPr>
            <w:tcW w:w="659" w:type="dxa"/>
            <w:noWrap w:val="0"/>
            <w:vAlign w:val="center"/>
          </w:tcPr>
          <w:p w14:paraId="7D0A03AF">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连续</w:t>
            </w:r>
          </w:p>
        </w:tc>
        <w:tc>
          <w:tcPr>
            <w:tcW w:w="1334" w:type="dxa"/>
            <w:noWrap w:val="0"/>
            <w:vAlign w:val="center"/>
          </w:tcPr>
          <w:p w14:paraId="191E1BAF">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0.259</w:t>
            </w:r>
          </w:p>
        </w:tc>
      </w:tr>
      <w:tr w14:paraId="0C5D5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noWrap w:val="0"/>
            <w:vAlign w:val="center"/>
          </w:tcPr>
          <w:p w14:paraId="123B389D">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试验站</w:t>
            </w:r>
          </w:p>
        </w:tc>
        <w:tc>
          <w:tcPr>
            <w:tcW w:w="844" w:type="dxa"/>
            <w:noWrap w:val="0"/>
            <w:vAlign w:val="center"/>
          </w:tcPr>
          <w:p w14:paraId="71C914AB">
            <w:pPr>
              <w:ind w:firstLine="0" w:firstLineChars="0"/>
              <w:rPr>
                <w:rFonts w:ascii="Times New Roman" w:hAnsi="Times New Roman"/>
                <w:color w:val="auto"/>
                <w:sz w:val="21"/>
                <w:szCs w:val="21"/>
              </w:rPr>
            </w:pPr>
            <w:r>
              <w:rPr>
                <w:rFonts w:ascii="Times New Roman" w:hAnsi="Times New Roman"/>
                <w:color w:val="auto"/>
                <w:sz w:val="21"/>
                <w:szCs w:val="21"/>
              </w:rPr>
              <w:t>124.2430633</w:t>
            </w:r>
          </w:p>
        </w:tc>
        <w:tc>
          <w:tcPr>
            <w:tcW w:w="767" w:type="dxa"/>
            <w:noWrap w:val="0"/>
            <w:vAlign w:val="center"/>
          </w:tcPr>
          <w:p w14:paraId="5BA999C7">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45.74422133</w:t>
            </w:r>
          </w:p>
        </w:tc>
        <w:tc>
          <w:tcPr>
            <w:tcW w:w="857" w:type="dxa"/>
            <w:noWrap w:val="0"/>
            <w:vAlign w:val="center"/>
          </w:tcPr>
          <w:p w14:paraId="28E1C4A5">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150</w:t>
            </w:r>
          </w:p>
        </w:tc>
        <w:tc>
          <w:tcPr>
            <w:tcW w:w="691" w:type="dxa"/>
            <w:noWrap w:val="0"/>
            <w:vAlign w:val="center"/>
          </w:tcPr>
          <w:p w14:paraId="712EB84F">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200</w:t>
            </w:r>
          </w:p>
        </w:tc>
        <w:tc>
          <w:tcPr>
            <w:tcW w:w="659" w:type="dxa"/>
            <w:noWrap w:val="0"/>
            <w:vAlign w:val="center"/>
          </w:tcPr>
          <w:p w14:paraId="16E853C6">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150</w:t>
            </w:r>
          </w:p>
        </w:tc>
        <w:tc>
          <w:tcPr>
            <w:tcW w:w="780" w:type="dxa"/>
            <w:noWrap w:val="0"/>
            <w:vAlign w:val="center"/>
          </w:tcPr>
          <w:p w14:paraId="64472540">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857" w:type="dxa"/>
            <w:noWrap w:val="0"/>
            <w:vAlign w:val="center"/>
          </w:tcPr>
          <w:p w14:paraId="0AC1F10A">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736" w:type="dxa"/>
            <w:noWrap w:val="0"/>
            <w:vAlign w:val="center"/>
          </w:tcPr>
          <w:p w14:paraId="38DB7DDE">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7920</w:t>
            </w:r>
          </w:p>
        </w:tc>
        <w:tc>
          <w:tcPr>
            <w:tcW w:w="659" w:type="dxa"/>
            <w:noWrap w:val="0"/>
            <w:vAlign w:val="center"/>
          </w:tcPr>
          <w:p w14:paraId="3D2F1EDD">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连续</w:t>
            </w:r>
          </w:p>
        </w:tc>
        <w:tc>
          <w:tcPr>
            <w:tcW w:w="1334" w:type="dxa"/>
            <w:noWrap w:val="0"/>
            <w:vAlign w:val="center"/>
          </w:tcPr>
          <w:p w14:paraId="3C9BFD0B">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5.908</w:t>
            </w:r>
          </w:p>
        </w:tc>
      </w:tr>
      <w:tr w14:paraId="16CC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noWrap w:val="0"/>
            <w:vAlign w:val="center"/>
          </w:tcPr>
          <w:p w14:paraId="18882C18">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古46压裂返排液站</w:t>
            </w:r>
          </w:p>
        </w:tc>
        <w:tc>
          <w:tcPr>
            <w:tcW w:w="844" w:type="dxa"/>
            <w:noWrap w:val="0"/>
            <w:vAlign w:val="center"/>
          </w:tcPr>
          <w:p w14:paraId="2C0B8619">
            <w:pPr>
              <w:ind w:firstLine="0" w:firstLineChars="0"/>
              <w:rPr>
                <w:rFonts w:ascii="Times New Roman" w:hAnsi="Times New Roman"/>
                <w:color w:val="auto"/>
                <w:sz w:val="21"/>
                <w:szCs w:val="21"/>
              </w:rPr>
            </w:pPr>
            <w:r>
              <w:rPr>
                <w:rFonts w:ascii="Times New Roman" w:hAnsi="Times New Roman"/>
                <w:color w:val="auto"/>
                <w:sz w:val="21"/>
                <w:szCs w:val="21"/>
              </w:rPr>
              <w:t>124.23774</w:t>
            </w:r>
          </w:p>
        </w:tc>
        <w:tc>
          <w:tcPr>
            <w:tcW w:w="767" w:type="dxa"/>
            <w:noWrap w:val="0"/>
            <w:vAlign w:val="center"/>
          </w:tcPr>
          <w:p w14:paraId="6EAE4747">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46.20252</w:t>
            </w:r>
          </w:p>
        </w:tc>
        <w:tc>
          <w:tcPr>
            <w:tcW w:w="857" w:type="dxa"/>
            <w:noWrap w:val="0"/>
            <w:vAlign w:val="center"/>
          </w:tcPr>
          <w:p w14:paraId="6E04F3F3">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148</w:t>
            </w:r>
          </w:p>
        </w:tc>
        <w:tc>
          <w:tcPr>
            <w:tcW w:w="691" w:type="dxa"/>
            <w:noWrap w:val="0"/>
            <w:vAlign w:val="center"/>
          </w:tcPr>
          <w:p w14:paraId="23B81959">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170</w:t>
            </w:r>
          </w:p>
        </w:tc>
        <w:tc>
          <w:tcPr>
            <w:tcW w:w="659" w:type="dxa"/>
            <w:noWrap w:val="0"/>
            <w:vAlign w:val="center"/>
          </w:tcPr>
          <w:p w14:paraId="4B0E29FB">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100</w:t>
            </w:r>
          </w:p>
        </w:tc>
        <w:tc>
          <w:tcPr>
            <w:tcW w:w="780" w:type="dxa"/>
            <w:noWrap w:val="0"/>
            <w:vAlign w:val="center"/>
          </w:tcPr>
          <w:p w14:paraId="349E9A22">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857" w:type="dxa"/>
            <w:noWrap w:val="0"/>
            <w:vAlign w:val="center"/>
          </w:tcPr>
          <w:p w14:paraId="02588192">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736" w:type="dxa"/>
            <w:noWrap w:val="0"/>
            <w:vAlign w:val="center"/>
          </w:tcPr>
          <w:p w14:paraId="56ACFD12">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7920</w:t>
            </w:r>
          </w:p>
        </w:tc>
        <w:tc>
          <w:tcPr>
            <w:tcW w:w="659" w:type="dxa"/>
            <w:noWrap w:val="0"/>
            <w:vAlign w:val="center"/>
          </w:tcPr>
          <w:p w14:paraId="4AD1DA24">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连续</w:t>
            </w:r>
          </w:p>
        </w:tc>
        <w:tc>
          <w:tcPr>
            <w:tcW w:w="1334" w:type="dxa"/>
            <w:noWrap w:val="0"/>
            <w:vAlign w:val="center"/>
          </w:tcPr>
          <w:p w14:paraId="05B9FF7D">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0.54</w:t>
            </w:r>
          </w:p>
        </w:tc>
      </w:tr>
      <w:tr w14:paraId="7F0E0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noWrap w:val="0"/>
            <w:vAlign w:val="center"/>
          </w:tcPr>
          <w:p w14:paraId="33BFB4AC">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井场-试验站</w:t>
            </w:r>
          </w:p>
        </w:tc>
        <w:tc>
          <w:tcPr>
            <w:tcW w:w="844" w:type="dxa"/>
            <w:noWrap w:val="0"/>
            <w:vAlign w:val="center"/>
          </w:tcPr>
          <w:p w14:paraId="07E56651">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124.24887392</w:t>
            </w:r>
          </w:p>
        </w:tc>
        <w:tc>
          <w:tcPr>
            <w:tcW w:w="767" w:type="dxa"/>
            <w:noWrap w:val="0"/>
            <w:vAlign w:val="center"/>
          </w:tcPr>
          <w:p w14:paraId="340FC7F1">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45.74505009</w:t>
            </w:r>
          </w:p>
        </w:tc>
        <w:tc>
          <w:tcPr>
            <w:tcW w:w="857" w:type="dxa"/>
            <w:noWrap w:val="0"/>
            <w:vAlign w:val="center"/>
          </w:tcPr>
          <w:p w14:paraId="01546A9C">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150</w:t>
            </w:r>
          </w:p>
        </w:tc>
        <w:tc>
          <w:tcPr>
            <w:tcW w:w="691" w:type="dxa"/>
            <w:noWrap w:val="0"/>
            <w:vAlign w:val="center"/>
          </w:tcPr>
          <w:p w14:paraId="28A2EF13">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1000</w:t>
            </w:r>
          </w:p>
        </w:tc>
        <w:tc>
          <w:tcPr>
            <w:tcW w:w="659" w:type="dxa"/>
            <w:noWrap w:val="0"/>
            <w:vAlign w:val="center"/>
          </w:tcPr>
          <w:p w14:paraId="0C1EA8B3">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400</w:t>
            </w:r>
          </w:p>
        </w:tc>
        <w:tc>
          <w:tcPr>
            <w:tcW w:w="780" w:type="dxa"/>
            <w:noWrap w:val="0"/>
            <w:vAlign w:val="center"/>
          </w:tcPr>
          <w:p w14:paraId="7974F985">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0</w:t>
            </w:r>
          </w:p>
        </w:tc>
        <w:tc>
          <w:tcPr>
            <w:tcW w:w="857" w:type="dxa"/>
            <w:noWrap w:val="0"/>
            <w:vAlign w:val="center"/>
          </w:tcPr>
          <w:p w14:paraId="24ECC40F">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4</w:t>
            </w:r>
          </w:p>
        </w:tc>
        <w:tc>
          <w:tcPr>
            <w:tcW w:w="736" w:type="dxa"/>
            <w:noWrap w:val="0"/>
            <w:vAlign w:val="center"/>
          </w:tcPr>
          <w:p w14:paraId="7EF9139B">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7920</w:t>
            </w:r>
          </w:p>
        </w:tc>
        <w:tc>
          <w:tcPr>
            <w:tcW w:w="659" w:type="dxa"/>
            <w:noWrap w:val="0"/>
            <w:vAlign w:val="center"/>
          </w:tcPr>
          <w:p w14:paraId="3AF473C1">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连续</w:t>
            </w:r>
          </w:p>
        </w:tc>
        <w:tc>
          <w:tcPr>
            <w:tcW w:w="1334" w:type="dxa"/>
            <w:noWrap w:val="0"/>
            <w:vAlign w:val="center"/>
          </w:tcPr>
          <w:p w14:paraId="3373C3D4">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6.9467</w:t>
            </w:r>
          </w:p>
        </w:tc>
      </w:tr>
    </w:tbl>
    <w:p w14:paraId="5D1975C7">
      <w:pPr>
        <w:ind w:firstLine="562"/>
        <w:rPr>
          <w:b/>
          <w:color w:val="auto"/>
          <w:szCs w:val="28"/>
        </w:rPr>
      </w:pPr>
      <w:r>
        <w:rPr>
          <w:b/>
          <w:color w:val="auto"/>
          <w:szCs w:val="28"/>
        </w:rPr>
        <w:t>2、估算模型参数的选择</w:t>
      </w:r>
    </w:p>
    <w:p w14:paraId="133E846C">
      <w:pPr>
        <w:ind w:firstLine="560"/>
        <w:rPr>
          <w:color w:val="auto"/>
          <w:szCs w:val="28"/>
        </w:rPr>
      </w:pPr>
      <w:r>
        <w:rPr>
          <w:color w:val="auto"/>
          <w:szCs w:val="28"/>
        </w:rPr>
        <w:t>根据《环境影响评价技术导则 大气环境》（HJ2.2-2018）规定，采用估算模式计算本项目正常排放情况下主要污染物的最大影响程度和最远影响范围，按照评价工作分级判据进行分级。本项目估算模型参数一览表见表2.</w:t>
      </w:r>
      <w:r>
        <w:rPr>
          <w:rFonts w:hint="eastAsia"/>
          <w:color w:val="auto"/>
          <w:szCs w:val="28"/>
          <w:lang w:val="en-US" w:eastAsia="zh-CN"/>
        </w:rPr>
        <w:t>6</w:t>
      </w:r>
      <w:r>
        <w:rPr>
          <w:color w:val="auto"/>
          <w:szCs w:val="28"/>
        </w:rPr>
        <w:t>-3。</w:t>
      </w:r>
    </w:p>
    <w:p w14:paraId="536B723E">
      <w:pPr>
        <w:pStyle w:val="44"/>
        <w:spacing w:line="480" w:lineRule="exact"/>
        <w:rPr>
          <w:b w:val="0"/>
          <w:snapToGrid/>
          <w:color w:val="auto"/>
          <w:sz w:val="28"/>
          <w:szCs w:val="28"/>
        </w:rPr>
      </w:pPr>
      <w:r>
        <w:rPr>
          <w:b w:val="0"/>
          <w:snapToGrid/>
          <w:color w:val="auto"/>
          <w:sz w:val="28"/>
          <w:szCs w:val="28"/>
        </w:rPr>
        <w:t>表2.</w:t>
      </w:r>
      <w:r>
        <w:rPr>
          <w:rFonts w:hint="eastAsia"/>
          <w:b w:val="0"/>
          <w:snapToGrid/>
          <w:color w:val="auto"/>
          <w:sz w:val="28"/>
          <w:szCs w:val="28"/>
          <w:lang w:val="en-US" w:eastAsia="zh-CN"/>
        </w:rPr>
        <w:t>6</w:t>
      </w:r>
      <w:r>
        <w:rPr>
          <w:b w:val="0"/>
          <w:snapToGrid/>
          <w:color w:val="auto"/>
          <w:sz w:val="28"/>
          <w:szCs w:val="28"/>
        </w:rPr>
        <w:t>-3    估算模型参数一览表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8"/>
        <w:gridCol w:w="4907"/>
        <w:gridCol w:w="2466"/>
      </w:tblGrid>
      <w:tr w14:paraId="3606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605" w:type="dxa"/>
            <w:gridSpan w:val="2"/>
            <w:noWrap w:val="0"/>
            <w:vAlign w:val="center"/>
          </w:tcPr>
          <w:p w14:paraId="20085293">
            <w:pPr>
              <w:pStyle w:val="135"/>
              <w:widowControl w:val="0"/>
              <w:adjustRightInd w:val="0"/>
              <w:snapToGrid w:val="0"/>
              <w:rPr>
                <w:rFonts w:ascii="Times New Roman" w:hAnsi="Times New Roman"/>
                <w:color w:val="auto"/>
                <w:szCs w:val="21"/>
              </w:rPr>
            </w:pPr>
            <w:r>
              <w:rPr>
                <w:rFonts w:ascii="Times New Roman" w:hAnsi="Times New Roman"/>
                <w:color w:val="auto"/>
                <w:szCs w:val="21"/>
              </w:rPr>
              <w:t>参数</w:t>
            </w:r>
          </w:p>
        </w:tc>
        <w:tc>
          <w:tcPr>
            <w:tcW w:w="2466" w:type="dxa"/>
            <w:noWrap w:val="0"/>
            <w:vAlign w:val="center"/>
          </w:tcPr>
          <w:p w14:paraId="225C25D1">
            <w:pPr>
              <w:pStyle w:val="135"/>
              <w:widowControl w:val="0"/>
              <w:adjustRightInd w:val="0"/>
              <w:snapToGrid w:val="0"/>
              <w:rPr>
                <w:rFonts w:ascii="Times New Roman" w:hAnsi="Times New Roman"/>
                <w:color w:val="auto"/>
                <w:szCs w:val="21"/>
              </w:rPr>
            </w:pPr>
            <w:r>
              <w:rPr>
                <w:rFonts w:ascii="Times New Roman" w:hAnsi="Times New Roman"/>
                <w:color w:val="auto"/>
                <w:szCs w:val="21"/>
              </w:rPr>
              <w:t>取值</w:t>
            </w:r>
          </w:p>
        </w:tc>
      </w:tr>
      <w:tr w14:paraId="60C8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698" w:type="dxa"/>
            <w:vMerge w:val="restart"/>
            <w:noWrap w:val="0"/>
            <w:tcMar>
              <w:left w:w="0" w:type="dxa"/>
              <w:right w:w="0" w:type="dxa"/>
            </w:tcMar>
            <w:vAlign w:val="center"/>
          </w:tcPr>
          <w:p w14:paraId="3A7B16D9">
            <w:pPr>
              <w:pStyle w:val="135"/>
              <w:widowControl w:val="0"/>
              <w:adjustRightInd w:val="0"/>
              <w:snapToGrid w:val="0"/>
              <w:rPr>
                <w:rFonts w:ascii="Times New Roman" w:hAnsi="Times New Roman"/>
                <w:color w:val="auto"/>
                <w:szCs w:val="21"/>
              </w:rPr>
            </w:pPr>
            <w:r>
              <w:rPr>
                <w:rFonts w:ascii="Times New Roman" w:hAnsi="Times New Roman"/>
                <w:color w:val="auto"/>
                <w:szCs w:val="21"/>
              </w:rPr>
              <w:t>城市/农村选项</w:t>
            </w:r>
          </w:p>
        </w:tc>
        <w:tc>
          <w:tcPr>
            <w:tcW w:w="4907" w:type="dxa"/>
            <w:noWrap w:val="0"/>
            <w:tcMar>
              <w:left w:w="0" w:type="dxa"/>
              <w:right w:w="0" w:type="dxa"/>
            </w:tcMar>
            <w:vAlign w:val="center"/>
          </w:tcPr>
          <w:p w14:paraId="3BD51B3F">
            <w:pPr>
              <w:pStyle w:val="135"/>
              <w:widowControl w:val="0"/>
              <w:adjustRightInd w:val="0"/>
              <w:snapToGrid w:val="0"/>
              <w:rPr>
                <w:rFonts w:ascii="Times New Roman" w:hAnsi="Times New Roman"/>
                <w:color w:val="auto"/>
                <w:szCs w:val="21"/>
              </w:rPr>
            </w:pPr>
            <w:r>
              <w:rPr>
                <w:rFonts w:ascii="Times New Roman" w:hAnsi="Times New Roman"/>
                <w:color w:val="auto"/>
                <w:szCs w:val="21"/>
              </w:rPr>
              <w:t>城市/农村</w:t>
            </w:r>
          </w:p>
        </w:tc>
        <w:tc>
          <w:tcPr>
            <w:tcW w:w="2466" w:type="dxa"/>
            <w:noWrap w:val="0"/>
            <w:vAlign w:val="center"/>
          </w:tcPr>
          <w:p w14:paraId="4D99CF30">
            <w:pPr>
              <w:pStyle w:val="135"/>
              <w:widowControl w:val="0"/>
              <w:adjustRightInd w:val="0"/>
              <w:snapToGrid w:val="0"/>
              <w:rPr>
                <w:rFonts w:ascii="Times New Roman" w:hAnsi="Times New Roman"/>
                <w:color w:val="auto"/>
                <w:szCs w:val="21"/>
              </w:rPr>
            </w:pPr>
            <w:r>
              <w:rPr>
                <w:rFonts w:ascii="Times New Roman" w:hAnsi="Times New Roman"/>
                <w:color w:val="auto"/>
                <w:szCs w:val="21"/>
              </w:rPr>
              <w:t>农村</w:t>
            </w:r>
          </w:p>
        </w:tc>
      </w:tr>
      <w:tr w14:paraId="6570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698" w:type="dxa"/>
            <w:vMerge w:val="continue"/>
            <w:noWrap w:val="0"/>
            <w:tcMar>
              <w:left w:w="0" w:type="dxa"/>
              <w:right w:w="0" w:type="dxa"/>
            </w:tcMar>
            <w:vAlign w:val="center"/>
          </w:tcPr>
          <w:p w14:paraId="39AD5D10">
            <w:pPr>
              <w:pStyle w:val="135"/>
              <w:widowControl w:val="0"/>
              <w:adjustRightInd w:val="0"/>
              <w:snapToGrid w:val="0"/>
              <w:rPr>
                <w:rFonts w:ascii="Times New Roman" w:hAnsi="Times New Roman"/>
                <w:color w:val="auto"/>
                <w:szCs w:val="21"/>
              </w:rPr>
            </w:pPr>
          </w:p>
        </w:tc>
        <w:tc>
          <w:tcPr>
            <w:tcW w:w="4907" w:type="dxa"/>
            <w:noWrap w:val="0"/>
            <w:tcMar>
              <w:left w:w="0" w:type="dxa"/>
              <w:right w:w="0" w:type="dxa"/>
            </w:tcMar>
            <w:vAlign w:val="center"/>
          </w:tcPr>
          <w:p w14:paraId="71E125E4">
            <w:pPr>
              <w:pStyle w:val="135"/>
              <w:widowControl w:val="0"/>
              <w:adjustRightInd w:val="0"/>
              <w:snapToGrid w:val="0"/>
              <w:rPr>
                <w:rFonts w:ascii="Times New Roman" w:hAnsi="Times New Roman"/>
                <w:color w:val="auto"/>
                <w:szCs w:val="21"/>
              </w:rPr>
            </w:pPr>
            <w:r>
              <w:rPr>
                <w:rFonts w:ascii="Times New Roman" w:hAnsi="Times New Roman"/>
                <w:color w:val="auto"/>
                <w:szCs w:val="21"/>
              </w:rPr>
              <w:t>人口数（城市选项时）</w:t>
            </w:r>
          </w:p>
        </w:tc>
        <w:tc>
          <w:tcPr>
            <w:tcW w:w="2466" w:type="dxa"/>
            <w:noWrap w:val="0"/>
            <w:vAlign w:val="center"/>
          </w:tcPr>
          <w:p w14:paraId="3BF1B845">
            <w:pPr>
              <w:pStyle w:val="135"/>
              <w:widowControl w:val="0"/>
              <w:adjustRightInd w:val="0"/>
              <w:snapToGrid w:val="0"/>
              <w:rPr>
                <w:rFonts w:ascii="Times New Roman" w:hAnsi="Times New Roman"/>
                <w:color w:val="auto"/>
                <w:szCs w:val="21"/>
              </w:rPr>
            </w:pPr>
            <w:r>
              <w:rPr>
                <w:rFonts w:ascii="Times New Roman" w:hAnsi="Times New Roman"/>
                <w:color w:val="auto"/>
                <w:szCs w:val="21"/>
              </w:rPr>
              <w:t>/</w:t>
            </w:r>
          </w:p>
        </w:tc>
      </w:tr>
      <w:tr w14:paraId="2E24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605" w:type="dxa"/>
            <w:gridSpan w:val="2"/>
            <w:noWrap w:val="0"/>
            <w:tcMar>
              <w:left w:w="0" w:type="dxa"/>
              <w:right w:w="0" w:type="dxa"/>
            </w:tcMar>
            <w:vAlign w:val="center"/>
          </w:tcPr>
          <w:p w14:paraId="4F237F2C">
            <w:pPr>
              <w:pStyle w:val="135"/>
              <w:widowControl w:val="0"/>
              <w:adjustRightInd w:val="0"/>
              <w:snapToGrid w:val="0"/>
              <w:rPr>
                <w:rFonts w:ascii="Times New Roman" w:hAnsi="Times New Roman"/>
                <w:color w:val="auto"/>
                <w:szCs w:val="21"/>
              </w:rPr>
            </w:pPr>
            <w:r>
              <w:rPr>
                <w:rFonts w:ascii="Times New Roman" w:hAnsi="Times New Roman"/>
                <w:color w:val="auto"/>
                <w:szCs w:val="21"/>
              </w:rPr>
              <w:t>最高环境温度/℃</w:t>
            </w:r>
          </w:p>
        </w:tc>
        <w:tc>
          <w:tcPr>
            <w:tcW w:w="2466" w:type="dxa"/>
            <w:noWrap w:val="0"/>
            <w:vAlign w:val="center"/>
          </w:tcPr>
          <w:p w14:paraId="58A0A793">
            <w:pPr>
              <w:pStyle w:val="135"/>
              <w:widowControl w:val="0"/>
              <w:adjustRightInd w:val="0"/>
              <w:snapToGrid w:val="0"/>
              <w:rPr>
                <w:rFonts w:ascii="Times New Roman" w:hAnsi="Times New Roman"/>
                <w:color w:val="auto"/>
                <w:szCs w:val="21"/>
              </w:rPr>
            </w:pPr>
            <w:r>
              <w:rPr>
                <w:rFonts w:ascii="Times New Roman" w:hAnsi="Times New Roman"/>
                <w:color w:val="auto"/>
                <w:szCs w:val="21"/>
              </w:rPr>
              <w:t>38.9</w:t>
            </w:r>
          </w:p>
        </w:tc>
      </w:tr>
      <w:tr w14:paraId="03E1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605" w:type="dxa"/>
            <w:gridSpan w:val="2"/>
            <w:noWrap w:val="0"/>
            <w:tcMar>
              <w:left w:w="0" w:type="dxa"/>
              <w:right w:w="0" w:type="dxa"/>
            </w:tcMar>
            <w:vAlign w:val="center"/>
          </w:tcPr>
          <w:p w14:paraId="2315F447">
            <w:pPr>
              <w:pStyle w:val="135"/>
              <w:widowControl w:val="0"/>
              <w:adjustRightInd w:val="0"/>
              <w:snapToGrid w:val="0"/>
              <w:rPr>
                <w:rFonts w:ascii="Times New Roman" w:hAnsi="Times New Roman"/>
                <w:color w:val="auto"/>
                <w:szCs w:val="21"/>
              </w:rPr>
            </w:pPr>
            <w:r>
              <w:rPr>
                <w:rFonts w:ascii="Times New Roman" w:hAnsi="Times New Roman"/>
                <w:color w:val="auto"/>
                <w:szCs w:val="21"/>
              </w:rPr>
              <w:t>最低环境温度/℃</w:t>
            </w:r>
          </w:p>
        </w:tc>
        <w:tc>
          <w:tcPr>
            <w:tcW w:w="2466" w:type="dxa"/>
            <w:noWrap w:val="0"/>
            <w:vAlign w:val="center"/>
          </w:tcPr>
          <w:p w14:paraId="2F3AF47D">
            <w:pPr>
              <w:pStyle w:val="135"/>
              <w:widowControl w:val="0"/>
              <w:adjustRightInd w:val="0"/>
              <w:snapToGrid w:val="0"/>
              <w:rPr>
                <w:rFonts w:ascii="Times New Roman" w:hAnsi="Times New Roman"/>
                <w:color w:val="auto"/>
                <w:szCs w:val="21"/>
              </w:rPr>
            </w:pPr>
            <w:r>
              <w:rPr>
                <w:rFonts w:ascii="Times New Roman" w:hAnsi="Times New Roman"/>
                <w:color w:val="auto"/>
                <w:szCs w:val="21"/>
              </w:rPr>
              <w:t>-36.2</w:t>
            </w:r>
          </w:p>
        </w:tc>
      </w:tr>
      <w:tr w14:paraId="0BBD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605" w:type="dxa"/>
            <w:gridSpan w:val="2"/>
            <w:noWrap w:val="0"/>
            <w:tcMar>
              <w:left w:w="0" w:type="dxa"/>
              <w:right w:w="0" w:type="dxa"/>
            </w:tcMar>
            <w:vAlign w:val="center"/>
          </w:tcPr>
          <w:p w14:paraId="22AB498E">
            <w:pPr>
              <w:pStyle w:val="135"/>
              <w:widowControl w:val="0"/>
              <w:adjustRightInd w:val="0"/>
              <w:snapToGrid w:val="0"/>
              <w:rPr>
                <w:rFonts w:ascii="Times New Roman" w:hAnsi="Times New Roman"/>
                <w:color w:val="auto"/>
                <w:szCs w:val="21"/>
              </w:rPr>
            </w:pPr>
            <w:r>
              <w:rPr>
                <w:rFonts w:ascii="Times New Roman" w:hAnsi="Times New Roman"/>
                <w:color w:val="auto"/>
                <w:szCs w:val="21"/>
              </w:rPr>
              <w:t>土地利用类型</w:t>
            </w:r>
          </w:p>
        </w:tc>
        <w:tc>
          <w:tcPr>
            <w:tcW w:w="2466" w:type="dxa"/>
            <w:noWrap w:val="0"/>
            <w:vAlign w:val="center"/>
          </w:tcPr>
          <w:p w14:paraId="3A16B13B">
            <w:pPr>
              <w:pStyle w:val="135"/>
              <w:widowControl w:val="0"/>
              <w:adjustRightInd w:val="0"/>
              <w:snapToGrid w:val="0"/>
              <w:rPr>
                <w:rFonts w:ascii="Times New Roman" w:hAnsi="Times New Roman"/>
                <w:color w:val="auto"/>
                <w:szCs w:val="21"/>
              </w:rPr>
            </w:pPr>
            <w:r>
              <w:rPr>
                <w:rFonts w:ascii="Times New Roman" w:hAnsi="Times New Roman"/>
                <w:color w:val="auto"/>
                <w:szCs w:val="21"/>
              </w:rPr>
              <w:t>农用地</w:t>
            </w:r>
          </w:p>
        </w:tc>
      </w:tr>
      <w:tr w14:paraId="409AD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605" w:type="dxa"/>
            <w:gridSpan w:val="2"/>
            <w:noWrap w:val="0"/>
            <w:tcMar>
              <w:left w:w="0" w:type="dxa"/>
              <w:right w:w="0" w:type="dxa"/>
            </w:tcMar>
            <w:vAlign w:val="center"/>
          </w:tcPr>
          <w:p w14:paraId="03AB1023">
            <w:pPr>
              <w:pStyle w:val="135"/>
              <w:widowControl w:val="0"/>
              <w:adjustRightInd w:val="0"/>
              <w:snapToGrid w:val="0"/>
              <w:rPr>
                <w:rFonts w:ascii="Times New Roman" w:hAnsi="Times New Roman"/>
                <w:color w:val="auto"/>
                <w:szCs w:val="21"/>
              </w:rPr>
            </w:pPr>
            <w:r>
              <w:rPr>
                <w:rFonts w:ascii="Times New Roman" w:hAnsi="Times New Roman"/>
                <w:color w:val="auto"/>
                <w:szCs w:val="21"/>
              </w:rPr>
              <w:t>区域湿度条件</w:t>
            </w:r>
          </w:p>
        </w:tc>
        <w:tc>
          <w:tcPr>
            <w:tcW w:w="2466" w:type="dxa"/>
            <w:noWrap w:val="0"/>
            <w:vAlign w:val="center"/>
          </w:tcPr>
          <w:p w14:paraId="61ACF818">
            <w:pPr>
              <w:pStyle w:val="135"/>
              <w:widowControl w:val="0"/>
              <w:adjustRightInd w:val="0"/>
              <w:snapToGrid w:val="0"/>
              <w:rPr>
                <w:rFonts w:ascii="Times New Roman" w:hAnsi="Times New Roman"/>
                <w:color w:val="auto"/>
                <w:szCs w:val="21"/>
              </w:rPr>
            </w:pPr>
            <w:r>
              <w:rPr>
                <w:rFonts w:ascii="Times New Roman" w:hAnsi="Times New Roman"/>
                <w:color w:val="auto"/>
                <w:szCs w:val="21"/>
              </w:rPr>
              <w:t>中等湿度</w:t>
            </w:r>
          </w:p>
        </w:tc>
      </w:tr>
      <w:tr w14:paraId="4E7DD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698" w:type="dxa"/>
            <w:vMerge w:val="restart"/>
            <w:noWrap w:val="0"/>
            <w:tcMar>
              <w:left w:w="0" w:type="dxa"/>
              <w:right w:w="0" w:type="dxa"/>
            </w:tcMar>
            <w:vAlign w:val="center"/>
          </w:tcPr>
          <w:p w14:paraId="5CEE1AE5">
            <w:pPr>
              <w:pStyle w:val="135"/>
              <w:widowControl w:val="0"/>
              <w:adjustRightInd w:val="0"/>
              <w:snapToGrid w:val="0"/>
              <w:rPr>
                <w:rFonts w:ascii="Times New Roman" w:hAnsi="Times New Roman"/>
                <w:color w:val="auto"/>
                <w:szCs w:val="21"/>
              </w:rPr>
            </w:pPr>
            <w:r>
              <w:rPr>
                <w:rFonts w:ascii="Times New Roman" w:hAnsi="Times New Roman"/>
                <w:color w:val="auto"/>
                <w:szCs w:val="21"/>
              </w:rPr>
              <w:t>是否考虑地形</w:t>
            </w:r>
          </w:p>
        </w:tc>
        <w:tc>
          <w:tcPr>
            <w:tcW w:w="4907" w:type="dxa"/>
            <w:noWrap w:val="0"/>
            <w:tcMar>
              <w:left w:w="0" w:type="dxa"/>
              <w:right w:w="0" w:type="dxa"/>
            </w:tcMar>
            <w:vAlign w:val="center"/>
          </w:tcPr>
          <w:p w14:paraId="063BB1A0">
            <w:pPr>
              <w:pStyle w:val="135"/>
              <w:widowControl w:val="0"/>
              <w:adjustRightInd w:val="0"/>
              <w:snapToGrid w:val="0"/>
              <w:rPr>
                <w:rFonts w:ascii="Times New Roman" w:hAnsi="Times New Roman"/>
                <w:color w:val="auto"/>
                <w:szCs w:val="21"/>
              </w:rPr>
            </w:pPr>
            <w:r>
              <w:rPr>
                <w:rFonts w:ascii="Times New Roman" w:hAnsi="Times New Roman"/>
                <w:color w:val="auto"/>
                <w:szCs w:val="21"/>
              </w:rPr>
              <w:t>考虑地形</w:t>
            </w:r>
          </w:p>
        </w:tc>
        <w:tc>
          <w:tcPr>
            <w:tcW w:w="2466" w:type="dxa"/>
            <w:noWrap w:val="0"/>
            <w:vAlign w:val="center"/>
          </w:tcPr>
          <w:p w14:paraId="27D4D16C">
            <w:pPr>
              <w:pStyle w:val="135"/>
              <w:widowControl w:val="0"/>
              <w:adjustRightInd w:val="0"/>
              <w:snapToGrid w:val="0"/>
              <w:rPr>
                <w:rFonts w:ascii="Times New Roman" w:hAnsi="Times New Roman"/>
                <w:color w:val="auto"/>
                <w:szCs w:val="21"/>
              </w:rPr>
            </w:pPr>
            <w:r>
              <w:rPr>
                <w:rFonts w:ascii="Times New Roman" w:hAnsi="Times New Roman"/>
                <w:color w:val="auto"/>
                <w:szCs w:val="21"/>
              </w:rPr>
              <w:sym w:font="Wingdings 2" w:char="0052"/>
            </w:r>
            <w:r>
              <w:rPr>
                <w:rFonts w:ascii="Times New Roman" w:hAnsi="Times New Roman"/>
                <w:color w:val="auto"/>
                <w:szCs w:val="21"/>
              </w:rPr>
              <w:t>是  否</w:t>
            </w:r>
          </w:p>
        </w:tc>
      </w:tr>
      <w:tr w14:paraId="1BFD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698" w:type="dxa"/>
            <w:vMerge w:val="continue"/>
            <w:noWrap w:val="0"/>
            <w:tcMar>
              <w:left w:w="0" w:type="dxa"/>
              <w:right w:w="0" w:type="dxa"/>
            </w:tcMar>
            <w:vAlign w:val="center"/>
          </w:tcPr>
          <w:p w14:paraId="27104661">
            <w:pPr>
              <w:pStyle w:val="135"/>
              <w:widowControl w:val="0"/>
              <w:adjustRightInd w:val="0"/>
              <w:snapToGrid w:val="0"/>
              <w:rPr>
                <w:rFonts w:ascii="Times New Roman" w:hAnsi="Times New Roman"/>
                <w:color w:val="auto"/>
                <w:szCs w:val="21"/>
              </w:rPr>
            </w:pPr>
          </w:p>
        </w:tc>
        <w:tc>
          <w:tcPr>
            <w:tcW w:w="4907" w:type="dxa"/>
            <w:noWrap w:val="0"/>
            <w:tcMar>
              <w:left w:w="0" w:type="dxa"/>
              <w:right w:w="0" w:type="dxa"/>
            </w:tcMar>
            <w:vAlign w:val="center"/>
          </w:tcPr>
          <w:p w14:paraId="2D61FDD3">
            <w:pPr>
              <w:pStyle w:val="135"/>
              <w:widowControl w:val="0"/>
              <w:adjustRightInd w:val="0"/>
              <w:snapToGrid w:val="0"/>
              <w:rPr>
                <w:rFonts w:ascii="Times New Roman" w:hAnsi="Times New Roman"/>
                <w:color w:val="auto"/>
                <w:szCs w:val="21"/>
              </w:rPr>
            </w:pPr>
            <w:r>
              <w:rPr>
                <w:rFonts w:ascii="Times New Roman" w:hAnsi="Times New Roman"/>
                <w:color w:val="auto"/>
                <w:szCs w:val="21"/>
              </w:rPr>
              <w:t>地形数据分辨率</w:t>
            </w:r>
          </w:p>
        </w:tc>
        <w:tc>
          <w:tcPr>
            <w:tcW w:w="2466" w:type="dxa"/>
            <w:noWrap w:val="0"/>
            <w:vAlign w:val="center"/>
          </w:tcPr>
          <w:p w14:paraId="356C00C6">
            <w:pPr>
              <w:pStyle w:val="135"/>
              <w:widowControl w:val="0"/>
              <w:adjustRightInd w:val="0"/>
              <w:snapToGrid w:val="0"/>
              <w:rPr>
                <w:rFonts w:ascii="Times New Roman" w:hAnsi="Times New Roman"/>
                <w:color w:val="auto"/>
                <w:szCs w:val="21"/>
              </w:rPr>
            </w:pPr>
            <w:r>
              <w:rPr>
                <w:rFonts w:ascii="Times New Roman" w:hAnsi="Times New Roman"/>
                <w:color w:val="auto"/>
                <w:szCs w:val="21"/>
              </w:rPr>
              <w:t>90m</w:t>
            </w:r>
          </w:p>
        </w:tc>
      </w:tr>
      <w:tr w14:paraId="731A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698" w:type="dxa"/>
            <w:vMerge w:val="restart"/>
            <w:noWrap w:val="0"/>
            <w:tcMar>
              <w:left w:w="0" w:type="dxa"/>
              <w:right w:w="0" w:type="dxa"/>
            </w:tcMar>
            <w:vAlign w:val="center"/>
          </w:tcPr>
          <w:p w14:paraId="67BF96CD">
            <w:pPr>
              <w:pStyle w:val="135"/>
              <w:widowControl w:val="0"/>
              <w:adjustRightInd w:val="0"/>
              <w:snapToGrid w:val="0"/>
              <w:rPr>
                <w:rFonts w:ascii="Times New Roman" w:hAnsi="Times New Roman"/>
                <w:color w:val="auto"/>
                <w:szCs w:val="21"/>
              </w:rPr>
            </w:pPr>
            <w:r>
              <w:rPr>
                <w:rFonts w:ascii="Times New Roman" w:hAnsi="Times New Roman"/>
                <w:color w:val="auto"/>
                <w:szCs w:val="21"/>
              </w:rPr>
              <w:t>是否考虑岸线熏烟</w:t>
            </w:r>
          </w:p>
        </w:tc>
        <w:tc>
          <w:tcPr>
            <w:tcW w:w="4907" w:type="dxa"/>
            <w:noWrap w:val="0"/>
            <w:tcMar>
              <w:left w:w="0" w:type="dxa"/>
              <w:right w:w="0" w:type="dxa"/>
            </w:tcMar>
            <w:vAlign w:val="center"/>
          </w:tcPr>
          <w:p w14:paraId="11795F0F">
            <w:pPr>
              <w:pStyle w:val="135"/>
              <w:widowControl w:val="0"/>
              <w:adjustRightInd w:val="0"/>
              <w:snapToGrid w:val="0"/>
              <w:rPr>
                <w:rFonts w:ascii="Times New Roman" w:hAnsi="Times New Roman"/>
                <w:color w:val="auto"/>
                <w:szCs w:val="21"/>
              </w:rPr>
            </w:pPr>
            <w:r>
              <w:rPr>
                <w:rFonts w:ascii="Times New Roman" w:hAnsi="Times New Roman"/>
                <w:color w:val="auto"/>
                <w:szCs w:val="21"/>
              </w:rPr>
              <w:t>考虑岸线熏烟</w:t>
            </w:r>
          </w:p>
        </w:tc>
        <w:tc>
          <w:tcPr>
            <w:tcW w:w="2466" w:type="dxa"/>
            <w:noWrap w:val="0"/>
            <w:vAlign w:val="center"/>
          </w:tcPr>
          <w:p w14:paraId="54741A6D">
            <w:pPr>
              <w:pStyle w:val="135"/>
              <w:widowControl w:val="0"/>
              <w:adjustRightInd w:val="0"/>
              <w:snapToGrid w:val="0"/>
              <w:rPr>
                <w:rFonts w:ascii="Times New Roman" w:hAnsi="Times New Roman"/>
                <w:color w:val="auto"/>
                <w:szCs w:val="21"/>
              </w:rPr>
            </w:pPr>
            <w:r>
              <w:rPr>
                <w:rFonts w:ascii="Times New Roman" w:hAnsi="Times New Roman"/>
                <w:color w:val="auto"/>
                <w:szCs w:val="21"/>
              </w:rPr>
              <w:t xml:space="preserve">是  </w:t>
            </w:r>
            <w:r>
              <w:rPr>
                <w:rFonts w:ascii="Times New Roman" w:hAnsi="Times New Roman"/>
                <w:color w:val="auto"/>
                <w:szCs w:val="21"/>
              </w:rPr>
              <w:sym w:font="Wingdings 2" w:char="0052"/>
            </w:r>
            <w:r>
              <w:rPr>
                <w:rFonts w:ascii="Times New Roman" w:hAnsi="Times New Roman"/>
                <w:color w:val="auto"/>
                <w:szCs w:val="21"/>
              </w:rPr>
              <w:t>否</w:t>
            </w:r>
          </w:p>
        </w:tc>
      </w:tr>
      <w:tr w14:paraId="6993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698" w:type="dxa"/>
            <w:vMerge w:val="continue"/>
            <w:noWrap w:val="0"/>
            <w:tcMar>
              <w:left w:w="0" w:type="dxa"/>
              <w:right w:w="0" w:type="dxa"/>
            </w:tcMar>
            <w:vAlign w:val="center"/>
          </w:tcPr>
          <w:p w14:paraId="16E54788">
            <w:pPr>
              <w:pStyle w:val="135"/>
              <w:widowControl w:val="0"/>
              <w:adjustRightInd w:val="0"/>
              <w:snapToGrid w:val="0"/>
              <w:rPr>
                <w:rFonts w:ascii="Times New Roman" w:hAnsi="Times New Roman"/>
                <w:color w:val="auto"/>
                <w:szCs w:val="21"/>
              </w:rPr>
            </w:pPr>
          </w:p>
        </w:tc>
        <w:tc>
          <w:tcPr>
            <w:tcW w:w="4907" w:type="dxa"/>
            <w:noWrap w:val="0"/>
            <w:tcMar>
              <w:left w:w="0" w:type="dxa"/>
              <w:right w:w="0" w:type="dxa"/>
            </w:tcMar>
            <w:vAlign w:val="center"/>
          </w:tcPr>
          <w:p w14:paraId="55F58C7E">
            <w:pPr>
              <w:pStyle w:val="135"/>
              <w:widowControl w:val="0"/>
              <w:adjustRightInd w:val="0"/>
              <w:snapToGrid w:val="0"/>
              <w:rPr>
                <w:rFonts w:ascii="Times New Roman" w:hAnsi="Times New Roman"/>
                <w:color w:val="auto"/>
                <w:szCs w:val="21"/>
              </w:rPr>
            </w:pPr>
            <w:r>
              <w:rPr>
                <w:rFonts w:ascii="Times New Roman" w:hAnsi="Times New Roman"/>
                <w:color w:val="auto"/>
                <w:szCs w:val="21"/>
              </w:rPr>
              <w:t>岸线距离/km</w:t>
            </w:r>
          </w:p>
        </w:tc>
        <w:tc>
          <w:tcPr>
            <w:tcW w:w="2466" w:type="dxa"/>
            <w:noWrap w:val="0"/>
            <w:vAlign w:val="center"/>
          </w:tcPr>
          <w:p w14:paraId="1ED62493">
            <w:pPr>
              <w:pStyle w:val="135"/>
              <w:widowControl w:val="0"/>
              <w:adjustRightInd w:val="0"/>
              <w:snapToGrid w:val="0"/>
              <w:rPr>
                <w:rFonts w:ascii="Times New Roman" w:hAnsi="Times New Roman"/>
                <w:color w:val="auto"/>
                <w:szCs w:val="21"/>
              </w:rPr>
            </w:pPr>
            <w:r>
              <w:rPr>
                <w:rFonts w:ascii="Times New Roman" w:hAnsi="Times New Roman"/>
                <w:color w:val="auto"/>
                <w:szCs w:val="21"/>
              </w:rPr>
              <w:t>/</w:t>
            </w:r>
          </w:p>
        </w:tc>
      </w:tr>
      <w:tr w14:paraId="7B61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1698" w:type="dxa"/>
            <w:vMerge w:val="continue"/>
            <w:noWrap w:val="0"/>
            <w:tcMar>
              <w:left w:w="0" w:type="dxa"/>
              <w:right w:w="0" w:type="dxa"/>
            </w:tcMar>
            <w:vAlign w:val="center"/>
          </w:tcPr>
          <w:p w14:paraId="557D25A5">
            <w:pPr>
              <w:pStyle w:val="135"/>
              <w:widowControl w:val="0"/>
              <w:adjustRightInd w:val="0"/>
              <w:snapToGrid w:val="0"/>
              <w:rPr>
                <w:rFonts w:ascii="Times New Roman" w:hAnsi="Times New Roman"/>
                <w:color w:val="auto"/>
                <w:szCs w:val="21"/>
              </w:rPr>
            </w:pPr>
          </w:p>
        </w:tc>
        <w:tc>
          <w:tcPr>
            <w:tcW w:w="4907" w:type="dxa"/>
            <w:noWrap w:val="0"/>
            <w:tcMar>
              <w:left w:w="0" w:type="dxa"/>
              <w:right w:w="0" w:type="dxa"/>
            </w:tcMar>
            <w:vAlign w:val="center"/>
          </w:tcPr>
          <w:p w14:paraId="12D5C063">
            <w:pPr>
              <w:pStyle w:val="135"/>
              <w:widowControl w:val="0"/>
              <w:adjustRightInd w:val="0"/>
              <w:snapToGrid w:val="0"/>
              <w:rPr>
                <w:rFonts w:ascii="Times New Roman" w:hAnsi="Times New Roman"/>
                <w:color w:val="auto"/>
                <w:szCs w:val="21"/>
              </w:rPr>
            </w:pPr>
            <w:r>
              <w:rPr>
                <w:rFonts w:ascii="Times New Roman" w:hAnsi="Times New Roman"/>
                <w:color w:val="auto"/>
                <w:szCs w:val="21"/>
              </w:rPr>
              <w:t>岸线方向/°</w:t>
            </w:r>
          </w:p>
        </w:tc>
        <w:tc>
          <w:tcPr>
            <w:tcW w:w="2466" w:type="dxa"/>
            <w:noWrap w:val="0"/>
            <w:vAlign w:val="center"/>
          </w:tcPr>
          <w:p w14:paraId="5750EE78">
            <w:pPr>
              <w:pStyle w:val="135"/>
              <w:widowControl w:val="0"/>
              <w:adjustRightInd w:val="0"/>
              <w:snapToGrid w:val="0"/>
              <w:rPr>
                <w:rFonts w:ascii="Times New Roman" w:hAnsi="Times New Roman"/>
                <w:color w:val="auto"/>
                <w:szCs w:val="21"/>
              </w:rPr>
            </w:pPr>
            <w:r>
              <w:rPr>
                <w:rFonts w:ascii="Times New Roman" w:hAnsi="Times New Roman"/>
                <w:color w:val="auto"/>
                <w:szCs w:val="21"/>
              </w:rPr>
              <w:t>/</w:t>
            </w:r>
          </w:p>
        </w:tc>
      </w:tr>
    </w:tbl>
    <w:p w14:paraId="0C3D9CA2">
      <w:pPr>
        <w:ind w:firstLine="576"/>
        <w:rPr>
          <w:color w:val="auto"/>
          <w:spacing w:val="4"/>
          <w:szCs w:val="28"/>
        </w:rPr>
      </w:pPr>
      <w:r>
        <w:rPr>
          <w:color w:val="auto"/>
          <w:spacing w:val="4"/>
          <w:szCs w:val="28"/>
        </w:rPr>
        <w:t>估算模型参数选取如下：</w:t>
      </w:r>
    </w:p>
    <w:p w14:paraId="75C344EE">
      <w:pPr>
        <w:ind w:firstLine="576"/>
        <w:rPr>
          <w:color w:val="auto"/>
          <w:spacing w:val="4"/>
          <w:szCs w:val="28"/>
        </w:rPr>
      </w:pPr>
      <w:r>
        <w:rPr>
          <w:color w:val="auto"/>
          <w:spacing w:val="4"/>
          <w:szCs w:val="28"/>
        </w:rPr>
        <w:t>（1）根据《环境影响评价技术导则  大气环境》(HJ2.2-2018)附录B的B.6.1城市/农村选项，“当项目周边3km半径范围内一半以上属于城市建成区或者规划区时选择城市，否则选择农村”，本项目位于农村地区，其范围内一半以上属于农村，故选取农村选项。</w:t>
      </w:r>
    </w:p>
    <w:p w14:paraId="545CE78F">
      <w:pPr>
        <w:ind w:firstLine="576"/>
        <w:rPr>
          <w:color w:val="auto"/>
          <w:spacing w:val="4"/>
          <w:szCs w:val="28"/>
        </w:rPr>
      </w:pPr>
      <w:r>
        <w:rPr>
          <w:color w:val="auto"/>
          <w:spacing w:val="4"/>
          <w:szCs w:val="28"/>
        </w:rPr>
        <w:t>（2）环境温度取值来源于大庆市气象站二十年气象数据统计。</w:t>
      </w:r>
    </w:p>
    <w:p w14:paraId="08A93240">
      <w:pPr>
        <w:ind w:firstLine="576"/>
        <w:rPr>
          <w:color w:val="auto"/>
          <w:spacing w:val="4"/>
          <w:szCs w:val="28"/>
        </w:rPr>
      </w:pPr>
      <w:r>
        <w:rPr>
          <w:color w:val="auto"/>
          <w:spacing w:val="4"/>
          <w:szCs w:val="28"/>
        </w:rPr>
        <w:t>（3）拟建区位于农村地区，本次评价</w:t>
      </w:r>
      <w:r>
        <w:rPr>
          <w:color w:val="auto"/>
          <w:lang w:bidi="ar"/>
        </w:rPr>
        <w:t>的土地利用利类型根据3km范围内最大面积选取农村用地</w:t>
      </w:r>
      <w:r>
        <w:rPr>
          <w:color w:val="auto"/>
          <w:spacing w:val="4"/>
          <w:szCs w:val="28"/>
        </w:rPr>
        <w:t>。</w:t>
      </w:r>
    </w:p>
    <w:p w14:paraId="5D16795F">
      <w:pPr>
        <w:ind w:firstLine="576"/>
        <w:rPr>
          <w:color w:val="auto"/>
          <w:spacing w:val="4"/>
          <w:szCs w:val="28"/>
        </w:rPr>
      </w:pPr>
      <w:r>
        <w:rPr>
          <w:color w:val="auto"/>
          <w:spacing w:val="4"/>
          <w:szCs w:val="28"/>
        </w:rPr>
        <w:t>（4）根据中国干湿度分布图判断，大气市地区属于中等湿度地区。</w:t>
      </w:r>
    </w:p>
    <w:p w14:paraId="7A82AE87">
      <w:pPr>
        <w:ind w:firstLine="576"/>
        <w:rPr>
          <w:color w:val="auto"/>
          <w:spacing w:val="4"/>
          <w:szCs w:val="28"/>
        </w:rPr>
      </w:pPr>
      <w:r>
        <w:rPr>
          <w:color w:val="auto"/>
          <w:spacing w:val="4"/>
          <w:szCs w:val="28"/>
        </w:rPr>
        <w:t>（5）根据EIA2018大气预测软件的DEM地形文件，地形数据分辨率90m。</w:t>
      </w:r>
    </w:p>
    <w:p w14:paraId="5D6DE107">
      <w:pPr>
        <w:ind w:firstLine="578"/>
        <w:rPr>
          <w:b/>
          <w:color w:val="auto"/>
          <w:spacing w:val="4"/>
          <w:szCs w:val="28"/>
        </w:rPr>
      </w:pPr>
      <w:r>
        <w:rPr>
          <w:b/>
          <w:color w:val="auto"/>
          <w:spacing w:val="4"/>
          <w:szCs w:val="28"/>
        </w:rPr>
        <w:t>3、评级工作等级确定</w:t>
      </w:r>
    </w:p>
    <w:p w14:paraId="49D7108D">
      <w:pPr>
        <w:ind w:firstLine="576"/>
        <w:rPr>
          <w:color w:val="auto"/>
          <w:szCs w:val="28"/>
        </w:rPr>
      </w:pPr>
      <w:r>
        <w:rPr>
          <w:color w:val="auto"/>
          <w:spacing w:val="4"/>
          <w:szCs w:val="28"/>
        </w:rPr>
        <w:t>根据</w:t>
      </w:r>
      <w:r>
        <w:rPr>
          <w:color w:val="auto"/>
          <w:szCs w:val="28"/>
        </w:rPr>
        <w:t>《环境影响评价技术导则 大气环境》</w:t>
      </w:r>
      <w:r>
        <w:rPr>
          <w:color w:val="auto"/>
          <w:spacing w:val="4"/>
          <w:szCs w:val="28"/>
        </w:rPr>
        <w:t>（HJ2.2-2018）中的有关规定，</w:t>
      </w:r>
      <w:r>
        <w:rPr>
          <w:color w:val="auto"/>
          <w:szCs w:val="28"/>
        </w:rPr>
        <w:t>评价工作等级由项目主要污染物的最大地面空气质量浓度占标率P</w:t>
      </w:r>
      <w:r>
        <w:rPr>
          <w:color w:val="auto"/>
          <w:szCs w:val="28"/>
          <w:vertAlign w:val="subscript"/>
        </w:rPr>
        <w:t>i</w:t>
      </w:r>
      <w:r>
        <w:rPr>
          <w:color w:val="auto"/>
          <w:szCs w:val="28"/>
        </w:rPr>
        <w:t>及第i个污染物的地面空气质量浓度达到标准值的10%时所对应的最远距离D</w:t>
      </w:r>
      <w:r>
        <w:rPr>
          <w:color w:val="auto"/>
          <w:szCs w:val="28"/>
          <w:vertAlign w:val="subscript"/>
        </w:rPr>
        <w:t>10%</w:t>
      </w:r>
      <w:r>
        <w:rPr>
          <w:color w:val="auto"/>
          <w:szCs w:val="28"/>
        </w:rPr>
        <w:t>进行等级划分。其中，P</w:t>
      </w:r>
      <w:r>
        <w:rPr>
          <w:color w:val="auto"/>
          <w:szCs w:val="28"/>
          <w:vertAlign w:val="subscript"/>
        </w:rPr>
        <w:t>i</w:t>
      </w:r>
      <w:r>
        <w:rPr>
          <w:color w:val="auto"/>
          <w:szCs w:val="28"/>
        </w:rPr>
        <w:t xml:space="preserve">定义为： </w:t>
      </w:r>
    </w:p>
    <w:p w14:paraId="6F2EC1B7">
      <w:pPr>
        <w:ind w:firstLine="0" w:firstLineChars="0"/>
        <w:jc w:val="center"/>
        <w:rPr>
          <w:color w:val="auto"/>
          <w:spacing w:val="4"/>
          <w:szCs w:val="28"/>
        </w:rPr>
      </w:pPr>
      <w:r>
        <w:rPr>
          <w:color w:val="auto"/>
          <w:szCs w:val="28"/>
        </w:rPr>
        <w:t>P</w:t>
      </w:r>
      <w:r>
        <w:rPr>
          <w:color w:val="auto"/>
          <w:szCs w:val="28"/>
          <w:vertAlign w:val="subscript"/>
        </w:rPr>
        <w:t>i</w:t>
      </w:r>
      <w:r>
        <w:rPr>
          <w:color w:val="auto"/>
          <w:szCs w:val="28"/>
        </w:rPr>
        <w:t>=C</w:t>
      </w:r>
      <w:r>
        <w:rPr>
          <w:color w:val="auto"/>
          <w:szCs w:val="28"/>
          <w:vertAlign w:val="subscript"/>
        </w:rPr>
        <w:t>i</w:t>
      </w:r>
      <w:r>
        <w:rPr>
          <w:color w:val="auto"/>
          <w:szCs w:val="28"/>
        </w:rPr>
        <w:t>/C</w:t>
      </w:r>
      <w:r>
        <w:rPr>
          <w:color w:val="auto"/>
          <w:szCs w:val="28"/>
          <w:vertAlign w:val="subscript"/>
        </w:rPr>
        <w:t>0j</w:t>
      </w:r>
      <w:r>
        <w:rPr>
          <w:color w:val="auto"/>
          <w:szCs w:val="28"/>
        </w:rPr>
        <w:t>×100%</w:t>
      </w:r>
    </w:p>
    <w:p w14:paraId="5E265FE6">
      <w:pPr>
        <w:ind w:firstLine="0" w:firstLineChars="0"/>
        <w:rPr>
          <w:color w:val="auto"/>
          <w:szCs w:val="28"/>
        </w:rPr>
      </w:pPr>
      <w:r>
        <w:rPr>
          <w:color w:val="auto"/>
          <w:szCs w:val="28"/>
        </w:rPr>
        <w:t>式中：P</w:t>
      </w:r>
      <w:r>
        <w:rPr>
          <w:color w:val="auto"/>
          <w:szCs w:val="28"/>
          <w:vertAlign w:val="subscript"/>
        </w:rPr>
        <w:t>i</w:t>
      </w:r>
      <w:r>
        <w:rPr>
          <w:color w:val="auto"/>
          <w:szCs w:val="28"/>
        </w:rPr>
        <w:t>——第i个污染物的最大地面空气质量浓度占标率，%；</w:t>
      </w:r>
    </w:p>
    <w:p w14:paraId="01D300F0">
      <w:pPr>
        <w:ind w:firstLine="720" w:firstLineChars="300"/>
        <w:rPr>
          <w:color w:val="auto"/>
          <w:szCs w:val="28"/>
        </w:rPr>
      </w:pPr>
      <w:r>
        <w:rPr>
          <w:color w:val="auto"/>
          <w:szCs w:val="28"/>
        </w:rPr>
        <w:t>C</w:t>
      </w:r>
      <w:r>
        <w:rPr>
          <w:color w:val="auto"/>
          <w:szCs w:val="28"/>
          <w:vertAlign w:val="subscript"/>
        </w:rPr>
        <w:t>i</w:t>
      </w:r>
      <w:r>
        <w:rPr>
          <w:color w:val="auto"/>
          <w:szCs w:val="28"/>
        </w:rPr>
        <w:t>——采用估算模式计算出的第i个污染物的最大1h地面空气质量浓度，μg/m</w:t>
      </w:r>
      <w:r>
        <w:rPr>
          <w:color w:val="auto"/>
          <w:szCs w:val="28"/>
          <w:vertAlign w:val="superscript"/>
        </w:rPr>
        <w:t>3</w:t>
      </w:r>
      <w:r>
        <w:rPr>
          <w:color w:val="auto"/>
          <w:szCs w:val="28"/>
        </w:rPr>
        <w:t>；</w:t>
      </w:r>
    </w:p>
    <w:p w14:paraId="1676A6C9">
      <w:pPr>
        <w:ind w:firstLine="720" w:firstLineChars="300"/>
        <w:rPr>
          <w:color w:val="auto"/>
          <w:szCs w:val="28"/>
        </w:rPr>
      </w:pPr>
      <w:r>
        <w:rPr>
          <w:color w:val="auto"/>
          <w:szCs w:val="28"/>
        </w:rPr>
        <w:t>C</w:t>
      </w:r>
      <w:r>
        <w:rPr>
          <w:color w:val="auto"/>
          <w:szCs w:val="28"/>
          <w:vertAlign w:val="subscript"/>
        </w:rPr>
        <w:t>0i</w:t>
      </w:r>
      <w:r>
        <w:rPr>
          <w:color w:val="auto"/>
          <w:szCs w:val="28"/>
        </w:rPr>
        <w:t>——第i个污染物的环境空气质量浓度标准，μg/m</w:t>
      </w:r>
      <w:r>
        <w:rPr>
          <w:color w:val="auto"/>
          <w:szCs w:val="28"/>
          <w:vertAlign w:val="superscript"/>
        </w:rPr>
        <w:t>3</w:t>
      </w:r>
      <w:r>
        <w:rPr>
          <w:color w:val="auto"/>
          <w:szCs w:val="28"/>
        </w:rPr>
        <w:t>。</w:t>
      </w:r>
    </w:p>
    <w:p w14:paraId="4BB06C54">
      <w:pPr>
        <w:ind w:firstLine="560"/>
        <w:rPr>
          <w:color w:val="auto"/>
          <w:szCs w:val="28"/>
        </w:rPr>
      </w:pPr>
      <w:r>
        <w:rPr>
          <w:color w:val="auto"/>
          <w:szCs w:val="28"/>
        </w:rPr>
        <w:t>根据AERSCREEN估算模式预测，本项目最大地面浓度占标率计算结果见表2.</w:t>
      </w:r>
      <w:r>
        <w:rPr>
          <w:rFonts w:hint="eastAsia"/>
          <w:color w:val="auto"/>
          <w:szCs w:val="28"/>
          <w:lang w:val="en-US" w:eastAsia="zh-CN"/>
        </w:rPr>
        <w:t>6</w:t>
      </w:r>
      <w:r>
        <w:rPr>
          <w:color w:val="auto"/>
          <w:szCs w:val="28"/>
        </w:rPr>
        <w:t>-4。</w:t>
      </w:r>
    </w:p>
    <w:p w14:paraId="12373B8D">
      <w:pPr>
        <w:pStyle w:val="44"/>
        <w:spacing w:line="480" w:lineRule="exact"/>
        <w:rPr>
          <w:b w:val="0"/>
          <w:snapToGrid/>
          <w:color w:val="auto"/>
          <w:sz w:val="28"/>
          <w:szCs w:val="28"/>
        </w:rPr>
      </w:pPr>
      <w:r>
        <w:rPr>
          <w:b w:val="0"/>
          <w:snapToGrid/>
          <w:color w:val="auto"/>
          <w:sz w:val="28"/>
          <w:szCs w:val="28"/>
        </w:rPr>
        <w:t>表2.</w:t>
      </w:r>
      <w:r>
        <w:rPr>
          <w:rFonts w:hint="eastAsia"/>
          <w:b w:val="0"/>
          <w:snapToGrid/>
          <w:color w:val="auto"/>
          <w:sz w:val="28"/>
          <w:szCs w:val="28"/>
          <w:lang w:val="en-US" w:eastAsia="zh-CN"/>
        </w:rPr>
        <w:t>6</w:t>
      </w:r>
      <w:r>
        <w:rPr>
          <w:b w:val="0"/>
          <w:snapToGrid/>
          <w:color w:val="auto"/>
          <w:sz w:val="28"/>
          <w:szCs w:val="28"/>
        </w:rPr>
        <w:t>-4    主要污染物最大地面浓度占标率计算结果</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2126"/>
        <w:gridCol w:w="2552"/>
        <w:gridCol w:w="1558"/>
        <w:gridCol w:w="1470"/>
      </w:tblGrid>
      <w:tr w14:paraId="7C742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noWrap w:val="0"/>
            <w:vAlign w:val="center"/>
          </w:tcPr>
          <w:p w14:paraId="6A01BD58">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名称</w:t>
            </w:r>
          </w:p>
        </w:tc>
        <w:tc>
          <w:tcPr>
            <w:tcW w:w="2126" w:type="dxa"/>
            <w:noWrap w:val="0"/>
            <w:vAlign w:val="center"/>
          </w:tcPr>
          <w:p w14:paraId="4F8BABA8">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污染物</w:t>
            </w:r>
          </w:p>
        </w:tc>
        <w:tc>
          <w:tcPr>
            <w:tcW w:w="2552" w:type="dxa"/>
            <w:noWrap w:val="0"/>
            <w:vAlign w:val="center"/>
          </w:tcPr>
          <w:p w14:paraId="2B1CBE4E">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最大落地浓度（µg/m</w:t>
            </w:r>
            <w:r>
              <w:rPr>
                <w:rFonts w:ascii="Times New Roman" w:hAnsi="Times New Roman"/>
                <w:color w:val="auto"/>
                <w:sz w:val="21"/>
                <w:szCs w:val="21"/>
                <w:vertAlign w:val="superscript"/>
              </w:rPr>
              <w:t>3</w:t>
            </w:r>
            <w:r>
              <w:rPr>
                <w:rFonts w:ascii="Times New Roman" w:hAnsi="Times New Roman"/>
                <w:color w:val="auto"/>
                <w:sz w:val="21"/>
                <w:szCs w:val="21"/>
              </w:rPr>
              <w:t>）</w:t>
            </w:r>
          </w:p>
        </w:tc>
        <w:tc>
          <w:tcPr>
            <w:tcW w:w="1558" w:type="dxa"/>
            <w:noWrap w:val="0"/>
            <w:vAlign w:val="center"/>
          </w:tcPr>
          <w:p w14:paraId="310C102D">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占标率（%）</w:t>
            </w:r>
          </w:p>
        </w:tc>
        <w:tc>
          <w:tcPr>
            <w:tcW w:w="1470" w:type="dxa"/>
            <w:noWrap w:val="0"/>
            <w:vAlign w:val="center"/>
          </w:tcPr>
          <w:p w14:paraId="57F5E1E6">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bCs/>
                <w:color w:val="auto"/>
                <w:sz w:val="21"/>
                <w:szCs w:val="21"/>
              </w:rPr>
              <w:t>D10%最远距离（m）</w:t>
            </w:r>
          </w:p>
        </w:tc>
      </w:tr>
      <w:tr w14:paraId="5767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vMerge w:val="restart"/>
            <w:noWrap w:val="0"/>
            <w:vAlign w:val="center"/>
          </w:tcPr>
          <w:p w14:paraId="3A8838BA">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古页3试验站加热炉</w:t>
            </w:r>
          </w:p>
        </w:tc>
        <w:tc>
          <w:tcPr>
            <w:tcW w:w="2126" w:type="dxa"/>
            <w:noWrap w:val="0"/>
            <w:vAlign w:val="center"/>
          </w:tcPr>
          <w:p w14:paraId="79844EA5">
            <w:pPr>
              <w:widowControl/>
              <w:adjustRightInd w:val="0"/>
              <w:snapToGrid w:val="0"/>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2552" w:type="dxa"/>
            <w:noWrap w:val="0"/>
            <w:vAlign w:val="center"/>
          </w:tcPr>
          <w:p w14:paraId="6E1D6288">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4.88E-03</w:t>
            </w:r>
          </w:p>
        </w:tc>
        <w:tc>
          <w:tcPr>
            <w:tcW w:w="1558" w:type="dxa"/>
            <w:noWrap w:val="0"/>
            <w:vAlign w:val="center"/>
          </w:tcPr>
          <w:p w14:paraId="3267C242">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0.98</w:t>
            </w:r>
          </w:p>
        </w:tc>
        <w:tc>
          <w:tcPr>
            <w:tcW w:w="1470" w:type="dxa"/>
            <w:noWrap w:val="0"/>
            <w:vAlign w:val="center"/>
          </w:tcPr>
          <w:p w14:paraId="0056D045">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w:t>
            </w:r>
          </w:p>
        </w:tc>
      </w:tr>
      <w:tr w14:paraId="69A4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vMerge w:val="continue"/>
            <w:noWrap w:val="0"/>
            <w:vAlign w:val="center"/>
          </w:tcPr>
          <w:p w14:paraId="413EDFAE">
            <w:pPr>
              <w:widowControl/>
              <w:adjustRightInd w:val="0"/>
              <w:snapToGrid w:val="0"/>
              <w:spacing w:line="240" w:lineRule="auto"/>
              <w:ind w:firstLine="0" w:firstLineChars="0"/>
              <w:jc w:val="center"/>
              <w:textAlignment w:val="center"/>
              <w:rPr>
                <w:rFonts w:ascii="Times New Roman" w:hAnsi="Times New Roman"/>
                <w:color w:val="auto"/>
                <w:sz w:val="21"/>
                <w:szCs w:val="21"/>
              </w:rPr>
            </w:pPr>
          </w:p>
        </w:tc>
        <w:tc>
          <w:tcPr>
            <w:tcW w:w="2126" w:type="dxa"/>
            <w:noWrap w:val="0"/>
            <w:vAlign w:val="center"/>
          </w:tcPr>
          <w:p w14:paraId="293078B9">
            <w:pPr>
              <w:widowControl/>
              <w:adjustRightInd w:val="0"/>
              <w:snapToGrid w:val="0"/>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NOx</w:t>
            </w:r>
          </w:p>
        </w:tc>
        <w:tc>
          <w:tcPr>
            <w:tcW w:w="2552" w:type="dxa"/>
            <w:noWrap w:val="0"/>
            <w:vAlign w:val="center"/>
          </w:tcPr>
          <w:p w14:paraId="10B70D32">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1.76E-02</w:t>
            </w:r>
          </w:p>
        </w:tc>
        <w:tc>
          <w:tcPr>
            <w:tcW w:w="1558" w:type="dxa"/>
            <w:noWrap w:val="0"/>
            <w:vAlign w:val="center"/>
          </w:tcPr>
          <w:p w14:paraId="4DBB6FEF">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8.79</w:t>
            </w:r>
          </w:p>
        </w:tc>
        <w:tc>
          <w:tcPr>
            <w:tcW w:w="1470" w:type="dxa"/>
            <w:noWrap w:val="0"/>
            <w:vAlign w:val="center"/>
          </w:tcPr>
          <w:p w14:paraId="4D9F9338">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w:t>
            </w:r>
          </w:p>
        </w:tc>
      </w:tr>
      <w:tr w14:paraId="3419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vMerge w:val="continue"/>
            <w:noWrap w:val="0"/>
            <w:vAlign w:val="center"/>
          </w:tcPr>
          <w:p w14:paraId="15AAF97D">
            <w:pPr>
              <w:widowControl/>
              <w:adjustRightInd w:val="0"/>
              <w:snapToGrid w:val="0"/>
              <w:spacing w:line="240" w:lineRule="auto"/>
              <w:ind w:firstLine="0" w:firstLineChars="0"/>
              <w:jc w:val="center"/>
              <w:textAlignment w:val="center"/>
              <w:rPr>
                <w:rFonts w:ascii="Times New Roman" w:hAnsi="Times New Roman"/>
                <w:color w:val="auto"/>
                <w:sz w:val="21"/>
                <w:szCs w:val="21"/>
                <w:lang w:bidi="ar"/>
              </w:rPr>
            </w:pPr>
          </w:p>
        </w:tc>
        <w:tc>
          <w:tcPr>
            <w:tcW w:w="2126" w:type="dxa"/>
            <w:noWrap w:val="0"/>
            <w:vAlign w:val="center"/>
          </w:tcPr>
          <w:p w14:paraId="2486942F">
            <w:pPr>
              <w:widowControl/>
              <w:adjustRightInd w:val="0"/>
              <w:snapToGrid w:val="0"/>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颗粒物（PM</w:t>
            </w:r>
            <w:r>
              <w:rPr>
                <w:rFonts w:ascii="Times New Roman" w:hAnsi="Times New Roman"/>
                <w:color w:val="auto"/>
                <w:sz w:val="21"/>
                <w:szCs w:val="21"/>
                <w:vertAlign w:val="subscript"/>
              </w:rPr>
              <w:t>10</w:t>
            </w:r>
            <w:r>
              <w:rPr>
                <w:rFonts w:ascii="Times New Roman" w:hAnsi="Times New Roman"/>
                <w:color w:val="auto"/>
                <w:sz w:val="21"/>
                <w:szCs w:val="21"/>
              </w:rPr>
              <w:t>）</w:t>
            </w:r>
          </w:p>
        </w:tc>
        <w:tc>
          <w:tcPr>
            <w:tcW w:w="2552" w:type="dxa"/>
            <w:noWrap w:val="0"/>
            <w:vAlign w:val="center"/>
          </w:tcPr>
          <w:p w14:paraId="4CE9FD56">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1.63E-03</w:t>
            </w:r>
          </w:p>
        </w:tc>
        <w:tc>
          <w:tcPr>
            <w:tcW w:w="1558" w:type="dxa"/>
            <w:noWrap w:val="0"/>
            <w:vAlign w:val="center"/>
          </w:tcPr>
          <w:p w14:paraId="12863EE3">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0.36</w:t>
            </w:r>
          </w:p>
        </w:tc>
        <w:tc>
          <w:tcPr>
            <w:tcW w:w="1470" w:type="dxa"/>
            <w:noWrap w:val="0"/>
            <w:vAlign w:val="center"/>
          </w:tcPr>
          <w:p w14:paraId="32A97A25">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w:t>
            </w:r>
          </w:p>
        </w:tc>
      </w:tr>
      <w:tr w14:paraId="63AB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noWrap w:val="0"/>
            <w:vAlign w:val="center"/>
          </w:tcPr>
          <w:p w14:paraId="183E38FA">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井场</w:t>
            </w:r>
          </w:p>
        </w:tc>
        <w:tc>
          <w:tcPr>
            <w:tcW w:w="2126" w:type="dxa"/>
            <w:noWrap w:val="0"/>
            <w:vAlign w:val="center"/>
          </w:tcPr>
          <w:p w14:paraId="4D839DE6">
            <w:pPr>
              <w:widowControl/>
              <w:adjustRightInd w:val="0"/>
              <w:snapToGrid w:val="0"/>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非甲烷总烃</w:t>
            </w:r>
          </w:p>
        </w:tc>
        <w:tc>
          <w:tcPr>
            <w:tcW w:w="2552" w:type="dxa"/>
            <w:noWrap w:val="0"/>
            <w:vAlign w:val="center"/>
          </w:tcPr>
          <w:p w14:paraId="07B13703">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1.16E-01</w:t>
            </w:r>
          </w:p>
        </w:tc>
        <w:tc>
          <w:tcPr>
            <w:tcW w:w="1558" w:type="dxa"/>
            <w:noWrap w:val="0"/>
            <w:vAlign w:val="center"/>
          </w:tcPr>
          <w:p w14:paraId="1D5AD5C1">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5.81</w:t>
            </w:r>
          </w:p>
        </w:tc>
        <w:tc>
          <w:tcPr>
            <w:tcW w:w="1470" w:type="dxa"/>
            <w:noWrap w:val="0"/>
            <w:vAlign w:val="center"/>
          </w:tcPr>
          <w:p w14:paraId="62674765">
            <w:pPr>
              <w:spacing w:line="240" w:lineRule="auto"/>
              <w:ind w:firstLine="0" w:firstLineChars="0"/>
              <w:jc w:val="center"/>
              <w:textAlignment w:val="center"/>
              <w:rPr>
                <w:rFonts w:ascii="Times New Roman" w:hAnsi="Times New Roman"/>
                <w:color w:val="auto"/>
                <w:sz w:val="21"/>
                <w:szCs w:val="21"/>
              </w:rPr>
            </w:pPr>
          </w:p>
        </w:tc>
      </w:tr>
      <w:tr w14:paraId="24CE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noWrap w:val="0"/>
            <w:vAlign w:val="center"/>
          </w:tcPr>
          <w:p w14:paraId="545051BB">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试验站</w:t>
            </w:r>
          </w:p>
        </w:tc>
        <w:tc>
          <w:tcPr>
            <w:tcW w:w="2126" w:type="dxa"/>
            <w:noWrap w:val="0"/>
            <w:vAlign w:val="center"/>
          </w:tcPr>
          <w:p w14:paraId="04337A51">
            <w:pPr>
              <w:widowControl/>
              <w:adjustRightInd w:val="0"/>
              <w:snapToGrid w:val="0"/>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非甲烷总烃</w:t>
            </w:r>
          </w:p>
        </w:tc>
        <w:tc>
          <w:tcPr>
            <w:tcW w:w="2552" w:type="dxa"/>
            <w:noWrap w:val="0"/>
            <w:vAlign w:val="center"/>
          </w:tcPr>
          <w:p w14:paraId="24BE6F41">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5.29E-01</w:t>
            </w:r>
          </w:p>
        </w:tc>
        <w:tc>
          <w:tcPr>
            <w:tcW w:w="1558" w:type="dxa"/>
            <w:noWrap w:val="0"/>
            <w:vAlign w:val="center"/>
          </w:tcPr>
          <w:p w14:paraId="60B0A8FB">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26.44</w:t>
            </w:r>
          </w:p>
        </w:tc>
        <w:tc>
          <w:tcPr>
            <w:tcW w:w="1470" w:type="dxa"/>
            <w:noWrap w:val="0"/>
            <w:vAlign w:val="center"/>
          </w:tcPr>
          <w:p w14:paraId="25036B76">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1600</w:t>
            </w:r>
          </w:p>
        </w:tc>
      </w:tr>
      <w:tr w14:paraId="238F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noWrap w:val="0"/>
            <w:vAlign w:val="center"/>
          </w:tcPr>
          <w:p w14:paraId="55CE2610">
            <w:pPr>
              <w:pStyle w:val="190"/>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井场-试验站</w:t>
            </w:r>
          </w:p>
        </w:tc>
        <w:tc>
          <w:tcPr>
            <w:tcW w:w="2126" w:type="dxa"/>
            <w:noWrap w:val="0"/>
            <w:vAlign w:val="center"/>
          </w:tcPr>
          <w:p w14:paraId="0D5C9ADD">
            <w:pPr>
              <w:widowControl/>
              <w:adjustRightInd w:val="0"/>
              <w:snapToGrid w:val="0"/>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非甲烷总烃</w:t>
            </w:r>
          </w:p>
        </w:tc>
        <w:tc>
          <w:tcPr>
            <w:tcW w:w="2552" w:type="dxa"/>
            <w:noWrap w:val="0"/>
            <w:vAlign w:val="center"/>
          </w:tcPr>
          <w:p w14:paraId="39F5E2A4">
            <w:pPr>
              <w:spacing w:line="240" w:lineRule="auto"/>
              <w:ind w:firstLine="0" w:firstLineChars="0"/>
              <w:jc w:val="center"/>
              <w:textAlignment w:val="center"/>
              <w:rPr>
                <w:rFonts w:ascii="Times New Roman" w:hAnsi="Times New Roman"/>
                <w:color w:val="auto"/>
                <w:sz w:val="21"/>
                <w:szCs w:val="21"/>
              </w:rPr>
            </w:pPr>
            <w:r>
              <w:rPr>
                <w:rFonts w:hint="eastAsia" w:ascii="Times New Roman" w:hAnsi="Times New Roman"/>
                <w:color w:val="auto"/>
                <w:sz w:val="21"/>
                <w:szCs w:val="21"/>
              </w:rPr>
              <w:t>2.06</w:t>
            </w:r>
            <w:r>
              <w:rPr>
                <w:rFonts w:ascii="Times New Roman" w:hAnsi="Times New Roman"/>
                <w:color w:val="auto"/>
                <w:sz w:val="21"/>
                <w:szCs w:val="21"/>
              </w:rPr>
              <w:t>E-01</w:t>
            </w:r>
          </w:p>
        </w:tc>
        <w:tc>
          <w:tcPr>
            <w:tcW w:w="1558" w:type="dxa"/>
            <w:noWrap w:val="0"/>
            <w:vAlign w:val="center"/>
          </w:tcPr>
          <w:p w14:paraId="12F638C4">
            <w:pPr>
              <w:spacing w:line="240" w:lineRule="auto"/>
              <w:ind w:firstLine="0" w:firstLineChars="0"/>
              <w:jc w:val="center"/>
              <w:textAlignment w:val="center"/>
              <w:rPr>
                <w:rFonts w:ascii="Times New Roman" w:hAnsi="Times New Roman"/>
                <w:color w:val="auto"/>
                <w:sz w:val="21"/>
                <w:szCs w:val="21"/>
              </w:rPr>
            </w:pPr>
            <w:r>
              <w:rPr>
                <w:rFonts w:hint="eastAsia" w:ascii="Times New Roman" w:hAnsi="Times New Roman"/>
                <w:color w:val="auto"/>
                <w:sz w:val="21"/>
                <w:szCs w:val="21"/>
              </w:rPr>
              <w:t>13.01</w:t>
            </w:r>
          </w:p>
        </w:tc>
        <w:tc>
          <w:tcPr>
            <w:tcW w:w="1470" w:type="dxa"/>
            <w:noWrap w:val="0"/>
            <w:vAlign w:val="center"/>
          </w:tcPr>
          <w:p w14:paraId="0B6C28F8">
            <w:pPr>
              <w:spacing w:line="240" w:lineRule="auto"/>
              <w:ind w:firstLine="0" w:firstLineChars="0"/>
              <w:jc w:val="center"/>
              <w:textAlignment w:val="center"/>
              <w:rPr>
                <w:rFonts w:ascii="Times New Roman" w:hAnsi="Times New Roman"/>
                <w:color w:val="auto"/>
                <w:sz w:val="21"/>
                <w:szCs w:val="21"/>
              </w:rPr>
            </w:pPr>
            <w:r>
              <w:rPr>
                <w:rFonts w:hint="eastAsia" w:ascii="Times New Roman" w:hAnsi="Times New Roman"/>
                <w:color w:val="auto"/>
                <w:sz w:val="21"/>
                <w:szCs w:val="21"/>
              </w:rPr>
              <w:t>1014</w:t>
            </w:r>
          </w:p>
        </w:tc>
      </w:tr>
      <w:tr w14:paraId="7C6C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526" w:type="dxa"/>
            <w:noWrap w:val="0"/>
            <w:vAlign w:val="center"/>
          </w:tcPr>
          <w:p w14:paraId="23CA6F3B">
            <w:pPr>
              <w:pStyle w:val="190"/>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古46压裂返排液站</w:t>
            </w:r>
          </w:p>
        </w:tc>
        <w:tc>
          <w:tcPr>
            <w:tcW w:w="2126" w:type="dxa"/>
            <w:noWrap w:val="0"/>
            <w:vAlign w:val="center"/>
          </w:tcPr>
          <w:p w14:paraId="0471B551">
            <w:pPr>
              <w:widowControl/>
              <w:adjustRightInd w:val="0"/>
              <w:snapToGrid w:val="0"/>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非甲烷总烃</w:t>
            </w:r>
          </w:p>
        </w:tc>
        <w:tc>
          <w:tcPr>
            <w:tcW w:w="2552" w:type="dxa"/>
            <w:noWrap w:val="0"/>
            <w:vAlign w:val="center"/>
          </w:tcPr>
          <w:p w14:paraId="62069D1C">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9.21E-02</w:t>
            </w:r>
          </w:p>
        </w:tc>
        <w:tc>
          <w:tcPr>
            <w:tcW w:w="1558" w:type="dxa"/>
            <w:noWrap w:val="0"/>
            <w:vAlign w:val="center"/>
          </w:tcPr>
          <w:p w14:paraId="417E8388">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4.61</w:t>
            </w:r>
          </w:p>
        </w:tc>
        <w:tc>
          <w:tcPr>
            <w:tcW w:w="1470" w:type="dxa"/>
            <w:noWrap w:val="0"/>
            <w:vAlign w:val="center"/>
          </w:tcPr>
          <w:p w14:paraId="382E518D">
            <w:pPr>
              <w:spacing w:line="240" w:lineRule="auto"/>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w:t>
            </w:r>
          </w:p>
        </w:tc>
      </w:tr>
    </w:tbl>
    <w:p w14:paraId="3D15FDDB">
      <w:pPr>
        <w:spacing w:line="460" w:lineRule="exact"/>
        <w:ind w:firstLine="560"/>
        <w:rPr>
          <w:color w:val="auto"/>
          <w:szCs w:val="28"/>
        </w:rPr>
      </w:pPr>
      <w:r>
        <w:rPr>
          <w:color w:val="auto"/>
          <w:szCs w:val="28"/>
        </w:rPr>
        <w:t>《环境影响评价技术导则 大气环境》（HJ2.2-2018）中评价等级的划分原则见表2.</w:t>
      </w:r>
      <w:r>
        <w:rPr>
          <w:rFonts w:hint="eastAsia"/>
          <w:color w:val="auto"/>
          <w:szCs w:val="28"/>
          <w:lang w:val="en-US" w:eastAsia="zh-CN"/>
        </w:rPr>
        <w:t>6</w:t>
      </w:r>
      <w:r>
        <w:rPr>
          <w:color w:val="auto"/>
          <w:szCs w:val="28"/>
        </w:rPr>
        <w:t>-5。</w:t>
      </w:r>
    </w:p>
    <w:p w14:paraId="5D0CCA73">
      <w:pPr>
        <w:pStyle w:val="44"/>
        <w:spacing w:line="460" w:lineRule="exact"/>
        <w:rPr>
          <w:b w:val="0"/>
          <w:snapToGrid/>
          <w:color w:val="auto"/>
          <w:sz w:val="28"/>
          <w:szCs w:val="28"/>
        </w:rPr>
      </w:pPr>
      <w:r>
        <w:rPr>
          <w:b w:val="0"/>
          <w:snapToGrid/>
          <w:color w:val="auto"/>
          <w:sz w:val="28"/>
          <w:szCs w:val="28"/>
        </w:rPr>
        <w:t>表2.</w:t>
      </w:r>
      <w:r>
        <w:rPr>
          <w:rFonts w:hint="eastAsia"/>
          <w:b w:val="0"/>
          <w:snapToGrid/>
          <w:color w:val="auto"/>
          <w:sz w:val="28"/>
          <w:szCs w:val="28"/>
          <w:lang w:val="en-US" w:eastAsia="zh-CN"/>
        </w:rPr>
        <w:t>6</w:t>
      </w:r>
      <w:r>
        <w:rPr>
          <w:b w:val="0"/>
          <w:snapToGrid/>
          <w:color w:val="auto"/>
          <w:sz w:val="28"/>
          <w:szCs w:val="28"/>
        </w:rPr>
        <w:t>-5    评价等级判别表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78"/>
        <w:gridCol w:w="6548"/>
      </w:tblGrid>
      <w:tr w14:paraId="0F4A8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78" w:type="dxa"/>
            <w:noWrap w:val="0"/>
            <w:vAlign w:val="center"/>
          </w:tcPr>
          <w:p w14:paraId="094CA68B">
            <w:pPr>
              <w:pStyle w:val="133"/>
              <w:rPr>
                <w:rFonts w:ascii="Times New Roman" w:hAnsi="Times New Roman"/>
                <w:color w:val="auto"/>
              </w:rPr>
            </w:pPr>
            <w:r>
              <w:rPr>
                <w:rFonts w:ascii="Times New Roman" w:hAnsi="Times New Roman"/>
                <w:color w:val="auto"/>
              </w:rPr>
              <w:t>评价工作等级</w:t>
            </w:r>
          </w:p>
        </w:tc>
        <w:tc>
          <w:tcPr>
            <w:tcW w:w="6548" w:type="dxa"/>
            <w:noWrap w:val="0"/>
            <w:vAlign w:val="center"/>
          </w:tcPr>
          <w:p w14:paraId="6D19AA38">
            <w:pPr>
              <w:pStyle w:val="133"/>
              <w:rPr>
                <w:rFonts w:ascii="Times New Roman" w:hAnsi="Times New Roman"/>
                <w:color w:val="auto"/>
              </w:rPr>
            </w:pPr>
            <w:r>
              <w:rPr>
                <w:rFonts w:ascii="Times New Roman" w:hAnsi="Times New Roman"/>
                <w:color w:val="auto"/>
              </w:rPr>
              <w:t>评价工作分级判据</w:t>
            </w:r>
          </w:p>
        </w:tc>
      </w:tr>
      <w:tr w14:paraId="6CC5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78" w:type="dxa"/>
            <w:noWrap w:val="0"/>
            <w:vAlign w:val="center"/>
          </w:tcPr>
          <w:p w14:paraId="48F9EDE1">
            <w:pPr>
              <w:pStyle w:val="133"/>
              <w:rPr>
                <w:rFonts w:ascii="Times New Roman" w:hAnsi="Times New Roman"/>
                <w:color w:val="auto"/>
              </w:rPr>
            </w:pPr>
            <w:r>
              <w:rPr>
                <w:rFonts w:ascii="Times New Roman" w:hAnsi="Times New Roman"/>
                <w:color w:val="auto"/>
              </w:rPr>
              <w:t>一级评价</w:t>
            </w:r>
          </w:p>
        </w:tc>
        <w:tc>
          <w:tcPr>
            <w:tcW w:w="6548" w:type="dxa"/>
            <w:noWrap w:val="0"/>
            <w:vAlign w:val="center"/>
          </w:tcPr>
          <w:p w14:paraId="03CA3B0F">
            <w:pPr>
              <w:pStyle w:val="133"/>
              <w:rPr>
                <w:rFonts w:ascii="Times New Roman" w:hAnsi="Times New Roman"/>
                <w:color w:val="auto"/>
              </w:rPr>
            </w:pPr>
            <w:r>
              <w:rPr>
                <w:rFonts w:ascii="Times New Roman" w:hAnsi="Times New Roman"/>
                <w:color w:val="auto"/>
              </w:rPr>
              <w:t>Pmax≥10%</w:t>
            </w:r>
          </w:p>
        </w:tc>
      </w:tr>
      <w:tr w14:paraId="647D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78" w:type="dxa"/>
            <w:noWrap w:val="0"/>
            <w:vAlign w:val="center"/>
          </w:tcPr>
          <w:p w14:paraId="2B342AB4">
            <w:pPr>
              <w:pStyle w:val="133"/>
              <w:rPr>
                <w:rFonts w:ascii="Times New Roman" w:hAnsi="Times New Roman"/>
                <w:color w:val="auto"/>
              </w:rPr>
            </w:pPr>
            <w:r>
              <w:rPr>
                <w:rFonts w:ascii="Times New Roman" w:hAnsi="Times New Roman"/>
                <w:color w:val="auto"/>
              </w:rPr>
              <w:t>二级评价</w:t>
            </w:r>
          </w:p>
        </w:tc>
        <w:tc>
          <w:tcPr>
            <w:tcW w:w="6548" w:type="dxa"/>
            <w:noWrap w:val="0"/>
            <w:vAlign w:val="center"/>
          </w:tcPr>
          <w:p w14:paraId="4E5053D9">
            <w:pPr>
              <w:pStyle w:val="133"/>
              <w:rPr>
                <w:rFonts w:ascii="Times New Roman" w:hAnsi="Times New Roman"/>
                <w:color w:val="auto"/>
              </w:rPr>
            </w:pPr>
            <w:r>
              <w:rPr>
                <w:rFonts w:ascii="Times New Roman" w:hAnsi="Times New Roman"/>
                <w:color w:val="auto"/>
              </w:rPr>
              <w:t>1%≤Pmax＜10%</w:t>
            </w:r>
          </w:p>
        </w:tc>
      </w:tr>
      <w:tr w14:paraId="77B5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478" w:type="dxa"/>
            <w:noWrap w:val="0"/>
            <w:vAlign w:val="center"/>
          </w:tcPr>
          <w:p w14:paraId="005423AC">
            <w:pPr>
              <w:pStyle w:val="133"/>
              <w:rPr>
                <w:rFonts w:ascii="Times New Roman" w:hAnsi="Times New Roman"/>
                <w:color w:val="auto"/>
              </w:rPr>
            </w:pPr>
            <w:r>
              <w:rPr>
                <w:rFonts w:ascii="Times New Roman" w:hAnsi="Times New Roman"/>
                <w:color w:val="auto"/>
              </w:rPr>
              <w:t>三级评价</w:t>
            </w:r>
          </w:p>
        </w:tc>
        <w:tc>
          <w:tcPr>
            <w:tcW w:w="6548" w:type="dxa"/>
            <w:noWrap w:val="0"/>
            <w:vAlign w:val="center"/>
          </w:tcPr>
          <w:p w14:paraId="6414D835">
            <w:pPr>
              <w:pStyle w:val="133"/>
              <w:rPr>
                <w:rFonts w:ascii="Times New Roman" w:hAnsi="Times New Roman"/>
                <w:color w:val="auto"/>
              </w:rPr>
            </w:pPr>
            <w:r>
              <w:rPr>
                <w:rFonts w:ascii="Times New Roman" w:hAnsi="Times New Roman"/>
                <w:color w:val="auto"/>
              </w:rPr>
              <w:t>Pmax＜1%</w:t>
            </w:r>
          </w:p>
        </w:tc>
      </w:tr>
    </w:tbl>
    <w:p w14:paraId="1072480B">
      <w:pPr>
        <w:rPr>
          <w:color w:val="auto"/>
        </w:rPr>
      </w:pPr>
      <w:r>
        <w:rPr>
          <w:color w:val="auto"/>
          <w:szCs w:val="28"/>
        </w:rPr>
        <w:t>根据表2.5-4估算模式计算结果可知，本项目污染物最大地面浓度占标率为试验站的非甲烷总烃，P</w:t>
      </w:r>
      <w:r>
        <w:rPr>
          <w:color w:val="auto"/>
          <w:szCs w:val="28"/>
          <w:vertAlign w:val="subscript"/>
        </w:rPr>
        <w:t>max</w:t>
      </w:r>
      <w:r>
        <w:rPr>
          <w:color w:val="auto"/>
          <w:szCs w:val="28"/>
        </w:rPr>
        <w:t>=26.44%，</w:t>
      </w:r>
      <w:r>
        <w:rPr>
          <w:color w:val="auto"/>
        </w:rPr>
        <w:t>Pmax≥10%</w:t>
      </w:r>
      <w:r>
        <w:rPr>
          <w:color w:val="auto"/>
          <w:szCs w:val="28"/>
        </w:rPr>
        <w:t>，根据《环境影响评价技术导则 大气环境》（HJ2.2-2018）判别依据，本项目大气环境影响评价工作等级为一级。</w:t>
      </w:r>
    </w:p>
    <w:p w14:paraId="01AD0DA8">
      <w:pPr>
        <w:pStyle w:val="5"/>
        <w:rPr>
          <w:color w:val="auto"/>
        </w:rPr>
      </w:pPr>
      <w:bookmarkStart w:id="274" w:name="_Toc49174787"/>
      <w:bookmarkStart w:id="275" w:name="_Toc49174962"/>
      <w:bookmarkStart w:id="276" w:name="_Toc144"/>
      <w:bookmarkStart w:id="277" w:name="_Toc503"/>
      <w:bookmarkStart w:id="278" w:name="_Toc24171"/>
      <w:bookmarkStart w:id="279" w:name="_Toc28934"/>
      <w:bookmarkStart w:id="280" w:name="_Toc11217"/>
      <w:bookmarkStart w:id="281" w:name="_Toc13218"/>
      <w:bookmarkStart w:id="282" w:name="_Toc17189"/>
      <w:r>
        <w:rPr>
          <w:color w:val="auto"/>
        </w:rPr>
        <w:t>2</w:t>
      </w:r>
      <w:r>
        <w:rPr>
          <w:rFonts w:hint="eastAsia"/>
          <w:color w:val="auto"/>
          <w:lang w:val="en-US" w:eastAsia="zh-CN"/>
        </w:rPr>
        <w:t>.6</w:t>
      </w:r>
      <w:r>
        <w:rPr>
          <w:color w:val="auto"/>
        </w:rPr>
        <w:t>.2地表水环境</w:t>
      </w:r>
      <w:bookmarkEnd w:id="274"/>
      <w:bookmarkEnd w:id="275"/>
    </w:p>
    <w:p w14:paraId="2A6D5508">
      <w:pPr>
        <w:bidi w:val="0"/>
        <w:rPr>
          <w:rFonts w:hint="eastAsia" w:ascii="宋体" w:hAnsi="宋体" w:eastAsia="宋体" w:cs="宋体"/>
          <w:color w:val="auto"/>
          <w:sz w:val="24"/>
          <w:highlight w:val="none"/>
        </w:rPr>
      </w:pPr>
      <w:r>
        <w:rPr>
          <w:color w:val="auto"/>
          <w:szCs w:val="28"/>
        </w:rPr>
        <w:t>本项目产生分离含油污水拉运至新一联污水处理站处理达标后回注油层，</w:t>
      </w:r>
      <w:r>
        <w:rPr>
          <w:rFonts w:hint="eastAsia"/>
          <w:color w:val="auto"/>
          <w:szCs w:val="28"/>
        </w:rPr>
        <w:t>压裂返排液</w:t>
      </w:r>
      <w:r>
        <w:rPr>
          <w:color w:val="auto"/>
          <w:szCs w:val="28"/>
        </w:rPr>
        <w:t>处理站产生含油污水达标后回注油层，场站生活污水排放新建化粪池，定期拉运至肇源县污水处理厂，因此项目不向地表水体排放废水，依据《环境影响评价技术导则 地表水环境》（HJ2.3-2018）中关于水污染影响型建设项目评价等级判定的规定，本项目地表水评价等级为三级B。</w:t>
      </w:r>
    </w:p>
    <w:p w14:paraId="1751F0B4">
      <w:pPr>
        <w:bidi w:val="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水污染影响型建设项目根据排放方式和废水排放量划分评价等级，见表</w:t>
      </w:r>
      <w:r>
        <w:rPr>
          <w:rFonts w:hint="eastAsia" w:ascii="宋体" w:hAnsi="宋体" w:eastAsia="宋体" w:cs="宋体"/>
          <w:color w:val="auto"/>
          <w:sz w:val="24"/>
          <w:highlight w:val="none"/>
          <w:lang w:val="en-US" w:eastAsia="zh-CN"/>
        </w:rPr>
        <w:t>2-4-6。</w:t>
      </w:r>
    </w:p>
    <w:p w14:paraId="3D02A3C3">
      <w:pPr>
        <w:pStyle w:val="183"/>
        <w:spacing w:line="240" w:lineRule="auto"/>
        <w:ind w:firstLine="480"/>
        <w:jc w:val="center"/>
        <w:rPr>
          <w:rFonts w:hint="eastAsia" w:ascii="宋体" w:hAnsi="宋体" w:eastAsia="宋体" w:cs="宋体"/>
          <w:color w:val="auto"/>
          <w:highlight w:val="none"/>
          <w:shd w:val="clear" w:color="auto" w:fill="auto"/>
          <w:lang w:eastAsia="zh-CN"/>
        </w:rPr>
      </w:pPr>
      <w:r>
        <w:rPr>
          <w:rFonts w:hint="eastAsia" w:ascii="宋体" w:hAnsi="宋体" w:eastAsia="宋体" w:cs="宋体"/>
          <w:color w:val="auto"/>
          <w:highlight w:val="none"/>
          <w:shd w:val="clear" w:color="auto" w:fill="auto"/>
        </w:rPr>
        <w:t>表2-</w:t>
      </w:r>
      <w:r>
        <w:rPr>
          <w:rFonts w:hint="eastAsia" w:ascii="宋体" w:hAnsi="宋体" w:eastAsia="宋体" w:cs="宋体"/>
          <w:color w:val="auto"/>
          <w:highlight w:val="none"/>
          <w:shd w:val="clear" w:color="auto" w:fill="auto"/>
          <w:lang w:val="en-US" w:eastAsia="zh-CN"/>
        </w:rPr>
        <w:t>4</w:t>
      </w:r>
      <w:r>
        <w:rPr>
          <w:rFonts w:hint="eastAsia" w:ascii="宋体" w:hAnsi="宋体" w:eastAsia="宋体" w:cs="宋体"/>
          <w:color w:val="auto"/>
          <w:highlight w:val="none"/>
          <w:shd w:val="clear" w:color="auto" w:fill="auto"/>
        </w:rPr>
        <w:t>-</w:t>
      </w:r>
      <w:r>
        <w:rPr>
          <w:rFonts w:hint="eastAsia" w:ascii="宋体" w:hAnsi="宋体" w:eastAsia="宋体" w:cs="宋体"/>
          <w:color w:val="auto"/>
          <w:highlight w:val="none"/>
          <w:shd w:val="clear" w:color="auto" w:fill="auto"/>
          <w:lang w:val="en-US" w:eastAsia="zh-CN"/>
        </w:rPr>
        <w:t>6</w:t>
      </w:r>
      <w:r>
        <w:rPr>
          <w:rFonts w:hint="eastAsia" w:ascii="宋体" w:hAnsi="宋体" w:eastAsia="宋体" w:cs="宋体"/>
          <w:color w:val="auto"/>
          <w:highlight w:val="none"/>
          <w:shd w:val="clear" w:color="auto" w:fill="auto"/>
        </w:rPr>
        <w:t xml:space="preserve">    </w:t>
      </w:r>
      <w:r>
        <w:rPr>
          <w:rFonts w:hint="eastAsia" w:ascii="宋体" w:hAnsi="宋体" w:eastAsia="宋体" w:cs="宋体"/>
          <w:color w:val="auto"/>
          <w:highlight w:val="none"/>
          <w:shd w:val="clear" w:color="auto" w:fill="auto"/>
          <w:lang w:eastAsia="zh-CN"/>
        </w:rPr>
        <w:t>水污染影响型建设项目评价等级判定</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43"/>
        <w:gridCol w:w="1940"/>
        <w:gridCol w:w="4396"/>
      </w:tblGrid>
      <w:tr w14:paraId="04E7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2" w:hRule="atLeast"/>
          <w:jc w:val="center"/>
        </w:trPr>
        <w:tc>
          <w:tcPr>
            <w:tcW w:w="2643" w:type="dxa"/>
            <w:vMerge w:val="restart"/>
            <w:tcBorders>
              <w:tl2br w:val="nil"/>
              <w:tr2bl w:val="nil"/>
            </w:tcBorders>
            <w:noWrap w:val="0"/>
            <w:vAlign w:val="center"/>
          </w:tcPr>
          <w:p w14:paraId="1F40C9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评价工作等级</w:t>
            </w:r>
          </w:p>
        </w:tc>
        <w:tc>
          <w:tcPr>
            <w:tcW w:w="6336" w:type="dxa"/>
            <w:gridSpan w:val="2"/>
            <w:tcBorders>
              <w:tl2br w:val="nil"/>
              <w:tr2bl w:val="nil"/>
            </w:tcBorders>
            <w:noWrap w:val="0"/>
            <w:vAlign w:val="center"/>
          </w:tcPr>
          <w:p w14:paraId="609B17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判定判据</w:t>
            </w:r>
          </w:p>
        </w:tc>
      </w:tr>
      <w:tr w14:paraId="5036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4" w:hRule="exact"/>
          <w:jc w:val="center"/>
        </w:trPr>
        <w:tc>
          <w:tcPr>
            <w:tcW w:w="2643" w:type="dxa"/>
            <w:vMerge w:val="continue"/>
            <w:tcBorders>
              <w:tl2br w:val="nil"/>
              <w:tr2bl w:val="nil"/>
            </w:tcBorders>
            <w:noWrap w:val="0"/>
            <w:vAlign w:val="center"/>
          </w:tcPr>
          <w:p w14:paraId="2D4695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p>
        </w:tc>
        <w:tc>
          <w:tcPr>
            <w:tcW w:w="1940" w:type="dxa"/>
            <w:tcBorders>
              <w:tl2br w:val="nil"/>
              <w:tr2bl w:val="nil"/>
            </w:tcBorders>
            <w:noWrap w:val="0"/>
            <w:vAlign w:val="center"/>
          </w:tcPr>
          <w:p w14:paraId="4FCF55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排放方式</w:t>
            </w:r>
          </w:p>
        </w:tc>
        <w:tc>
          <w:tcPr>
            <w:tcW w:w="4396" w:type="dxa"/>
            <w:tcBorders>
              <w:tl2br w:val="nil"/>
              <w:tr2bl w:val="nil"/>
            </w:tcBorders>
            <w:noWrap w:val="0"/>
            <w:vAlign w:val="center"/>
          </w:tcPr>
          <w:p w14:paraId="3F8062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废水排放量</w:t>
            </w:r>
            <w:r>
              <w:rPr>
                <w:rFonts w:hint="eastAsia" w:ascii="宋体" w:hAnsi="宋体" w:eastAsia="宋体" w:cs="宋体"/>
                <w:color w:val="auto"/>
                <w:sz w:val="21"/>
                <w:szCs w:val="21"/>
                <w:highlight w:val="none"/>
                <w:lang w:val="en-US" w:eastAsia="zh-CN"/>
              </w:rPr>
              <w:t>Q/（m</w:t>
            </w:r>
            <w:r>
              <w:rPr>
                <w:rFonts w:hint="eastAsia" w:ascii="宋体" w:hAnsi="宋体" w:eastAsia="宋体" w:cs="宋体"/>
                <w:color w:val="auto"/>
                <w:sz w:val="21"/>
                <w:szCs w:val="21"/>
                <w:highlight w:val="none"/>
                <w:vertAlign w:val="superscript"/>
                <w:lang w:val="en-US" w:eastAsia="zh-CN"/>
              </w:rPr>
              <w:t>3</w:t>
            </w:r>
            <w:r>
              <w:rPr>
                <w:rFonts w:hint="eastAsia" w:ascii="宋体" w:hAnsi="宋体" w:eastAsia="宋体" w:cs="宋体"/>
                <w:color w:val="auto"/>
                <w:sz w:val="21"/>
                <w:szCs w:val="21"/>
                <w:highlight w:val="none"/>
                <w:lang w:val="en-US" w:eastAsia="zh-CN"/>
              </w:rPr>
              <w:t>/d）</w:t>
            </w:r>
          </w:p>
          <w:p w14:paraId="569000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水污染物当量W/（无量纲）</w:t>
            </w:r>
          </w:p>
          <w:p w14:paraId="22E4C0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p>
        </w:tc>
      </w:tr>
      <w:tr w14:paraId="44B6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4" w:hRule="atLeast"/>
          <w:jc w:val="center"/>
        </w:trPr>
        <w:tc>
          <w:tcPr>
            <w:tcW w:w="2643" w:type="dxa"/>
            <w:tcBorders>
              <w:tl2br w:val="nil"/>
              <w:tr2bl w:val="nil"/>
            </w:tcBorders>
            <w:noWrap w:val="0"/>
            <w:vAlign w:val="center"/>
          </w:tcPr>
          <w:p w14:paraId="29A7FB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一级</w:t>
            </w:r>
          </w:p>
        </w:tc>
        <w:tc>
          <w:tcPr>
            <w:tcW w:w="1940" w:type="dxa"/>
            <w:tcBorders>
              <w:tl2br w:val="nil"/>
              <w:tr2bl w:val="nil"/>
            </w:tcBorders>
            <w:noWrap w:val="0"/>
            <w:vAlign w:val="center"/>
          </w:tcPr>
          <w:p w14:paraId="240B79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直接排放</w:t>
            </w:r>
          </w:p>
        </w:tc>
        <w:tc>
          <w:tcPr>
            <w:tcW w:w="4396" w:type="dxa"/>
            <w:tcBorders>
              <w:tl2br w:val="nil"/>
              <w:tr2bl w:val="nil"/>
            </w:tcBorders>
            <w:noWrap w:val="0"/>
            <w:vAlign w:val="center"/>
          </w:tcPr>
          <w:p w14:paraId="74B632F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Q≥20000或W≥600000</w:t>
            </w:r>
          </w:p>
        </w:tc>
      </w:tr>
      <w:tr w14:paraId="05FB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3" w:hRule="exact"/>
          <w:jc w:val="center"/>
        </w:trPr>
        <w:tc>
          <w:tcPr>
            <w:tcW w:w="2643" w:type="dxa"/>
            <w:tcBorders>
              <w:tl2br w:val="nil"/>
              <w:tr2bl w:val="nil"/>
            </w:tcBorders>
            <w:noWrap w:val="0"/>
            <w:vAlign w:val="center"/>
          </w:tcPr>
          <w:p w14:paraId="122E5A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二级</w:t>
            </w:r>
          </w:p>
        </w:tc>
        <w:tc>
          <w:tcPr>
            <w:tcW w:w="1940" w:type="dxa"/>
            <w:tcBorders>
              <w:tl2br w:val="nil"/>
              <w:tr2bl w:val="nil"/>
            </w:tcBorders>
            <w:noWrap w:val="0"/>
            <w:vAlign w:val="center"/>
          </w:tcPr>
          <w:p w14:paraId="65A6E8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直接排放</w:t>
            </w:r>
          </w:p>
        </w:tc>
        <w:tc>
          <w:tcPr>
            <w:tcW w:w="4396" w:type="dxa"/>
            <w:tcBorders>
              <w:tl2br w:val="nil"/>
              <w:tr2bl w:val="nil"/>
            </w:tcBorders>
            <w:noWrap w:val="0"/>
            <w:vAlign w:val="center"/>
          </w:tcPr>
          <w:p w14:paraId="6086975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w:t>
            </w:r>
          </w:p>
        </w:tc>
      </w:tr>
      <w:tr w14:paraId="2C7D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exact"/>
          <w:jc w:val="center"/>
        </w:trPr>
        <w:tc>
          <w:tcPr>
            <w:tcW w:w="2643" w:type="dxa"/>
            <w:tcBorders>
              <w:tl2br w:val="nil"/>
              <w:tr2bl w:val="nil"/>
            </w:tcBorders>
            <w:noWrap w:val="0"/>
            <w:vAlign w:val="center"/>
          </w:tcPr>
          <w:p w14:paraId="66E8B0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三级</w:t>
            </w:r>
            <w:r>
              <w:rPr>
                <w:rFonts w:hint="eastAsia" w:ascii="宋体" w:hAnsi="宋体" w:eastAsia="宋体" w:cs="宋体"/>
                <w:color w:val="auto"/>
                <w:sz w:val="21"/>
                <w:szCs w:val="21"/>
                <w:highlight w:val="none"/>
                <w:lang w:val="en-US" w:eastAsia="zh-CN"/>
              </w:rPr>
              <w:t>A</w:t>
            </w:r>
          </w:p>
        </w:tc>
        <w:tc>
          <w:tcPr>
            <w:tcW w:w="1940" w:type="dxa"/>
            <w:tcBorders>
              <w:tl2br w:val="nil"/>
              <w:tr2bl w:val="nil"/>
            </w:tcBorders>
            <w:noWrap w:val="0"/>
            <w:vAlign w:val="center"/>
          </w:tcPr>
          <w:p w14:paraId="4997DF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直接排放</w:t>
            </w:r>
          </w:p>
        </w:tc>
        <w:tc>
          <w:tcPr>
            <w:tcW w:w="4396" w:type="dxa"/>
            <w:tcBorders>
              <w:tl2br w:val="nil"/>
              <w:tr2bl w:val="nil"/>
            </w:tcBorders>
            <w:noWrap w:val="0"/>
            <w:vAlign w:val="center"/>
          </w:tcPr>
          <w:p w14:paraId="166C2C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Q＜200且W＜6000</w:t>
            </w:r>
          </w:p>
        </w:tc>
      </w:tr>
      <w:tr w14:paraId="01BA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6" w:hRule="exact"/>
          <w:jc w:val="center"/>
        </w:trPr>
        <w:tc>
          <w:tcPr>
            <w:tcW w:w="2643" w:type="dxa"/>
            <w:tcBorders>
              <w:tl2br w:val="nil"/>
              <w:tr2bl w:val="nil"/>
            </w:tcBorders>
            <w:noWrap w:val="0"/>
            <w:vAlign w:val="center"/>
          </w:tcPr>
          <w:p w14:paraId="2BEBDBE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三级</w:t>
            </w:r>
            <w:r>
              <w:rPr>
                <w:rFonts w:hint="eastAsia" w:ascii="宋体" w:hAnsi="宋体" w:eastAsia="宋体" w:cs="宋体"/>
                <w:color w:val="auto"/>
                <w:sz w:val="21"/>
                <w:szCs w:val="21"/>
                <w:highlight w:val="none"/>
                <w:lang w:val="en-US" w:eastAsia="zh-CN"/>
              </w:rPr>
              <w:t>B</w:t>
            </w:r>
          </w:p>
        </w:tc>
        <w:tc>
          <w:tcPr>
            <w:tcW w:w="1940" w:type="dxa"/>
            <w:tcBorders>
              <w:tl2br w:val="nil"/>
              <w:tr2bl w:val="nil"/>
            </w:tcBorders>
            <w:noWrap w:val="0"/>
            <w:vAlign w:val="center"/>
          </w:tcPr>
          <w:p w14:paraId="7895174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间接排放</w:t>
            </w:r>
          </w:p>
        </w:tc>
        <w:tc>
          <w:tcPr>
            <w:tcW w:w="4396" w:type="dxa"/>
            <w:tcBorders>
              <w:tl2br w:val="nil"/>
              <w:tr2bl w:val="nil"/>
            </w:tcBorders>
            <w:noWrap w:val="0"/>
            <w:vAlign w:val="center"/>
          </w:tcPr>
          <w:p w14:paraId="44934B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p>
        </w:tc>
      </w:tr>
      <w:tr w14:paraId="5FB7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4" w:hRule="exact"/>
          <w:jc w:val="center"/>
        </w:trPr>
        <w:tc>
          <w:tcPr>
            <w:tcW w:w="8979" w:type="dxa"/>
            <w:gridSpan w:val="3"/>
            <w:tcBorders>
              <w:tl2br w:val="nil"/>
              <w:tr2bl w:val="nil"/>
            </w:tcBorders>
            <w:noWrap w:val="0"/>
            <w:vAlign w:val="center"/>
          </w:tcPr>
          <w:p w14:paraId="69AB6216">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33627D57">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5127CBC9">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注3：厂区存在堆积物（露天堆放的原料、燃料、废渣等以及垃圾堆放场）、降尘污染的，应将初期雨污水纳入废水排放量，相应的主要污染物纳入水污染当量计算。</w:t>
            </w:r>
          </w:p>
          <w:p w14:paraId="60CBB88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注4：建设项目直接排放第一类污染物的，其评价等级为一级；建设项目直接排放的污染物为受纳水体超标因子的，评价等级不低于二级。</w:t>
            </w:r>
          </w:p>
          <w:p w14:paraId="7A2E86C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注5：直接排放受纳水体影响范围涉及饮用水水源保护区、饮用水取水口、重点保护与珍稀水生生物的栖息地、重要水生生物的自然产卵场等保护目标时，评价等级不低于二级。</w:t>
            </w:r>
          </w:p>
          <w:p w14:paraId="6B10474B">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 6：建设项目向河流、湖库排放温排水引起受纳水体水温变化超过水环境质量标准要求，且评价范围有水温敏感目标时，评价等级为一级。</w:t>
            </w:r>
          </w:p>
          <w:p w14:paraId="503DDA70">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注7：建设项目利用海水作为调节温度介质，排水量≥500 万 m </w:t>
            </w:r>
            <w:r>
              <w:rPr>
                <w:rFonts w:hint="eastAsia" w:ascii="宋体" w:hAnsi="宋体" w:eastAsia="宋体" w:cs="宋体"/>
                <w:color w:val="auto"/>
                <w:sz w:val="18"/>
                <w:szCs w:val="18"/>
                <w:highlight w:val="none"/>
                <w:vertAlign w:val="superscript"/>
              </w:rPr>
              <w:t>3</w:t>
            </w:r>
            <w:r>
              <w:rPr>
                <w:rFonts w:hint="eastAsia" w:ascii="宋体" w:hAnsi="宋体" w:eastAsia="宋体" w:cs="宋体"/>
                <w:color w:val="auto"/>
                <w:sz w:val="18"/>
                <w:szCs w:val="18"/>
                <w:highlight w:val="none"/>
              </w:rPr>
              <w:t xml:space="preserve"> /d，评价等级为一级；排水量＜500万m </w:t>
            </w:r>
            <w:r>
              <w:rPr>
                <w:rFonts w:hint="eastAsia" w:ascii="宋体" w:hAnsi="宋体" w:eastAsia="宋体" w:cs="宋体"/>
                <w:color w:val="auto"/>
                <w:sz w:val="18"/>
                <w:szCs w:val="18"/>
                <w:highlight w:val="none"/>
                <w:vertAlign w:val="superscript"/>
              </w:rPr>
              <w:t>3</w:t>
            </w:r>
            <w:r>
              <w:rPr>
                <w:rFonts w:hint="eastAsia" w:ascii="宋体" w:hAnsi="宋体" w:eastAsia="宋体" w:cs="宋体"/>
                <w:color w:val="auto"/>
                <w:sz w:val="18"/>
                <w:szCs w:val="18"/>
                <w:highlight w:val="none"/>
              </w:rPr>
              <w:t xml:space="preserve"> /d，评价等级为二级。</w:t>
            </w:r>
          </w:p>
          <w:p w14:paraId="20AD5194">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注8：仅涉及清净下水排放的，如其排放水质满足受纳水体水环境质量标准要求的，评价等级为三级A。</w:t>
            </w:r>
          </w:p>
          <w:p w14:paraId="68718BF9">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注9：依托现有排放口，且对外环境未新增排放污染物的直接排放建设项目，评价等级参照间接排放，定为三级B。</w:t>
            </w:r>
          </w:p>
          <w:p w14:paraId="0B0E0751">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highlight w:val="none"/>
                <w:lang w:eastAsia="zh-CN"/>
              </w:rPr>
            </w:pPr>
            <w:r>
              <w:rPr>
                <w:rFonts w:hint="eastAsia" w:ascii="宋体" w:hAnsi="宋体" w:eastAsia="宋体" w:cs="宋体"/>
                <w:color w:val="auto"/>
                <w:sz w:val="18"/>
                <w:szCs w:val="18"/>
                <w:highlight w:val="none"/>
              </w:rPr>
              <w:t>注10：建设项目生产工艺中有废水产生，但作为回水利用，不排放到外环境的，按三级B评价。</w:t>
            </w:r>
          </w:p>
        </w:tc>
      </w:tr>
    </w:tbl>
    <w:p w14:paraId="11CF6D4C">
      <w:pPr>
        <w:pStyle w:val="5"/>
        <w:rPr>
          <w:color w:val="auto"/>
        </w:rPr>
      </w:pPr>
      <w:bookmarkStart w:id="283" w:name="_Toc49174963"/>
      <w:bookmarkStart w:id="284" w:name="_Toc49174788"/>
      <w:r>
        <w:rPr>
          <w:color w:val="auto"/>
        </w:rPr>
        <w:t>2.</w:t>
      </w:r>
      <w:r>
        <w:rPr>
          <w:rFonts w:hint="eastAsia"/>
          <w:color w:val="auto"/>
          <w:lang w:val="en-US" w:eastAsia="zh-CN"/>
        </w:rPr>
        <w:t>6</w:t>
      </w:r>
      <w:r>
        <w:rPr>
          <w:color w:val="auto"/>
        </w:rPr>
        <w:t>.</w:t>
      </w:r>
      <w:bookmarkEnd w:id="273"/>
      <w:bookmarkEnd w:id="276"/>
      <w:bookmarkEnd w:id="277"/>
      <w:bookmarkEnd w:id="278"/>
      <w:bookmarkEnd w:id="279"/>
      <w:bookmarkEnd w:id="280"/>
      <w:bookmarkEnd w:id="281"/>
      <w:bookmarkEnd w:id="282"/>
      <w:bookmarkStart w:id="285" w:name="_Toc1103"/>
      <w:bookmarkStart w:id="286" w:name="_Toc24910"/>
      <w:bookmarkStart w:id="287" w:name="_Toc12863"/>
      <w:bookmarkStart w:id="288" w:name="_Toc26735"/>
      <w:bookmarkStart w:id="289" w:name="_Toc23776"/>
      <w:bookmarkStart w:id="290" w:name="_Toc17634"/>
      <w:bookmarkStart w:id="291" w:name="_Toc29939"/>
      <w:r>
        <w:rPr>
          <w:color w:val="auto"/>
        </w:rPr>
        <w:t>3地下水环境</w:t>
      </w:r>
      <w:bookmarkEnd w:id="283"/>
      <w:bookmarkEnd w:id="284"/>
      <w:bookmarkEnd w:id="285"/>
      <w:bookmarkEnd w:id="286"/>
      <w:bookmarkEnd w:id="287"/>
      <w:bookmarkEnd w:id="288"/>
      <w:bookmarkEnd w:id="289"/>
      <w:bookmarkEnd w:id="290"/>
      <w:bookmarkEnd w:id="291"/>
    </w:p>
    <w:p w14:paraId="6BEF5CAD">
      <w:pPr>
        <w:adjustRightInd w:val="0"/>
        <w:snapToGrid w:val="0"/>
        <w:rPr>
          <w:color w:val="auto"/>
        </w:rPr>
      </w:pPr>
      <w:r>
        <w:rPr>
          <w:color w:val="auto"/>
        </w:rPr>
        <w:t>（1）划分依据</w:t>
      </w:r>
    </w:p>
    <w:p w14:paraId="6B46E1C1">
      <w:pPr>
        <w:adjustRightInd w:val="0"/>
        <w:snapToGrid w:val="0"/>
        <w:rPr>
          <w:color w:val="auto"/>
        </w:rPr>
      </w:pPr>
      <w:r>
        <w:rPr>
          <w:color w:val="auto"/>
        </w:rPr>
        <w:t>根据《环境影响评价技术导则 地下水》（HJ610-2016），建设项目地下水评价等级由项目所属的地下水环境影响评价项目类别、地下水环境敏感程度判定。本项目属于石油开采类，地下水环境影响评价行业分类见表2.</w:t>
      </w:r>
      <w:r>
        <w:rPr>
          <w:rFonts w:hint="eastAsia"/>
          <w:color w:val="auto"/>
          <w:lang w:val="en-US" w:eastAsia="zh-CN"/>
        </w:rPr>
        <w:t>6</w:t>
      </w:r>
      <w:r>
        <w:rPr>
          <w:color w:val="auto"/>
        </w:rPr>
        <w:t>-6。</w:t>
      </w:r>
    </w:p>
    <w:p w14:paraId="179FEB56">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6</w:t>
      </w:r>
      <w:r>
        <w:rPr>
          <w:rFonts w:eastAsia="黑体"/>
          <w:b w:val="0"/>
          <w:snapToGrid/>
          <w:color w:val="auto"/>
          <w:kern w:val="2"/>
          <w:szCs w:val="22"/>
        </w:rPr>
        <w:t>-6    地下水环境影响评价行业分类表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36"/>
        <w:gridCol w:w="1370"/>
        <w:gridCol w:w="1552"/>
        <w:gridCol w:w="1905"/>
        <w:gridCol w:w="1617"/>
      </w:tblGrid>
      <w:tr w14:paraId="6A1B7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2" w:type="dxa"/>
            <w:vMerge w:val="restart"/>
            <w:tcBorders>
              <w:tl2br w:val="single" w:color="auto" w:sz="4" w:space="0"/>
            </w:tcBorders>
            <w:vAlign w:val="center"/>
          </w:tcPr>
          <w:p w14:paraId="4C567C19">
            <w:pPr>
              <w:pStyle w:val="133"/>
              <w:jc w:val="right"/>
              <w:rPr>
                <w:color w:val="auto"/>
              </w:rPr>
            </w:pPr>
            <w:r>
              <w:rPr>
                <w:color w:val="auto"/>
              </w:rPr>
              <w:t>环评类别</w:t>
            </w:r>
          </w:p>
          <w:p w14:paraId="4BBBF8FE">
            <w:pPr>
              <w:pStyle w:val="133"/>
              <w:jc w:val="both"/>
              <w:rPr>
                <w:color w:val="auto"/>
              </w:rPr>
            </w:pPr>
            <w:r>
              <w:rPr>
                <w:color w:val="auto"/>
              </w:rPr>
              <w:t>行业类别</w:t>
            </w:r>
          </w:p>
        </w:tc>
        <w:tc>
          <w:tcPr>
            <w:tcW w:w="1394" w:type="dxa"/>
            <w:vMerge w:val="restart"/>
            <w:vAlign w:val="center"/>
          </w:tcPr>
          <w:p w14:paraId="5AD75231">
            <w:pPr>
              <w:pStyle w:val="133"/>
              <w:rPr>
                <w:color w:val="auto"/>
              </w:rPr>
            </w:pPr>
            <w:r>
              <w:rPr>
                <w:color w:val="auto"/>
              </w:rPr>
              <w:t>报告书</w:t>
            </w:r>
          </w:p>
        </w:tc>
        <w:tc>
          <w:tcPr>
            <w:tcW w:w="1579" w:type="dxa"/>
            <w:vMerge w:val="restart"/>
            <w:vAlign w:val="center"/>
          </w:tcPr>
          <w:p w14:paraId="6EB95AF3">
            <w:pPr>
              <w:pStyle w:val="133"/>
              <w:rPr>
                <w:color w:val="auto"/>
              </w:rPr>
            </w:pPr>
            <w:r>
              <w:rPr>
                <w:color w:val="auto"/>
              </w:rPr>
              <w:t>报告表</w:t>
            </w:r>
          </w:p>
        </w:tc>
        <w:tc>
          <w:tcPr>
            <w:tcW w:w="3583" w:type="dxa"/>
            <w:gridSpan w:val="2"/>
            <w:vAlign w:val="center"/>
          </w:tcPr>
          <w:p w14:paraId="2B2A9497">
            <w:pPr>
              <w:pStyle w:val="133"/>
              <w:rPr>
                <w:color w:val="auto"/>
              </w:rPr>
            </w:pPr>
            <w:r>
              <w:rPr>
                <w:color w:val="auto"/>
              </w:rPr>
              <w:t>地下水环境影响评价项目类别</w:t>
            </w:r>
          </w:p>
        </w:tc>
      </w:tr>
      <w:tr w14:paraId="7951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2" w:type="dxa"/>
            <w:vMerge w:val="continue"/>
            <w:tcBorders>
              <w:tl2br w:val="single" w:color="auto" w:sz="4" w:space="0"/>
            </w:tcBorders>
            <w:vAlign w:val="center"/>
          </w:tcPr>
          <w:p w14:paraId="562296DD">
            <w:pPr>
              <w:pStyle w:val="133"/>
              <w:rPr>
                <w:color w:val="auto"/>
              </w:rPr>
            </w:pPr>
          </w:p>
        </w:tc>
        <w:tc>
          <w:tcPr>
            <w:tcW w:w="1394" w:type="dxa"/>
            <w:vMerge w:val="continue"/>
            <w:vAlign w:val="center"/>
          </w:tcPr>
          <w:p w14:paraId="55AD60F3">
            <w:pPr>
              <w:pStyle w:val="133"/>
              <w:rPr>
                <w:color w:val="auto"/>
              </w:rPr>
            </w:pPr>
          </w:p>
        </w:tc>
        <w:tc>
          <w:tcPr>
            <w:tcW w:w="1579" w:type="dxa"/>
            <w:vMerge w:val="continue"/>
            <w:vAlign w:val="center"/>
          </w:tcPr>
          <w:p w14:paraId="3FD04773">
            <w:pPr>
              <w:pStyle w:val="133"/>
              <w:rPr>
                <w:color w:val="auto"/>
              </w:rPr>
            </w:pPr>
          </w:p>
        </w:tc>
        <w:tc>
          <w:tcPr>
            <w:tcW w:w="1938" w:type="dxa"/>
            <w:vAlign w:val="center"/>
          </w:tcPr>
          <w:p w14:paraId="14BF8D2C">
            <w:pPr>
              <w:pStyle w:val="133"/>
              <w:rPr>
                <w:color w:val="auto"/>
              </w:rPr>
            </w:pPr>
            <w:r>
              <w:rPr>
                <w:color w:val="auto"/>
              </w:rPr>
              <w:t>报告书</w:t>
            </w:r>
          </w:p>
        </w:tc>
        <w:tc>
          <w:tcPr>
            <w:tcW w:w="1645" w:type="dxa"/>
            <w:vAlign w:val="center"/>
          </w:tcPr>
          <w:p w14:paraId="21D4D910">
            <w:pPr>
              <w:pStyle w:val="133"/>
              <w:rPr>
                <w:color w:val="auto"/>
              </w:rPr>
            </w:pPr>
            <w:r>
              <w:rPr>
                <w:color w:val="auto"/>
              </w:rPr>
              <w:t>报告表</w:t>
            </w:r>
          </w:p>
        </w:tc>
      </w:tr>
      <w:tr w14:paraId="4623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9238" w:type="dxa"/>
            <w:gridSpan w:val="5"/>
            <w:vAlign w:val="center"/>
          </w:tcPr>
          <w:p w14:paraId="31D56632">
            <w:pPr>
              <w:pStyle w:val="133"/>
              <w:rPr>
                <w:color w:val="auto"/>
              </w:rPr>
            </w:pPr>
            <w:r>
              <w:rPr>
                <w:color w:val="auto"/>
              </w:rPr>
              <w:t>F石油、天然气</w:t>
            </w:r>
          </w:p>
        </w:tc>
      </w:tr>
      <w:tr w14:paraId="3342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682" w:type="dxa"/>
            <w:vAlign w:val="center"/>
          </w:tcPr>
          <w:p w14:paraId="613E29A4">
            <w:pPr>
              <w:pStyle w:val="133"/>
              <w:rPr>
                <w:color w:val="auto"/>
              </w:rPr>
            </w:pPr>
            <w:r>
              <w:rPr>
                <w:color w:val="auto"/>
              </w:rPr>
              <w:t>37、石油开采</w:t>
            </w:r>
          </w:p>
        </w:tc>
        <w:tc>
          <w:tcPr>
            <w:tcW w:w="1394" w:type="dxa"/>
            <w:vAlign w:val="center"/>
          </w:tcPr>
          <w:p w14:paraId="1E4557BE">
            <w:pPr>
              <w:pStyle w:val="133"/>
              <w:rPr>
                <w:color w:val="auto"/>
              </w:rPr>
            </w:pPr>
            <w:r>
              <w:rPr>
                <w:color w:val="auto"/>
              </w:rPr>
              <w:t>全部</w:t>
            </w:r>
          </w:p>
        </w:tc>
        <w:tc>
          <w:tcPr>
            <w:tcW w:w="1579" w:type="dxa"/>
            <w:vAlign w:val="center"/>
          </w:tcPr>
          <w:p w14:paraId="1026EEDC">
            <w:pPr>
              <w:pStyle w:val="133"/>
              <w:rPr>
                <w:color w:val="auto"/>
              </w:rPr>
            </w:pPr>
            <w:r>
              <w:rPr>
                <w:color w:val="auto"/>
              </w:rPr>
              <w:t>/</w:t>
            </w:r>
          </w:p>
        </w:tc>
        <w:tc>
          <w:tcPr>
            <w:tcW w:w="1938" w:type="dxa"/>
            <w:vAlign w:val="center"/>
          </w:tcPr>
          <w:p w14:paraId="39D582A4">
            <w:pPr>
              <w:pStyle w:val="133"/>
              <w:rPr>
                <w:color w:val="auto"/>
              </w:rPr>
            </w:pPr>
            <w:r>
              <w:rPr>
                <w:color w:val="auto"/>
              </w:rPr>
              <w:t>I类</w:t>
            </w:r>
          </w:p>
        </w:tc>
        <w:tc>
          <w:tcPr>
            <w:tcW w:w="1645" w:type="dxa"/>
            <w:vAlign w:val="center"/>
          </w:tcPr>
          <w:p w14:paraId="326461AB">
            <w:pPr>
              <w:pStyle w:val="133"/>
              <w:rPr>
                <w:color w:val="auto"/>
              </w:rPr>
            </w:pPr>
          </w:p>
        </w:tc>
      </w:tr>
    </w:tbl>
    <w:p w14:paraId="4EF81799">
      <w:pPr>
        <w:rPr>
          <w:color w:val="auto"/>
        </w:rPr>
      </w:pPr>
      <w:r>
        <w:rPr>
          <w:color w:val="auto"/>
        </w:rPr>
        <w:t>建设项目的地下水环境敏感程度可分为敏感、较敏感、不敏感三级，分级原则见表2.</w:t>
      </w:r>
      <w:r>
        <w:rPr>
          <w:rFonts w:hint="eastAsia"/>
          <w:color w:val="auto"/>
          <w:lang w:val="en-US" w:eastAsia="zh-CN"/>
        </w:rPr>
        <w:t>6</w:t>
      </w:r>
      <w:r>
        <w:rPr>
          <w:color w:val="auto"/>
        </w:rPr>
        <w:t>-7。</w:t>
      </w:r>
    </w:p>
    <w:p w14:paraId="1FE166AD">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6</w:t>
      </w:r>
      <w:r>
        <w:rPr>
          <w:rFonts w:eastAsia="黑体"/>
          <w:b w:val="0"/>
          <w:snapToGrid/>
          <w:color w:val="auto"/>
          <w:kern w:val="2"/>
          <w:szCs w:val="22"/>
        </w:rPr>
        <w:t>-7    地下水环境敏感程度分级表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8214"/>
      </w:tblGrid>
      <w:tr w14:paraId="4B65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053" w:type="dxa"/>
            <w:vAlign w:val="center"/>
          </w:tcPr>
          <w:p w14:paraId="6F18AC47">
            <w:pPr>
              <w:pStyle w:val="133"/>
              <w:rPr>
                <w:color w:val="auto"/>
              </w:rPr>
            </w:pPr>
            <w:r>
              <w:rPr>
                <w:color w:val="auto"/>
              </w:rPr>
              <w:t>分级</w:t>
            </w:r>
          </w:p>
        </w:tc>
        <w:tc>
          <w:tcPr>
            <w:tcW w:w="8068" w:type="dxa"/>
            <w:vAlign w:val="center"/>
          </w:tcPr>
          <w:p w14:paraId="43B06F60">
            <w:pPr>
              <w:pStyle w:val="133"/>
              <w:rPr>
                <w:color w:val="auto"/>
              </w:rPr>
            </w:pPr>
            <w:r>
              <w:rPr>
                <w:color w:val="auto"/>
              </w:rPr>
              <w:t>地下水环境敏感特征</w:t>
            </w:r>
          </w:p>
        </w:tc>
      </w:tr>
      <w:tr w14:paraId="56FE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053" w:type="dxa"/>
            <w:vAlign w:val="center"/>
          </w:tcPr>
          <w:p w14:paraId="7CF045EE">
            <w:pPr>
              <w:pStyle w:val="133"/>
              <w:rPr>
                <w:color w:val="auto"/>
              </w:rPr>
            </w:pPr>
            <w:r>
              <w:rPr>
                <w:color w:val="auto"/>
              </w:rPr>
              <w:t>敏感</w:t>
            </w:r>
          </w:p>
        </w:tc>
        <w:tc>
          <w:tcPr>
            <w:tcW w:w="8068" w:type="dxa"/>
            <w:vAlign w:val="center"/>
          </w:tcPr>
          <w:p w14:paraId="5F1773F9">
            <w:pPr>
              <w:pStyle w:val="133"/>
              <w:jc w:val="both"/>
              <w:rPr>
                <w:color w:val="auto"/>
              </w:rPr>
            </w:pPr>
            <w:r>
              <w:rPr>
                <w:color w:val="auto"/>
              </w:rPr>
              <w:t>集中式饮用水水源（包括已建成的在用、备用、应急水源地，在建和规划的饮用水水源）准保护区；除集中式饮用水水源地以外的国家或地方政府设定的与地下水环境相关的其他保护区，如热水、矿泉水、温泉等特殊地下水资源保护区。</w:t>
            </w:r>
          </w:p>
        </w:tc>
      </w:tr>
      <w:tr w14:paraId="36B7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053" w:type="dxa"/>
            <w:vAlign w:val="center"/>
          </w:tcPr>
          <w:p w14:paraId="3F17322D">
            <w:pPr>
              <w:pStyle w:val="133"/>
              <w:rPr>
                <w:color w:val="auto"/>
              </w:rPr>
            </w:pPr>
            <w:r>
              <w:rPr>
                <w:color w:val="auto"/>
              </w:rPr>
              <w:t>较敏感</w:t>
            </w:r>
          </w:p>
        </w:tc>
        <w:tc>
          <w:tcPr>
            <w:tcW w:w="8068" w:type="dxa"/>
            <w:vAlign w:val="center"/>
          </w:tcPr>
          <w:p w14:paraId="7B6B0BF6">
            <w:pPr>
              <w:pStyle w:val="133"/>
              <w:jc w:val="both"/>
              <w:rPr>
                <w:color w:val="auto"/>
              </w:rPr>
            </w:pPr>
            <w:r>
              <w:rPr>
                <w:color w:val="auto"/>
              </w:rPr>
              <w:t>集中式饮用水水源（包括已建成的在用、备用、应急水源地，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Pr>
                <w:color w:val="auto"/>
                <w:vertAlign w:val="superscript"/>
              </w:rPr>
              <w:t>a</w:t>
            </w:r>
            <w:r>
              <w:rPr>
                <w:color w:val="auto"/>
              </w:rPr>
              <w:t>。</w:t>
            </w:r>
          </w:p>
        </w:tc>
      </w:tr>
      <w:tr w14:paraId="72C48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053" w:type="dxa"/>
            <w:vAlign w:val="center"/>
          </w:tcPr>
          <w:p w14:paraId="1666812A">
            <w:pPr>
              <w:pStyle w:val="133"/>
              <w:rPr>
                <w:color w:val="auto"/>
              </w:rPr>
            </w:pPr>
            <w:r>
              <w:rPr>
                <w:color w:val="auto"/>
              </w:rPr>
              <w:t>不敏感</w:t>
            </w:r>
          </w:p>
        </w:tc>
        <w:tc>
          <w:tcPr>
            <w:tcW w:w="8068" w:type="dxa"/>
            <w:vAlign w:val="center"/>
          </w:tcPr>
          <w:p w14:paraId="1449C990">
            <w:pPr>
              <w:pStyle w:val="133"/>
              <w:jc w:val="both"/>
              <w:rPr>
                <w:color w:val="auto"/>
              </w:rPr>
            </w:pPr>
            <w:r>
              <w:rPr>
                <w:color w:val="auto"/>
              </w:rPr>
              <w:t>上述地区之外的其他地区。</w:t>
            </w:r>
          </w:p>
        </w:tc>
      </w:tr>
    </w:tbl>
    <w:p w14:paraId="592AD934">
      <w:pPr>
        <w:pStyle w:val="157"/>
        <w:rPr>
          <w:color w:val="auto"/>
        </w:rPr>
      </w:pPr>
      <w:r>
        <w:rPr>
          <w:color w:val="auto"/>
        </w:rPr>
        <w:t>注：a“环境敏感区”是指《建设项目环境影响评价分类管理名录》中所界定的涉及地下水的环境敏感区。</w:t>
      </w:r>
    </w:p>
    <w:p w14:paraId="53A13E47">
      <w:pPr>
        <w:rPr>
          <w:color w:val="auto"/>
        </w:rPr>
      </w:pPr>
      <w:r>
        <w:rPr>
          <w:color w:val="auto"/>
        </w:rPr>
        <w:t>（2）本项目地下水评价等级判定</w:t>
      </w:r>
    </w:p>
    <w:p w14:paraId="42F21031">
      <w:pPr>
        <w:bidi w:val="0"/>
        <w:rPr>
          <w:rFonts w:hint="eastAsia" w:ascii="宋体" w:hAnsi="宋体" w:eastAsia="宋体" w:cs="宋体"/>
          <w:color w:val="auto"/>
          <w:highlight w:val="none"/>
        </w:rPr>
      </w:pPr>
      <w:r>
        <w:rPr>
          <w:rFonts w:hint="eastAsia" w:ascii="宋体" w:hAnsi="宋体" w:eastAsia="宋体" w:cs="宋体"/>
          <w:color w:val="auto"/>
          <w:highlight w:val="none"/>
        </w:rPr>
        <w:t xml:space="preserve">根据《地下水型饮用水水源补给区划定技术指南》 （试行）中地下水的补给径流区划分标准：对于仅划定了一级保护区的地下水型饮用水水源，以水源一级保护区边界为基准，流程时间相应增加 1000 天（即 </w:t>
      </w:r>
      <w:r>
        <w:rPr>
          <w:rFonts w:hint="default" w:ascii="宋体" w:hAnsi="宋体" w:eastAsia="宋体" w:cs="宋体"/>
          <w:color w:val="auto"/>
          <w:highlight w:val="none"/>
        </w:rPr>
        <w:t xml:space="preserve">15 </w:t>
      </w:r>
      <w:r>
        <w:rPr>
          <w:rFonts w:hint="eastAsia" w:ascii="宋体" w:hAnsi="宋体" w:eastAsia="宋体" w:cs="宋体"/>
          <w:color w:val="auto"/>
          <w:highlight w:val="none"/>
        </w:rPr>
        <w:t>年</w:t>
      </w:r>
      <w:r>
        <w:rPr>
          <w:rFonts w:hint="default" w:ascii="宋体" w:hAnsi="宋体" w:eastAsia="宋体" w:cs="宋体"/>
          <w:color w:val="auto"/>
          <w:highlight w:val="none"/>
        </w:rPr>
        <w:t xml:space="preserve">+1000 </w:t>
      </w:r>
      <w:r>
        <w:rPr>
          <w:rFonts w:hint="eastAsia" w:ascii="宋体" w:hAnsi="宋体" w:eastAsia="宋体" w:cs="宋体"/>
          <w:color w:val="auto"/>
          <w:highlight w:val="none"/>
        </w:rPr>
        <w:t>天）。</w:t>
      </w:r>
    </w:p>
    <w:p w14:paraId="3B0A8F98">
      <w:pPr>
        <w:widowControl w:val="0"/>
        <w:autoSpaceDE w:val="0"/>
        <w:autoSpaceDN w:val="0"/>
        <w:adjustRightInd/>
        <w:spacing w:line="360" w:lineRule="auto"/>
        <w:ind w:firstLine="480" w:firstLineChars="200"/>
        <w:jc w:val="both"/>
        <w:rPr>
          <w:rFonts w:hint="eastAsia" w:ascii="宋体" w:hAnsi="宋体" w:eastAsia="宋体" w:cs="宋体"/>
          <w:color w:val="auto"/>
          <w:kern w:val="2"/>
          <w:sz w:val="24"/>
          <w:szCs w:val="32"/>
          <w:highlight w:val="none"/>
          <w:lang w:val="en-US" w:eastAsia="zh-CN" w:bidi="ar-SA"/>
        </w:rPr>
      </w:pPr>
      <w:r>
        <w:rPr>
          <w:rFonts w:hint="eastAsia" w:ascii="宋体" w:hAnsi="宋体" w:eastAsia="宋体" w:cs="宋体"/>
          <w:color w:val="auto"/>
          <w:kern w:val="2"/>
          <w:sz w:val="24"/>
          <w:szCs w:val="32"/>
          <w:highlight w:val="none"/>
          <w:lang w:val="en-US" w:eastAsia="zh-CN" w:bidi="ar-SA"/>
        </w:rPr>
        <w:t>质点运移距离采用下述公式计算：</w:t>
      </w:r>
    </w:p>
    <w:p w14:paraId="270E4DA6">
      <w:pPr>
        <w:adjustRightInd w:val="0"/>
        <w:snapToGrid w:val="0"/>
        <w:ind w:firstLine="0" w:firstLineChars="0"/>
        <w:jc w:val="center"/>
        <w:rPr>
          <w:rFonts w:hint="eastAsia" w:ascii="宋体" w:hAnsi="宋体" w:eastAsia="宋体" w:cs="宋体"/>
          <w:color w:val="auto"/>
          <w:kern w:val="2"/>
          <w:szCs w:val="32"/>
          <w:highlight w:val="none"/>
        </w:rPr>
      </w:pPr>
      <w:r>
        <w:rPr>
          <w:rFonts w:hint="eastAsia" w:ascii="宋体" w:hAnsi="宋体" w:eastAsia="宋体" w:cs="宋体"/>
          <w:color w:val="auto"/>
          <w:kern w:val="2"/>
          <w:szCs w:val="32"/>
          <w:highlight w:val="none"/>
        </w:rPr>
        <w:t>L=α×K×I×T/n</w:t>
      </w:r>
      <w:r>
        <w:rPr>
          <w:rFonts w:hint="eastAsia" w:ascii="宋体" w:hAnsi="宋体" w:eastAsia="宋体" w:cs="宋体"/>
          <w:color w:val="auto"/>
          <w:kern w:val="2"/>
          <w:szCs w:val="32"/>
          <w:highlight w:val="none"/>
          <w:vertAlign w:val="subscript"/>
        </w:rPr>
        <w:t>e</w:t>
      </w:r>
    </w:p>
    <w:p w14:paraId="0E2B1E48">
      <w:pPr>
        <w:ind w:firstLine="0" w:firstLineChars="0"/>
        <w:rPr>
          <w:rFonts w:hint="eastAsia" w:ascii="宋体" w:hAnsi="宋体" w:eastAsia="宋体" w:cs="宋体"/>
          <w:color w:val="auto"/>
          <w:kern w:val="0"/>
          <w:highlight w:val="none"/>
        </w:rPr>
      </w:pPr>
      <w:r>
        <w:rPr>
          <w:rFonts w:hint="eastAsia" w:ascii="宋体" w:hAnsi="宋体" w:eastAsia="宋体" w:cs="宋体"/>
          <w:color w:val="auto"/>
          <w:kern w:val="0"/>
          <w:highlight w:val="none"/>
        </w:rPr>
        <w:t>式中：L——下游迁移距离，m；</w:t>
      </w:r>
    </w:p>
    <w:p w14:paraId="3A8EA477">
      <w:pPr>
        <w:ind w:firstLine="720" w:firstLineChars="300"/>
        <w:rPr>
          <w:rFonts w:hint="eastAsia" w:ascii="宋体" w:hAnsi="宋体" w:eastAsia="宋体" w:cs="宋体"/>
          <w:color w:val="auto"/>
          <w:kern w:val="0"/>
          <w:highlight w:val="none"/>
        </w:rPr>
      </w:pPr>
      <w:r>
        <w:rPr>
          <w:rFonts w:hint="eastAsia" w:ascii="宋体" w:hAnsi="宋体" w:eastAsia="宋体" w:cs="宋体"/>
          <w:color w:val="auto"/>
          <w:kern w:val="0"/>
          <w:highlight w:val="none"/>
        </w:rPr>
        <w:t>α——变化系数，α≥1；</w:t>
      </w:r>
    </w:p>
    <w:p w14:paraId="116397BE">
      <w:pPr>
        <w:ind w:firstLine="720" w:firstLineChars="300"/>
        <w:rPr>
          <w:rFonts w:hint="eastAsia" w:ascii="宋体" w:hAnsi="宋体" w:eastAsia="宋体" w:cs="宋体"/>
          <w:color w:val="auto"/>
          <w:kern w:val="0"/>
          <w:highlight w:val="none"/>
        </w:rPr>
      </w:pPr>
      <w:r>
        <w:rPr>
          <w:rFonts w:hint="eastAsia" w:ascii="宋体" w:hAnsi="宋体" w:eastAsia="宋体" w:cs="宋体"/>
          <w:color w:val="auto"/>
          <w:kern w:val="0"/>
          <w:highlight w:val="none"/>
        </w:rPr>
        <w:t>K——渗透系数；</w:t>
      </w:r>
    </w:p>
    <w:p w14:paraId="1578CB3C">
      <w:pPr>
        <w:ind w:firstLine="720" w:firstLineChars="300"/>
        <w:rPr>
          <w:rFonts w:hint="eastAsia" w:ascii="宋体" w:hAnsi="宋体" w:eastAsia="宋体" w:cs="宋体"/>
          <w:color w:val="auto"/>
          <w:kern w:val="0"/>
          <w:highlight w:val="none"/>
        </w:rPr>
      </w:pPr>
      <w:r>
        <w:rPr>
          <w:rFonts w:hint="eastAsia" w:ascii="宋体" w:hAnsi="宋体" w:eastAsia="宋体" w:cs="宋体"/>
          <w:color w:val="auto"/>
          <w:kern w:val="0"/>
          <w:highlight w:val="none"/>
        </w:rPr>
        <w:t>I——水力坡度；</w:t>
      </w:r>
    </w:p>
    <w:p w14:paraId="5AC89D45">
      <w:pPr>
        <w:ind w:firstLine="720" w:firstLineChars="300"/>
        <w:rPr>
          <w:rFonts w:hint="eastAsia" w:ascii="宋体" w:hAnsi="宋体" w:eastAsia="宋体" w:cs="宋体"/>
          <w:color w:val="auto"/>
          <w:kern w:val="0"/>
          <w:highlight w:val="none"/>
        </w:rPr>
      </w:pPr>
      <w:r>
        <w:rPr>
          <w:rFonts w:hint="eastAsia" w:ascii="宋体" w:hAnsi="宋体" w:eastAsia="宋体" w:cs="宋体"/>
          <w:color w:val="auto"/>
          <w:kern w:val="0"/>
          <w:highlight w:val="none"/>
        </w:rPr>
        <w:t>T——质点迁移天数，取</w:t>
      </w:r>
      <w:r>
        <w:rPr>
          <w:rFonts w:hint="eastAsia" w:ascii="宋体" w:hAnsi="宋体" w:eastAsia="宋体" w:cs="宋体"/>
          <w:color w:val="auto"/>
          <w:kern w:val="0"/>
          <w:highlight w:val="none"/>
          <w:lang w:val="en-US" w:eastAsia="zh-CN"/>
        </w:rPr>
        <w:t>15年+1</w:t>
      </w:r>
      <w:r>
        <w:rPr>
          <w:rFonts w:hint="eastAsia" w:ascii="宋体" w:hAnsi="宋体" w:eastAsia="宋体" w:cs="宋体"/>
          <w:color w:val="auto"/>
          <w:kern w:val="0"/>
          <w:highlight w:val="none"/>
        </w:rPr>
        <w:t>000d；</w:t>
      </w:r>
    </w:p>
    <w:p w14:paraId="0F9AE26E">
      <w:pPr>
        <w:ind w:firstLine="720" w:firstLineChars="300"/>
        <w:rPr>
          <w:rFonts w:hint="eastAsia" w:ascii="宋体" w:hAnsi="宋体" w:eastAsia="宋体" w:cs="宋体"/>
          <w:color w:val="auto"/>
          <w:kern w:val="0"/>
          <w:highlight w:val="none"/>
        </w:rPr>
      </w:pPr>
      <w:r>
        <w:rPr>
          <w:rFonts w:hint="eastAsia" w:ascii="宋体" w:hAnsi="宋体" w:eastAsia="宋体" w:cs="宋体"/>
          <w:color w:val="auto"/>
          <w:kern w:val="0"/>
          <w:highlight w:val="none"/>
        </w:rPr>
        <w:t>n</w:t>
      </w:r>
      <w:r>
        <w:rPr>
          <w:rFonts w:hint="eastAsia" w:ascii="宋体" w:hAnsi="宋体" w:eastAsia="宋体" w:cs="宋体"/>
          <w:color w:val="auto"/>
          <w:kern w:val="0"/>
          <w:highlight w:val="none"/>
          <w:vertAlign w:val="subscript"/>
        </w:rPr>
        <w:t>e</w:t>
      </w:r>
      <w:r>
        <w:rPr>
          <w:rFonts w:hint="eastAsia" w:ascii="宋体" w:hAnsi="宋体" w:eastAsia="宋体" w:cs="宋体"/>
          <w:color w:val="auto"/>
          <w:kern w:val="0"/>
          <w:highlight w:val="none"/>
        </w:rPr>
        <w:t>——有效孔隙度。</w:t>
      </w:r>
    </w:p>
    <w:p w14:paraId="78563037">
      <w:pPr>
        <w:ind w:firstLine="720" w:firstLineChars="300"/>
        <w:rPr>
          <w:rFonts w:hint="eastAsia" w:ascii="宋体" w:hAnsi="宋体" w:eastAsia="宋体" w:cs="宋体"/>
          <w:color w:val="auto"/>
          <w:kern w:val="0"/>
          <w:highlight w:val="none"/>
        </w:rPr>
      </w:pPr>
      <w:r>
        <w:rPr>
          <w:rFonts w:hint="eastAsia" w:ascii="宋体" w:hAnsi="宋体" w:eastAsia="宋体" w:cs="宋体"/>
          <w:color w:val="auto"/>
          <w:kern w:val="0"/>
          <w:highlight w:val="none"/>
        </w:rPr>
        <w:t>根据计算结果，</w:t>
      </w:r>
      <w:r>
        <w:rPr>
          <w:rFonts w:hint="eastAsia" w:ascii="宋体" w:hAnsi="宋体" w:eastAsia="宋体" w:cs="宋体"/>
          <w:color w:val="auto"/>
          <w:kern w:val="0"/>
          <w:highlight w:val="none"/>
          <w:lang w:val="en-US" w:eastAsia="zh-CN"/>
        </w:rPr>
        <w:t>L</w:t>
      </w:r>
      <w:r>
        <w:rPr>
          <w:rFonts w:hint="eastAsia" w:ascii="宋体" w:hAnsi="宋体" w:eastAsia="宋体" w:cs="宋体"/>
          <w:color w:val="auto"/>
          <w:kern w:val="0"/>
          <w:highlight w:val="none"/>
          <w:vertAlign w:val="subscript"/>
          <w:lang w:val="en-US" w:eastAsia="zh-CN"/>
        </w:rPr>
        <w:t>潜水</w:t>
      </w:r>
      <w:r>
        <w:rPr>
          <w:rFonts w:hint="default" w:ascii="宋体" w:hAnsi="宋体" w:eastAsia="宋体" w:cs="宋体"/>
          <w:color w:val="auto"/>
          <w:kern w:val="0"/>
          <w:highlight w:val="none"/>
          <w:lang w:val="en-US" w:eastAsia="zh-CN"/>
        </w:rPr>
        <w:t>=2</w:t>
      </w:r>
      <w:r>
        <w:rPr>
          <w:rFonts w:hint="eastAsia" w:ascii="宋体" w:hAnsi="宋体" w:eastAsia="宋体" w:cs="宋体"/>
          <w:color w:val="auto"/>
          <w:kern w:val="0"/>
          <w:highlight w:val="none"/>
          <w:lang w:val="en-US" w:eastAsia="zh-CN"/>
        </w:rPr>
        <w:t>×</w:t>
      </w:r>
      <w:r>
        <w:rPr>
          <w:rFonts w:hint="default" w:ascii="宋体" w:hAnsi="宋体" w:eastAsia="宋体" w:cs="宋体"/>
          <w:color w:val="auto"/>
          <w:kern w:val="0"/>
          <w:highlight w:val="none"/>
          <w:lang w:val="en-US" w:eastAsia="zh-CN"/>
        </w:rPr>
        <w:t>5</w:t>
      </w:r>
      <w:r>
        <w:rPr>
          <w:rFonts w:hint="eastAsia" w:ascii="宋体" w:hAnsi="宋体" w:eastAsia="宋体" w:cs="宋体"/>
          <w:color w:val="auto"/>
          <w:kern w:val="0"/>
          <w:highlight w:val="none"/>
          <w:lang w:val="en-US" w:eastAsia="zh-CN"/>
        </w:rPr>
        <w:t>×</w:t>
      </w:r>
      <w:r>
        <w:rPr>
          <w:rFonts w:hint="default" w:ascii="宋体" w:hAnsi="宋体" w:eastAsia="宋体" w:cs="宋体"/>
          <w:color w:val="auto"/>
          <w:kern w:val="0"/>
          <w:highlight w:val="none"/>
          <w:lang w:val="en-US" w:eastAsia="zh-CN"/>
        </w:rPr>
        <w:t>0.0003</w:t>
      </w:r>
      <w:r>
        <w:rPr>
          <w:rFonts w:hint="eastAsia" w:ascii="宋体" w:hAnsi="宋体" w:eastAsia="宋体" w:cs="宋体"/>
          <w:color w:val="auto"/>
          <w:kern w:val="0"/>
          <w:highlight w:val="none"/>
          <w:lang w:val="en-US" w:eastAsia="zh-CN"/>
        </w:rPr>
        <w:t>×</w:t>
      </w:r>
      <w:r>
        <w:rPr>
          <w:rFonts w:hint="default" w:ascii="宋体" w:hAnsi="宋体" w:eastAsia="宋体" w:cs="宋体"/>
          <w:color w:val="auto"/>
          <w:kern w:val="0"/>
          <w:highlight w:val="none"/>
          <w:lang w:val="en-US" w:eastAsia="zh-CN"/>
        </w:rPr>
        <w:t>6475/0.2=97.125m</w:t>
      </w:r>
      <w:r>
        <w:rPr>
          <w:rFonts w:hint="eastAsia" w:ascii="宋体" w:hAnsi="宋体" w:eastAsia="宋体" w:cs="宋体"/>
          <w:color w:val="auto"/>
          <w:kern w:val="0"/>
          <w:highlight w:val="none"/>
          <w:lang w:val="en-US" w:eastAsia="zh-CN"/>
        </w:rPr>
        <w:t xml:space="preserve">； </w:t>
      </w:r>
    </w:p>
    <w:p w14:paraId="54960FAF">
      <w:pPr>
        <w:rPr>
          <w:color w:val="auto"/>
          <w:szCs w:val="32"/>
        </w:rPr>
      </w:pPr>
      <w:r>
        <w:rPr>
          <w:rFonts w:hint="default" w:ascii="宋体" w:hAnsi="宋体" w:eastAsia="宋体" w:cs="宋体"/>
          <w:color w:val="auto"/>
          <w:kern w:val="0"/>
          <w:highlight w:val="none"/>
          <w:lang w:val="en-US" w:eastAsia="zh-CN"/>
        </w:rPr>
        <w:t>L</w:t>
      </w:r>
      <w:r>
        <w:rPr>
          <w:rFonts w:hint="eastAsia" w:ascii="宋体" w:hAnsi="宋体" w:eastAsia="宋体" w:cs="宋体"/>
          <w:color w:val="auto"/>
          <w:kern w:val="0"/>
          <w:highlight w:val="none"/>
          <w:vertAlign w:val="subscript"/>
          <w:lang w:val="en-US" w:eastAsia="zh-CN"/>
        </w:rPr>
        <w:t>承压水</w:t>
      </w:r>
      <w:r>
        <w:rPr>
          <w:rFonts w:hint="default" w:ascii="宋体" w:hAnsi="宋体" w:eastAsia="宋体" w:cs="宋体"/>
          <w:color w:val="auto"/>
          <w:kern w:val="0"/>
          <w:highlight w:val="none"/>
          <w:lang w:val="en-US" w:eastAsia="zh-CN"/>
        </w:rPr>
        <w:t>=2</w:t>
      </w:r>
      <w:r>
        <w:rPr>
          <w:rFonts w:hint="eastAsia" w:ascii="宋体" w:hAnsi="宋体" w:eastAsia="宋体" w:cs="宋体"/>
          <w:color w:val="auto"/>
          <w:kern w:val="0"/>
          <w:highlight w:val="none"/>
          <w:lang w:val="en-US" w:eastAsia="zh-CN"/>
        </w:rPr>
        <w:t>×</w:t>
      </w:r>
      <w:r>
        <w:rPr>
          <w:rFonts w:hint="default" w:ascii="宋体" w:hAnsi="宋体" w:eastAsia="宋体" w:cs="宋体"/>
          <w:color w:val="auto"/>
          <w:kern w:val="0"/>
          <w:highlight w:val="none"/>
          <w:lang w:val="en-US" w:eastAsia="zh-CN"/>
        </w:rPr>
        <w:t>50</w:t>
      </w:r>
      <w:r>
        <w:rPr>
          <w:rFonts w:hint="eastAsia" w:ascii="宋体" w:hAnsi="宋体" w:eastAsia="宋体" w:cs="宋体"/>
          <w:color w:val="auto"/>
          <w:kern w:val="0"/>
          <w:highlight w:val="none"/>
          <w:lang w:val="en-US" w:eastAsia="zh-CN"/>
        </w:rPr>
        <w:t>×</w:t>
      </w:r>
      <w:r>
        <w:rPr>
          <w:rFonts w:hint="default" w:ascii="宋体" w:hAnsi="宋体" w:eastAsia="宋体" w:cs="宋体"/>
          <w:color w:val="auto"/>
          <w:kern w:val="0"/>
          <w:highlight w:val="none"/>
          <w:lang w:val="en-US" w:eastAsia="zh-CN"/>
        </w:rPr>
        <w:t>0.0001</w:t>
      </w:r>
      <w:r>
        <w:rPr>
          <w:rFonts w:hint="eastAsia" w:ascii="宋体" w:hAnsi="宋体" w:eastAsia="宋体" w:cs="宋体"/>
          <w:color w:val="auto"/>
          <w:kern w:val="0"/>
          <w:highlight w:val="none"/>
          <w:lang w:val="en-US" w:eastAsia="zh-CN"/>
        </w:rPr>
        <w:t>×</w:t>
      </w:r>
      <w:r>
        <w:rPr>
          <w:rFonts w:hint="default" w:ascii="宋体" w:hAnsi="宋体" w:eastAsia="宋体" w:cs="宋体"/>
          <w:color w:val="auto"/>
          <w:kern w:val="0"/>
          <w:highlight w:val="none"/>
          <w:lang w:val="en-US" w:eastAsia="zh-CN"/>
        </w:rPr>
        <w:t>6475/0.3=215.833m</w:t>
      </w:r>
      <w:r>
        <w:rPr>
          <w:rFonts w:hint="eastAsia" w:ascii="宋体" w:hAnsi="宋体" w:eastAsia="宋体" w:cs="宋体"/>
          <w:color w:val="auto"/>
          <w:kern w:val="0"/>
          <w:highlight w:val="none"/>
          <w:lang w:val="en-US" w:eastAsia="zh-CN"/>
        </w:rPr>
        <w:t>。</w:t>
      </w:r>
    </w:p>
    <w:p w14:paraId="5AF2CECE">
      <w:pPr>
        <w:adjustRightInd w:val="0"/>
        <w:ind w:firstLine="560"/>
        <w:jc w:val="left"/>
        <w:rPr>
          <w:color w:val="auto"/>
          <w:szCs w:val="28"/>
        </w:rPr>
      </w:pPr>
      <w:r>
        <w:rPr>
          <w:color w:val="auto"/>
          <w:szCs w:val="28"/>
        </w:rPr>
        <w:t>根据《环境影响评价技术导则  地下水环境》HJ610-2016中6.2.2.3：当同一建设项目涉及两个及两个以上场地时，各场地应分别判断评价工作等级，并按相应等级开展评价工作。本项目位于大同区和肇源县两个场地，分别进行评价等级的判断。</w:t>
      </w:r>
    </w:p>
    <w:p w14:paraId="2AB93DAD">
      <w:pPr>
        <w:numPr>
          <w:ilvl w:val="0"/>
          <w:numId w:val="2"/>
        </w:numPr>
        <w:adjustRightInd w:val="0"/>
        <w:ind w:firstLine="560"/>
        <w:rPr>
          <w:rFonts w:hint="eastAsia"/>
          <w:bCs/>
          <w:color w:val="auto"/>
          <w:szCs w:val="28"/>
        </w:rPr>
      </w:pPr>
      <w:r>
        <w:rPr>
          <w:rFonts w:hint="eastAsia"/>
          <w:bCs/>
          <w:color w:val="auto"/>
          <w:szCs w:val="28"/>
        </w:rPr>
        <w:t>大同区部分</w:t>
      </w:r>
    </w:p>
    <w:p w14:paraId="5FC151D7">
      <w:pPr>
        <w:adjustRightInd w:val="0"/>
        <w:ind w:firstLine="560"/>
        <w:rPr>
          <w:bCs/>
          <w:color w:val="auto"/>
          <w:szCs w:val="28"/>
        </w:rPr>
      </w:pPr>
      <w:r>
        <w:rPr>
          <w:bCs/>
          <w:color w:val="auto"/>
          <w:szCs w:val="28"/>
        </w:rPr>
        <w:t>本工程位于大同区域无集中饮用水水源，项目周围饮用水源为分散饮用水源。根据本工程的大同地区水文地质资料的相关数据，各参数值确定如下：α=2，K=5.0；I=</w:t>
      </w:r>
      <w:r>
        <w:rPr>
          <w:color w:val="auto"/>
          <w:szCs w:val="28"/>
        </w:rPr>
        <w:t>0.00051</w:t>
      </w:r>
      <w:r>
        <w:rPr>
          <w:bCs/>
          <w:color w:val="auto"/>
          <w:szCs w:val="28"/>
        </w:rPr>
        <w:t>；ne=32%，对于分散饮用水水源保护区：L＝2×5.0×</w:t>
      </w:r>
      <w:r>
        <w:rPr>
          <w:color w:val="auto"/>
          <w:szCs w:val="28"/>
        </w:rPr>
        <w:t>0.00051</w:t>
      </w:r>
      <w:r>
        <w:rPr>
          <w:bCs/>
          <w:color w:val="auto"/>
          <w:szCs w:val="28"/>
        </w:rPr>
        <w:t>×</w:t>
      </w:r>
      <w:r>
        <w:rPr>
          <w:rFonts w:hint="eastAsia"/>
          <w:bCs/>
          <w:color w:val="auto"/>
          <w:szCs w:val="28"/>
          <w:lang w:val="en-US" w:eastAsia="zh-CN"/>
        </w:rPr>
        <w:t>6475</w:t>
      </w:r>
      <w:r>
        <w:rPr>
          <w:bCs/>
          <w:color w:val="auto"/>
          <w:szCs w:val="28"/>
        </w:rPr>
        <w:t>／32%＝</w:t>
      </w:r>
      <w:r>
        <w:rPr>
          <w:rFonts w:hint="eastAsia"/>
          <w:bCs/>
          <w:color w:val="auto"/>
          <w:szCs w:val="28"/>
          <w:lang w:val="en-US" w:eastAsia="zh-CN"/>
        </w:rPr>
        <w:t>103.2</w:t>
      </w:r>
      <w:r>
        <w:rPr>
          <w:bCs/>
          <w:color w:val="auto"/>
          <w:szCs w:val="28"/>
        </w:rPr>
        <w:t>m。</w:t>
      </w:r>
    </w:p>
    <w:p w14:paraId="2C633E94">
      <w:pPr>
        <w:ind w:firstLine="560"/>
        <w:rPr>
          <w:color w:val="auto"/>
        </w:rPr>
      </w:pPr>
      <w:r>
        <w:rPr>
          <w:color w:val="auto"/>
        </w:rPr>
        <w:t>本工程位于大同区部分周边1.5km没有集中饮用水源井和分散式饮用水井，距离最近的饮用水井为工程东北1.65km的分散式饮用水单井，所以大同区部分地下水敏感程度为“不敏感”，评价等级为二级评价。</w:t>
      </w:r>
    </w:p>
    <w:p w14:paraId="4EEEDEDB">
      <w:pPr>
        <w:adjustRightInd w:val="0"/>
        <w:ind w:firstLine="560"/>
        <w:rPr>
          <w:bCs/>
          <w:color w:val="auto"/>
          <w:szCs w:val="28"/>
        </w:rPr>
      </w:pPr>
      <w:r>
        <w:rPr>
          <w:rFonts w:hint="eastAsia"/>
          <w:bCs/>
          <w:color w:val="auto"/>
          <w:szCs w:val="28"/>
        </w:rPr>
        <w:t>2）肇源县部分</w:t>
      </w:r>
    </w:p>
    <w:p w14:paraId="7A1552FA">
      <w:pPr>
        <w:adjustRightInd w:val="0"/>
        <w:ind w:firstLine="560"/>
        <w:rPr>
          <w:bCs/>
          <w:color w:val="auto"/>
          <w:szCs w:val="28"/>
        </w:rPr>
      </w:pPr>
      <w:r>
        <w:rPr>
          <w:bCs/>
          <w:color w:val="auto"/>
          <w:szCs w:val="28"/>
        </w:rPr>
        <w:t>本工程位于肇源区域分布有集中饮用水水源和分散饮用水水源，根据本工程的肇源地区水文地质资料的相关数据，各参数值确定如下：α=2，K=5.0；I=0.00007；ne=32%，对于集中饮用水水源保护区：L＝2×5.0×0.00007×</w:t>
      </w:r>
      <w:r>
        <w:rPr>
          <w:rFonts w:hint="eastAsia"/>
          <w:bCs/>
          <w:color w:val="auto"/>
          <w:szCs w:val="28"/>
          <w:lang w:val="en-US" w:eastAsia="zh-CN"/>
        </w:rPr>
        <w:t>6475</w:t>
      </w:r>
      <w:r>
        <w:rPr>
          <w:bCs/>
          <w:color w:val="auto"/>
          <w:szCs w:val="28"/>
        </w:rPr>
        <w:t>／32%＝</w:t>
      </w:r>
      <w:r>
        <w:rPr>
          <w:rFonts w:hint="eastAsia"/>
          <w:bCs/>
          <w:color w:val="auto"/>
          <w:szCs w:val="28"/>
          <w:lang w:val="en-US" w:eastAsia="zh-CN"/>
        </w:rPr>
        <w:t>14.2</w:t>
      </w:r>
      <w:r>
        <w:rPr>
          <w:bCs/>
          <w:color w:val="auto"/>
          <w:szCs w:val="28"/>
        </w:rPr>
        <w:t>m。</w:t>
      </w:r>
    </w:p>
    <w:p w14:paraId="2BB6B1AB">
      <w:pPr>
        <w:rPr>
          <w:color w:val="auto"/>
          <w:szCs w:val="32"/>
        </w:rPr>
      </w:pPr>
      <w:r>
        <w:rPr>
          <w:color w:val="auto"/>
          <w:szCs w:val="28"/>
        </w:rPr>
        <w:t>距离肇源县部分最近的</w:t>
      </w:r>
      <w:r>
        <w:rPr>
          <w:bCs/>
          <w:color w:val="auto"/>
          <w:szCs w:val="28"/>
        </w:rPr>
        <w:t>集中饮用水源井为拟建井场1590m的新站镇发展村水源，最近的分散饮用水源井为3HC井场南350m的卧龙岱屯饮用水井，所以肇源县部分地下水敏感程度为“不敏感”，评价等级为二级评价。</w:t>
      </w:r>
    </w:p>
    <w:p w14:paraId="2E8C1B86">
      <w:pPr>
        <w:rPr>
          <w:color w:val="auto"/>
        </w:rPr>
      </w:pPr>
      <w:r>
        <w:rPr>
          <w:color w:val="auto"/>
        </w:rPr>
        <w:t>建设项目地下水环境影响评价工作等级划分见表2.</w:t>
      </w:r>
      <w:r>
        <w:rPr>
          <w:rFonts w:hint="eastAsia"/>
          <w:color w:val="auto"/>
          <w:lang w:val="en-US" w:eastAsia="zh-CN"/>
        </w:rPr>
        <w:t>6</w:t>
      </w:r>
      <w:r>
        <w:rPr>
          <w:color w:val="auto"/>
        </w:rPr>
        <w:t>-8。</w:t>
      </w:r>
    </w:p>
    <w:p w14:paraId="18CB3883">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6</w:t>
      </w:r>
      <w:r>
        <w:rPr>
          <w:rFonts w:eastAsia="黑体"/>
          <w:b w:val="0"/>
          <w:snapToGrid/>
          <w:color w:val="auto"/>
          <w:kern w:val="2"/>
          <w:szCs w:val="22"/>
        </w:rPr>
        <w:t>-8    评价工作等级分级表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508"/>
        <w:gridCol w:w="2405"/>
        <w:gridCol w:w="2092"/>
        <w:gridCol w:w="2075"/>
      </w:tblGrid>
      <w:tr w14:paraId="317D3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38" w:type="dxa"/>
            <w:tcBorders>
              <w:tl2br w:val="single" w:color="auto" w:sz="4" w:space="0"/>
            </w:tcBorders>
            <w:vAlign w:val="center"/>
          </w:tcPr>
          <w:p w14:paraId="5FA783D4">
            <w:pPr>
              <w:pStyle w:val="133"/>
              <w:jc w:val="right"/>
              <w:rPr>
                <w:color w:val="auto"/>
              </w:rPr>
            </w:pPr>
            <w:r>
              <w:rPr>
                <w:color w:val="auto"/>
              </w:rPr>
              <w:t>项目类别</w:t>
            </w:r>
          </w:p>
          <w:p w14:paraId="54170163">
            <w:pPr>
              <w:pStyle w:val="133"/>
              <w:jc w:val="left"/>
              <w:rPr>
                <w:color w:val="auto"/>
              </w:rPr>
            </w:pPr>
            <w:r>
              <w:rPr>
                <w:color w:val="auto"/>
              </w:rPr>
              <w:t>环境敏感程度</w:t>
            </w:r>
          </w:p>
        </w:tc>
        <w:tc>
          <w:tcPr>
            <w:tcW w:w="2433" w:type="dxa"/>
            <w:vAlign w:val="center"/>
          </w:tcPr>
          <w:p w14:paraId="2D2DA5BB">
            <w:pPr>
              <w:pStyle w:val="133"/>
              <w:rPr>
                <w:color w:val="auto"/>
              </w:rPr>
            </w:pPr>
            <w:r>
              <w:rPr>
                <w:color w:val="auto"/>
              </w:rPr>
              <w:fldChar w:fldCharType="begin"/>
            </w:r>
            <w:r>
              <w:rPr>
                <w:color w:val="auto"/>
              </w:rPr>
              <w:instrText xml:space="preserve"> = 1 \* ROMAN \* MERGEFORMAT </w:instrText>
            </w:r>
            <w:r>
              <w:rPr>
                <w:color w:val="auto"/>
              </w:rPr>
              <w:fldChar w:fldCharType="separate"/>
            </w:r>
            <w:r>
              <w:rPr>
                <w:color w:val="auto"/>
              </w:rPr>
              <w:t>I</w:t>
            </w:r>
            <w:r>
              <w:rPr>
                <w:color w:val="auto"/>
              </w:rPr>
              <w:fldChar w:fldCharType="end"/>
            </w:r>
            <w:r>
              <w:rPr>
                <w:color w:val="auto"/>
              </w:rPr>
              <w:t>类项目</w:t>
            </w:r>
          </w:p>
        </w:tc>
        <w:tc>
          <w:tcPr>
            <w:tcW w:w="2117" w:type="dxa"/>
            <w:vAlign w:val="center"/>
          </w:tcPr>
          <w:p w14:paraId="458835D5">
            <w:pPr>
              <w:pStyle w:val="133"/>
              <w:rPr>
                <w:color w:val="auto"/>
              </w:rPr>
            </w:pPr>
            <w:r>
              <w:rPr>
                <w:color w:val="auto"/>
              </w:rPr>
              <w:fldChar w:fldCharType="begin"/>
            </w:r>
            <w:r>
              <w:rPr>
                <w:color w:val="auto"/>
              </w:rPr>
              <w:instrText xml:space="preserve"> = 2 \* ROMAN \* MERGEFORMAT </w:instrText>
            </w:r>
            <w:r>
              <w:rPr>
                <w:color w:val="auto"/>
              </w:rPr>
              <w:fldChar w:fldCharType="separate"/>
            </w:r>
            <w:r>
              <w:rPr>
                <w:color w:val="auto"/>
              </w:rPr>
              <w:t>II</w:t>
            </w:r>
            <w:r>
              <w:rPr>
                <w:color w:val="auto"/>
              </w:rPr>
              <w:fldChar w:fldCharType="end"/>
            </w:r>
            <w:r>
              <w:rPr>
                <w:color w:val="auto"/>
              </w:rPr>
              <w:t>类项目</w:t>
            </w:r>
          </w:p>
        </w:tc>
        <w:tc>
          <w:tcPr>
            <w:tcW w:w="2099" w:type="dxa"/>
            <w:vAlign w:val="center"/>
          </w:tcPr>
          <w:p w14:paraId="2D44D9B3">
            <w:pPr>
              <w:pStyle w:val="133"/>
              <w:rPr>
                <w:color w:val="auto"/>
              </w:rPr>
            </w:pPr>
            <w:r>
              <w:rPr>
                <w:color w:val="auto"/>
              </w:rPr>
              <w:fldChar w:fldCharType="begin"/>
            </w:r>
            <w:r>
              <w:rPr>
                <w:color w:val="auto"/>
              </w:rPr>
              <w:instrText xml:space="preserve"> = 3 \* ROMAN \* MERGEFORMAT </w:instrText>
            </w:r>
            <w:r>
              <w:rPr>
                <w:color w:val="auto"/>
              </w:rPr>
              <w:fldChar w:fldCharType="separate"/>
            </w:r>
            <w:r>
              <w:rPr>
                <w:color w:val="auto"/>
              </w:rPr>
              <w:t>III</w:t>
            </w:r>
            <w:r>
              <w:rPr>
                <w:color w:val="auto"/>
              </w:rPr>
              <w:fldChar w:fldCharType="end"/>
            </w:r>
            <w:r>
              <w:rPr>
                <w:color w:val="auto"/>
              </w:rPr>
              <w:t>类项目</w:t>
            </w:r>
          </w:p>
        </w:tc>
      </w:tr>
      <w:tr w14:paraId="43AB2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38" w:type="dxa"/>
            <w:vAlign w:val="center"/>
          </w:tcPr>
          <w:p w14:paraId="77DA27AB">
            <w:pPr>
              <w:pStyle w:val="133"/>
              <w:rPr>
                <w:color w:val="auto"/>
              </w:rPr>
            </w:pPr>
            <w:r>
              <w:rPr>
                <w:color w:val="auto"/>
              </w:rPr>
              <w:t>敏感</w:t>
            </w:r>
          </w:p>
        </w:tc>
        <w:tc>
          <w:tcPr>
            <w:tcW w:w="2433" w:type="dxa"/>
            <w:vAlign w:val="center"/>
          </w:tcPr>
          <w:p w14:paraId="6DC08E1A">
            <w:pPr>
              <w:pStyle w:val="133"/>
              <w:rPr>
                <w:color w:val="auto"/>
              </w:rPr>
            </w:pPr>
            <w:r>
              <w:rPr>
                <w:color w:val="auto"/>
              </w:rPr>
              <w:t>一</w:t>
            </w:r>
          </w:p>
        </w:tc>
        <w:tc>
          <w:tcPr>
            <w:tcW w:w="2117" w:type="dxa"/>
            <w:vAlign w:val="center"/>
          </w:tcPr>
          <w:p w14:paraId="66E788A7">
            <w:pPr>
              <w:pStyle w:val="133"/>
              <w:rPr>
                <w:color w:val="auto"/>
              </w:rPr>
            </w:pPr>
            <w:r>
              <w:rPr>
                <w:color w:val="auto"/>
              </w:rPr>
              <w:t>一</w:t>
            </w:r>
          </w:p>
        </w:tc>
        <w:tc>
          <w:tcPr>
            <w:tcW w:w="2099" w:type="dxa"/>
            <w:vAlign w:val="center"/>
          </w:tcPr>
          <w:p w14:paraId="756BFA6C">
            <w:pPr>
              <w:pStyle w:val="133"/>
              <w:rPr>
                <w:color w:val="auto"/>
              </w:rPr>
            </w:pPr>
            <w:r>
              <w:rPr>
                <w:color w:val="auto"/>
              </w:rPr>
              <w:t>二</w:t>
            </w:r>
          </w:p>
        </w:tc>
      </w:tr>
      <w:tr w14:paraId="67CA2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38" w:type="dxa"/>
            <w:vAlign w:val="center"/>
          </w:tcPr>
          <w:p w14:paraId="62F2CBA9">
            <w:pPr>
              <w:pStyle w:val="133"/>
              <w:rPr>
                <w:color w:val="auto"/>
              </w:rPr>
            </w:pPr>
            <w:r>
              <w:rPr>
                <w:color w:val="auto"/>
              </w:rPr>
              <w:t>较敏感</w:t>
            </w:r>
          </w:p>
        </w:tc>
        <w:tc>
          <w:tcPr>
            <w:tcW w:w="2433" w:type="dxa"/>
            <w:vAlign w:val="center"/>
          </w:tcPr>
          <w:p w14:paraId="1A449CA1">
            <w:pPr>
              <w:pStyle w:val="133"/>
              <w:rPr>
                <w:color w:val="auto"/>
              </w:rPr>
            </w:pPr>
            <w:r>
              <w:rPr>
                <w:color w:val="auto"/>
              </w:rPr>
              <w:t>一</w:t>
            </w:r>
          </w:p>
        </w:tc>
        <w:tc>
          <w:tcPr>
            <w:tcW w:w="2117" w:type="dxa"/>
            <w:vAlign w:val="center"/>
          </w:tcPr>
          <w:p w14:paraId="71C4E751">
            <w:pPr>
              <w:pStyle w:val="133"/>
              <w:rPr>
                <w:color w:val="auto"/>
              </w:rPr>
            </w:pPr>
            <w:r>
              <w:rPr>
                <w:color w:val="auto"/>
              </w:rPr>
              <w:t>二</w:t>
            </w:r>
          </w:p>
        </w:tc>
        <w:tc>
          <w:tcPr>
            <w:tcW w:w="2099" w:type="dxa"/>
            <w:vAlign w:val="center"/>
          </w:tcPr>
          <w:p w14:paraId="35925B70">
            <w:pPr>
              <w:pStyle w:val="133"/>
              <w:rPr>
                <w:color w:val="auto"/>
              </w:rPr>
            </w:pPr>
            <w:r>
              <w:rPr>
                <w:color w:val="auto"/>
              </w:rPr>
              <w:t>三</w:t>
            </w:r>
          </w:p>
        </w:tc>
      </w:tr>
      <w:tr w14:paraId="02F14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538" w:type="dxa"/>
            <w:vAlign w:val="center"/>
          </w:tcPr>
          <w:p w14:paraId="26ABF336">
            <w:pPr>
              <w:pStyle w:val="133"/>
              <w:rPr>
                <w:color w:val="auto"/>
              </w:rPr>
            </w:pPr>
            <w:r>
              <w:rPr>
                <w:color w:val="auto"/>
              </w:rPr>
              <w:t>不敏感</w:t>
            </w:r>
          </w:p>
        </w:tc>
        <w:tc>
          <w:tcPr>
            <w:tcW w:w="2433" w:type="dxa"/>
            <w:vAlign w:val="center"/>
          </w:tcPr>
          <w:p w14:paraId="03A955BE">
            <w:pPr>
              <w:pStyle w:val="133"/>
              <w:rPr>
                <w:color w:val="auto"/>
              </w:rPr>
            </w:pPr>
            <w:r>
              <w:rPr>
                <w:color w:val="auto"/>
              </w:rPr>
              <w:t>二</w:t>
            </w:r>
          </w:p>
        </w:tc>
        <w:tc>
          <w:tcPr>
            <w:tcW w:w="2117" w:type="dxa"/>
            <w:vAlign w:val="center"/>
          </w:tcPr>
          <w:p w14:paraId="4E84273C">
            <w:pPr>
              <w:pStyle w:val="133"/>
              <w:rPr>
                <w:color w:val="auto"/>
              </w:rPr>
            </w:pPr>
            <w:r>
              <w:rPr>
                <w:color w:val="auto"/>
              </w:rPr>
              <w:t>三</w:t>
            </w:r>
          </w:p>
        </w:tc>
        <w:tc>
          <w:tcPr>
            <w:tcW w:w="2099" w:type="dxa"/>
            <w:vAlign w:val="center"/>
          </w:tcPr>
          <w:p w14:paraId="2B2421D9">
            <w:pPr>
              <w:pStyle w:val="133"/>
              <w:rPr>
                <w:color w:val="auto"/>
              </w:rPr>
            </w:pPr>
            <w:r>
              <w:rPr>
                <w:color w:val="auto"/>
              </w:rPr>
              <w:t>三</w:t>
            </w:r>
          </w:p>
        </w:tc>
      </w:tr>
    </w:tbl>
    <w:p w14:paraId="737717CF">
      <w:pPr>
        <w:rPr>
          <w:color w:val="auto"/>
        </w:rPr>
      </w:pPr>
      <w:r>
        <w:rPr>
          <w:color w:val="auto"/>
        </w:rPr>
        <w:t>因此</w:t>
      </w:r>
      <w:r>
        <w:rPr>
          <w:rFonts w:hint="eastAsia"/>
          <w:color w:val="auto"/>
          <w:lang w:eastAsia="zh-CN"/>
        </w:rPr>
        <w:t>，</w:t>
      </w:r>
      <w:r>
        <w:rPr>
          <w:color w:val="auto"/>
        </w:rPr>
        <w:t>本项目地下水环境影响评价工作等级为二级。</w:t>
      </w:r>
    </w:p>
    <w:p w14:paraId="73010403">
      <w:pPr>
        <w:pStyle w:val="5"/>
        <w:rPr>
          <w:color w:val="auto"/>
        </w:rPr>
      </w:pPr>
      <w:bookmarkStart w:id="292" w:name="_Toc31833"/>
      <w:bookmarkStart w:id="293" w:name="_Toc24835"/>
      <w:bookmarkStart w:id="294" w:name="_Toc49174789"/>
      <w:bookmarkStart w:id="295" w:name="_Toc12624"/>
      <w:bookmarkStart w:id="296" w:name="_Toc21456"/>
      <w:bookmarkStart w:id="297" w:name="_Toc8923"/>
      <w:bookmarkStart w:id="298" w:name="_Toc9013"/>
      <w:bookmarkStart w:id="299" w:name="_Toc8524"/>
      <w:bookmarkStart w:id="300" w:name="_Toc49174964"/>
      <w:bookmarkStart w:id="301" w:name="_Toc205420845"/>
      <w:r>
        <w:rPr>
          <w:color w:val="auto"/>
        </w:rPr>
        <w:t>2.</w:t>
      </w:r>
      <w:r>
        <w:rPr>
          <w:rFonts w:hint="eastAsia"/>
          <w:color w:val="auto"/>
          <w:lang w:val="en-US" w:eastAsia="zh-CN"/>
        </w:rPr>
        <w:t>6</w:t>
      </w:r>
      <w:r>
        <w:rPr>
          <w:color w:val="auto"/>
        </w:rPr>
        <w:t>.4声环境</w:t>
      </w:r>
      <w:bookmarkEnd w:id="292"/>
      <w:bookmarkEnd w:id="293"/>
      <w:bookmarkEnd w:id="294"/>
      <w:bookmarkEnd w:id="295"/>
      <w:bookmarkEnd w:id="296"/>
      <w:bookmarkEnd w:id="297"/>
      <w:bookmarkEnd w:id="298"/>
      <w:bookmarkEnd w:id="299"/>
      <w:bookmarkEnd w:id="300"/>
      <w:bookmarkEnd w:id="301"/>
    </w:p>
    <w:p w14:paraId="69E03DBF">
      <w:pPr>
        <w:ind w:firstLine="560"/>
        <w:rPr>
          <w:color w:val="auto"/>
          <w:szCs w:val="28"/>
        </w:rPr>
      </w:pPr>
      <w:bookmarkStart w:id="302" w:name="_Toc282976788"/>
      <w:bookmarkStart w:id="303" w:name="_Toc15423"/>
      <w:bookmarkStart w:id="304" w:name="_Toc18537"/>
      <w:bookmarkStart w:id="305" w:name="_Toc14310"/>
      <w:bookmarkStart w:id="306" w:name="_Toc25056"/>
      <w:bookmarkStart w:id="307" w:name="_Toc18799"/>
      <w:bookmarkStart w:id="308" w:name="_Toc15268"/>
      <w:bookmarkStart w:id="309" w:name="_Toc22435"/>
      <w:r>
        <w:rPr>
          <w:color w:val="auto"/>
          <w:szCs w:val="28"/>
        </w:rPr>
        <w:t>根据《环境影响评价技术导则——声环境》（HJ2.4-2009）中5.2.4条规定：建设项目所处的声环境功能区为《声环境质量标准》（GB3096-2008）规定的1类、2类地区，或建设项目建设前后评价范围内敏感目标噪声级增量达5dB(A)以下（不含5dB(A)）、或受影响人口数量增加较多时，按二级评价。</w:t>
      </w:r>
    </w:p>
    <w:p w14:paraId="38E54BB2">
      <w:pPr>
        <w:rPr>
          <w:b/>
          <w:bCs/>
          <w:color w:val="auto"/>
        </w:rPr>
      </w:pPr>
      <w:r>
        <w:rPr>
          <w:color w:val="auto"/>
          <w:szCs w:val="28"/>
        </w:rPr>
        <w:t>本工程主要噪声源为运行期井场抽油机和新建古页3试验站、古46</w:t>
      </w:r>
      <w:r>
        <w:rPr>
          <w:rFonts w:hint="eastAsia"/>
          <w:color w:val="auto"/>
          <w:szCs w:val="28"/>
        </w:rPr>
        <w:t>压裂返排液</w:t>
      </w:r>
      <w:r>
        <w:rPr>
          <w:color w:val="auto"/>
          <w:szCs w:val="28"/>
        </w:rPr>
        <w:t>返排站设备产生的持续性噪声源及油井作业过程中产生的间断性噪声源两大类，噪声源的种类及数量较少，运行期噪声源强度不高，周围居民受影响人口数量增加不多，敏感目标噪声级增高量在5dB(A)以下，因此，声环境评价等级为二级</w:t>
      </w:r>
      <w:r>
        <w:rPr>
          <w:color w:val="auto"/>
        </w:rPr>
        <w:t>。</w:t>
      </w:r>
    </w:p>
    <w:p w14:paraId="68F35CA8">
      <w:pPr>
        <w:pStyle w:val="5"/>
        <w:rPr>
          <w:color w:val="auto"/>
        </w:rPr>
      </w:pPr>
      <w:bookmarkStart w:id="310" w:name="_Toc49174790"/>
      <w:bookmarkStart w:id="311" w:name="_Toc49174965"/>
      <w:r>
        <w:rPr>
          <w:color w:val="auto"/>
        </w:rPr>
        <w:t>2.</w:t>
      </w:r>
      <w:r>
        <w:rPr>
          <w:rFonts w:hint="eastAsia"/>
          <w:color w:val="auto"/>
          <w:lang w:val="en-US" w:eastAsia="zh-CN"/>
        </w:rPr>
        <w:t>6</w:t>
      </w:r>
      <w:r>
        <w:rPr>
          <w:color w:val="auto"/>
        </w:rPr>
        <w:t>.5土壤环境</w:t>
      </w:r>
      <w:bookmarkEnd w:id="310"/>
      <w:bookmarkEnd w:id="311"/>
    </w:p>
    <w:p w14:paraId="4F579044">
      <w:pPr>
        <w:adjustRightInd w:val="0"/>
        <w:ind w:firstLine="560"/>
        <w:jc w:val="left"/>
        <w:rPr>
          <w:color w:val="auto"/>
          <w:szCs w:val="28"/>
        </w:rPr>
      </w:pPr>
      <w:r>
        <w:rPr>
          <w:color w:val="auto"/>
          <w:szCs w:val="28"/>
        </w:rPr>
        <w:t>根据《环境影响评价技术导则 土壤环境》（试行）（HJ964-2018）6.2.4：当同一建设项目涉及两个及两个以上场地时，各场地应分别判断评价工作等级，并按相应等级分别开展评价工作。本项目位于大同区和肇源县两个场地，分别进行评价等级的判断。</w:t>
      </w:r>
    </w:p>
    <w:p w14:paraId="2394A72F">
      <w:pPr>
        <w:adjustRightInd w:val="0"/>
        <w:snapToGrid w:val="0"/>
        <w:ind w:firstLine="560"/>
        <w:rPr>
          <w:color w:val="auto"/>
          <w:szCs w:val="28"/>
        </w:rPr>
      </w:pPr>
      <w:r>
        <w:rPr>
          <w:color w:val="auto"/>
          <w:szCs w:val="28"/>
        </w:rPr>
        <w:t>建设项目土壤环境影响评价工作等级的划分应依据建设项目所属行业分类和土壤环境敏感程度分级进行判定：</w:t>
      </w:r>
    </w:p>
    <w:p w14:paraId="2B75A746">
      <w:pPr>
        <w:adjustRightInd w:val="0"/>
        <w:snapToGrid w:val="0"/>
        <w:ind w:firstLine="560"/>
        <w:rPr>
          <w:color w:val="auto"/>
          <w:szCs w:val="28"/>
        </w:rPr>
      </w:pPr>
      <w:r>
        <w:rPr>
          <w:color w:val="auto"/>
          <w:szCs w:val="28"/>
        </w:rPr>
        <w:t>①建设项目行业分类：对照《环境影响评价技术导则 土壤环境》（试行）（HJ964-2018）附录A，本项目属于采矿业中金属矿、石油、页岩油开采，按土壤环境影响评价项目类别划分为Ⅰ类。</w:t>
      </w:r>
    </w:p>
    <w:p w14:paraId="519A78F4">
      <w:pPr>
        <w:adjustRightInd w:val="0"/>
        <w:snapToGrid w:val="0"/>
        <w:rPr>
          <w:color w:val="auto"/>
        </w:rPr>
      </w:pPr>
      <w:r>
        <w:rPr>
          <w:color w:val="auto"/>
          <w:szCs w:val="28"/>
        </w:rPr>
        <w:t>②土壤环境敏感程度分级：本工程位于大同区部分，利用已有古46水质站新建压裂返排液站，项目周边存在牧草地，土壤环境为敏感；本工程位于肇源县部分，建设项目周边为耕地，为土壤环境敏感目标，土壤敏感程度为敏感</w:t>
      </w:r>
      <w:r>
        <w:rPr>
          <w:color w:val="auto"/>
        </w:rPr>
        <w:t>，污染影响型敏感程度分级表见表2.</w:t>
      </w:r>
      <w:r>
        <w:rPr>
          <w:rFonts w:hint="eastAsia"/>
          <w:color w:val="auto"/>
          <w:lang w:val="en-US" w:eastAsia="zh-CN"/>
        </w:rPr>
        <w:t>6</w:t>
      </w:r>
      <w:r>
        <w:rPr>
          <w:color w:val="auto"/>
        </w:rPr>
        <w:t>-9。</w:t>
      </w:r>
    </w:p>
    <w:p w14:paraId="2B7920A0">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6</w:t>
      </w:r>
      <w:r>
        <w:rPr>
          <w:rFonts w:eastAsia="黑体"/>
          <w:b w:val="0"/>
          <w:snapToGrid/>
          <w:color w:val="auto"/>
          <w:kern w:val="2"/>
          <w:szCs w:val="22"/>
        </w:rPr>
        <w:t>-9    污染影响型敏感程度分级表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2"/>
        <w:gridCol w:w="8104"/>
      </w:tblGrid>
      <w:tr w14:paraId="7903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51" w:type="dxa"/>
            <w:vAlign w:val="center"/>
          </w:tcPr>
          <w:p w14:paraId="161A17A6">
            <w:pPr>
              <w:pStyle w:val="133"/>
              <w:rPr>
                <w:color w:val="auto"/>
              </w:rPr>
            </w:pPr>
            <w:r>
              <w:rPr>
                <w:color w:val="auto"/>
              </w:rPr>
              <w:t>敏感程度</w:t>
            </w:r>
          </w:p>
        </w:tc>
        <w:tc>
          <w:tcPr>
            <w:tcW w:w="7890" w:type="dxa"/>
          </w:tcPr>
          <w:p w14:paraId="00ADE3B7">
            <w:pPr>
              <w:pStyle w:val="133"/>
              <w:rPr>
                <w:color w:val="auto"/>
              </w:rPr>
            </w:pPr>
            <w:r>
              <w:rPr>
                <w:color w:val="auto"/>
              </w:rPr>
              <w:t>判别依据</w:t>
            </w:r>
          </w:p>
        </w:tc>
      </w:tr>
      <w:tr w14:paraId="5A6F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51" w:type="dxa"/>
            <w:vAlign w:val="center"/>
          </w:tcPr>
          <w:p w14:paraId="72073A2E">
            <w:pPr>
              <w:pStyle w:val="133"/>
              <w:rPr>
                <w:color w:val="auto"/>
              </w:rPr>
            </w:pPr>
            <w:r>
              <w:rPr>
                <w:color w:val="auto"/>
              </w:rPr>
              <w:t>敏感</w:t>
            </w:r>
          </w:p>
        </w:tc>
        <w:tc>
          <w:tcPr>
            <w:tcW w:w="7890" w:type="dxa"/>
          </w:tcPr>
          <w:p w14:paraId="7B8F319F">
            <w:pPr>
              <w:pStyle w:val="133"/>
              <w:rPr>
                <w:color w:val="auto"/>
              </w:rPr>
            </w:pPr>
            <w:r>
              <w:rPr>
                <w:color w:val="auto"/>
              </w:rPr>
              <w:t>建设项目周边存在耕地、园地、牧草地、饮用水水源地或居民区、学校、医院、疗养院、养老院等土壤环境敏感目标的</w:t>
            </w:r>
          </w:p>
        </w:tc>
      </w:tr>
      <w:tr w14:paraId="406B7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51" w:type="dxa"/>
            <w:vAlign w:val="center"/>
          </w:tcPr>
          <w:p w14:paraId="15CF30F0">
            <w:pPr>
              <w:pStyle w:val="133"/>
              <w:rPr>
                <w:color w:val="auto"/>
              </w:rPr>
            </w:pPr>
            <w:r>
              <w:rPr>
                <w:color w:val="auto"/>
              </w:rPr>
              <w:t>较敏感</w:t>
            </w:r>
          </w:p>
        </w:tc>
        <w:tc>
          <w:tcPr>
            <w:tcW w:w="7890" w:type="dxa"/>
          </w:tcPr>
          <w:p w14:paraId="1A953B43">
            <w:pPr>
              <w:pStyle w:val="133"/>
              <w:rPr>
                <w:color w:val="auto"/>
              </w:rPr>
            </w:pPr>
            <w:r>
              <w:rPr>
                <w:color w:val="auto"/>
              </w:rPr>
              <w:t>建设项目周边存在其他土壤敏感目标的</w:t>
            </w:r>
          </w:p>
        </w:tc>
      </w:tr>
      <w:tr w14:paraId="34A9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151" w:type="dxa"/>
            <w:vAlign w:val="center"/>
          </w:tcPr>
          <w:p w14:paraId="197B1EB4">
            <w:pPr>
              <w:pStyle w:val="133"/>
              <w:rPr>
                <w:color w:val="auto"/>
              </w:rPr>
            </w:pPr>
            <w:r>
              <w:rPr>
                <w:color w:val="auto"/>
              </w:rPr>
              <w:t>不敏感</w:t>
            </w:r>
          </w:p>
        </w:tc>
        <w:tc>
          <w:tcPr>
            <w:tcW w:w="7890" w:type="dxa"/>
          </w:tcPr>
          <w:p w14:paraId="54000466">
            <w:pPr>
              <w:pStyle w:val="133"/>
              <w:rPr>
                <w:color w:val="auto"/>
              </w:rPr>
            </w:pPr>
            <w:r>
              <w:rPr>
                <w:color w:val="auto"/>
              </w:rPr>
              <w:t>其他情况</w:t>
            </w:r>
          </w:p>
        </w:tc>
      </w:tr>
    </w:tbl>
    <w:p w14:paraId="38139B52">
      <w:pPr>
        <w:rPr>
          <w:color w:val="auto"/>
        </w:rPr>
      </w:pPr>
      <w:r>
        <w:rPr>
          <w:color w:val="auto"/>
        </w:rPr>
        <w:t>③</w:t>
      </w:r>
      <w:r>
        <w:rPr>
          <w:color w:val="auto"/>
          <w:szCs w:val="28"/>
        </w:rPr>
        <w:t>建设项目占地规模分级：根据《环境影响评价技术导则 土壤环境（试行）》（HJ964-2018）：将建设项目占地规模分为大型（≥50hm</w:t>
      </w:r>
      <w:r>
        <w:rPr>
          <w:color w:val="auto"/>
          <w:szCs w:val="28"/>
          <w:vertAlign w:val="superscript"/>
        </w:rPr>
        <w:t>2</w:t>
      </w:r>
      <w:r>
        <w:rPr>
          <w:color w:val="auto"/>
          <w:szCs w:val="28"/>
        </w:rPr>
        <w:t>）、中型（5~50hm</w:t>
      </w:r>
      <w:r>
        <w:rPr>
          <w:color w:val="auto"/>
          <w:szCs w:val="28"/>
          <w:vertAlign w:val="superscript"/>
        </w:rPr>
        <w:t>2</w:t>
      </w:r>
      <w:r>
        <w:rPr>
          <w:color w:val="auto"/>
          <w:szCs w:val="28"/>
        </w:rPr>
        <w:t>）、小型（≤5hm</w:t>
      </w:r>
      <w:r>
        <w:rPr>
          <w:color w:val="auto"/>
          <w:szCs w:val="28"/>
          <w:vertAlign w:val="superscript"/>
        </w:rPr>
        <w:t>2</w:t>
      </w:r>
      <w:r>
        <w:rPr>
          <w:color w:val="auto"/>
          <w:szCs w:val="28"/>
        </w:rPr>
        <w:t>），建设项目占地主要为永久占地</w:t>
      </w:r>
      <w:r>
        <w:rPr>
          <w:color w:val="auto"/>
        </w:rPr>
        <w:t>。具体等级划分表见表2.</w:t>
      </w:r>
      <w:r>
        <w:rPr>
          <w:rFonts w:hint="eastAsia"/>
          <w:color w:val="auto"/>
          <w:lang w:val="en-US" w:eastAsia="zh-CN"/>
        </w:rPr>
        <w:t>6</w:t>
      </w:r>
      <w:r>
        <w:rPr>
          <w:color w:val="auto"/>
        </w:rPr>
        <w:t>-10。</w:t>
      </w:r>
    </w:p>
    <w:p w14:paraId="71F4E425">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6</w:t>
      </w:r>
      <w:r>
        <w:rPr>
          <w:rFonts w:eastAsia="黑体"/>
          <w:b w:val="0"/>
          <w:snapToGrid/>
          <w:color w:val="auto"/>
          <w:kern w:val="2"/>
          <w:szCs w:val="22"/>
        </w:rPr>
        <w:t>-10    污染影响性评价工作等级划分表</w:t>
      </w:r>
    </w:p>
    <w:tbl>
      <w:tblPr>
        <w:tblStyle w:val="30"/>
        <w:tblW w:w="5000" w:type="pct"/>
        <w:jc w:val="center"/>
        <w:tblBorders>
          <w:top w:val="single" w:color="000000" w:sz="4" w:space="0"/>
          <w:left w:val="single" w:color="000000" w:sz="4" w:space="0"/>
          <w:bottom w:val="single" w:color="000000" w:sz="4" w:space="0"/>
          <w:right w:val="single" w:color="000000" w:sz="4" w:space="0"/>
          <w:insideH w:val="single" w:color="000000" w:sz="8" w:space="0"/>
          <w:insideV w:val="single" w:color="000000" w:sz="6" w:space="0"/>
        </w:tblBorders>
        <w:tblLayout w:type="fixed"/>
        <w:tblCellMar>
          <w:top w:w="0" w:type="dxa"/>
          <w:left w:w="0" w:type="dxa"/>
          <w:bottom w:w="0" w:type="dxa"/>
          <w:right w:w="0" w:type="dxa"/>
        </w:tblCellMar>
      </w:tblPr>
      <w:tblGrid>
        <w:gridCol w:w="2778"/>
        <w:gridCol w:w="700"/>
        <w:gridCol w:w="699"/>
        <w:gridCol w:w="699"/>
        <w:gridCol w:w="699"/>
        <w:gridCol w:w="700"/>
        <w:gridCol w:w="700"/>
        <w:gridCol w:w="700"/>
        <w:gridCol w:w="699"/>
        <w:gridCol w:w="706"/>
      </w:tblGrid>
      <w:tr w14:paraId="5199C9C5">
        <w:tblPrEx>
          <w:tblBorders>
            <w:top w:val="single" w:color="000000" w:sz="4" w:space="0"/>
            <w:left w:val="single" w:color="000000" w:sz="4" w:space="0"/>
            <w:bottom w:val="single" w:color="000000" w:sz="4" w:space="0"/>
            <w:right w:val="single" w:color="000000" w:sz="4" w:space="0"/>
            <w:insideH w:val="single" w:color="000000" w:sz="8" w:space="0"/>
            <w:insideV w:val="single" w:color="000000" w:sz="6" w:space="0"/>
          </w:tblBorders>
          <w:tblCellMar>
            <w:top w:w="0" w:type="dxa"/>
            <w:left w:w="0" w:type="dxa"/>
            <w:bottom w:w="0" w:type="dxa"/>
            <w:right w:w="0" w:type="dxa"/>
          </w:tblCellMar>
        </w:tblPrEx>
        <w:trPr>
          <w:trHeight w:val="20" w:hRule="atLeast"/>
          <w:jc w:val="center"/>
        </w:trPr>
        <w:tc>
          <w:tcPr>
            <w:tcW w:w="2760" w:type="dxa"/>
            <w:vMerge w:val="restart"/>
            <w:vAlign w:val="center"/>
          </w:tcPr>
          <w:p w14:paraId="59CD81CB">
            <w:pPr>
              <w:pStyle w:val="133"/>
              <w:jc w:val="right"/>
              <w:rPr>
                <w:color w:val="auto"/>
              </w:rPr>
            </w:pPr>
            <w:r>
              <w:rPr>
                <w:color w:val="auto"/>
              </w:rPr>
              <mc:AlternateContent>
                <mc:Choice Requires="wpg">
                  <w:drawing>
                    <wp:anchor distT="0" distB="0" distL="114300" distR="114300" simplePos="0" relativeHeight="251664384" behindDoc="0" locked="0" layoutInCell="1" allowOverlap="1">
                      <wp:simplePos x="0" y="0"/>
                      <wp:positionH relativeFrom="column">
                        <wp:posOffset>0</wp:posOffset>
                      </wp:positionH>
                      <wp:positionV relativeFrom="paragraph">
                        <wp:posOffset>5080</wp:posOffset>
                      </wp:positionV>
                      <wp:extent cx="1762760" cy="589280"/>
                      <wp:effectExtent l="0" t="0" r="27940" b="20320"/>
                      <wp:wrapNone/>
                      <wp:docPr id="4" name="组合 4"/>
                      <wp:cNvGraphicFramePr/>
                      <a:graphic xmlns:a="http://schemas.openxmlformats.org/drawingml/2006/main">
                        <a:graphicData uri="http://schemas.microsoft.com/office/word/2010/wordprocessingGroup">
                          <wpg:wgp>
                            <wpg:cNvGrpSpPr/>
                            <wpg:grpSpPr>
                              <a:xfrm>
                                <a:off x="0" y="0"/>
                                <a:ext cx="1762760" cy="589280"/>
                                <a:chOff x="14569" y="232767"/>
                                <a:chExt cx="2769" cy="946"/>
                              </a:xfrm>
                            </wpg:grpSpPr>
                            <wps:wsp>
                              <wps:cNvPr id="5" name="任意多边形 3181"/>
                              <wps:cNvSpPr/>
                              <wps:spPr bwMode="auto">
                                <a:xfrm>
                                  <a:off x="16106" y="232767"/>
                                  <a:ext cx="1233" cy="946"/>
                                </a:xfrm>
                                <a:custGeom>
                                  <a:avLst/>
                                  <a:gdLst>
                                    <a:gd name="T0" fmla="*/ 1173 w 1173"/>
                                    <a:gd name="T1" fmla="*/ 1431 h 1431"/>
                                    <a:gd name="T2" fmla="*/ 0 w 1173"/>
                                    <a:gd name="T3" fmla="*/ 0 h 1431"/>
                                  </a:gdLst>
                                  <a:ahLst/>
                                  <a:cxnLst>
                                    <a:cxn ang="0">
                                      <a:pos x="T0" y="T1"/>
                                    </a:cxn>
                                    <a:cxn ang="0">
                                      <a:pos x="T2" y="T3"/>
                                    </a:cxn>
                                  </a:cxnLst>
                                  <a:rect l="0" t="0" r="r" b="b"/>
                                  <a:pathLst>
                                    <a:path w="1173" h="1431">
                                      <a:moveTo>
                                        <a:pt x="1173" y="1431"/>
                                      </a:moveTo>
                                      <a:lnTo>
                                        <a:pt x="0" y="0"/>
                                      </a:lnTo>
                                    </a:path>
                                  </a:pathLst>
                                </a:custGeom>
                                <a:noFill/>
                                <a:ln w="9525" cmpd="sng">
                                  <a:solidFill>
                                    <a:srgbClr val="000000"/>
                                  </a:solidFill>
                                  <a:round/>
                                </a:ln>
                                <a:effectLst/>
                              </wps:spPr>
                              <wps:bodyPr rot="0" vert="horz" wrap="square" lIns="91440" tIns="45720" rIns="91440" bIns="45720" anchor="t" anchorCtr="0" upright="1">
                                <a:noAutofit/>
                              </wps:bodyPr>
                            </wps:wsp>
                            <wps:wsp>
                              <wps:cNvPr id="6" name="任意多边形 3182"/>
                              <wps:cNvSpPr/>
                              <wps:spPr bwMode="auto">
                                <a:xfrm flipH="1" flipV="1">
                                  <a:off x="14569" y="233177"/>
                                  <a:ext cx="2766" cy="518"/>
                                </a:xfrm>
                                <a:custGeom>
                                  <a:avLst/>
                                  <a:gdLst>
                                    <a:gd name="T0" fmla="*/ 1173 w 1173"/>
                                    <a:gd name="T1" fmla="*/ 1431 h 1431"/>
                                    <a:gd name="T2" fmla="*/ 0 w 1173"/>
                                    <a:gd name="T3" fmla="*/ 0 h 1431"/>
                                  </a:gdLst>
                                  <a:ahLst/>
                                  <a:cxnLst>
                                    <a:cxn ang="0">
                                      <a:pos x="T0" y="T1"/>
                                    </a:cxn>
                                    <a:cxn ang="0">
                                      <a:pos x="T2" y="T3"/>
                                    </a:cxn>
                                  </a:cxnLst>
                                  <a:rect l="0" t="0" r="r" b="b"/>
                                  <a:pathLst>
                                    <a:path w="1173" h="1431">
                                      <a:moveTo>
                                        <a:pt x="1173" y="1431"/>
                                      </a:moveTo>
                                      <a:lnTo>
                                        <a:pt x="0" y="0"/>
                                      </a:lnTo>
                                    </a:path>
                                  </a:pathLst>
                                </a:custGeom>
                                <a:noFill/>
                                <a:ln w="9525" cmpd="sng">
                                  <a:solidFill>
                                    <a:srgbClr val="000000"/>
                                  </a:solidFill>
                                  <a:round/>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0pt;margin-top:0.4pt;height:46.4pt;width:138.8pt;z-index:251664384;mso-width-relative:page;mso-height-relative:page;" coordorigin="14569,232767" coordsize="2769,946" o:gfxdata="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">
                      <o:lock v:ext="edit" aspectratio="f"/>
                      <v:shape id="任意多边形 3181" o:spid="_x0000_s1026" o:spt="100" style="position:absolute;left:16106;top:232767;height:946;width:1233;" filled="f" stroked="t" coordsize="1173,1431" o:gfxdata="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HFT4LsAAADa&#10;AAAADwAAAAAAAAABACAAAAAiAAAAZHJzL2Rvd25yZXYueG1sUEsBAhQAFAAAAAgAh07iQDMvBZ47&#10;AAAAOQAAABAAAAAAAAAAAQAgAAAACgEAAGRycy9zaGFwZXhtbC54bWxQSwUGAAAAAAYABgBbAQAA&#10;tAMAAAAA&#10;" path="m1173,1431l0,0e">
                        <v:path o:connectlocs="1233,946;0,0" o:connectangles="0,0"/>
                        <v:fill on="f" focussize="0,0"/>
                        <v:stroke color="#000000" joinstyle="round"/>
                        <v:imagedata o:title=""/>
                        <o:lock v:ext="edit" aspectratio="f"/>
                      </v:shape>
                      <v:shape id="任意多边形 3182" o:spid="_x0000_s1026" o:spt="100" style="position:absolute;left:14569;top:233177;flip:x y;height:518;width:2766;" filled="f" stroked="t" coordsize="1173,1431" o:gfxdata="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2Ya5vQAA&#10;ANoAAAAPAAAAAAAAAAEAIAAAACIAAABkcnMvZG93bnJldi54bWxQSwECFAAUAAAACACHTuJAMy8F&#10;njsAAAA5AAAAEAAAAAAAAAABACAAAAAMAQAAZHJzL3NoYXBleG1sLnhtbFBLBQYAAAAABgAGAFsB&#10;AAC2AwAAAAA=&#10;" path="m1173,1431l0,0e">
                        <v:path o:connectlocs="2766,518;0,0" o:connectangles="0,0"/>
                        <v:fill on="f" focussize="0,0"/>
                        <v:stroke color="#000000" joinstyle="round"/>
                        <v:imagedata o:title=""/>
                        <o:lock v:ext="edit" aspectratio="f"/>
                      </v:shape>
                    </v:group>
                  </w:pict>
                </mc:Fallback>
              </mc:AlternateContent>
            </w:r>
            <w:r>
              <w:rPr>
                <w:color w:val="auto"/>
              </w:rPr>
              <w:t>项目类别</w:t>
            </w:r>
          </w:p>
          <w:p w14:paraId="0224C904">
            <w:pPr>
              <w:pStyle w:val="133"/>
              <w:rPr>
                <w:color w:val="auto"/>
              </w:rPr>
            </w:pPr>
            <w:r>
              <w:rPr>
                <w:color w:val="auto"/>
              </w:rPr>
              <w:t>评价工作等级</w:t>
            </w:r>
          </w:p>
          <w:p w14:paraId="271798E1">
            <w:pPr>
              <w:pStyle w:val="133"/>
              <w:jc w:val="left"/>
              <w:rPr>
                <w:color w:val="auto"/>
              </w:rPr>
            </w:pPr>
            <w:r>
              <w:rPr>
                <w:color w:val="auto"/>
              </w:rPr>
              <w:t>敏感程度</w:t>
            </w:r>
          </w:p>
        </w:tc>
        <w:tc>
          <w:tcPr>
            <w:tcW w:w="2086" w:type="dxa"/>
            <w:gridSpan w:val="3"/>
            <w:vAlign w:val="center"/>
          </w:tcPr>
          <w:p w14:paraId="50051D5D">
            <w:pPr>
              <w:pStyle w:val="133"/>
              <w:rPr>
                <w:color w:val="auto"/>
              </w:rPr>
            </w:pPr>
            <w:r>
              <w:rPr>
                <w:color w:val="auto"/>
              </w:rPr>
              <w:t>I类</w:t>
            </w:r>
          </w:p>
        </w:tc>
        <w:tc>
          <w:tcPr>
            <w:tcW w:w="2087" w:type="dxa"/>
            <w:gridSpan w:val="3"/>
            <w:vAlign w:val="center"/>
          </w:tcPr>
          <w:p w14:paraId="4BF56F13">
            <w:pPr>
              <w:pStyle w:val="133"/>
              <w:rPr>
                <w:color w:val="auto"/>
              </w:rPr>
            </w:pPr>
            <w:r>
              <w:rPr>
                <w:color w:val="auto"/>
              </w:rPr>
              <w:t>II类</w:t>
            </w:r>
          </w:p>
        </w:tc>
        <w:tc>
          <w:tcPr>
            <w:tcW w:w="2093" w:type="dxa"/>
            <w:gridSpan w:val="3"/>
            <w:vAlign w:val="center"/>
          </w:tcPr>
          <w:p w14:paraId="4513B227">
            <w:pPr>
              <w:pStyle w:val="133"/>
              <w:rPr>
                <w:color w:val="auto"/>
              </w:rPr>
            </w:pPr>
            <w:r>
              <w:rPr>
                <w:color w:val="auto"/>
              </w:rPr>
              <w:t>III类</w:t>
            </w:r>
          </w:p>
        </w:tc>
      </w:tr>
      <w:tr w14:paraId="34AD97BF">
        <w:tblPrEx>
          <w:tblBorders>
            <w:top w:val="single" w:color="000000" w:sz="4" w:space="0"/>
            <w:left w:val="single" w:color="000000" w:sz="4" w:space="0"/>
            <w:bottom w:val="single" w:color="000000" w:sz="4" w:space="0"/>
            <w:right w:val="single" w:color="000000" w:sz="4" w:space="0"/>
            <w:insideH w:val="single" w:color="000000" w:sz="8" w:space="0"/>
            <w:insideV w:val="single" w:color="000000" w:sz="6" w:space="0"/>
          </w:tblBorders>
          <w:tblCellMar>
            <w:top w:w="0" w:type="dxa"/>
            <w:left w:w="0" w:type="dxa"/>
            <w:bottom w:w="0" w:type="dxa"/>
            <w:right w:w="0" w:type="dxa"/>
          </w:tblCellMar>
        </w:tblPrEx>
        <w:trPr>
          <w:trHeight w:val="20" w:hRule="atLeast"/>
          <w:jc w:val="center"/>
        </w:trPr>
        <w:tc>
          <w:tcPr>
            <w:tcW w:w="2760" w:type="dxa"/>
            <w:vMerge w:val="continue"/>
            <w:vAlign w:val="center"/>
          </w:tcPr>
          <w:p w14:paraId="0C243C8F">
            <w:pPr>
              <w:pStyle w:val="133"/>
              <w:rPr>
                <w:color w:val="auto"/>
              </w:rPr>
            </w:pPr>
          </w:p>
        </w:tc>
        <w:tc>
          <w:tcPr>
            <w:tcW w:w="696" w:type="dxa"/>
            <w:vAlign w:val="center"/>
          </w:tcPr>
          <w:p w14:paraId="7092B054">
            <w:pPr>
              <w:pStyle w:val="133"/>
              <w:rPr>
                <w:color w:val="auto"/>
              </w:rPr>
            </w:pPr>
            <w:r>
              <w:rPr>
                <w:color w:val="auto"/>
              </w:rPr>
              <w:t>大</w:t>
            </w:r>
          </w:p>
        </w:tc>
        <w:tc>
          <w:tcPr>
            <w:tcW w:w="695" w:type="dxa"/>
            <w:vAlign w:val="center"/>
          </w:tcPr>
          <w:p w14:paraId="451EAF40">
            <w:pPr>
              <w:pStyle w:val="133"/>
              <w:rPr>
                <w:color w:val="auto"/>
              </w:rPr>
            </w:pPr>
            <w:r>
              <w:rPr>
                <w:color w:val="auto"/>
              </w:rPr>
              <w:t>中</w:t>
            </w:r>
          </w:p>
        </w:tc>
        <w:tc>
          <w:tcPr>
            <w:tcW w:w="695" w:type="dxa"/>
            <w:vAlign w:val="center"/>
          </w:tcPr>
          <w:p w14:paraId="5B42317A">
            <w:pPr>
              <w:pStyle w:val="133"/>
              <w:rPr>
                <w:color w:val="auto"/>
              </w:rPr>
            </w:pPr>
            <w:r>
              <w:rPr>
                <w:color w:val="auto"/>
              </w:rPr>
              <w:t>小</w:t>
            </w:r>
          </w:p>
        </w:tc>
        <w:tc>
          <w:tcPr>
            <w:tcW w:w="695" w:type="dxa"/>
            <w:vAlign w:val="center"/>
          </w:tcPr>
          <w:p w14:paraId="78EA04AA">
            <w:pPr>
              <w:pStyle w:val="133"/>
              <w:rPr>
                <w:color w:val="auto"/>
              </w:rPr>
            </w:pPr>
            <w:r>
              <w:rPr>
                <w:color w:val="auto"/>
              </w:rPr>
              <w:t>大</w:t>
            </w:r>
          </w:p>
        </w:tc>
        <w:tc>
          <w:tcPr>
            <w:tcW w:w="696" w:type="dxa"/>
            <w:vAlign w:val="center"/>
          </w:tcPr>
          <w:p w14:paraId="297A0C0F">
            <w:pPr>
              <w:pStyle w:val="133"/>
              <w:rPr>
                <w:color w:val="auto"/>
              </w:rPr>
            </w:pPr>
            <w:r>
              <w:rPr>
                <w:color w:val="auto"/>
              </w:rPr>
              <w:t>中</w:t>
            </w:r>
          </w:p>
        </w:tc>
        <w:tc>
          <w:tcPr>
            <w:tcW w:w="696" w:type="dxa"/>
            <w:vAlign w:val="center"/>
          </w:tcPr>
          <w:p w14:paraId="6E0731C8">
            <w:pPr>
              <w:pStyle w:val="133"/>
              <w:rPr>
                <w:color w:val="auto"/>
              </w:rPr>
            </w:pPr>
            <w:r>
              <w:rPr>
                <w:color w:val="auto"/>
              </w:rPr>
              <w:t>小</w:t>
            </w:r>
          </w:p>
        </w:tc>
        <w:tc>
          <w:tcPr>
            <w:tcW w:w="696" w:type="dxa"/>
            <w:vAlign w:val="center"/>
          </w:tcPr>
          <w:p w14:paraId="7EC59DF3">
            <w:pPr>
              <w:pStyle w:val="133"/>
              <w:rPr>
                <w:color w:val="auto"/>
              </w:rPr>
            </w:pPr>
            <w:r>
              <w:rPr>
                <w:color w:val="auto"/>
              </w:rPr>
              <w:t>大</w:t>
            </w:r>
          </w:p>
        </w:tc>
        <w:tc>
          <w:tcPr>
            <w:tcW w:w="695" w:type="dxa"/>
            <w:vAlign w:val="center"/>
          </w:tcPr>
          <w:p w14:paraId="7366092B">
            <w:pPr>
              <w:pStyle w:val="133"/>
              <w:rPr>
                <w:color w:val="auto"/>
              </w:rPr>
            </w:pPr>
            <w:r>
              <w:rPr>
                <w:color w:val="auto"/>
              </w:rPr>
              <w:t>中</w:t>
            </w:r>
          </w:p>
        </w:tc>
        <w:tc>
          <w:tcPr>
            <w:tcW w:w="702" w:type="dxa"/>
            <w:vAlign w:val="center"/>
          </w:tcPr>
          <w:p w14:paraId="63018229">
            <w:pPr>
              <w:pStyle w:val="133"/>
              <w:rPr>
                <w:color w:val="auto"/>
              </w:rPr>
            </w:pPr>
            <w:r>
              <w:rPr>
                <w:color w:val="auto"/>
              </w:rPr>
              <w:t>小</w:t>
            </w:r>
          </w:p>
        </w:tc>
      </w:tr>
      <w:tr w14:paraId="69088568">
        <w:tblPrEx>
          <w:tblBorders>
            <w:top w:val="single" w:color="000000" w:sz="4" w:space="0"/>
            <w:left w:val="single" w:color="000000" w:sz="4" w:space="0"/>
            <w:bottom w:val="single" w:color="000000" w:sz="4" w:space="0"/>
            <w:right w:val="single" w:color="000000" w:sz="4" w:space="0"/>
            <w:insideH w:val="single" w:color="000000" w:sz="8" w:space="0"/>
            <w:insideV w:val="single" w:color="000000" w:sz="6" w:space="0"/>
          </w:tblBorders>
          <w:tblCellMar>
            <w:top w:w="0" w:type="dxa"/>
            <w:left w:w="0" w:type="dxa"/>
            <w:bottom w:w="0" w:type="dxa"/>
            <w:right w:w="0" w:type="dxa"/>
          </w:tblCellMar>
        </w:tblPrEx>
        <w:trPr>
          <w:trHeight w:val="20" w:hRule="atLeast"/>
          <w:jc w:val="center"/>
        </w:trPr>
        <w:tc>
          <w:tcPr>
            <w:tcW w:w="2760" w:type="dxa"/>
            <w:vAlign w:val="center"/>
          </w:tcPr>
          <w:p w14:paraId="6907A806">
            <w:pPr>
              <w:pStyle w:val="133"/>
              <w:rPr>
                <w:color w:val="auto"/>
              </w:rPr>
            </w:pPr>
            <w:r>
              <w:rPr>
                <w:color w:val="auto"/>
              </w:rPr>
              <w:t>敏感</w:t>
            </w:r>
          </w:p>
        </w:tc>
        <w:tc>
          <w:tcPr>
            <w:tcW w:w="696" w:type="dxa"/>
            <w:vAlign w:val="center"/>
          </w:tcPr>
          <w:p w14:paraId="17E27064">
            <w:pPr>
              <w:pStyle w:val="133"/>
              <w:rPr>
                <w:color w:val="auto"/>
              </w:rPr>
            </w:pPr>
            <w:r>
              <w:rPr>
                <w:color w:val="auto"/>
              </w:rPr>
              <w:t>一级</w:t>
            </w:r>
          </w:p>
        </w:tc>
        <w:tc>
          <w:tcPr>
            <w:tcW w:w="695" w:type="dxa"/>
            <w:vAlign w:val="center"/>
          </w:tcPr>
          <w:p w14:paraId="459F2FB6">
            <w:pPr>
              <w:pStyle w:val="133"/>
              <w:rPr>
                <w:color w:val="auto"/>
              </w:rPr>
            </w:pPr>
            <w:r>
              <w:rPr>
                <w:color w:val="auto"/>
              </w:rPr>
              <w:t>一级</w:t>
            </w:r>
          </w:p>
        </w:tc>
        <w:tc>
          <w:tcPr>
            <w:tcW w:w="695" w:type="dxa"/>
            <w:vAlign w:val="center"/>
          </w:tcPr>
          <w:p w14:paraId="035EBFB2">
            <w:pPr>
              <w:pStyle w:val="133"/>
              <w:rPr>
                <w:color w:val="auto"/>
              </w:rPr>
            </w:pPr>
            <w:r>
              <w:rPr>
                <w:color w:val="auto"/>
              </w:rPr>
              <w:t>一级</w:t>
            </w:r>
          </w:p>
        </w:tc>
        <w:tc>
          <w:tcPr>
            <w:tcW w:w="695" w:type="dxa"/>
            <w:vAlign w:val="center"/>
          </w:tcPr>
          <w:p w14:paraId="0D8D3E41">
            <w:pPr>
              <w:pStyle w:val="133"/>
              <w:rPr>
                <w:color w:val="auto"/>
              </w:rPr>
            </w:pPr>
            <w:r>
              <w:rPr>
                <w:color w:val="auto"/>
              </w:rPr>
              <w:t>二级</w:t>
            </w:r>
          </w:p>
        </w:tc>
        <w:tc>
          <w:tcPr>
            <w:tcW w:w="696" w:type="dxa"/>
            <w:vAlign w:val="center"/>
          </w:tcPr>
          <w:p w14:paraId="1665C5CD">
            <w:pPr>
              <w:pStyle w:val="133"/>
              <w:rPr>
                <w:color w:val="auto"/>
              </w:rPr>
            </w:pPr>
            <w:r>
              <w:rPr>
                <w:color w:val="auto"/>
              </w:rPr>
              <w:t>二级</w:t>
            </w:r>
          </w:p>
        </w:tc>
        <w:tc>
          <w:tcPr>
            <w:tcW w:w="696" w:type="dxa"/>
            <w:vAlign w:val="center"/>
          </w:tcPr>
          <w:p w14:paraId="5E71D936">
            <w:pPr>
              <w:pStyle w:val="133"/>
              <w:rPr>
                <w:color w:val="auto"/>
              </w:rPr>
            </w:pPr>
            <w:r>
              <w:rPr>
                <w:color w:val="auto"/>
              </w:rPr>
              <w:t>二级</w:t>
            </w:r>
          </w:p>
        </w:tc>
        <w:tc>
          <w:tcPr>
            <w:tcW w:w="696" w:type="dxa"/>
            <w:vAlign w:val="center"/>
          </w:tcPr>
          <w:p w14:paraId="79CB1110">
            <w:pPr>
              <w:pStyle w:val="133"/>
              <w:rPr>
                <w:color w:val="auto"/>
              </w:rPr>
            </w:pPr>
            <w:r>
              <w:rPr>
                <w:color w:val="auto"/>
              </w:rPr>
              <w:t>三级</w:t>
            </w:r>
          </w:p>
        </w:tc>
        <w:tc>
          <w:tcPr>
            <w:tcW w:w="695" w:type="dxa"/>
            <w:vAlign w:val="center"/>
          </w:tcPr>
          <w:p w14:paraId="0BB68DBD">
            <w:pPr>
              <w:pStyle w:val="133"/>
              <w:rPr>
                <w:color w:val="auto"/>
              </w:rPr>
            </w:pPr>
            <w:r>
              <w:rPr>
                <w:color w:val="auto"/>
              </w:rPr>
              <w:t>三级</w:t>
            </w:r>
          </w:p>
        </w:tc>
        <w:tc>
          <w:tcPr>
            <w:tcW w:w="702" w:type="dxa"/>
            <w:vAlign w:val="center"/>
          </w:tcPr>
          <w:p w14:paraId="6C2CE837">
            <w:pPr>
              <w:pStyle w:val="133"/>
              <w:rPr>
                <w:color w:val="auto"/>
              </w:rPr>
            </w:pPr>
            <w:r>
              <w:rPr>
                <w:color w:val="auto"/>
              </w:rPr>
              <w:t>三级</w:t>
            </w:r>
          </w:p>
        </w:tc>
      </w:tr>
      <w:tr w14:paraId="0086AAFA">
        <w:tblPrEx>
          <w:tblBorders>
            <w:top w:val="single" w:color="000000" w:sz="4" w:space="0"/>
            <w:left w:val="single" w:color="000000" w:sz="4" w:space="0"/>
            <w:bottom w:val="single" w:color="000000" w:sz="4" w:space="0"/>
            <w:right w:val="single" w:color="000000" w:sz="4" w:space="0"/>
            <w:insideH w:val="single" w:color="000000" w:sz="8" w:space="0"/>
            <w:insideV w:val="single" w:color="000000" w:sz="6" w:space="0"/>
          </w:tblBorders>
          <w:tblCellMar>
            <w:top w:w="0" w:type="dxa"/>
            <w:left w:w="0" w:type="dxa"/>
            <w:bottom w:w="0" w:type="dxa"/>
            <w:right w:w="0" w:type="dxa"/>
          </w:tblCellMar>
        </w:tblPrEx>
        <w:trPr>
          <w:trHeight w:val="20" w:hRule="atLeast"/>
          <w:jc w:val="center"/>
        </w:trPr>
        <w:tc>
          <w:tcPr>
            <w:tcW w:w="2760" w:type="dxa"/>
            <w:vAlign w:val="center"/>
          </w:tcPr>
          <w:p w14:paraId="4552D404">
            <w:pPr>
              <w:pStyle w:val="133"/>
              <w:rPr>
                <w:color w:val="auto"/>
              </w:rPr>
            </w:pPr>
            <w:r>
              <w:rPr>
                <w:color w:val="auto"/>
              </w:rPr>
              <w:t>较敏感</w:t>
            </w:r>
          </w:p>
        </w:tc>
        <w:tc>
          <w:tcPr>
            <w:tcW w:w="696" w:type="dxa"/>
            <w:vAlign w:val="center"/>
          </w:tcPr>
          <w:p w14:paraId="6F7FEFCE">
            <w:pPr>
              <w:pStyle w:val="133"/>
              <w:rPr>
                <w:color w:val="auto"/>
              </w:rPr>
            </w:pPr>
            <w:r>
              <w:rPr>
                <w:color w:val="auto"/>
              </w:rPr>
              <w:t>一级</w:t>
            </w:r>
          </w:p>
        </w:tc>
        <w:tc>
          <w:tcPr>
            <w:tcW w:w="695" w:type="dxa"/>
            <w:vAlign w:val="center"/>
          </w:tcPr>
          <w:p w14:paraId="0421405E">
            <w:pPr>
              <w:pStyle w:val="133"/>
              <w:rPr>
                <w:color w:val="auto"/>
              </w:rPr>
            </w:pPr>
            <w:r>
              <w:rPr>
                <w:color w:val="auto"/>
              </w:rPr>
              <w:t>一级</w:t>
            </w:r>
          </w:p>
        </w:tc>
        <w:tc>
          <w:tcPr>
            <w:tcW w:w="695" w:type="dxa"/>
            <w:vAlign w:val="center"/>
          </w:tcPr>
          <w:p w14:paraId="020C4411">
            <w:pPr>
              <w:pStyle w:val="133"/>
              <w:rPr>
                <w:color w:val="auto"/>
              </w:rPr>
            </w:pPr>
            <w:r>
              <w:rPr>
                <w:color w:val="auto"/>
              </w:rPr>
              <w:t>二级</w:t>
            </w:r>
          </w:p>
        </w:tc>
        <w:tc>
          <w:tcPr>
            <w:tcW w:w="695" w:type="dxa"/>
            <w:vAlign w:val="center"/>
          </w:tcPr>
          <w:p w14:paraId="18EDDF5A">
            <w:pPr>
              <w:pStyle w:val="133"/>
              <w:rPr>
                <w:color w:val="auto"/>
              </w:rPr>
            </w:pPr>
            <w:r>
              <w:rPr>
                <w:color w:val="auto"/>
              </w:rPr>
              <w:t>二级</w:t>
            </w:r>
          </w:p>
        </w:tc>
        <w:tc>
          <w:tcPr>
            <w:tcW w:w="696" w:type="dxa"/>
            <w:vAlign w:val="center"/>
          </w:tcPr>
          <w:p w14:paraId="0E0BD977">
            <w:pPr>
              <w:pStyle w:val="133"/>
              <w:rPr>
                <w:color w:val="auto"/>
              </w:rPr>
            </w:pPr>
            <w:r>
              <w:rPr>
                <w:color w:val="auto"/>
              </w:rPr>
              <w:t>二级</w:t>
            </w:r>
          </w:p>
        </w:tc>
        <w:tc>
          <w:tcPr>
            <w:tcW w:w="696" w:type="dxa"/>
            <w:vAlign w:val="center"/>
          </w:tcPr>
          <w:p w14:paraId="6C4EF3DC">
            <w:pPr>
              <w:pStyle w:val="133"/>
              <w:rPr>
                <w:color w:val="auto"/>
              </w:rPr>
            </w:pPr>
            <w:r>
              <w:rPr>
                <w:color w:val="auto"/>
              </w:rPr>
              <w:t>三级</w:t>
            </w:r>
          </w:p>
        </w:tc>
        <w:tc>
          <w:tcPr>
            <w:tcW w:w="696" w:type="dxa"/>
            <w:vAlign w:val="center"/>
          </w:tcPr>
          <w:p w14:paraId="47DE4805">
            <w:pPr>
              <w:pStyle w:val="133"/>
              <w:rPr>
                <w:color w:val="auto"/>
              </w:rPr>
            </w:pPr>
            <w:r>
              <w:rPr>
                <w:color w:val="auto"/>
              </w:rPr>
              <w:t>三级</w:t>
            </w:r>
          </w:p>
        </w:tc>
        <w:tc>
          <w:tcPr>
            <w:tcW w:w="695" w:type="dxa"/>
            <w:vAlign w:val="center"/>
          </w:tcPr>
          <w:p w14:paraId="5A90B45C">
            <w:pPr>
              <w:pStyle w:val="133"/>
              <w:rPr>
                <w:color w:val="auto"/>
              </w:rPr>
            </w:pPr>
            <w:r>
              <w:rPr>
                <w:color w:val="auto"/>
              </w:rPr>
              <w:t>三级</w:t>
            </w:r>
          </w:p>
        </w:tc>
        <w:tc>
          <w:tcPr>
            <w:tcW w:w="702" w:type="dxa"/>
            <w:vAlign w:val="center"/>
          </w:tcPr>
          <w:p w14:paraId="3C808FB7">
            <w:pPr>
              <w:pStyle w:val="133"/>
              <w:rPr>
                <w:color w:val="auto"/>
              </w:rPr>
            </w:pPr>
            <w:r>
              <w:rPr>
                <w:color w:val="auto"/>
              </w:rPr>
              <w:t>-</w:t>
            </w:r>
          </w:p>
        </w:tc>
      </w:tr>
      <w:tr w14:paraId="1D484F4F">
        <w:tblPrEx>
          <w:tblBorders>
            <w:top w:val="single" w:color="000000" w:sz="4" w:space="0"/>
            <w:left w:val="single" w:color="000000" w:sz="4" w:space="0"/>
            <w:bottom w:val="single" w:color="000000" w:sz="4" w:space="0"/>
            <w:right w:val="single" w:color="000000" w:sz="4" w:space="0"/>
            <w:insideH w:val="single" w:color="000000" w:sz="8" w:space="0"/>
            <w:insideV w:val="single" w:color="000000" w:sz="6" w:space="0"/>
          </w:tblBorders>
          <w:tblCellMar>
            <w:top w:w="0" w:type="dxa"/>
            <w:left w:w="0" w:type="dxa"/>
            <w:bottom w:w="0" w:type="dxa"/>
            <w:right w:w="0" w:type="dxa"/>
          </w:tblCellMar>
        </w:tblPrEx>
        <w:trPr>
          <w:trHeight w:val="20" w:hRule="atLeast"/>
          <w:jc w:val="center"/>
        </w:trPr>
        <w:tc>
          <w:tcPr>
            <w:tcW w:w="2760" w:type="dxa"/>
            <w:vAlign w:val="center"/>
          </w:tcPr>
          <w:p w14:paraId="78AB6A3E">
            <w:pPr>
              <w:pStyle w:val="133"/>
              <w:rPr>
                <w:color w:val="auto"/>
              </w:rPr>
            </w:pPr>
            <w:r>
              <w:rPr>
                <w:color w:val="auto"/>
              </w:rPr>
              <w:t>不敏感</w:t>
            </w:r>
          </w:p>
        </w:tc>
        <w:tc>
          <w:tcPr>
            <w:tcW w:w="696" w:type="dxa"/>
            <w:vAlign w:val="center"/>
          </w:tcPr>
          <w:p w14:paraId="5E1E2235">
            <w:pPr>
              <w:pStyle w:val="133"/>
              <w:rPr>
                <w:color w:val="auto"/>
              </w:rPr>
            </w:pPr>
            <w:r>
              <w:rPr>
                <w:color w:val="auto"/>
              </w:rPr>
              <w:t>一级</w:t>
            </w:r>
          </w:p>
        </w:tc>
        <w:tc>
          <w:tcPr>
            <w:tcW w:w="695" w:type="dxa"/>
            <w:vAlign w:val="center"/>
          </w:tcPr>
          <w:p w14:paraId="7557DD12">
            <w:pPr>
              <w:pStyle w:val="133"/>
              <w:rPr>
                <w:color w:val="auto"/>
              </w:rPr>
            </w:pPr>
            <w:r>
              <w:rPr>
                <w:color w:val="auto"/>
              </w:rPr>
              <w:t>二级</w:t>
            </w:r>
          </w:p>
        </w:tc>
        <w:tc>
          <w:tcPr>
            <w:tcW w:w="695" w:type="dxa"/>
            <w:vAlign w:val="center"/>
          </w:tcPr>
          <w:p w14:paraId="5477C40A">
            <w:pPr>
              <w:pStyle w:val="133"/>
              <w:rPr>
                <w:color w:val="auto"/>
              </w:rPr>
            </w:pPr>
            <w:r>
              <w:rPr>
                <w:color w:val="auto"/>
              </w:rPr>
              <w:t>二级</w:t>
            </w:r>
          </w:p>
        </w:tc>
        <w:tc>
          <w:tcPr>
            <w:tcW w:w="695" w:type="dxa"/>
            <w:vAlign w:val="center"/>
          </w:tcPr>
          <w:p w14:paraId="1EC804F6">
            <w:pPr>
              <w:pStyle w:val="133"/>
              <w:rPr>
                <w:color w:val="auto"/>
              </w:rPr>
            </w:pPr>
            <w:r>
              <w:rPr>
                <w:color w:val="auto"/>
              </w:rPr>
              <w:t>二级</w:t>
            </w:r>
          </w:p>
        </w:tc>
        <w:tc>
          <w:tcPr>
            <w:tcW w:w="696" w:type="dxa"/>
            <w:vAlign w:val="center"/>
          </w:tcPr>
          <w:p w14:paraId="030E851F">
            <w:pPr>
              <w:pStyle w:val="133"/>
              <w:rPr>
                <w:color w:val="auto"/>
              </w:rPr>
            </w:pPr>
            <w:r>
              <w:rPr>
                <w:color w:val="auto"/>
              </w:rPr>
              <w:t>三级</w:t>
            </w:r>
          </w:p>
        </w:tc>
        <w:tc>
          <w:tcPr>
            <w:tcW w:w="696" w:type="dxa"/>
            <w:vAlign w:val="center"/>
          </w:tcPr>
          <w:p w14:paraId="0E3FCADC">
            <w:pPr>
              <w:pStyle w:val="133"/>
              <w:rPr>
                <w:color w:val="auto"/>
              </w:rPr>
            </w:pPr>
            <w:r>
              <w:rPr>
                <w:color w:val="auto"/>
              </w:rPr>
              <w:t>三级</w:t>
            </w:r>
          </w:p>
        </w:tc>
        <w:tc>
          <w:tcPr>
            <w:tcW w:w="696" w:type="dxa"/>
            <w:vAlign w:val="center"/>
          </w:tcPr>
          <w:p w14:paraId="0108A06E">
            <w:pPr>
              <w:pStyle w:val="133"/>
              <w:rPr>
                <w:color w:val="auto"/>
              </w:rPr>
            </w:pPr>
            <w:r>
              <w:rPr>
                <w:color w:val="auto"/>
              </w:rPr>
              <w:t>三级</w:t>
            </w:r>
          </w:p>
        </w:tc>
        <w:tc>
          <w:tcPr>
            <w:tcW w:w="695" w:type="dxa"/>
            <w:vAlign w:val="center"/>
          </w:tcPr>
          <w:p w14:paraId="6C45AFD2">
            <w:pPr>
              <w:pStyle w:val="133"/>
              <w:rPr>
                <w:color w:val="auto"/>
              </w:rPr>
            </w:pPr>
            <w:r>
              <w:rPr>
                <w:color w:val="auto"/>
              </w:rPr>
              <w:t>-</w:t>
            </w:r>
          </w:p>
        </w:tc>
        <w:tc>
          <w:tcPr>
            <w:tcW w:w="702" w:type="dxa"/>
            <w:vAlign w:val="center"/>
          </w:tcPr>
          <w:p w14:paraId="00A10E41">
            <w:pPr>
              <w:pStyle w:val="133"/>
              <w:rPr>
                <w:color w:val="auto"/>
              </w:rPr>
            </w:pPr>
            <w:r>
              <w:rPr>
                <w:color w:val="auto"/>
              </w:rPr>
              <w:t>-</w:t>
            </w:r>
          </w:p>
        </w:tc>
      </w:tr>
      <w:tr w14:paraId="68886409">
        <w:tblPrEx>
          <w:tblBorders>
            <w:top w:val="single" w:color="000000" w:sz="4" w:space="0"/>
            <w:left w:val="single" w:color="000000" w:sz="4" w:space="0"/>
            <w:bottom w:val="single" w:color="000000" w:sz="4" w:space="0"/>
            <w:right w:val="single" w:color="000000" w:sz="4" w:space="0"/>
            <w:insideH w:val="single" w:color="000000" w:sz="8" w:space="0"/>
            <w:insideV w:val="single" w:color="000000" w:sz="6" w:space="0"/>
          </w:tblBorders>
          <w:tblCellMar>
            <w:top w:w="0" w:type="dxa"/>
            <w:left w:w="0" w:type="dxa"/>
            <w:bottom w:w="0" w:type="dxa"/>
            <w:right w:w="0" w:type="dxa"/>
          </w:tblCellMar>
        </w:tblPrEx>
        <w:trPr>
          <w:trHeight w:val="20" w:hRule="atLeast"/>
          <w:jc w:val="center"/>
        </w:trPr>
        <w:tc>
          <w:tcPr>
            <w:tcW w:w="9026" w:type="dxa"/>
            <w:gridSpan w:val="10"/>
            <w:vAlign w:val="center"/>
          </w:tcPr>
          <w:p w14:paraId="6B5094CA">
            <w:pPr>
              <w:pStyle w:val="133"/>
              <w:rPr>
                <w:color w:val="auto"/>
              </w:rPr>
            </w:pPr>
            <w:r>
              <w:rPr>
                <w:color w:val="auto"/>
              </w:rPr>
              <w:t>注：“-”表示可不开展土壤环境影响评价工作。</w:t>
            </w:r>
          </w:p>
        </w:tc>
      </w:tr>
    </w:tbl>
    <w:p w14:paraId="3A6E5E97">
      <w:pPr>
        <w:ind w:firstLine="560"/>
        <w:rPr>
          <w:color w:val="auto"/>
          <w:szCs w:val="28"/>
        </w:rPr>
      </w:pPr>
      <w:r>
        <w:rPr>
          <w:color w:val="auto"/>
          <w:szCs w:val="28"/>
        </w:rPr>
        <w:t>本工程位于大同区部分，土壤敏感程度为敏感，永久占地规模为2.6hm</w:t>
      </w:r>
      <w:r>
        <w:rPr>
          <w:color w:val="auto"/>
          <w:szCs w:val="28"/>
          <w:vertAlign w:val="superscript"/>
        </w:rPr>
        <w:t>2</w:t>
      </w:r>
      <w:r>
        <w:rPr>
          <w:color w:val="auto"/>
          <w:szCs w:val="28"/>
        </w:rPr>
        <w:t>，占地规模属于小型，评价等级为一级；本工程位于肇源县部分，土壤敏感程度为敏感，永久占地规模为4.636hm</w:t>
      </w:r>
      <w:r>
        <w:rPr>
          <w:color w:val="auto"/>
          <w:szCs w:val="28"/>
          <w:vertAlign w:val="superscript"/>
        </w:rPr>
        <w:t>2</w:t>
      </w:r>
      <w:r>
        <w:rPr>
          <w:color w:val="auto"/>
          <w:szCs w:val="28"/>
        </w:rPr>
        <w:t>，占地规模属于小型。评价等级为一级。</w:t>
      </w:r>
    </w:p>
    <w:p w14:paraId="2D75308B">
      <w:pPr>
        <w:rPr>
          <w:color w:val="auto"/>
        </w:rPr>
      </w:pPr>
      <w:r>
        <w:rPr>
          <w:color w:val="auto"/>
          <w:szCs w:val="28"/>
        </w:rPr>
        <w:t>因此本工程土壤评价等级为一级评价。</w:t>
      </w:r>
    </w:p>
    <w:p w14:paraId="33A75D64">
      <w:pPr>
        <w:pStyle w:val="5"/>
        <w:rPr>
          <w:color w:val="auto"/>
        </w:rPr>
      </w:pPr>
      <w:bookmarkStart w:id="312" w:name="_Toc49174791"/>
      <w:bookmarkStart w:id="313" w:name="_Toc49174966"/>
      <w:r>
        <w:rPr>
          <w:color w:val="auto"/>
        </w:rPr>
        <w:t>2.</w:t>
      </w:r>
      <w:r>
        <w:rPr>
          <w:rFonts w:hint="eastAsia"/>
          <w:color w:val="auto"/>
          <w:lang w:val="en-US" w:eastAsia="zh-CN"/>
        </w:rPr>
        <w:t>6</w:t>
      </w:r>
      <w:r>
        <w:rPr>
          <w:color w:val="auto"/>
        </w:rPr>
        <w:t>.6生态环境</w:t>
      </w:r>
      <w:bookmarkEnd w:id="312"/>
      <w:bookmarkEnd w:id="313"/>
    </w:p>
    <w:p w14:paraId="34419FF2">
      <w:pPr>
        <w:rPr>
          <w:rFonts w:ascii="Times New Roman" w:hAnsi="Times New Roman" w:eastAsia="宋体" w:cs="Times New Roman"/>
          <w:color w:val="auto"/>
        </w:rPr>
      </w:pPr>
      <w:r>
        <w:rPr>
          <w:color w:val="auto"/>
        </w:rPr>
        <w:t>按照建设项目《环境影响评价技术导则 生态影响》(HJ19-2022)中关于生态环境影响评价分级的</w:t>
      </w:r>
      <w:r>
        <w:rPr>
          <w:rFonts w:ascii="Times New Roman" w:hAnsi="Times New Roman" w:eastAsia="宋体" w:cs="Times New Roman"/>
          <w:color w:val="auto"/>
        </w:rPr>
        <w:t>要求，按以下原则确定评价等级：</w:t>
      </w:r>
    </w:p>
    <w:p w14:paraId="5BF24BF1">
      <w:pPr>
        <w:rPr>
          <w:rFonts w:ascii="Times New Roman" w:hAnsi="Times New Roman" w:eastAsia="宋体" w:cs="Times New Roman"/>
          <w:color w:val="auto"/>
        </w:rPr>
      </w:pPr>
      <w:r>
        <w:rPr>
          <w:rFonts w:ascii="Times New Roman" w:hAnsi="Times New Roman" w:eastAsia="宋体" w:cs="Times New Roman"/>
          <w:color w:val="auto"/>
        </w:rPr>
        <w:t>a)涉及国家公园、自然保护区、世界自然遗产、重要生境时，评价等级为一级；</w:t>
      </w:r>
    </w:p>
    <w:p w14:paraId="0C856B72">
      <w:pPr>
        <w:rPr>
          <w:rFonts w:ascii="Times New Roman" w:hAnsi="Times New Roman" w:eastAsia="宋体" w:cs="Times New Roman"/>
          <w:color w:val="auto"/>
        </w:rPr>
      </w:pPr>
      <w:r>
        <w:rPr>
          <w:rFonts w:ascii="Times New Roman" w:hAnsi="Times New Roman" w:eastAsia="宋体" w:cs="Times New Roman"/>
          <w:color w:val="auto"/>
        </w:rPr>
        <w:t>b)涉及自然公园时，评价等级为二级；</w:t>
      </w:r>
    </w:p>
    <w:p w14:paraId="6B818386">
      <w:pPr>
        <w:rPr>
          <w:rFonts w:ascii="Times New Roman" w:hAnsi="Times New Roman" w:eastAsia="宋体" w:cs="Times New Roman"/>
          <w:color w:val="auto"/>
        </w:rPr>
      </w:pPr>
      <w:r>
        <w:rPr>
          <w:rFonts w:ascii="Times New Roman" w:hAnsi="Times New Roman" w:eastAsia="宋体" w:cs="Times New Roman"/>
          <w:color w:val="auto"/>
        </w:rPr>
        <w:t>c)涉及生态保护红线时，评价等级不低于二级；</w:t>
      </w:r>
    </w:p>
    <w:p w14:paraId="236B46EA">
      <w:pPr>
        <w:rPr>
          <w:rFonts w:ascii="Times New Roman" w:hAnsi="Times New Roman" w:eastAsia="宋体" w:cs="Times New Roman"/>
          <w:color w:val="auto"/>
        </w:rPr>
      </w:pPr>
      <w:r>
        <w:rPr>
          <w:rFonts w:ascii="Times New Roman" w:hAnsi="Times New Roman" w:eastAsia="宋体" w:cs="Times New Roman"/>
          <w:color w:val="auto"/>
        </w:rPr>
        <w:t>d)根据HJ 2.3判断属于水文要素影响型且地表水评价等级不低于二级的建设项目，生态影响评价等级不低于二级；</w:t>
      </w:r>
    </w:p>
    <w:p w14:paraId="2D9F1543">
      <w:pPr>
        <w:rPr>
          <w:rFonts w:ascii="Times New Roman" w:hAnsi="Times New Roman" w:eastAsia="宋体" w:cs="Times New Roman"/>
          <w:color w:val="auto"/>
        </w:rPr>
      </w:pPr>
      <w:r>
        <w:rPr>
          <w:rFonts w:ascii="Times New Roman" w:hAnsi="Times New Roman" w:eastAsia="宋体" w:cs="Times New Roman"/>
          <w:color w:val="auto"/>
        </w:rPr>
        <w:t>e)根据HJ610、HJ964判断地下水水位或土壤影响范围内分布有天然林、公益林、湿地等生态保护目标的建设项目，生态影响评价等级不低于二级；</w:t>
      </w:r>
    </w:p>
    <w:p w14:paraId="35112DAD">
      <w:pPr>
        <w:rPr>
          <w:color w:val="auto"/>
        </w:rPr>
      </w:pPr>
      <w:r>
        <w:rPr>
          <w:rFonts w:ascii="Times New Roman" w:hAnsi="Times New Roman" w:eastAsia="宋体" w:cs="Times New Roman"/>
          <w:color w:val="auto"/>
        </w:rPr>
        <w:t>f)当工</w:t>
      </w:r>
      <w:r>
        <w:rPr>
          <w:color w:val="auto"/>
        </w:rPr>
        <w:t>程占地规模大于20km</w:t>
      </w:r>
      <w:r>
        <w:rPr>
          <w:color w:val="auto"/>
          <w:vertAlign w:val="superscript"/>
        </w:rPr>
        <w:t>2</w:t>
      </w:r>
      <w:r>
        <w:rPr>
          <w:color w:val="auto"/>
        </w:rPr>
        <w:t>时(包括永久和临时占用陆域和水域)，评价等级不低于二级</w:t>
      </w:r>
      <w:r>
        <w:rPr>
          <w:rFonts w:hint="eastAsia"/>
          <w:color w:val="auto"/>
          <w:lang w:eastAsia="zh-CN"/>
        </w:rPr>
        <w:t>；</w:t>
      </w:r>
      <w:r>
        <w:rPr>
          <w:color w:val="auto"/>
        </w:rPr>
        <w:t>改扩建项目的占地范围以新增占地(包括陆域和水域)确定。</w:t>
      </w:r>
    </w:p>
    <w:p w14:paraId="79D524A0">
      <w:pPr>
        <w:rPr>
          <w:color w:val="auto"/>
        </w:rPr>
      </w:pPr>
      <w:r>
        <w:rPr>
          <w:color w:val="auto"/>
          <w:szCs w:val="28"/>
        </w:rPr>
        <w:t>本工程永久占地为7.236hm</w:t>
      </w:r>
      <w:r>
        <w:rPr>
          <w:color w:val="auto"/>
          <w:szCs w:val="28"/>
          <w:vertAlign w:val="superscript"/>
        </w:rPr>
        <w:t>2</w:t>
      </w:r>
      <w:r>
        <w:rPr>
          <w:color w:val="auto"/>
          <w:szCs w:val="28"/>
        </w:rPr>
        <w:t>、施工期临时占地共计8.024hm</w:t>
      </w:r>
      <w:r>
        <w:rPr>
          <w:color w:val="auto"/>
          <w:szCs w:val="28"/>
          <w:vertAlign w:val="superscript"/>
        </w:rPr>
        <w:t>2</w:t>
      </w:r>
      <w:r>
        <w:rPr>
          <w:color w:val="auto"/>
          <w:szCs w:val="28"/>
        </w:rPr>
        <w:t>，项目总占地面积为15.26hm</w:t>
      </w:r>
      <w:r>
        <w:rPr>
          <w:color w:val="auto"/>
          <w:szCs w:val="28"/>
          <w:vertAlign w:val="superscript"/>
        </w:rPr>
        <w:t>2</w:t>
      </w:r>
      <w:r>
        <w:rPr>
          <w:color w:val="auto"/>
          <w:szCs w:val="28"/>
        </w:rPr>
        <w:t>＜2km</w:t>
      </w:r>
      <w:r>
        <w:rPr>
          <w:color w:val="auto"/>
          <w:szCs w:val="28"/>
          <w:vertAlign w:val="superscript"/>
        </w:rPr>
        <w:t>2</w:t>
      </w:r>
      <w:r>
        <w:rPr>
          <w:color w:val="auto"/>
          <w:szCs w:val="28"/>
        </w:rPr>
        <w:t>，</w:t>
      </w:r>
      <w:r>
        <w:rPr>
          <w:color w:val="auto"/>
        </w:rPr>
        <w:t>项目占地范围内均无自然保护区、世界文化和自然遗产地等特殊或重要生态敏感区，影响区域内无珍惜濒危物种分布，</w:t>
      </w:r>
      <w:r>
        <w:rPr>
          <w:rFonts w:hint="eastAsia"/>
          <w:color w:val="auto"/>
          <w:lang w:val="en-US" w:eastAsia="zh-CN"/>
        </w:rPr>
        <w:t>土壤影响范围内无天然林、公益林、湿地等生态保护目标，</w:t>
      </w:r>
      <w:r>
        <w:rPr>
          <w:color w:val="auto"/>
        </w:rPr>
        <w:t>属于一般区域，因此，本项目生态环境影响评价等级确定为三级。</w:t>
      </w:r>
    </w:p>
    <w:p w14:paraId="579293AA">
      <w:pPr>
        <w:pStyle w:val="5"/>
        <w:rPr>
          <w:color w:val="auto"/>
        </w:rPr>
      </w:pPr>
      <w:bookmarkStart w:id="314" w:name="_Toc49174967"/>
      <w:bookmarkStart w:id="315" w:name="_Toc49174792"/>
      <w:r>
        <w:rPr>
          <w:color w:val="auto"/>
        </w:rPr>
        <w:t>2.5.</w:t>
      </w:r>
      <w:bookmarkEnd w:id="302"/>
      <w:r>
        <w:rPr>
          <w:color w:val="auto"/>
        </w:rPr>
        <w:t>7风险评价</w:t>
      </w:r>
      <w:bookmarkEnd w:id="303"/>
      <w:bookmarkEnd w:id="304"/>
      <w:bookmarkEnd w:id="305"/>
      <w:bookmarkEnd w:id="306"/>
      <w:bookmarkEnd w:id="307"/>
      <w:bookmarkEnd w:id="308"/>
      <w:bookmarkEnd w:id="309"/>
      <w:bookmarkEnd w:id="314"/>
      <w:bookmarkEnd w:id="315"/>
    </w:p>
    <w:p w14:paraId="5006EE12">
      <w:pPr>
        <w:pStyle w:val="165"/>
        <w:widowControl w:val="0"/>
        <w:adjustRightInd w:val="0"/>
        <w:snapToGrid w:val="0"/>
        <w:spacing w:before="0" w:beforeAutospacing="0" w:after="0" w:afterAutospacing="0"/>
        <w:rPr>
          <w:rFonts w:ascii="Times New Roman" w:hAnsi="Times New Roman" w:cs="Times New Roman"/>
          <w:color w:val="auto"/>
        </w:rPr>
      </w:pPr>
      <w:r>
        <w:rPr>
          <w:rFonts w:ascii="Times New Roman" w:hAnsi="Times New Roman" w:cs="Times New Roman"/>
          <w:color w:val="auto"/>
        </w:rPr>
        <w:t>（1）危险物质数量与临界量比值（Q）</w:t>
      </w:r>
    </w:p>
    <w:p w14:paraId="4F710979">
      <w:pPr>
        <w:adjustRightInd w:val="0"/>
        <w:snapToGrid w:val="0"/>
        <w:rPr>
          <w:color w:val="auto"/>
          <w:szCs w:val="22"/>
        </w:rPr>
      </w:pPr>
      <w:r>
        <w:rPr>
          <w:rFonts w:ascii="Times New Roman" w:hAnsi="Times New Roman" w:cs="Times New Roman"/>
          <w:color w:val="auto"/>
          <w:szCs w:val="28"/>
        </w:rPr>
        <w:t>本工程涉及的物质主要为原油、天然气</w:t>
      </w:r>
      <w:r>
        <w:rPr>
          <w:rFonts w:hint="eastAsia" w:ascii="Times New Roman" w:hAnsi="Times New Roman" w:cs="Times New Roman"/>
          <w:color w:val="auto"/>
          <w:szCs w:val="28"/>
        </w:rPr>
        <w:t>、</w:t>
      </w:r>
      <w:r>
        <w:rPr>
          <w:rFonts w:ascii="Times New Roman" w:hAnsi="Times New Roman" w:cs="Times New Roman"/>
          <w:color w:val="auto"/>
          <w:szCs w:val="28"/>
        </w:rPr>
        <w:t>轻烃</w:t>
      </w:r>
      <w:r>
        <w:rPr>
          <w:rFonts w:hint="eastAsia" w:ascii="Times New Roman" w:hAnsi="Times New Roman" w:cs="Times New Roman"/>
          <w:color w:val="auto"/>
          <w:szCs w:val="28"/>
        </w:rPr>
        <w:t>以及丙烷</w:t>
      </w:r>
      <w:r>
        <w:rPr>
          <w:rFonts w:ascii="Times New Roman" w:hAnsi="Times New Roman" w:cs="Times New Roman"/>
          <w:color w:val="auto"/>
          <w:szCs w:val="28"/>
        </w:rPr>
        <w:t>，环境风险评价的功能单元为集输管道</w:t>
      </w:r>
      <w:r>
        <w:rPr>
          <w:rFonts w:hint="eastAsia" w:ascii="Times New Roman" w:hAnsi="Times New Roman" w:cs="Times New Roman"/>
          <w:color w:val="auto"/>
          <w:szCs w:val="28"/>
        </w:rPr>
        <w:t>，</w:t>
      </w:r>
      <w:r>
        <w:rPr>
          <w:rFonts w:ascii="Times New Roman" w:hAnsi="Times New Roman" w:cs="Times New Roman"/>
          <w:color w:val="auto"/>
          <w:szCs w:val="28"/>
        </w:rPr>
        <w:t>古页3试验站</w:t>
      </w:r>
      <w:r>
        <w:rPr>
          <w:rFonts w:hint="eastAsia" w:ascii="Times New Roman" w:hAnsi="Times New Roman" w:cs="Times New Roman"/>
          <w:color w:val="auto"/>
          <w:szCs w:val="28"/>
        </w:rPr>
        <w:t>的</w:t>
      </w:r>
      <w:r>
        <w:rPr>
          <w:rFonts w:ascii="Times New Roman" w:hAnsi="Times New Roman" w:cs="Times New Roman"/>
          <w:color w:val="auto"/>
          <w:szCs w:val="28"/>
        </w:rPr>
        <w:t>三相分离器、净化油罐、天然气入口分离器撬、轻烃储罐</w:t>
      </w:r>
      <w:r>
        <w:rPr>
          <w:rFonts w:hint="eastAsia" w:ascii="Times New Roman" w:hAnsi="Times New Roman" w:cs="Times New Roman"/>
          <w:color w:val="auto"/>
          <w:szCs w:val="28"/>
        </w:rPr>
        <w:t>、丙烷制冷机组撬，古46</w:t>
      </w:r>
      <w:r>
        <w:rPr>
          <w:rFonts w:ascii="Times New Roman" w:hAnsi="Times New Roman" w:cs="Times New Roman"/>
          <w:color w:val="auto"/>
          <w:szCs w:val="28"/>
        </w:rPr>
        <w:t>压裂返排液站</w:t>
      </w:r>
      <w:r>
        <w:rPr>
          <w:rFonts w:hint="eastAsia" w:ascii="Times New Roman" w:hAnsi="Times New Roman" w:cs="Times New Roman"/>
          <w:color w:val="auto"/>
          <w:szCs w:val="28"/>
        </w:rPr>
        <w:t>的原油回收槽</w:t>
      </w:r>
      <w:r>
        <w:rPr>
          <w:rFonts w:ascii="Times New Roman" w:hAnsi="Times New Roman" w:cs="Times New Roman"/>
          <w:color w:val="auto"/>
          <w:szCs w:val="28"/>
        </w:rPr>
        <w:t>。主要将集输管道、古页3试验站、古46压裂返排液站、井场柴油罐区划分为4个危险单元</w:t>
      </w:r>
      <w:r>
        <w:rPr>
          <w:color w:val="auto"/>
          <w:szCs w:val="22"/>
        </w:rPr>
        <w:t>。</w:t>
      </w:r>
    </w:p>
    <w:p w14:paraId="26E4A7BC">
      <w:pPr>
        <w:ind w:firstLine="560"/>
        <w:rPr>
          <w:color w:val="auto"/>
        </w:rPr>
      </w:pPr>
      <w:r>
        <w:rPr>
          <w:color w:val="auto"/>
        </w:rPr>
        <w:t>1）集输管道</w:t>
      </w:r>
    </w:p>
    <w:p w14:paraId="68ABA8F1">
      <w:pPr>
        <w:ind w:firstLine="560"/>
        <w:rPr>
          <w:color w:val="auto"/>
        </w:rPr>
      </w:pPr>
      <w:r>
        <w:rPr>
          <w:color w:val="auto"/>
        </w:rPr>
        <w:t>本项目最长的集输管道为古页3HC井至新建古页3号试验站管线，其中原油管道4.5km（DN80），原油密度为0.79t/m</w:t>
      </w:r>
      <w:r>
        <w:rPr>
          <w:color w:val="auto"/>
          <w:vertAlign w:val="superscript"/>
        </w:rPr>
        <w:t>3</w:t>
      </w:r>
      <w:r>
        <w:rPr>
          <w:color w:val="auto"/>
        </w:rPr>
        <w:t>，则可计算出集输管道内最大原油存在量为</w:t>
      </w:r>
      <w:r>
        <w:rPr>
          <w:rFonts w:hint="eastAsia"/>
          <w:color w:val="auto"/>
        </w:rPr>
        <w:t>：0.79*4.5*1000*3.14*0.08*0.08/4=17.86</w:t>
      </w:r>
      <w:r>
        <w:rPr>
          <w:color w:val="auto"/>
        </w:rPr>
        <w:t>t</w:t>
      </w:r>
      <w:r>
        <w:rPr>
          <w:rFonts w:hint="eastAsia"/>
          <w:color w:val="auto"/>
        </w:rPr>
        <w:t>；试验区汽油比为300</w:t>
      </w:r>
      <w:r>
        <w:rPr>
          <w:color w:val="auto"/>
        </w:rPr>
        <w:t>m</w:t>
      </w:r>
      <w:r>
        <w:rPr>
          <w:color w:val="auto"/>
          <w:vertAlign w:val="superscript"/>
        </w:rPr>
        <w:t>3</w:t>
      </w:r>
      <w:r>
        <w:rPr>
          <w:color w:val="auto"/>
        </w:rPr>
        <w:t>/m</w:t>
      </w:r>
      <w:r>
        <w:rPr>
          <w:color w:val="auto"/>
          <w:vertAlign w:val="superscript"/>
        </w:rPr>
        <w:t>3</w:t>
      </w:r>
      <w:r>
        <w:rPr>
          <w:color w:val="auto"/>
        </w:rPr>
        <w:t>，</w:t>
      </w:r>
      <w:r>
        <w:rPr>
          <w:rFonts w:hint="eastAsia"/>
          <w:color w:val="auto"/>
        </w:rPr>
        <w:t>天然气密度为</w:t>
      </w:r>
      <w:r>
        <w:rPr>
          <w:color w:val="auto"/>
        </w:rPr>
        <w:t>0.7174 kg/m</w:t>
      </w:r>
      <w:r>
        <w:rPr>
          <w:color w:val="auto"/>
          <w:vertAlign w:val="superscript"/>
        </w:rPr>
        <w:t>3</w:t>
      </w:r>
      <w:r>
        <w:rPr>
          <w:color w:val="auto"/>
        </w:rPr>
        <w:t>，</w:t>
      </w:r>
      <w:r>
        <w:rPr>
          <w:rFonts w:hint="eastAsia"/>
          <w:color w:val="auto"/>
        </w:rPr>
        <w:t>最大天然气存在量为：17.86*300*0.7174/1000=3.84t</w:t>
      </w:r>
      <w:r>
        <w:rPr>
          <w:color w:val="auto"/>
        </w:rPr>
        <w:t>。</w:t>
      </w:r>
    </w:p>
    <w:p w14:paraId="2ED4CC73">
      <w:pPr>
        <w:ind w:firstLine="560"/>
        <w:rPr>
          <w:color w:val="auto"/>
        </w:rPr>
      </w:pPr>
      <w:r>
        <w:rPr>
          <w:color w:val="auto"/>
        </w:rPr>
        <w:t>2）古页3试验站</w:t>
      </w:r>
    </w:p>
    <w:p w14:paraId="0D978084">
      <w:pPr>
        <w:ind w:firstLine="560"/>
        <w:rPr>
          <w:color w:val="auto"/>
        </w:rPr>
      </w:pPr>
      <w:r>
        <w:rPr>
          <w:color w:val="auto"/>
        </w:rPr>
        <w:t>古页3试验站脱水站内有三相分离器2台（φ3×11m）、净化油缓冲罐2座（φ3×14），原油密度为0.79t/m</w:t>
      </w:r>
      <w:r>
        <w:rPr>
          <w:color w:val="auto"/>
          <w:vertAlign w:val="superscript"/>
        </w:rPr>
        <w:t>3</w:t>
      </w:r>
      <w:r>
        <w:rPr>
          <w:color w:val="auto"/>
        </w:rPr>
        <w:t>，经计算设备中最大原油存储总量为</w:t>
      </w:r>
      <w:r>
        <w:rPr>
          <w:rFonts w:hint="eastAsia"/>
          <w:color w:val="auto"/>
        </w:rPr>
        <w:t>：2*3.14*1.5*1.5*11*0.79*0.8/3+2*3.14*1.5*1.5*14*0.79/2=</w:t>
      </w:r>
      <w:r>
        <w:rPr>
          <w:color w:val="auto"/>
        </w:rPr>
        <w:t>110.88t。</w:t>
      </w:r>
    </w:p>
    <w:p w14:paraId="04094CE0">
      <w:pPr>
        <w:ind w:firstLine="560"/>
        <w:rPr>
          <w:color w:val="auto"/>
        </w:rPr>
      </w:pPr>
      <w:r>
        <w:rPr>
          <w:color w:val="auto"/>
        </w:rPr>
        <w:t>天然气处理站内有天然气入口分离器1台（∅1000×4000，3.14m</w:t>
      </w:r>
      <w:r>
        <w:rPr>
          <w:color w:val="auto"/>
          <w:vertAlign w:val="superscript"/>
        </w:rPr>
        <w:t>3</w:t>
      </w:r>
      <w:r>
        <w:rPr>
          <w:color w:val="auto"/>
        </w:rPr>
        <w:t>），16.5m</w:t>
      </w:r>
      <w:r>
        <w:rPr>
          <w:color w:val="auto"/>
          <w:vertAlign w:val="superscript"/>
        </w:rPr>
        <w:t>3</w:t>
      </w:r>
      <w:r>
        <w:rPr>
          <w:color w:val="auto"/>
        </w:rPr>
        <w:t>的轻烃储罐3座</w:t>
      </w:r>
      <w:r>
        <w:rPr>
          <w:rFonts w:hint="eastAsia"/>
          <w:color w:val="auto"/>
        </w:rPr>
        <w:t>（重装系数取0.9）、丙烷制冷机组撬1台（内含</w:t>
      </w:r>
      <w:r>
        <w:rPr>
          <w:color w:val="auto"/>
          <w:kern w:val="2"/>
          <w:szCs w:val="28"/>
        </w:rPr>
        <w:t>1m</w:t>
      </w:r>
      <w:r>
        <w:rPr>
          <w:color w:val="auto"/>
          <w:kern w:val="2"/>
          <w:szCs w:val="28"/>
          <w:vertAlign w:val="superscript"/>
        </w:rPr>
        <w:t>3</w:t>
      </w:r>
      <w:r>
        <w:rPr>
          <w:rFonts w:hint="eastAsia"/>
          <w:color w:val="auto"/>
          <w:kern w:val="2"/>
          <w:szCs w:val="28"/>
        </w:rPr>
        <w:t>丙烷</w:t>
      </w:r>
      <w:r>
        <w:rPr>
          <w:color w:val="auto"/>
          <w:kern w:val="2"/>
          <w:szCs w:val="28"/>
        </w:rPr>
        <w:t>贮</w:t>
      </w:r>
      <w:r>
        <w:rPr>
          <w:rFonts w:hint="eastAsia"/>
          <w:color w:val="auto"/>
          <w:kern w:val="2"/>
          <w:szCs w:val="28"/>
        </w:rPr>
        <w:t>液</w:t>
      </w:r>
      <w:r>
        <w:rPr>
          <w:color w:val="auto"/>
          <w:kern w:val="2"/>
          <w:szCs w:val="28"/>
        </w:rPr>
        <w:t>罐 1</w:t>
      </w:r>
      <w:r>
        <w:rPr>
          <w:rFonts w:hint="eastAsia"/>
          <w:color w:val="auto"/>
          <w:kern w:val="2"/>
          <w:szCs w:val="28"/>
        </w:rPr>
        <w:t>个</w:t>
      </w:r>
      <w:r>
        <w:rPr>
          <w:rFonts w:hint="eastAsia"/>
          <w:color w:val="auto"/>
        </w:rPr>
        <w:t>）</w:t>
      </w:r>
      <w:r>
        <w:rPr>
          <w:color w:val="auto"/>
        </w:rPr>
        <w:t>，天然气密度0.7174 kg/m</w:t>
      </w:r>
      <w:r>
        <w:rPr>
          <w:color w:val="auto"/>
          <w:vertAlign w:val="superscript"/>
        </w:rPr>
        <w:t>3</w:t>
      </w:r>
      <w:r>
        <w:rPr>
          <w:color w:val="auto"/>
        </w:rPr>
        <w:t>，轻烃密度</w:t>
      </w:r>
      <w:r>
        <w:rPr>
          <w:rFonts w:hint="eastAsia"/>
          <w:color w:val="auto"/>
        </w:rPr>
        <w:t>600</w:t>
      </w:r>
      <w:r>
        <w:rPr>
          <w:color w:val="auto"/>
        </w:rPr>
        <w:t xml:space="preserve"> kg/m</w:t>
      </w:r>
      <w:r>
        <w:rPr>
          <w:color w:val="auto"/>
          <w:vertAlign w:val="superscript"/>
        </w:rPr>
        <w:t>3</w:t>
      </w:r>
      <w:r>
        <w:rPr>
          <w:color w:val="auto"/>
        </w:rPr>
        <w:t>，经计算天然气最大储存量为</w:t>
      </w:r>
      <w:r>
        <w:rPr>
          <w:rFonts w:hint="eastAsia"/>
          <w:color w:val="auto"/>
        </w:rPr>
        <w:t>：3.14*</w:t>
      </w:r>
      <w:r>
        <w:rPr>
          <w:color w:val="auto"/>
        </w:rPr>
        <w:t>0.7174</w:t>
      </w:r>
      <w:r>
        <w:rPr>
          <w:rFonts w:hint="eastAsia"/>
          <w:color w:val="auto"/>
        </w:rPr>
        <w:t>*3/0.103/1000=</w:t>
      </w:r>
      <w:r>
        <w:rPr>
          <w:color w:val="auto"/>
        </w:rPr>
        <w:t>0.</w:t>
      </w:r>
      <w:r>
        <w:rPr>
          <w:rFonts w:hint="eastAsia"/>
          <w:color w:val="auto"/>
        </w:rPr>
        <w:t>0</w:t>
      </w:r>
      <w:r>
        <w:rPr>
          <w:color w:val="auto"/>
        </w:rPr>
        <w:t>656t，轻烃（C5、C6、C7、C8）最大储存量为</w:t>
      </w:r>
      <w:r>
        <w:rPr>
          <w:rFonts w:hint="eastAsia"/>
          <w:color w:val="auto"/>
        </w:rPr>
        <w:t>：3*16.5*600*0.9=26.73</w:t>
      </w:r>
      <w:r>
        <w:rPr>
          <w:color w:val="auto"/>
        </w:rPr>
        <w:t>t</w:t>
      </w:r>
      <w:r>
        <w:rPr>
          <w:rFonts w:hint="eastAsia"/>
          <w:color w:val="auto"/>
        </w:rPr>
        <w:t>，丙烷最大储存量为：0.5*1=0.5t</w:t>
      </w:r>
      <w:r>
        <w:rPr>
          <w:color w:val="auto"/>
        </w:rPr>
        <w:t>。</w:t>
      </w:r>
    </w:p>
    <w:p w14:paraId="6FA032CB">
      <w:pPr>
        <w:pStyle w:val="165"/>
        <w:widowControl w:val="0"/>
        <w:numPr>
          <w:ilvl w:val="0"/>
          <w:numId w:val="3"/>
        </w:numPr>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古46压裂返排液处理站</w:t>
      </w:r>
    </w:p>
    <w:p w14:paraId="156DA11F">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古46</w:t>
      </w:r>
      <w:r>
        <w:rPr>
          <w:rFonts w:hint="eastAsia" w:ascii="Times New Roman" w:hAnsi="Times New Roman" w:cs="Times New Roman"/>
          <w:color w:val="auto"/>
          <w:szCs w:val="28"/>
        </w:rPr>
        <w:t>压裂返排液</w:t>
      </w:r>
      <w:r>
        <w:rPr>
          <w:rFonts w:ascii="Times New Roman" w:hAnsi="Times New Roman" w:cs="Times New Roman"/>
          <w:color w:val="auto"/>
          <w:szCs w:val="28"/>
        </w:rPr>
        <w:t>站内有原油回收槽2套（</w:t>
      </w:r>
      <w:r>
        <w:rPr>
          <w:rFonts w:ascii="Times New Roman" w:hAnsi="Times New Roman" w:cs="Times New Roman"/>
          <w:color w:val="auto"/>
          <w:szCs w:val="21"/>
        </w:rPr>
        <w:t>长9m×宽3m×高3m</w:t>
      </w:r>
      <w:r>
        <w:rPr>
          <w:rFonts w:ascii="Times New Roman" w:hAnsi="Times New Roman" w:cs="Times New Roman"/>
          <w:color w:val="auto"/>
          <w:szCs w:val="28"/>
        </w:rPr>
        <w:t>），经计算原油的最大存储量为</w:t>
      </w:r>
      <w:r>
        <w:rPr>
          <w:rFonts w:hint="eastAsia" w:ascii="Times New Roman" w:hAnsi="Times New Roman" w:cs="Times New Roman"/>
          <w:color w:val="auto"/>
          <w:szCs w:val="28"/>
        </w:rPr>
        <w:t>：9*3*3*0.79=</w:t>
      </w:r>
      <w:r>
        <w:rPr>
          <w:rFonts w:ascii="Times New Roman" w:hAnsi="Times New Roman" w:cs="Times New Roman"/>
          <w:color w:val="auto"/>
          <w:szCs w:val="28"/>
        </w:rPr>
        <w:t>63.99t。</w:t>
      </w:r>
    </w:p>
    <w:p w14:paraId="499B1E89">
      <w:pPr>
        <w:pStyle w:val="165"/>
        <w:widowControl w:val="0"/>
        <w:numPr>
          <w:ilvl w:val="0"/>
          <w:numId w:val="3"/>
        </w:numPr>
        <w:adjustRightInd w:val="0"/>
        <w:snapToGrid w:val="0"/>
        <w:spacing w:before="0" w:beforeAutospacing="0" w:after="0" w:afterAutospacing="0"/>
        <w:ind w:firstLine="560"/>
        <w:rPr>
          <w:rFonts w:ascii="Times New Roman" w:hAnsi="Times New Roman" w:cs="Times New Roman"/>
          <w:color w:val="auto"/>
          <w:szCs w:val="28"/>
        </w:rPr>
      </w:pPr>
      <w:r>
        <w:rPr>
          <w:rFonts w:hint="eastAsia" w:ascii="Times New Roman" w:hAnsi="Times New Roman" w:cs="Times New Roman"/>
          <w:color w:val="auto"/>
          <w:szCs w:val="28"/>
        </w:rPr>
        <w:t>钻井</w:t>
      </w:r>
      <w:r>
        <w:rPr>
          <w:rFonts w:ascii="Times New Roman" w:hAnsi="Times New Roman" w:cs="Times New Roman"/>
          <w:color w:val="auto"/>
          <w:szCs w:val="28"/>
        </w:rPr>
        <w:t>井场</w:t>
      </w:r>
    </w:p>
    <w:p w14:paraId="0DFFBE3A">
      <w:pPr>
        <w:pStyle w:val="42"/>
        <w:snapToGrid w:val="0"/>
        <w:spacing w:line="360" w:lineRule="auto"/>
        <w:ind w:firstLine="512" w:firstLineChars="200"/>
        <w:rPr>
          <w:rFonts w:ascii="Times New Roman" w:cs="Times New Roman"/>
          <w:color w:val="auto"/>
        </w:rPr>
      </w:pPr>
      <w:r>
        <w:rPr>
          <w:color w:val="auto"/>
        </w:rPr>
        <w:t>每个井场各设置1个柴油罐区，设钢制柴油罐2个，单个容积</w:t>
      </w:r>
      <w:r>
        <w:rPr>
          <w:rFonts w:hint="eastAsia"/>
          <w:color w:val="auto"/>
        </w:rPr>
        <w:t>3</w:t>
      </w:r>
      <w:r>
        <w:rPr>
          <w:color w:val="auto"/>
        </w:rPr>
        <w:t>0m</w:t>
      </w:r>
      <w:r>
        <w:rPr>
          <w:color w:val="auto"/>
          <w:vertAlign w:val="superscript"/>
        </w:rPr>
        <w:t>3</w:t>
      </w:r>
      <w:r>
        <w:rPr>
          <w:color w:val="auto"/>
        </w:rPr>
        <w:t>，柴油密度为0.835g/ml，总容积</w:t>
      </w:r>
      <w:r>
        <w:rPr>
          <w:rFonts w:hint="eastAsia"/>
          <w:color w:val="auto"/>
        </w:rPr>
        <w:t>：2*30*0.835=50</w:t>
      </w:r>
      <w:r>
        <w:rPr>
          <w:color w:val="auto"/>
        </w:rPr>
        <w:t>t。</w:t>
      </w:r>
    </w:p>
    <w:p w14:paraId="4C542F5C">
      <w:pPr>
        <w:adjustRightInd w:val="0"/>
        <w:snapToGrid w:val="0"/>
        <w:rPr>
          <w:color w:val="auto"/>
          <w:szCs w:val="22"/>
        </w:rPr>
      </w:pPr>
      <w:r>
        <w:rPr>
          <w:color w:val="auto"/>
          <w:szCs w:val="22"/>
        </w:rPr>
        <w:t>根据《建设项目环境风险评价技术导则》（HJ169-2018），定量分析危险物质数量与临界量的比值（Q），见表2.</w:t>
      </w:r>
      <w:r>
        <w:rPr>
          <w:rFonts w:hint="eastAsia"/>
          <w:color w:val="auto"/>
          <w:szCs w:val="22"/>
          <w:lang w:val="en-US" w:eastAsia="zh-CN"/>
        </w:rPr>
        <w:t>6</w:t>
      </w:r>
      <w:r>
        <w:rPr>
          <w:color w:val="auto"/>
          <w:szCs w:val="22"/>
        </w:rPr>
        <w:t>-12。</w:t>
      </w:r>
    </w:p>
    <w:p w14:paraId="153CF6CA">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6</w:t>
      </w:r>
      <w:r>
        <w:rPr>
          <w:rFonts w:eastAsia="黑体"/>
          <w:b w:val="0"/>
          <w:snapToGrid/>
          <w:color w:val="auto"/>
          <w:kern w:val="2"/>
          <w:szCs w:val="22"/>
        </w:rPr>
        <w:t>-12    本项目重大危险源辨识一览表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5934"/>
        <w:gridCol w:w="1416"/>
        <w:gridCol w:w="1183"/>
      </w:tblGrid>
      <w:tr w14:paraId="792C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490A1332">
            <w:pPr>
              <w:pStyle w:val="135"/>
              <w:widowControl w:val="0"/>
              <w:adjustRightInd w:val="0"/>
              <w:snapToGrid w:val="0"/>
              <w:rPr>
                <w:color w:val="auto"/>
              </w:rPr>
            </w:pPr>
            <w:r>
              <w:rPr>
                <w:color w:val="auto"/>
              </w:rPr>
              <w:t>序号</w:t>
            </w:r>
          </w:p>
        </w:tc>
        <w:tc>
          <w:tcPr>
            <w:tcW w:w="5934" w:type="dxa"/>
            <w:vAlign w:val="center"/>
          </w:tcPr>
          <w:p w14:paraId="16E55A75">
            <w:pPr>
              <w:pStyle w:val="135"/>
              <w:widowControl w:val="0"/>
              <w:adjustRightInd w:val="0"/>
              <w:snapToGrid w:val="0"/>
              <w:rPr>
                <w:color w:val="auto"/>
              </w:rPr>
            </w:pPr>
            <w:r>
              <w:rPr>
                <w:color w:val="auto"/>
              </w:rPr>
              <w:t>物质名称</w:t>
            </w:r>
          </w:p>
        </w:tc>
        <w:tc>
          <w:tcPr>
            <w:tcW w:w="1416" w:type="dxa"/>
            <w:vAlign w:val="center"/>
          </w:tcPr>
          <w:p w14:paraId="1D5869BA">
            <w:pPr>
              <w:pStyle w:val="135"/>
              <w:widowControl w:val="0"/>
              <w:adjustRightInd w:val="0"/>
              <w:snapToGrid w:val="0"/>
              <w:rPr>
                <w:color w:val="auto"/>
              </w:rPr>
            </w:pPr>
            <w:r>
              <w:rPr>
                <w:color w:val="auto"/>
              </w:rPr>
              <w:t>CAS号</w:t>
            </w:r>
          </w:p>
        </w:tc>
        <w:tc>
          <w:tcPr>
            <w:tcW w:w="1183" w:type="dxa"/>
            <w:vAlign w:val="center"/>
          </w:tcPr>
          <w:p w14:paraId="31009392">
            <w:pPr>
              <w:pStyle w:val="135"/>
              <w:widowControl w:val="0"/>
              <w:adjustRightInd w:val="0"/>
              <w:snapToGrid w:val="0"/>
              <w:rPr>
                <w:color w:val="auto"/>
              </w:rPr>
            </w:pPr>
            <w:r>
              <w:rPr>
                <w:color w:val="auto"/>
              </w:rPr>
              <w:t>临界量/t</w:t>
            </w:r>
          </w:p>
        </w:tc>
      </w:tr>
      <w:tr w14:paraId="06EF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65142828">
            <w:pPr>
              <w:pStyle w:val="135"/>
              <w:widowControl w:val="0"/>
              <w:adjustRightInd w:val="0"/>
              <w:snapToGrid w:val="0"/>
              <w:rPr>
                <w:color w:val="auto"/>
              </w:rPr>
            </w:pPr>
            <w:r>
              <w:rPr>
                <w:color w:val="auto"/>
              </w:rPr>
              <w:t>1</w:t>
            </w:r>
          </w:p>
        </w:tc>
        <w:tc>
          <w:tcPr>
            <w:tcW w:w="5934" w:type="dxa"/>
            <w:shd w:val="clear" w:color="auto" w:fill="auto"/>
            <w:vAlign w:val="center"/>
          </w:tcPr>
          <w:p w14:paraId="368C8A6B">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ascii="Times New Roman" w:hAnsi="Times New Roman"/>
                <w:color w:val="auto"/>
              </w:rPr>
              <w:t>石油气（伴生气）</w:t>
            </w:r>
          </w:p>
        </w:tc>
        <w:tc>
          <w:tcPr>
            <w:tcW w:w="1416" w:type="dxa"/>
            <w:shd w:val="clear" w:color="auto" w:fill="auto"/>
            <w:vAlign w:val="center"/>
          </w:tcPr>
          <w:p w14:paraId="0311704F">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ascii="Times New Roman" w:hAnsi="Times New Roman"/>
                <w:color w:val="auto"/>
              </w:rPr>
              <w:t>68476-85-7</w:t>
            </w:r>
          </w:p>
        </w:tc>
        <w:tc>
          <w:tcPr>
            <w:tcW w:w="1183" w:type="dxa"/>
            <w:shd w:val="clear" w:color="auto" w:fill="auto"/>
            <w:vAlign w:val="center"/>
          </w:tcPr>
          <w:p w14:paraId="36DA8775">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ascii="Times New Roman" w:hAnsi="Times New Roman"/>
                <w:color w:val="auto"/>
              </w:rPr>
              <w:t>10</w:t>
            </w:r>
          </w:p>
        </w:tc>
      </w:tr>
      <w:tr w14:paraId="3207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4153EBF6">
            <w:pPr>
              <w:pStyle w:val="135"/>
              <w:widowControl w:val="0"/>
              <w:adjustRightInd w:val="0"/>
              <w:snapToGrid w:val="0"/>
              <w:rPr>
                <w:color w:val="auto"/>
              </w:rPr>
            </w:pPr>
            <w:r>
              <w:rPr>
                <w:color w:val="auto"/>
              </w:rPr>
              <w:t>2</w:t>
            </w:r>
          </w:p>
        </w:tc>
        <w:tc>
          <w:tcPr>
            <w:tcW w:w="5934" w:type="dxa"/>
            <w:shd w:val="clear" w:color="auto" w:fill="auto"/>
            <w:vAlign w:val="center"/>
          </w:tcPr>
          <w:p w14:paraId="767E63F1">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ascii="Times New Roman" w:hAnsi="Times New Roman"/>
                <w:color w:val="auto"/>
              </w:rPr>
              <w:t>油类物质（矿物油类，如石油、汽油、柴油等；生物柴油等）</w:t>
            </w:r>
          </w:p>
        </w:tc>
        <w:tc>
          <w:tcPr>
            <w:tcW w:w="1416" w:type="dxa"/>
            <w:shd w:val="clear" w:color="auto" w:fill="auto"/>
            <w:vAlign w:val="center"/>
          </w:tcPr>
          <w:p w14:paraId="0B354D95">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ascii="Times New Roman" w:hAnsi="Times New Roman"/>
                <w:color w:val="auto"/>
              </w:rPr>
              <w:t>/</w:t>
            </w:r>
          </w:p>
        </w:tc>
        <w:tc>
          <w:tcPr>
            <w:tcW w:w="1183" w:type="dxa"/>
            <w:shd w:val="clear" w:color="auto" w:fill="auto"/>
            <w:vAlign w:val="center"/>
          </w:tcPr>
          <w:p w14:paraId="5DC2213B">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ascii="Times New Roman" w:hAnsi="Times New Roman"/>
                <w:color w:val="auto"/>
              </w:rPr>
              <w:t>2500</w:t>
            </w:r>
          </w:p>
        </w:tc>
      </w:tr>
      <w:tr w14:paraId="5B07D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1240B29D">
            <w:pPr>
              <w:pStyle w:val="135"/>
              <w:widowControl w:val="0"/>
              <w:adjustRightInd w:val="0"/>
              <w:snapToGrid w:val="0"/>
              <w:rPr>
                <w:color w:val="auto"/>
              </w:rPr>
            </w:pPr>
            <w:r>
              <w:rPr>
                <w:rFonts w:hint="eastAsia"/>
                <w:color w:val="auto"/>
              </w:rPr>
              <w:t>3</w:t>
            </w:r>
          </w:p>
        </w:tc>
        <w:tc>
          <w:tcPr>
            <w:tcW w:w="5934" w:type="dxa"/>
            <w:shd w:val="clear" w:color="auto" w:fill="auto"/>
            <w:vAlign w:val="center"/>
          </w:tcPr>
          <w:p w14:paraId="303C2EE7">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hint="eastAsia"/>
                <w:color w:val="auto"/>
                <w:szCs w:val="21"/>
              </w:rPr>
              <w:t>丙烷</w:t>
            </w:r>
          </w:p>
        </w:tc>
        <w:tc>
          <w:tcPr>
            <w:tcW w:w="1416" w:type="dxa"/>
            <w:shd w:val="clear" w:color="auto" w:fill="auto"/>
            <w:vAlign w:val="center"/>
          </w:tcPr>
          <w:p w14:paraId="498E8C85">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hint="eastAsia"/>
                <w:color w:val="auto"/>
              </w:rPr>
              <w:t>74-98-6</w:t>
            </w:r>
          </w:p>
        </w:tc>
        <w:tc>
          <w:tcPr>
            <w:tcW w:w="1183" w:type="dxa"/>
            <w:shd w:val="clear" w:color="auto" w:fill="auto"/>
            <w:vAlign w:val="center"/>
          </w:tcPr>
          <w:p w14:paraId="7EA64EE8">
            <w:pPr>
              <w:pStyle w:val="135"/>
              <w:widowControl w:val="0"/>
              <w:adjustRightInd w:val="0"/>
              <w:snapToGrid w:val="0"/>
              <w:spacing w:line="360" w:lineRule="exact"/>
              <w:rPr>
                <w:rFonts w:ascii="Times New Roman" w:hAnsi="Times New Roman" w:eastAsia="宋体" w:cs="Times New Roman"/>
                <w:color w:val="auto"/>
                <w:sz w:val="21"/>
                <w:szCs w:val="22"/>
                <w:lang w:val="en-US" w:eastAsia="zh-CN" w:bidi="ar-SA"/>
              </w:rPr>
            </w:pPr>
            <w:r>
              <w:rPr>
                <w:rFonts w:hint="eastAsia"/>
                <w:color w:val="auto"/>
              </w:rPr>
              <w:t>10</w:t>
            </w:r>
          </w:p>
        </w:tc>
      </w:tr>
    </w:tbl>
    <w:p w14:paraId="4274AFAB">
      <w:pPr>
        <w:rPr>
          <w:color w:val="auto"/>
        </w:rPr>
      </w:pPr>
      <w:r>
        <w:rPr>
          <w:color w:val="auto"/>
        </w:rPr>
        <w:t>根据《建设项目环境风险评价技术导则》（HJ169-2018）中的判定方法，当存在多种危险物质时，按照下式计算物质总量与其临界量比值（Q）：</w:t>
      </w:r>
    </w:p>
    <w:p w14:paraId="295E9253">
      <w:pPr>
        <w:adjustRightInd w:val="0"/>
        <w:snapToGrid w:val="0"/>
        <w:jc w:val="center"/>
        <w:rPr>
          <w:color w:val="auto"/>
        </w:rPr>
      </w:pPr>
      <w:r>
        <w:rPr>
          <w:color w:val="auto"/>
        </w:rPr>
        <w:pict>
          <v:shape id="_x0000_i1025" o:spt="75" type="#_x0000_t75" style="height:38.25pt;width:118.5pt;" filled="f" o:preferrelative="t" stroked="f" coordsize="21600,21600">
            <v:path/>
            <v:fill on="f" focussize="0,0"/>
            <v:stroke on="f" joinstyle="miter"/>
            <v:imagedata r:id="rId30" o:title=""/>
            <o:lock v:ext="edit" aspectratio="t"/>
            <w10:wrap type="none"/>
            <w10:anchorlock/>
          </v:shape>
        </w:pict>
      </w:r>
    </w:p>
    <w:p w14:paraId="129C1056">
      <w:pPr>
        <w:ind w:firstLine="0" w:firstLineChars="0"/>
        <w:rPr>
          <w:color w:val="auto"/>
          <w:vertAlign w:val="subscript"/>
        </w:rPr>
      </w:pPr>
      <w:r>
        <w:rPr>
          <w:color w:val="auto"/>
        </w:rPr>
        <w:t>式中：q</w:t>
      </w:r>
      <w:r>
        <w:rPr>
          <w:color w:val="auto"/>
          <w:vertAlign w:val="subscript"/>
        </w:rPr>
        <w:t>1</w:t>
      </w:r>
      <w:r>
        <w:rPr>
          <w:color w:val="auto"/>
        </w:rPr>
        <w:t>，q</w:t>
      </w:r>
      <w:r>
        <w:rPr>
          <w:color w:val="auto"/>
          <w:vertAlign w:val="subscript"/>
        </w:rPr>
        <w:t>2</w:t>
      </w:r>
      <w:r>
        <w:rPr>
          <w:color w:val="auto"/>
        </w:rPr>
        <w:t>，···，q</w:t>
      </w:r>
      <w:r>
        <w:rPr>
          <w:color w:val="auto"/>
          <w:vertAlign w:val="subscript"/>
        </w:rPr>
        <w:t>n</w:t>
      </w:r>
      <w:r>
        <w:rPr>
          <w:color w:val="auto"/>
        </w:rPr>
        <w:t>--每种危险物质的最大存在总量，t；</w:t>
      </w:r>
    </w:p>
    <w:p w14:paraId="5077DAB3">
      <w:pPr>
        <w:ind w:firstLine="720" w:firstLineChars="300"/>
        <w:rPr>
          <w:color w:val="auto"/>
        </w:rPr>
      </w:pPr>
      <w:r>
        <w:rPr>
          <w:color w:val="auto"/>
        </w:rPr>
        <w:t>Q</w:t>
      </w:r>
      <w:r>
        <w:rPr>
          <w:color w:val="auto"/>
          <w:vertAlign w:val="subscript"/>
        </w:rPr>
        <w:t>1</w:t>
      </w:r>
      <w:r>
        <w:rPr>
          <w:color w:val="auto"/>
        </w:rPr>
        <w:t>，Q</w:t>
      </w:r>
      <w:r>
        <w:rPr>
          <w:color w:val="auto"/>
          <w:vertAlign w:val="subscript"/>
        </w:rPr>
        <w:t>2</w:t>
      </w:r>
      <w:r>
        <w:rPr>
          <w:color w:val="auto"/>
        </w:rPr>
        <w:t>，···，Qn--每种危险物质的临界量，t；</w:t>
      </w:r>
    </w:p>
    <w:p w14:paraId="2DEB50C7">
      <w:pPr>
        <w:ind w:firstLine="720" w:firstLineChars="300"/>
        <w:rPr>
          <w:color w:val="auto"/>
        </w:rPr>
      </w:pPr>
      <w:r>
        <w:rPr>
          <w:color w:val="auto"/>
        </w:rPr>
        <w:t>当Q&lt;1时，该项目环境风险潜势为</w:t>
      </w:r>
      <w:r>
        <w:rPr>
          <w:color w:val="auto"/>
        </w:rPr>
        <w:fldChar w:fldCharType="begin"/>
      </w:r>
      <w:r>
        <w:rPr>
          <w:color w:val="auto"/>
        </w:rPr>
        <w:instrText xml:space="preserve"> = 1 \* ROMAN \* MERGEFORMAT </w:instrText>
      </w:r>
      <w:r>
        <w:rPr>
          <w:color w:val="auto"/>
        </w:rPr>
        <w:fldChar w:fldCharType="separate"/>
      </w:r>
      <w:r>
        <w:rPr>
          <w:color w:val="auto"/>
        </w:rPr>
        <w:t>I</w:t>
      </w:r>
      <w:r>
        <w:rPr>
          <w:color w:val="auto"/>
        </w:rPr>
        <w:fldChar w:fldCharType="end"/>
      </w:r>
      <w:r>
        <w:rPr>
          <w:color w:val="auto"/>
        </w:rPr>
        <w:t>；</w:t>
      </w:r>
    </w:p>
    <w:p w14:paraId="32C61EB2">
      <w:pPr>
        <w:ind w:firstLine="720" w:firstLineChars="300"/>
        <w:rPr>
          <w:color w:val="auto"/>
        </w:rPr>
      </w:pPr>
      <w:r>
        <w:rPr>
          <w:color w:val="auto"/>
        </w:rPr>
        <w:t>当Q≥1时，将Q值划分为：（1）1≤Q&lt;10；（2）10≤Q&lt;100；（3）Q≥100。</w:t>
      </w:r>
    </w:p>
    <w:p w14:paraId="53C5CB16">
      <w:pPr>
        <w:ind w:firstLine="0" w:firstLineChars="0"/>
        <w:jc w:val="center"/>
        <w:rPr>
          <w:rFonts w:hint="eastAsia"/>
          <w:color w:val="auto"/>
        </w:rPr>
      </w:pPr>
      <w:bookmarkStart w:id="316" w:name="_Toc16920"/>
      <w:bookmarkStart w:id="317" w:name="_Toc28322"/>
      <w:bookmarkStart w:id="318" w:name="_Toc31620"/>
      <w:bookmarkStart w:id="319" w:name="_Toc17941"/>
      <w:bookmarkStart w:id="320" w:name="_Toc49174968"/>
      <w:bookmarkStart w:id="321" w:name="_Toc49175122"/>
      <w:bookmarkStart w:id="322" w:name="_Toc49174715"/>
      <w:bookmarkStart w:id="323" w:name="_Toc49174793"/>
      <w:bookmarkStart w:id="324" w:name="_Toc50307200"/>
      <w:bookmarkStart w:id="325" w:name="_Toc49174396"/>
      <w:bookmarkStart w:id="326" w:name="_Toc49174606"/>
      <w:r>
        <w:rPr>
          <w:color w:val="auto"/>
        </w:rPr>
        <w:t>表2</w:t>
      </w:r>
      <w:r>
        <w:rPr>
          <w:rFonts w:hint="eastAsia"/>
          <w:color w:val="auto"/>
          <w:lang w:val="en-US" w:eastAsia="zh-CN"/>
        </w:rPr>
        <w:t>.6</w:t>
      </w:r>
      <w:r>
        <w:rPr>
          <w:color w:val="auto"/>
        </w:rPr>
        <w:t xml:space="preserve">-14   </w:t>
      </w:r>
      <w:r>
        <w:rPr>
          <w:rFonts w:hint="eastAsia"/>
          <w:color w:val="auto"/>
        </w:rPr>
        <w:t>各生产单元危险物质数量统计表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3"/>
        <w:gridCol w:w="1984"/>
        <w:gridCol w:w="1378"/>
        <w:gridCol w:w="1837"/>
      </w:tblGrid>
      <w:tr w14:paraId="2299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20B8C47F">
            <w:pPr>
              <w:pStyle w:val="228"/>
              <w:spacing w:line="240" w:lineRule="auto"/>
              <w:ind w:firstLine="420"/>
              <w:rPr>
                <w:rFonts w:ascii="Times New Roman" w:hAnsi="Times New Roman"/>
                <w:color w:val="auto"/>
              </w:rPr>
            </w:pPr>
            <w:r>
              <w:rPr>
                <w:rFonts w:ascii="Times New Roman" w:hAnsi="Times New Roman"/>
                <w:color w:val="auto"/>
              </w:rPr>
              <w:t>生产单元及主要设施</w:t>
            </w:r>
          </w:p>
        </w:tc>
        <w:tc>
          <w:tcPr>
            <w:tcW w:w="1984" w:type="dxa"/>
            <w:noWrap w:val="0"/>
            <w:vAlign w:val="center"/>
          </w:tcPr>
          <w:p w14:paraId="76935A94">
            <w:pPr>
              <w:pStyle w:val="228"/>
              <w:spacing w:line="240" w:lineRule="auto"/>
              <w:ind w:firstLine="0" w:firstLineChars="0"/>
              <w:rPr>
                <w:rFonts w:ascii="Times New Roman" w:hAnsi="Times New Roman"/>
                <w:color w:val="auto"/>
              </w:rPr>
            </w:pPr>
            <w:r>
              <w:rPr>
                <w:rFonts w:ascii="Times New Roman" w:hAnsi="Times New Roman"/>
                <w:color w:val="auto"/>
              </w:rPr>
              <w:t>规格</w:t>
            </w:r>
          </w:p>
        </w:tc>
        <w:tc>
          <w:tcPr>
            <w:tcW w:w="1378" w:type="dxa"/>
            <w:noWrap w:val="0"/>
            <w:vAlign w:val="center"/>
          </w:tcPr>
          <w:p w14:paraId="16D52F4D">
            <w:pPr>
              <w:pStyle w:val="228"/>
              <w:spacing w:line="240" w:lineRule="auto"/>
              <w:ind w:firstLine="0" w:firstLineChars="0"/>
              <w:rPr>
                <w:rFonts w:ascii="Times New Roman" w:hAnsi="Times New Roman"/>
                <w:color w:val="auto"/>
              </w:rPr>
            </w:pPr>
            <w:r>
              <w:rPr>
                <w:rFonts w:ascii="Times New Roman" w:hAnsi="Times New Roman"/>
                <w:color w:val="auto"/>
              </w:rPr>
              <w:t>危险物质名称</w:t>
            </w:r>
          </w:p>
        </w:tc>
        <w:tc>
          <w:tcPr>
            <w:tcW w:w="1837" w:type="dxa"/>
            <w:noWrap w:val="0"/>
            <w:vAlign w:val="center"/>
          </w:tcPr>
          <w:p w14:paraId="0BA3F68E">
            <w:pPr>
              <w:pStyle w:val="228"/>
              <w:spacing w:line="240" w:lineRule="auto"/>
              <w:ind w:firstLine="0" w:firstLineChars="0"/>
              <w:rPr>
                <w:rFonts w:ascii="Times New Roman" w:hAnsi="Times New Roman"/>
                <w:color w:val="auto"/>
              </w:rPr>
            </w:pPr>
            <w:r>
              <w:rPr>
                <w:rFonts w:ascii="Times New Roman" w:hAnsi="Times New Roman"/>
                <w:color w:val="auto"/>
              </w:rPr>
              <w:t>危险物质数量（t）</w:t>
            </w:r>
          </w:p>
        </w:tc>
      </w:tr>
      <w:tr w14:paraId="315D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58613613">
            <w:pPr>
              <w:pStyle w:val="228"/>
              <w:spacing w:line="240" w:lineRule="auto"/>
              <w:ind w:firstLine="420"/>
              <w:rPr>
                <w:rFonts w:hint="eastAsia" w:ascii="Times New Roman" w:hAnsi="Times New Roman"/>
                <w:color w:val="auto"/>
                <w:sz w:val="22"/>
                <w:szCs w:val="22"/>
              </w:rPr>
            </w:pPr>
            <w:r>
              <w:rPr>
                <w:rFonts w:hint="eastAsia" w:ascii="Times New Roman" w:hAnsi="Times New Roman"/>
                <w:color w:val="auto"/>
              </w:rPr>
              <w:t>集输管道</w:t>
            </w:r>
          </w:p>
        </w:tc>
        <w:tc>
          <w:tcPr>
            <w:tcW w:w="1984" w:type="dxa"/>
            <w:noWrap w:val="0"/>
            <w:vAlign w:val="center"/>
          </w:tcPr>
          <w:p w14:paraId="3B988E3C">
            <w:pPr>
              <w:pStyle w:val="228"/>
              <w:spacing w:line="240" w:lineRule="auto"/>
              <w:ind w:firstLine="0" w:firstLineChars="0"/>
              <w:rPr>
                <w:rFonts w:ascii="Times New Roman" w:hAnsi="Times New Roman"/>
                <w:color w:val="auto"/>
              </w:rPr>
            </w:pPr>
            <w:r>
              <w:rPr>
                <w:rFonts w:ascii="Times New Roman" w:hAnsi="Times New Roman"/>
                <w:color w:val="auto"/>
              </w:rPr>
              <w:t>DN80-4</w:t>
            </w:r>
            <w:r>
              <w:rPr>
                <w:rFonts w:hint="eastAsia" w:ascii="Times New Roman" w:hAnsi="Times New Roman"/>
                <w:color w:val="auto"/>
              </w:rPr>
              <w:t>50</w:t>
            </w:r>
            <w:r>
              <w:rPr>
                <w:rFonts w:ascii="Times New Roman" w:hAnsi="Times New Roman"/>
                <w:color w:val="auto"/>
              </w:rPr>
              <w:t>0m</w:t>
            </w:r>
          </w:p>
        </w:tc>
        <w:tc>
          <w:tcPr>
            <w:tcW w:w="1378" w:type="dxa"/>
            <w:noWrap w:val="0"/>
            <w:vAlign w:val="center"/>
          </w:tcPr>
          <w:p w14:paraId="50255ADB">
            <w:pPr>
              <w:pStyle w:val="228"/>
              <w:spacing w:line="240" w:lineRule="auto"/>
              <w:ind w:firstLine="0" w:firstLineChars="0"/>
              <w:rPr>
                <w:rFonts w:ascii="Times New Roman" w:hAnsi="Times New Roman"/>
                <w:color w:val="auto"/>
              </w:rPr>
            </w:pPr>
            <w:r>
              <w:rPr>
                <w:rFonts w:ascii="Times New Roman" w:hAnsi="Times New Roman"/>
                <w:color w:val="auto"/>
              </w:rPr>
              <w:t>原油</w:t>
            </w:r>
          </w:p>
        </w:tc>
        <w:tc>
          <w:tcPr>
            <w:tcW w:w="1837" w:type="dxa"/>
            <w:noWrap w:val="0"/>
            <w:vAlign w:val="center"/>
          </w:tcPr>
          <w:p w14:paraId="441FD3EC">
            <w:pPr>
              <w:pStyle w:val="228"/>
              <w:spacing w:line="240" w:lineRule="auto"/>
              <w:ind w:firstLine="0" w:firstLineChars="0"/>
              <w:rPr>
                <w:rFonts w:ascii="Times New Roman" w:hAnsi="Times New Roman"/>
                <w:color w:val="auto"/>
              </w:rPr>
            </w:pPr>
            <w:r>
              <w:rPr>
                <w:rFonts w:hint="eastAsia" w:ascii="Times New Roman" w:hAnsi="Times New Roman"/>
                <w:color w:val="auto"/>
              </w:rPr>
              <w:t>17.86</w:t>
            </w:r>
          </w:p>
        </w:tc>
      </w:tr>
      <w:tr w14:paraId="04B9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6D65868B">
            <w:pPr>
              <w:pStyle w:val="228"/>
              <w:spacing w:line="240" w:lineRule="auto"/>
              <w:ind w:firstLine="420"/>
              <w:rPr>
                <w:rFonts w:ascii="Times New Roman" w:hAnsi="Times New Roman"/>
                <w:color w:val="auto"/>
              </w:rPr>
            </w:pPr>
            <w:r>
              <w:rPr>
                <w:rFonts w:hint="eastAsia" w:ascii="Times New Roman" w:hAnsi="Times New Roman"/>
                <w:color w:val="auto"/>
              </w:rPr>
              <w:t>集输管道</w:t>
            </w:r>
          </w:p>
        </w:tc>
        <w:tc>
          <w:tcPr>
            <w:tcW w:w="1984" w:type="dxa"/>
            <w:noWrap w:val="0"/>
            <w:vAlign w:val="center"/>
          </w:tcPr>
          <w:p w14:paraId="44DF0919">
            <w:pPr>
              <w:pStyle w:val="228"/>
              <w:spacing w:line="240" w:lineRule="auto"/>
              <w:ind w:firstLine="0" w:firstLineChars="0"/>
              <w:rPr>
                <w:rFonts w:ascii="Times New Roman" w:hAnsi="Times New Roman"/>
                <w:color w:val="auto"/>
              </w:rPr>
            </w:pPr>
            <w:r>
              <w:rPr>
                <w:rFonts w:ascii="Times New Roman" w:hAnsi="Times New Roman"/>
                <w:color w:val="auto"/>
              </w:rPr>
              <w:t>DN80-4</w:t>
            </w:r>
            <w:r>
              <w:rPr>
                <w:rFonts w:hint="eastAsia" w:ascii="Times New Roman" w:hAnsi="Times New Roman"/>
                <w:color w:val="auto"/>
              </w:rPr>
              <w:t>50</w:t>
            </w:r>
            <w:r>
              <w:rPr>
                <w:rFonts w:ascii="Times New Roman" w:hAnsi="Times New Roman"/>
                <w:color w:val="auto"/>
              </w:rPr>
              <w:t>0m</w:t>
            </w:r>
          </w:p>
        </w:tc>
        <w:tc>
          <w:tcPr>
            <w:tcW w:w="1378" w:type="dxa"/>
            <w:noWrap w:val="0"/>
            <w:vAlign w:val="center"/>
          </w:tcPr>
          <w:p w14:paraId="019F820A">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天然气</w:t>
            </w:r>
          </w:p>
        </w:tc>
        <w:tc>
          <w:tcPr>
            <w:tcW w:w="1837" w:type="dxa"/>
            <w:noWrap w:val="0"/>
            <w:vAlign w:val="center"/>
          </w:tcPr>
          <w:p w14:paraId="51ACFE91">
            <w:pPr>
              <w:pStyle w:val="228"/>
              <w:spacing w:line="240" w:lineRule="auto"/>
              <w:ind w:firstLine="0" w:firstLineChars="0"/>
              <w:rPr>
                <w:rFonts w:ascii="Times New Roman" w:hAnsi="Times New Roman"/>
                <w:color w:val="auto"/>
              </w:rPr>
            </w:pPr>
            <w:r>
              <w:rPr>
                <w:rFonts w:hint="eastAsia" w:ascii="Times New Roman" w:hAnsi="Times New Roman"/>
                <w:color w:val="auto"/>
              </w:rPr>
              <w:t>3.84</w:t>
            </w:r>
          </w:p>
        </w:tc>
      </w:tr>
      <w:tr w14:paraId="41F4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73DD06CA">
            <w:pPr>
              <w:pStyle w:val="228"/>
              <w:spacing w:line="240" w:lineRule="auto"/>
              <w:ind w:firstLine="420"/>
              <w:rPr>
                <w:rFonts w:hint="eastAsia" w:ascii="Times New Roman" w:hAnsi="Times New Roman"/>
                <w:color w:val="auto"/>
                <w:sz w:val="22"/>
                <w:szCs w:val="22"/>
              </w:rPr>
            </w:pPr>
            <w:r>
              <w:rPr>
                <w:rFonts w:ascii="Times New Roman" w:hAnsi="Times New Roman"/>
                <w:color w:val="auto"/>
              </w:rPr>
              <w:t>古页3试验站脱水站三相分离器2台</w:t>
            </w:r>
          </w:p>
        </w:tc>
        <w:tc>
          <w:tcPr>
            <w:tcW w:w="1984" w:type="dxa"/>
            <w:noWrap w:val="0"/>
            <w:vAlign w:val="center"/>
          </w:tcPr>
          <w:p w14:paraId="3672D493">
            <w:pPr>
              <w:pStyle w:val="228"/>
              <w:spacing w:line="240" w:lineRule="auto"/>
              <w:ind w:firstLine="0" w:firstLineChars="0"/>
              <w:rPr>
                <w:rFonts w:ascii="Times New Roman" w:hAnsi="Times New Roman"/>
                <w:color w:val="auto"/>
              </w:rPr>
            </w:pPr>
            <w:r>
              <w:rPr>
                <w:rFonts w:ascii="Times New Roman" w:hAnsi="Times New Roman"/>
                <w:color w:val="auto"/>
              </w:rPr>
              <w:t>φ3×11m</w:t>
            </w:r>
          </w:p>
        </w:tc>
        <w:tc>
          <w:tcPr>
            <w:tcW w:w="1378" w:type="dxa"/>
            <w:noWrap w:val="0"/>
            <w:vAlign w:val="center"/>
          </w:tcPr>
          <w:p w14:paraId="0155B90D">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原油</w:t>
            </w:r>
          </w:p>
        </w:tc>
        <w:tc>
          <w:tcPr>
            <w:tcW w:w="1837" w:type="dxa"/>
            <w:noWrap w:val="0"/>
            <w:vAlign w:val="center"/>
          </w:tcPr>
          <w:p w14:paraId="3E20AB73">
            <w:pPr>
              <w:pStyle w:val="228"/>
              <w:spacing w:line="240" w:lineRule="auto"/>
              <w:ind w:firstLine="0" w:firstLineChars="0"/>
              <w:rPr>
                <w:rFonts w:ascii="Times New Roman" w:hAnsi="Times New Roman"/>
                <w:color w:val="auto"/>
              </w:rPr>
            </w:pPr>
            <w:r>
              <w:rPr>
                <w:rFonts w:hint="eastAsia" w:ascii="Times New Roman" w:hAnsi="Times New Roman"/>
                <w:color w:val="auto"/>
              </w:rPr>
              <w:t>32.74</w:t>
            </w:r>
          </w:p>
        </w:tc>
      </w:tr>
      <w:tr w14:paraId="5B357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6B63B0EB">
            <w:pPr>
              <w:pStyle w:val="228"/>
              <w:spacing w:line="240" w:lineRule="auto"/>
              <w:ind w:firstLine="420"/>
              <w:rPr>
                <w:rFonts w:ascii="Times New Roman" w:hAnsi="Times New Roman"/>
                <w:color w:val="auto"/>
              </w:rPr>
            </w:pPr>
            <w:r>
              <w:rPr>
                <w:rFonts w:ascii="Times New Roman" w:hAnsi="Times New Roman"/>
                <w:color w:val="auto"/>
              </w:rPr>
              <w:t>古页3试验站脱水站净化油缓冲罐2座</w:t>
            </w:r>
          </w:p>
        </w:tc>
        <w:tc>
          <w:tcPr>
            <w:tcW w:w="1984" w:type="dxa"/>
            <w:noWrap w:val="0"/>
            <w:vAlign w:val="center"/>
          </w:tcPr>
          <w:p w14:paraId="213BE99A">
            <w:pPr>
              <w:pStyle w:val="228"/>
              <w:spacing w:line="240" w:lineRule="auto"/>
              <w:ind w:firstLine="0" w:firstLineChars="0"/>
              <w:rPr>
                <w:rFonts w:ascii="Times New Roman" w:hAnsi="Times New Roman"/>
                <w:color w:val="auto"/>
              </w:rPr>
            </w:pPr>
            <w:r>
              <w:rPr>
                <w:rFonts w:ascii="Times New Roman" w:hAnsi="Times New Roman"/>
                <w:color w:val="auto"/>
              </w:rPr>
              <w:t>φ3×14</w:t>
            </w:r>
            <w:r>
              <w:rPr>
                <w:rFonts w:hint="eastAsia" w:ascii="Times New Roman" w:hAnsi="Times New Roman"/>
                <w:color w:val="auto"/>
              </w:rPr>
              <w:t>m</w:t>
            </w:r>
          </w:p>
        </w:tc>
        <w:tc>
          <w:tcPr>
            <w:tcW w:w="1378" w:type="dxa"/>
            <w:noWrap w:val="0"/>
            <w:vAlign w:val="center"/>
          </w:tcPr>
          <w:p w14:paraId="2C54C762">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原油</w:t>
            </w:r>
          </w:p>
        </w:tc>
        <w:tc>
          <w:tcPr>
            <w:tcW w:w="1837" w:type="dxa"/>
            <w:noWrap w:val="0"/>
            <w:vAlign w:val="center"/>
          </w:tcPr>
          <w:p w14:paraId="5078599E">
            <w:pPr>
              <w:pStyle w:val="228"/>
              <w:spacing w:line="240" w:lineRule="auto"/>
              <w:ind w:firstLine="0" w:firstLineChars="0"/>
              <w:rPr>
                <w:rFonts w:ascii="Times New Roman" w:hAnsi="Times New Roman"/>
                <w:color w:val="auto"/>
              </w:rPr>
            </w:pPr>
            <w:r>
              <w:rPr>
                <w:rFonts w:hint="eastAsia" w:ascii="Times New Roman" w:hAnsi="Times New Roman"/>
                <w:color w:val="auto"/>
              </w:rPr>
              <w:t>78.14</w:t>
            </w:r>
          </w:p>
        </w:tc>
      </w:tr>
      <w:tr w14:paraId="7B5E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53B3AB44">
            <w:pPr>
              <w:pStyle w:val="228"/>
              <w:spacing w:line="240" w:lineRule="auto"/>
              <w:ind w:firstLine="420"/>
              <w:rPr>
                <w:rFonts w:ascii="Times New Roman" w:hAnsi="Times New Roman"/>
                <w:color w:val="auto"/>
              </w:rPr>
            </w:pPr>
            <w:r>
              <w:rPr>
                <w:rFonts w:hint="eastAsia" w:ascii="Times New Roman" w:hAnsi="Times New Roman"/>
                <w:color w:val="auto"/>
              </w:rPr>
              <w:t>天然气处理站丙烷制冷机组撬1台</w:t>
            </w:r>
          </w:p>
        </w:tc>
        <w:tc>
          <w:tcPr>
            <w:tcW w:w="1984" w:type="dxa"/>
            <w:noWrap w:val="0"/>
            <w:vAlign w:val="center"/>
          </w:tcPr>
          <w:p w14:paraId="6095F6A0">
            <w:pPr>
              <w:pStyle w:val="228"/>
              <w:spacing w:line="240" w:lineRule="auto"/>
              <w:ind w:firstLine="0" w:firstLineChars="0"/>
              <w:rPr>
                <w:rFonts w:ascii="Times New Roman" w:hAnsi="Times New Roman"/>
                <w:color w:val="auto"/>
              </w:rPr>
            </w:pPr>
            <w:r>
              <w:rPr>
                <w:rFonts w:hint="eastAsia" w:ascii="Times New Roman" w:hAnsi="Times New Roman"/>
                <w:color w:val="auto"/>
              </w:rPr>
              <w:t>丙烷储罐1</w:t>
            </w:r>
            <w:r>
              <w:rPr>
                <w:rFonts w:ascii="Times New Roman" w:hAnsi="Times New Roman"/>
                <w:color w:val="auto"/>
              </w:rPr>
              <w:t>m</w:t>
            </w:r>
            <w:r>
              <w:rPr>
                <w:rFonts w:ascii="Times New Roman" w:hAnsi="Times New Roman"/>
                <w:color w:val="auto"/>
                <w:vertAlign w:val="superscript"/>
              </w:rPr>
              <w:t>3</w:t>
            </w:r>
          </w:p>
        </w:tc>
        <w:tc>
          <w:tcPr>
            <w:tcW w:w="1378" w:type="dxa"/>
            <w:noWrap w:val="0"/>
            <w:vAlign w:val="center"/>
          </w:tcPr>
          <w:p w14:paraId="14DCDA57">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丙烷</w:t>
            </w:r>
          </w:p>
        </w:tc>
        <w:tc>
          <w:tcPr>
            <w:tcW w:w="1837" w:type="dxa"/>
            <w:noWrap w:val="0"/>
            <w:vAlign w:val="center"/>
          </w:tcPr>
          <w:p w14:paraId="14E38BD2">
            <w:pPr>
              <w:pStyle w:val="228"/>
              <w:spacing w:line="240" w:lineRule="auto"/>
              <w:ind w:firstLine="0" w:firstLineChars="0"/>
              <w:rPr>
                <w:rFonts w:ascii="Times New Roman" w:hAnsi="Times New Roman"/>
                <w:color w:val="auto"/>
              </w:rPr>
            </w:pPr>
            <w:r>
              <w:rPr>
                <w:rFonts w:hint="eastAsia" w:ascii="Times New Roman" w:hAnsi="Times New Roman"/>
                <w:color w:val="auto"/>
              </w:rPr>
              <w:t>0.5</w:t>
            </w:r>
          </w:p>
        </w:tc>
      </w:tr>
      <w:tr w14:paraId="122C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6D0FCAE2">
            <w:pPr>
              <w:pStyle w:val="228"/>
              <w:spacing w:line="240" w:lineRule="auto"/>
              <w:ind w:firstLine="420"/>
              <w:rPr>
                <w:rFonts w:hint="eastAsia" w:ascii="Times New Roman" w:hAnsi="Times New Roman"/>
                <w:color w:val="auto"/>
              </w:rPr>
            </w:pPr>
            <w:r>
              <w:rPr>
                <w:rFonts w:hint="eastAsia" w:ascii="Times New Roman" w:hAnsi="Times New Roman"/>
                <w:color w:val="auto"/>
              </w:rPr>
              <w:t>天然气处理站</w:t>
            </w:r>
            <w:r>
              <w:rPr>
                <w:rFonts w:ascii="Times New Roman" w:hAnsi="Times New Roman"/>
                <w:color w:val="auto"/>
              </w:rPr>
              <w:t>入口分离器1台</w:t>
            </w:r>
          </w:p>
        </w:tc>
        <w:tc>
          <w:tcPr>
            <w:tcW w:w="1984" w:type="dxa"/>
            <w:noWrap w:val="0"/>
            <w:vAlign w:val="center"/>
          </w:tcPr>
          <w:p w14:paraId="1922D0FE">
            <w:pPr>
              <w:pStyle w:val="228"/>
              <w:spacing w:line="240" w:lineRule="auto"/>
              <w:ind w:firstLine="0" w:firstLineChars="0"/>
              <w:rPr>
                <w:rFonts w:ascii="Times New Roman" w:hAnsi="Times New Roman"/>
                <w:color w:val="auto"/>
              </w:rPr>
            </w:pPr>
            <w:r>
              <w:rPr>
                <w:rFonts w:ascii="Times New Roman" w:hAnsi="Times New Roman"/>
                <w:color w:val="auto"/>
              </w:rPr>
              <w:t>∅1000×4000</w:t>
            </w:r>
          </w:p>
        </w:tc>
        <w:tc>
          <w:tcPr>
            <w:tcW w:w="1378" w:type="dxa"/>
            <w:noWrap w:val="0"/>
            <w:vAlign w:val="center"/>
          </w:tcPr>
          <w:p w14:paraId="4783E9BE">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天然气</w:t>
            </w:r>
          </w:p>
        </w:tc>
        <w:tc>
          <w:tcPr>
            <w:tcW w:w="1837" w:type="dxa"/>
            <w:noWrap w:val="0"/>
            <w:vAlign w:val="center"/>
          </w:tcPr>
          <w:p w14:paraId="621BC5E9">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0.0656</w:t>
            </w:r>
          </w:p>
        </w:tc>
      </w:tr>
      <w:tr w14:paraId="6584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061053A5">
            <w:pPr>
              <w:pStyle w:val="228"/>
              <w:spacing w:line="240" w:lineRule="auto"/>
              <w:ind w:firstLine="420"/>
              <w:rPr>
                <w:rFonts w:ascii="Times New Roman" w:hAnsi="Times New Roman"/>
                <w:color w:val="auto"/>
              </w:rPr>
            </w:pPr>
            <w:r>
              <w:rPr>
                <w:rFonts w:hint="eastAsia" w:ascii="Times New Roman" w:hAnsi="Times New Roman"/>
                <w:color w:val="auto"/>
              </w:rPr>
              <w:t>天然气处理站轻烃储罐3座</w:t>
            </w:r>
          </w:p>
        </w:tc>
        <w:tc>
          <w:tcPr>
            <w:tcW w:w="1984" w:type="dxa"/>
            <w:noWrap w:val="0"/>
            <w:vAlign w:val="center"/>
          </w:tcPr>
          <w:p w14:paraId="29F832C5">
            <w:pPr>
              <w:pStyle w:val="228"/>
              <w:spacing w:line="240" w:lineRule="auto"/>
              <w:ind w:firstLine="0" w:firstLineChars="0"/>
              <w:rPr>
                <w:rFonts w:ascii="Times New Roman" w:hAnsi="Times New Roman"/>
                <w:color w:val="auto"/>
              </w:rPr>
            </w:pPr>
            <w:r>
              <w:rPr>
                <w:rFonts w:hint="eastAsia" w:ascii="Times New Roman" w:hAnsi="Times New Roman"/>
                <w:color w:val="auto"/>
              </w:rPr>
              <w:t>单座容积</w:t>
            </w:r>
            <w:r>
              <w:rPr>
                <w:rFonts w:ascii="Times New Roman" w:hAnsi="Times New Roman"/>
                <w:color w:val="auto"/>
              </w:rPr>
              <w:t>16.5m</w:t>
            </w:r>
            <w:r>
              <w:rPr>
                <w:rFonts w:ascii="Times New Roman" w:hAnsi="Times New Roman"/>
                <w:color w:val="auto"/>
                <w:vertAlign w:val="superscript"/>
              </w:rPr>
              <w:t>3</w:t>
            </w:r>
          </w:p>
        </w:tc>
        <w:tc>
          <w:tcPr>
            <w:tcW w:w="1378" w:type="dxa"/>
            <w:noWrap w:val="0"/>
            <w:vAlign w:val="center"/>
          </w:tcPr>
          <w:p w14:paraId="20310297">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轻烃</w:t>
            </w:r>
          </w:p>
        </w:tc>
        <w:tc>
          <w:tcPr>
            <w:tcW w:w="1837" w:type="dxa"/>
            <w:noWrap w:val="0"/>
            <w:vAlign w:val="center"/>
          </w:tcPr>
          <w:p w14:paraId="5484A3EB">
            <w:pPr>
              <w:pStyle w:val="228"/>
              <w:spacing w:line="240" w:lineRule="auto"/>
              <w:ind w:firstLine="0" w:firstLineChars="0"/>
              <w:rPr>
                <w:rFonts w:hint="eastAsia" w:ascii="Times New Roman" w:hAnsi="Times New Roman"/>
                <w:color w:val="auto"/>
              </w:rPr>
            </w:pPr>
            <w:r>
              <w:rPr>
                <w:rFonts w:hint="eastAsia" w:ascii="Times New Roman" w:hAnsi="Times New Roman"/>
                <w:color w:val="auto"/>
              </w:rPr>
              <w:t>26.73</w:t>
            </w:r>
          </w:p>
        </w:tc>
      </w:tr>
      <w:tr w14:paraId="76FE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1B958469">
            <w:pPr>
              <w:pStyle w:val="228"/>
              <w:spacing w:line="240" w:lineRule="auto"/>
              <w:ind w:firstLine="420"/>
              <w:rPr>
                <w:rFonts w:ascii="Times New Roman" w:hAnsi="Times New Roman"/>
                <w:color w:val="auto"/>
                <w:sz w:val="22"/>
                <w:szCs w:val="22"/>
              </w:rPr>
            </w:pPr>
            <w:r>
              <w:rPr>
                <w:rFonts w:ascii="Times New Roman" w:hAnsi="Times New Roman"/>
                <w:color w:val="auto"/>
                <w:szCs w:val="28"/>
              </w:rPr>
              <w:t>古46</w:t>
            </w:r>
            <w:r>
              <w:rPr>
                <w:rFonts w:hint="eastAsia" w:ascii="Times New Roman" w:hAnsi="Times New Roman"/>
                <w:color w:val="auto"/>
                <w:szCs w:val="28"/>
              </w:rPr>
              <w:t>压裂返排液</w:t>
            </w:r>
            <w:r>
              <w:rPr>
                <w:rFonts w:ascii="Times New Roman" w:hAnsi="Times New Roman"/>
                <w:color w:val="auto"/>
                <w:szCs w:val="28"/>
              </w:rPr>
              <w:t>站原油回收槽2套</w:t>
            </w:r>
          </w:p>
        </w:tc>
        <w:tc>
          <w:tcPr>
            <w:tcW w:w="1984" w:type="dxa"/>
            <w:noWrap w:val="0"/>
            <w:vAlign w:val="center"/>
          </w:tcPr>
          <w:p w14:paraId="2E9F0123">
            <w:pPr>
              <w:pStyle w:val="228"/>
              <w:spacing w:line="240" w:lineRule="auto"/>
              <w:ind w:firstLine="0" w:firstLineChars="0"/>
              <w:rPr>
                <w:rFonts w:ascii="Times New Roman" w:hAnsi="Times New Roman"/>
                <w:color w:val="auto"/>
              </w:rPr>
            </w:pPr>
            <w:r>
              <w:rPr>
                <w:rFonts w:ascii="Times New Roman" w:hAnsi="Times New Roman"/>
                <w:color w:val="auto"/>
                <w:szCs w:val="21"/>
              </w:rPr>
              <w:t>长9m×宽3m×高3m</w:t>
            </w:r>
          </w:p>
        </w:tc>
        <w:tc>
          <w:tcPr>
            <w:tcW w:w="1378" w:type="dxa"/>
            <w:noWrap w:val="0"/>
            <w:vAlign w:val="center"/>
          </w:tcPr>
          <w:p w14:paraId="354E4905">
            <w:pPr>
              <w:pStyle w:val="228"/>
              <w:spacing w:line="240" w:lineRule="auto"/>
              <w:ind w:firstLine="0" w:firstLineChars="0"/>
              <w:rPr>
                <w:rFonts w:ascii="Times New Roman" w:hAnsi="Times New Roman"/>
                <w:color w:val="auto"/>
              </w:rPr>
            </w:pPr>
            <w:r>
              <w:rPr>
                <w:rFonts w:ascii="Times New Roman" w:hAnsi="Times New Roman"/>
                <w:color w:val="auto"/>
              </w:rPr>
              <w:t>原油</w:t>
            </w:r>
          </w:p>
        </w:tc>
        <w:tc>
          <w:tcPr>
            <w:tcW w:w="1837" w:type="dxa"/>
            <w:noWrap w:val="0"/>
            <w:vAlign w:val="center"/>
          </w:tcPr>
          <w:p w14:paraId="3EEE0B6C">
            <w:pPr>
              <w:pStyle w:val="228"/>
              <w:spacing w:line="240" w:lineRule="auto"/>
              <w:ind w:firstLine="0" w:firstLineChars="0"/>
              <w:rPr>
                <w:rFonts w:ascii="Times New Roman" w:hAnsi="Times New Roman"/>
                <w:color w:val="auto"/>
              </w:rPr>
            </w:pPr>
            <w:r>
              <w:rPr>
                <w:rFonts w:ascii="Times New Roman" w:hAnsi="Times New Roman"/>
                <w:color w:val="auto"/>
                <w:szCs w:val="28"/>
              </w:rPr>
              <w:t>63.99</w:t>
            </w:r>
          </w:p>
        </w:tc>
      </w:tr>
      <w:tr w14:paraId="1DAE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033" w:type="dxa"/>
            <w:noWrap w:val="0"/>
            <w:vAlign w:val="center"/>
          </w:tcPr>
          <w:p w14:paraId="3BC40EFC">
            <w:pPr>
              <w:pStyle w:val="228"/>
              <w:spacing w:line="240" w:lineRule="auto"/>
              <w:ind w:firstLine="440"/>
              <w:rPr>
                <w:rFonts w:ascii="Times New Roman" w:hAnsi="Times New Roman"/>
                <w:color w:val="auto"/>
                <w:sz w:val="22"/>
                <w:szCs w:val="22"/>
              </w:rPr>
            </w:pPr>
            <w:r>
              <w:rPr>
                <w:rFonts w:hint="eastAsia" w:ascii="Times New Roman" w:hAnsi="Times New Roman"/>
                <w:color w:val="auto"/>
                <w:sz w:val="22"/>
                <w:szCs w:val="22"/>
              </w:rPr>
              <w:t>钻井井场柴油罐2个</w:t>
            </w:r>
          </w:p>
        </w:tc>
        <w:tc>
          <w:tcPr>
            <w:tcW w:w="1984" w:type="dxa"/>
            <w:noWrap w:val="0"/>
            <w:vAlign w:val="center"/>
          </w:tcPr>
          <w:p w14:paraId="403B02D4">
            <w:pPr>
              <w:pStyle w:val="228"/>
              <w:spacing w:line="240" w:lineRule="auto"/>
              <w:ind w:firstLine="0" w:firstLineChars="0"/>
              <w:rPr>
                <w:rFonts w:ascii="Times New Roman" w:hAnsi="Times New Roman"/>
                <w:color w:val="auto"/>
              </w:rPr>
            </w:pPr>
            <w:r>
              <w:rPr>
                <w:rFonts w:hint="eastAsia" w:ascii="Times New Roman" w:hAnsi="Times New Roman"/>
                <w:color w:val="auto"/>
              </w:rPr>
              <w:t>单座容积30</w:t>
            </w:r>
            <w:r>
              <w:rPr>
                <w:rFonts w:ascii="Times New Roman" w:hAnsi="Times New Roman"/>
                <w:color w:val="auto"/>
              </w:rPr>
              <w:t>m</w:t>
            </w:r>
            <w:r>
              <w:rPr>
                <w:rFonts w:ascii="Times New Roman" w:hAnsi="Times New Roman"/>
                <w:color w:val="auto"/>
                <w:vertAlign w:val="superscript"/>
              </w:rPr>
              <w:t>3</w:t>
            </w:r>
          </w:p>
        </w:tc>
        <w:tc>
          <w:tcPr>
            <w:tcW w:w="1378" w:type="dxa"/>
            <w:noWrap w:val="0"/>
            <w:vAlign w:val="center"/>
          </w:tcPr>
          <w:p w14:paraId="723A0F4A">
            <w:pPr>
              <w:pStyle w:val="228"/>
              <w:spacing w:line="240" w:lineRule="auto"/>
              <w:ind w:firstLine="0" w:firstLineChars="0"/>
              <w:rPr>
                <w:rFonts w:ascii="Times New Roman" w:hAnsi="Times New Roman"/>
                <w:color w:val="auto"/>
              </w:rPr>
            </w:pPr>
            <w:r>
              <w:rPr>
                <w:rFonts w:hint="eastAsia" w:ascii="Times New Roman" w:hAnsi="Times New Roman"/>
                <w:color w:val="auto"/>
              </w:rPr>
              <w:t>柴</w:t>
            </w:r>
            <w:r>
              <w:rPr>
                <w:rFonts w:ascii="Times New Roman" w:hAnsi="Times New Roman"/>
                <w:color w:val="auto"/>
              </w:rPr>
              <w:t>油</w:t>
            </w:r>
          </w:p>
        </w:tc>
        <w:tc>
          <w:tcPr>
            <w:tcW w:w="1837" w:type="dxa"/>
            <w:noWrap w:val="0"/>
            <w:vAlign w:val="center"/>
          </w:tcPr>
          <w:p w14:paraId="7F9E432D">
            <w:pPr>
              <w:pStyle w:val="228"/>
              <w:spacing w:line="240" w:lineRule="auto"/>
              <w:ind w:firstLine="0" w:firstLineChars="0"/>
              <w:rPr>
                <w:rFonts w:ascii="Times New Roman" w:hAnsi="Times New Roman"/>
                <w:color w:val="auto"/>
              </w:rPr>
            </w:pPr>
            <w:r>
              <w:rPr>
                <w:rFonts w:hint="eastAsia" w:ascii="Times New Roman" w:hAnsi="Times New Roman"/>
                <w:color w:val="auto"/>
                <w:kern w:val="0"/>
                <w:szCs w:val="21"/>
                <w:lang w:bidi="ar"/>
              </w:rPr>
              <w:t>50</w:t>
            </w:r>
          </w:p>
        </w:tc>
      </w:tr>
    </w:tbl>
    <w:p w14:paraId="6A587981">
      <w:pPr>
        <w:ind w:firstLine="560"/>
        <w:rPr>
          <w:rFonts w:hint="eastAsia"/>
          <w:color w:val="auto"/>
        </w:rPr>
      </w:pPr>
      <w:r>
        <w:rPr>
          <w:rFonts w:hint="eastAsia"/>
          <w:color w:val="auto"/>
        </w:rPr>
        <w:t>根据风险导则附录C“不同厂区的同一种物质，按其在厂界内的最大存在总量计算”，详细的Q值确定情况见下表。</w:t>
      </w:r>
    </w:p>
    <w:p w14:paraId="016650CA">
      <w:pPr>
        <w:ind w:firstLine="0" w:firstLineChars="0"/>
        <w:jc w:val="center"/>
        <w:rPr>
          <w:rFonts w:hint="eastAsia"/>
          <w:color w:val="auto"/>
        </w:rPr>
      </w:pPr>
      <w:r>
        <w:rPr>
          <w:rFonts w:hint="eastAsia"/>
          <w:color w:val="auto"/>
        </w:rPr>
        <w:t>表2.</w:t>
      </w:r>
      <w:r>
        <w:rPr>
          <w:rFonts w:hint="eastAsia"/>
          <w:color w:val="auto"/>
          <w:lang w:val="en-US" w:eastAsia="zh-CN"/>
        </w:rPr>
        <w:t>6</w:t>
      </w:r>
      <w:r>
        <w:rPr>
          <w:rFonts w:hint="eastAsia"/>
          <w:color w:val="auto"/>
        </w:rPr>
        <w:t>-15  危险物质数量与临界量的比值（Q）确定情况</w:t>
      </w:r>
    </w:p>
    <w:tbl>
      <w:tblPr>
        <w:tblStyle w:val="30"/>
        <w:tblW w:w="0" w:type="auto"/>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28" w:type="dxa"/>
          <w:bottom w:w="0" w:type="dxa"/>
          <w:right w:w="28" w:type="dxa"/>
        </w:tblCellMar>
      </w:tblPr>
      <w:tblGrid>
        <w:gridCol w:w="632"/>
        <w:gridCol w:w="1721"/>
        <w:gridCol w:w="1973"/>
        <w:gridCol w:w="1774"/>
        <w:gridCol w:w="1555"/>
        <w:gridCol w:w="1472"/>
      </w:tblGrid>
      <w:tr w14:paraId="2D43F38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28" w:type="dxa"/>
            <w:bottom w:w="0" w:type="dxa"/>
            <w:right w:w="28" w:type="dxa"/>
          </w:tblCellMar>
        </w:tblPrEx>
        <w:trPr>
          <w:trHeight w:val="602" w:hRule="atLeast"/>
          <w:tblHeader/>
          <w:jc w:val="center"/>
        </w:trPr>
        <w:tc>
          <w:tcPr>
            <w:tcW w:w="632" w:type="dxa"/>
            <w:noWrap w:val="0"/>
            <w:tcMar>
              <w:left w:w="28" w:type="dxa"/>
              <w:right w:w="28" w:type="dxa"/>
            </w:tcMar>
            <w:vAlign w:val="center"/>
          </w:tcPr>
          <w:p w14:paraId="3780CDEE">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1721" w:type="dxa"/>
            <w:tcBorders>
              <w:right w:val="single" w:color="auto" w:sz="2" w:space="0"/>
            </w:tcBorders>
            <w:noWrap w:val="0"/>
            <w:vAlign w:val="center"/>
          </w:tcPr>
          <w:p w14:paraId="70E557AA">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危险物质</w:t>
            </w:r>
          </w:p>
        </w:tc>
        <w:tc>
          <w:tcPr>
            <w:tcW w:w="1973" w:type="dxa"/>
            <w:noWrap w:val="0"/>
            <w:vAlign w:val="center"/>
          </w:tcPr>
          <w:p w14:paraId="45D0CB44">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临界量（t）</w:t>
            </w:r>
          </w:p>
        </w:tc>
        <w:tc>
          <w:tcPr>
            <w:tcW w:w="1774" w:type="dxa"/>
            <w:noWrap w:val="0"/>
            <w:vAlign w:val="center"/>
          </w:tcPr>
          <w:p w14:paraId="368907BB">
            <w:pPr>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单元最大</w:t>
            </w:r>
            <w:r>
              <w:rPr>
                <w:rFonts w:ascii="Times New Roman" w:hAnsi="Times New Roman"/>
                <w:color w:val="auto"/>
                <w:sz w:val="21"/>
                <w:szCs w:val="21"/>
              </w:rPr>
              <w:t>量（t）</w:t>
            </w:r>
          </w:p>
        </w:tc>
        <w:tc>
          <w:tcPr>
            <w:tcW w:w="1555" w:type="dxa"/>
            <w:noWrap w:val="0"/>
            <w:vAlign w:val="center"/>
          </w:tcPr>
          <w:p w14:paraId="252376EA">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q</w:t>
            </w:r>
            <w:r>
              <w:rPr>
                <w:rFonts w:ascii="Times New Roman" w:hAnsi="Times New Roman"/>
                <w:color w:val="auto"/>
                <w:sz w:val="21"/>
                <w:szCs w:val="21"/>
                <w:vertAlign w:val="subscript"/>
              </w:rPr>
              <w:t>n</w:t>
            </w:r>
            <w:r>
              <w:rPr>
                <w:rFonts w:ascii="Times New Roman" w:hAnsi="Times New Roman"/>
                <w:color w:val="auto"/>
                <w:sz w:val="21"/>
                <w:szCs w:val="21"/>
              </w:rPr>
              <w:t>/Q</w:t>
            </w:r>
            <w:r>
              <w:rPr>
                <w:rFonts w:ascii="Times New Roman" w:hAnsi="Times New Roman"/>
                <w:color w:val="auto"/>
                <w:sz w:val="21"/>
                <w:szCs w:val="21"/>
                <w:vertAlign w:val="subscript"/>
              </w:rPr>
              <w:t>n</w:t>
            </w:r>
          </w:p>
        </w:tc>
        <w:tc>
          <w:tcPr>
            <w:tcW w:w="1472" w:type="dxa"/>
            <w:noWrap w:val="0"/>
            <w:vAlign w:val="center"/>
          </w:tcPr>
          <w:p w14:paraId="3D47366D">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Q=Σq</w:t>
            </w:r>
            <w:r>
              <w:rPr>
                <w:rFonts w:ascii="Times New Roman" w:hAnsi="Times New Roman"/>
                <w:color w:val="auto"/>
                <w:sz w:val="21"/>
                <w:szCs w:val="21"/>
                <w:vertAlign w:val="subscript"/>
              </w:rPr>
              <w:t>n</w:t>
            </w:r>
            <w:r>
              <w:rPr>
                <w:rFonts w:ascii="Times New Roman" w:hAnsi="Times New Roman"/>
                <w:color w:val="auto"/>
                <w:sz w:val="21"/>
                <w:szCs w:val="21"/>
              </w:rPr>
              <w:t>/Q</w:t>
            </w:r>
            <w:r>
              <w:rPr>
                <w:rFonts w:ascii="Times New Roman" w:hAnsi="Times New Roman"/>
                <w:color w:val="auto"/>
                <w:sz w:val="21"/>
                <w:szCs w:val="21"/>
                <w:vertAlign w:val="subscript"/>
              </w:rPr>
              <w:t>n</w:t>
            </w:r>
          </w:p>
        </w:tc>
      </w:tr>
      <w:tr w14:paraId="317ED52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28" w:type="dxa"/>
            <w:bottom w:w="0" w:type="dxa"/>
            <w:right w:w="28" w:type="dxa"/>
          </w:tblCellMar>
        </w:tblPrEx>
        <w:trPr>
          <w:trHeight w:val="425" w:hRule="atLeast"/>
          <w:jc w:val="center"/>
        </w:trPr>
        <w:tc>
          <w:tcPr>
            <w:tcW w:w="632" w:type="dxa"/>
            <w:noWrap w:val="0"/>
            <w:tcMar>
              <w:left w:w="28" w:type="dxa"/>
              <w:right w:w="28" w:type="dxa"/>
            </w:tcMar>
            <w:vAlign w:val="center"/>
          </w:tcPr>
          <w:p w14:paraId="56D5FB29">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1" w:type="dxa"/>
            <w:tcBorders>
              <w:right w:val="single" w:color="auto" w:sz="2" w:space="0"/>
            </w:tcBorders>
            <w:noWrap w:val="0"/>
            <w:vAlign w:val="center"/>
          </w:tcPr>
          <w:p w14:paraId="547F25BF">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原油</w:t>
            </w:r>
          </w:p>
        </w:tc>
        <w:tc>
          <w:tcPr>
            <w:tcW w:w="1973" w:type="dxa"/>
            <w:noWrap w:val="0"/>
            <w:vAlign w:val="center"/>
          </w:tcPr>
          <w:p w14:paraId="0CB37CA6">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1774" w:type="dxa"/>
            <w:noWrap w:val="0"/>
            <w:vAlign w:val="center"/>
          </w:tcPr>
          <w:p w14:paraId="59AE35A8">
            <w:pPr>
              <w:widowControl/>
              <w:spacing w:line="240" w:lineRule="auto"/>
              <w:ind w:firstLine="0" w:firstLineChars="0"/>
              <w:jc w:val="center"/>
              <w:textAlignment w:val="center"/>
              <w:rPr>
                <w:rFonts w:ascii="Times New Roman" w:hAnsi="Times New Roman"/>
                <w:color w:val="auto"/>
                <w:sz w:val="21"/>
                <w:szCs w:val="21"/>
              </w:rPr>
            </w:pPr>
            <w:r>
              <w:rPr>
                <w:rFonts w:hint="eastAsia" w:ascii="Times New Roman" w:hAnsi="Times New Roman"/>
                <w:color w:val="auto"/>
                <w:kern w:val="0"/>
                <w:sz w:val="21"/>
                <w:szCs w:val="21"/>
                <w:lang w:bidi="ar"/>
              </w:rPr>
              <w:t>78.14</w:t>
            </w:r>
          </w:p>
        </w:tc>
        <w:tc>
          <w:tcPr>
            <w:tcW w:w="1555" w:type="dxa"/>
            <w:noWrap w:val="0"/>
            <w:vAlign w:val="center"/>
          </w:tcPr>
          <w:p w14:paraId="67A5832C">
            <w:pPr>
              <w:pStyle w:val="224"/>
              <w:jc w:val="center"/>
              <w:rPr>
                <w:color w:val="auto"/>
              </w:rPr>
            </w:pPr>
            <w:r>
              <w:rPr>
                <w:rFonts w:hint="eastAsia"/>
                <w:color w:val="auto"/>
              </w:rPr>
              <w:t>0.0313</w:t>
            </w:r>
          </w:p>
        </w:tc>
        <w:tc>
          <w:tcPr>
            <w:tcW w:w="1472" w:type="dxa"/>
            <w:vMerge w:val="restart"/>
            <w:noWrap w:val="0"/>
            <w:vAlign w:val="center"/>
          </w:tcPr>
          <w:p w14:paraId="17B7719C">
            <w:pPr>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0.496</w:t>
            </w:r>
            <w:r>
              <w:rPr>
                <w:rFonts w:ascii="Times New Roman" w:hAnsi="Times New Roman"/>
                <w:color w:val="auto"/>
                <w:sz w:val="21"/>
                <w:szCs w:val="21"/>
              </w:rPr>
              <w:t>＜1</w:t>
            </w:r>
          </w:p>
        </w:tc>
      </w:tr>
      <w:tr w14:paraId="3B0E127B">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28" w:type="dxa"/>
            <w:bottom w:w="0" w:type="dxa"/>
            <w:right w:w="28" w:type="dxa"/>
          </w:tblCellMar>
        </w:tblPrEx>
        <w:trPr>
          <w:trHeight w:val="425" w:hRule="atLeast"/>
          <w:jc w:val="center"/>
        </w:trPr>
        <w:tc>
          <w:tcPr>
            <w:tcW w:w="632" w:type="dxa"/>
            <w:noWrap w:val="0"/>
            <w:tcMar>
              <w:left w:w="28" w:type="dxa"/>
              <w:right w:w="28" w:type="dxa"/>
            </w:tcMar>
            <w:vAlign w:val="center"/>
          </w:tcPr>
          <w:p w14:paraId="6DCDDCC4">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1" w:type="dxa"/>
            <w:tcBorders>
              <w:right w:val="single" w:color="auto" w:sz="2" w:space="0"/>
            </w:tcBorders>
            <w:noWrap w:val="0"/>
            <w:vAlign w:val="center"/>
          </w:tcPr>
          <w:p w14:paraId="1A487DFD">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天然气（甲烷）</w:t>
            </w:r>
          </w:p>
        </w:tc>
        <w:tc>
          <w:tcPr>
            <w:tcW w:w="1973" w:type="dxa"/>
            <w:noWrap w:val="0"/>
            <w:vAlign w:val="center"/>
          </w:tcPr>
          <w:p w14:paraId="5CB557C0">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1774" w:type="dxa"/>
            <w:noWrap w:val="0"/>
            <w:vAlign w:val="center"/>
          </w:tcPr>
          <w:p w14:paraId="1980454C">
            <w:pPr>
              <w:widowControl/>
              <w:spacing w:line="240" w:lineRule="auto"/>
              <w:ind w:firstLine="0" w:firstLineChars="0"/>
              <w:jc w:val="center"/>
              <w:textAlignment w:val="center"/>
              <w:rPr>
                <w:rFonts w:ascii="Times New Roman" w:hAnsi="Times New Roman"/>
                <w:color w:val="auto"/>
                <w:sz w:val="21"/>
                <w:szCs w:val="21"/>
              </w:rPr>
            </w:pPr>
            <w:r>
              <w:rPr>
                <w:rFonts w:hint="eastAsia" w:ascii="Times New Roman" w:hAnsi="Times New Roman"/>
                <w:color w:val="auto"/>
                <w:kern w:val="0"/>
                <w:sz w:val="21"/>
                <w:szCs w:val="21"/>
                <w:lang w:bidi="ar"/>
              </w:rPr>
              <w:t>3.84</w:t>
            </w:r>
          </w:p>
        </w:tc>
        <w:tc>
          <w:tcPr>
            <w:tcW w:w="1555" w:type="dxa"/>
            <w:noWrap w:val="0"/>
            <w:vAlign w:val="center"/>
          </w:tcPr>
          <w:p w14:paraId="3D41A5E3">
            <w:pPr>
              <w:pStyle w:val="224"/>
              <w:jc w:val="center"/>
              <w:rPr>
                <w:color w:val="auto"/>
              </w:rPr>
            </w:pPr>
            <w:r>
              <w:rPr>
                <w:rFonts w:hint="eastAsia"/>
                <w:color w:val="auto"/>
              </w:rPr>
              <w:t>0.3123</w:t>
            </w:r>
          </w:p>
        </w:tc>
        <w:tc>
          <w:tcPr>
            <w:tcW w:w="1472" w:type="dxa"/>
            <w:vMerge w:val="continue"/>
            <w:noWrap w:val="0"/>
            <w:vAlign w:val="center"/>
          </w:tcPr>
          <w:p w14:paraId="7D79F8FF">
            <w:pPr>
              <w:spacing w:line="240" w:lineRule="auto"/>
              <w:ind w:firstLine="0" w:firstLineChars="0"/>
              <w:jc w:val="center"/>
              <w:rPr>
                <w:rFonts w:ascii="Times New Roman" w:hAnsi="Times New Roman"/>
                <w:color w:val="auto"/>
                <w:sz w:val="21"/>
                <w:szCs w:val="21"/>
              </w:rPr>
            </w:pPr>
          </w:p>
        </w:tc>
      </w:tr>
      <w:tr w14:paraId="5AECAD35">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28" w:type="dxa"/>
            <w:bottom w:w="0" w:type="dxa"/>
            <w:right w:w="28" w:type="dxa"/>
          </w:tblCellMar>
        </w:tblPrEx>
        <w:trPr>
          <w:trHeight w:val="425" w:hRule="atLeast"/>
          <w:jc w:val="center"/>
        </w:trPr>
        <w:tc>
          <w:tcPr>
            <w:tcW w:w="632" w:type="dxa"/>
            <w:noWrap w:val="0"/>
            <w:tcMar>
              <w:left w:w="28" w:type="dxa"/>
              <w:right w:w="28" w:type="dxa"/>
            </w:tcMar>
            <w:vAlign w:val="center"/>
          </w:tcPr>
          <w:p w14:paraId="26B8A7FD">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721" w:type="dxa"/>
            <w:tcBorders>
              <w:right w:val="single" w:color="auto" w:sz="2" w:space="0"/>
            </w:tcBorders>
            <w:noWrap w:val="0"/>
            <w:vAlign w:val="center"/>
          </w:tcPr>
          <w:p w14:paraId="21774FF7">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轻烃</w:t>
            </w:r>
          </w:p>
        </w:tc>
        <w:tc>
          <w:tcPr>
            <w:tcW w:w="1973" w:type="dxa"/>
            <w:noWrap w:val="0"/>
            <w:vAlign w:val="center"/>
          </w:tcPr>
          <w:p w14:paraId="31ABD8D0">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1774" w:type="dxa"/>
            <w:noWrap w:val="0"/>
            <w:vAlign w:val="center"/>
          </w:tcPr>
          <w:p w14:paraId="4976DD72">
            <w:pPr>
              <w:widowControl/>
              <w:spacing w:line="240" w:lineRule="auto"/>
              <w:ind w:firstLine="0" w:firstLineChars="0"/>
              <w:jc w:val="center"/>
              <w:textAlignment w:val="center"/>
              <w:rPr>
                <w:rFonts w:ascii="Times New Roman" w:hAnsi="Times New Roman"/>
                <w:color w:val="auto"/>
                <w:sz w:val="21"/>
                <w:szCs w:val="21"/>
              </w:rPr>
            </w:pPr>
            <w:r>
              <w:rPr>
                <w:rFonts w:hint="eastAsia" w:ascii="Times New Roman" w:hAnsi="Times New Roman"/>
                <w:color w:val="auto"/>
                <w:kern w:val="0"/>
                <w:sz w:val="21"/>
                <w:szCs w:val="21"/>
                <w:lang w:bidi="ar"/>
              </w:rPr>
              <w:t>26.73</w:t>
            </w:r>
          </w:p>
        </w:tc>
        <w:tc>
          <w:tcPr>
            <w:tcW w:w="1555" w:type="dxa"/>
            <w:noWrap w:val="0"/>
            <w:vAlign w:val="center"/>
          </w:tcPr>
          <w:p w14:paraId="75CB73A1">
            <w:pPr>
              <w:pStyle w:val="224"/>
              <w:jc w:val="center"/>
              <w:rPr>
                <w:color w:val="auto"/>
              </w:rPr>
            </w:pPr>
            <w:r>
              <w:rPr>
                <w:rFonts w:hint="eastAsia"/>
                <w:color w:val="auto"/>
              </w:rPr>
              <w:t>0.03208</w:t>
            </w:r>
          </w:p>
        </w:tc>
        <w:tc>
          <w:tcPr>
            <w:tcW w:w="1472" w:type="dxa"/>
            <w:vMerge w:val="continue"/>
            <w:noWrap w:val="0"/>
            <w:vAlign w:val="center"/>
          </w:tcPr>
          <w:p w14:paraId="454086E6">
            <w:pPr>
              <w:spacing w:line="240" w:lineRule="auto"/>
              <w:ind w:firstLine="0" w:firstLineChars="0"/>
              <w:jc w:val="center"/>
              <w:rPr>
                <w:rFonts w:ascii="Times New Roman" w:hAnsi="Times New Roman"/>
                <w:color w:val="auto"/>
                <w:sz w:val="21"/>
                <w:szCs w:val="21"/>
              </w:rPr>
            </w:pPr>
          </w:p>
        </w:tc>
      </w:tr>
      <w:tr w14:paraId="5FC20A29">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28" w:type="dxa"/>
            <w:bottom w:w="0" w:type="dxa"/>
            <w:right w:w="28" w:type="dxa"/>
          </w:tblCellMar>
        </w:tblPrEx>
        <w:trPr>
          <w:trHeight w:val="425" w:hRule="atLeast"/>
          <w:jc w:val="center"/>
        </w:trPr>
        <w:tc>
          <w:tcPr>
            <w:tcW w:w="632" w:type="dxa"/>
            <w:noWrap w:val="0"/>
            <w:tcMar>
              <w:left w:w="28" w:type="dxa"/>
              <w:right w:w="28" w:type="dxa"/>
            </w:tcMar>
            <w:vAlign w:val="center"/>
          </w:tcPr>
          <w:p w14:paraId="32463F42">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721" w:type="dxa"/>
            <w:tcBorders>
              <w:right w:val="single" w:color="auto" w:sz="2" w:space="0"/>
            </w:tcBorders>
            <w:noWrap w:val="0"/>
            <w:vAlign w:val="center"/>
          </w:tcPr>
          <w:p w14:paraId="5A22C2B5">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柴油</w:t>
            </w:r>
          </w:p>
        </w:tc>
        <w:tc>
          <w:tcPr>
            <w:tcW w:w="1973" w:type="dxa"/>
            <w:noWrap w:val="0"/>
            <w:vAlign w:val="center"/>
          </w:tcPr>
          <w:p w14:paraId="425EB1BD">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1774" w:type="dxa"/>
            <w:noWrap w:val="0"/>
            <w:vAlign w:val="center"/>
          </w:tcPr>
          <w:p w14:paraId="24798287">
            <w:pPr>
              <w:widowControl/>
              <w:spacing w:line="240" w:lineRule="auto"/>
              <w:ind w:firstLine="0" w:firstLineChars="0"/>
              <w:jc w:val="center"/>
              <w:textAlignment w:val="center"/>
              <w:rPr>
                <w:rFonts w:ascii="Times New Roman" w:hAnsi="Times New Roman"/>
                <w:color w:val="auto"/>
                <w:kern w:val="0"/>
                <w:sz w:val="21"/>
                <w:szCs w:val="21"/>
                <w:lang w:bidi="ar"/>
              </w:rPr>
            </w:pPr>
            <w:r>
              <w:rPr>
                <w:rFonts w:hint="eastAsia" w:ascii="Times New Roman" w:hAnsi="Times New Roman"/>
                <w:color w:val="auto"/>
                <w:kern w:val="0"/>
                <w:sz w:val="21"/>
                <w:szCs w:val="21"/>
                <w:lang w:bidi="ar"/>
              </w:rPr>
              <w:t>50</w:t>
            </w:r>
          </w:p>
        </w:tc>
        <w:tc>
          <w:tcPr>
            <w:tcW w:w="1555" w:type="dxa"/>
            <w:noWrap w:val="0"/>
            <w:vAlign w:val="center"/>
          </w:tcPr>
          <w:p w14:paraId="435D9AAD">
            <w:pPr>
              <w:pStyle w:val="224"/>
              <w:jc w:val="center"/>
              <w:rPr>
                <w:color w:val="auto"/>
              </w:rPr>
            </w:pPr>
            <w:r>
              <w:rPr>
                <w:rFonts w:hint="eastAsia"/>
                <w:color w:val="auto"/>
              </w:rPr>
              <w:t>0.02</w:t>
            </w:r>
          </w:p>
        </w:tc>
        <w:tc>
          <w:tcPr>
            <w:tcW w:w="1472" w:type="dxa"/>
            <w:vMerge w:val="continue"/>
            <w:noWrap w:val="0"/>
            <w:vAlign w:val="center"/>
          </w:tcPr>
          <w:p w14:paraId="4DBF4185">
            <w:pPr>
              <w:spacing w:line="240" w:lineRule="auto"/>
              <w:ind w:firstLine="0" w:firstLineChars="0"/>
              <w:jc w:val="center"/>
              <w:rPr>
                <w:rFonts w:ascii="Times New Roman" w:hAnsi="Times New Roman"/>
                <w:color w:val="auto"/>
                <w:sz w:val="21"/>
                <w:szCs w:val="21"/>
              </w:rPr>
            </w:pPr>
          </w:p>
        </w:tc>
      </w:tr>
      <w:tr w14:paraId="33068E2E">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28" w:type="dxa"/>
            <w:bottom w:w="0" w:type="dxa"/>
            <w:right w:w="28" w:type="dxa"/>
          </w:tblCellMar>
        </w:tblPrEx>
        <w:trPr>
          <w:trHeight w:val="425" w:hRule="atLeast"/>
          <w:jc w:val="center"/>
        </w:trPr>
        <w:tc>
          <w:tcPr>
            <w:tcW w:w="632" w:type="dxa"/>
            <w:noWrap w:val="0"/>
            <w:tcMar>
              <w:left w:w="28" w:type="dxa"/>
              <w:right w:w="28" w:type="dxa"/>
            </w:tcMar>
            <w:vAlign w:val="center"/>
          </w:tcPr>
          <w:p w14:paraId="5338CB33">
            <w:pPr>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5</w:t>
            </w:r>
          </w:p>
        </w:tc>
        <w:tc>
          <w:tcPr>
            <w:tcW w:w="1721" w:type="dxa"/>
            <w:tcBorders>
              <w:right w:val="single" w:color="auto" w:sz="2" w:space="0"/>
            </w:tcBorders>
            <w:noWrap w:val="0"/>
            <w:vAlign w:val="center"/>
          </w:tcPr>
          <w:p w14:paraId="4077E671">
            <w:pPr>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丙烷</w:t>
            </w:r>
          </w:p>
        </w:tc>
        <w:tc>
          <w:tcPr>
            <w:tcW w:w="1973" w:type="dxa"/>
            <w:noWrap w:val="0"/>
            <w:vAlign w:val="center"/>
          </w:tcPr>
          <w:p w14:paraId="5449C5EE">
            <w:pPr>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10</w:t>
            </w:r>
          </w:p>
        </w:tc>
        <w:tc>
          <w:tcPr>
            <w:tcW w:w="1774" w:type="dxa"/>
            <w:noWrap w:val="0"/>
            <w:vAlign w:val="center"/>
          </w:tcPr>
          <w:p w14:paraId="0B7CC6DA">
            <w:pPr>
              <w:widowControl/>
              <w:spacing w:line="240" w:lineRule="auto"/>
              <w:ind w:firstLine="0" w:firstLineChars="0"/>
              <w:jc w:val="center"/>
              <w:textAlignment w:val="center"/>
              <w:rPr>
                <w:rFonts w:ascii="Times New Roman" w:hAnsi="Times New Roman"/>
                <w:color w:val="auto"/>
                <w:kern w:val="0"/>
                <w:sz w:val="21"/>
                <w:szCs w:val="21"/>
                <w:lang w:bidi="ar"/>
              </w:rPr>
            </w:pPr>
            <w:r>
              <w:rPr>
                <w:rFonts w:hint="eastAsia" w:ascii="Times New Roman" w:hAnsi="Times New Roman"/>
                <w:color w:val="auto"/>
                <w:kern w:val="0"/>
                <w:sz w:val="21"/>
                <w:szCs w:val="21"/>
                <w:lang w:bidi="ar"/>
              </w:rPr>
              <w:t>0.5</w:t>
            </w:r>
          </w:p>
        </w:tc>
        <w:tc>
          <w:tcPr>
            <w:tcW w:w="1555" w:type="dxa"/>
            <w:noWrap w:val="0"/>
            <w:vAlign w:val="center"/>
          </w:tcPr>
          <w:p w14:paraId="7C9D5FA2">
            <w:pPr>
              <w:pStyle w:val="224"/>
              <w:jc w:val="center"/>
              <w:rPr>
                <w:color w:val="auto"/>
              </w:rPr>
            </w:pPr>
            <w:r>
              <w:rPr>
                <w:rFonts w:hint="eastAsia"/>
                <w:color w:val="auto"/>
              </w:rPr>
              <w:t>0.05</w:t>
            </w:r>
          </w:p>
        </w:tc>
        <w:tc>
          <w:tcPr>
            <w:tcW w:w="1472" w:type="dxa"/>
            <w:vMerge w:val="continue"/>
            <w:noWrap w:val="0"/>
            <w:vAlign w:val="center"/>
          </w:tcPr>
          <w:p w14:paraId="309208C0">
            <w:pPr>
              <w:spacing w:line="240" w:lineRule="auto"/>
              <w:ind w:firstLine="0" w:firstLineChars="0"/>
              <w:jc w:val="center"/>
              <w:rPr>
                <w:rFonts w:ascii="Times New Roman" w:hAnsi="Times New Roman"/>
                <w:color w:val="auto"/>
                <w:sz w:val="21"/>
                <w:szCs w:val="21"/>
              </w:rPr>
            </w:pPr>
          </w:p>
        </w:tc>
      </w:tr>
    </w:tbl>
    <w:p w14:paraId="20C9C101">
      <w:pPr>
        <w:ind w:firstLine="560"/>
        <w:rPr>
          <w:color w:val="auto"/>
          <w:szCs w:val="28"/>
        </w:rPr>
      </w:pPr>
      <w:r>
        <w:rPr>
          <w:color w:val="auto"/>
          <w:szCs w:val="28"/>
        </w:rPr>
        <w:t>经计算，本项目Q=</w:t>
      </w:r>
      <w:r>
        <w:rPr>
          <w:rFonts w:hint="eastAsia"/>
          <w:color w:val="auto"/>
          <w:szCs w:val="28"/>
        </w:rPr>
        <w:t>0.496</w:t>
      </w:r>
      <w:r>
        <w:rPr>
          <w:color w:val="auto"/>
          <w:szCs w:val="28"/>
        </w:rPr>
        <w:t>＜1，根据《建设项目环境风险评价技术导则》（HJ169-2018）附录C，当Q&lt;1时，该项目环境风险潜势为</w:t>
      </w:r>
      <w:r>
        <w:rPr>
          <w:color w:val="auto"/>
          <w:szCs w:val="28"/>
        </w:rPr>
        <w:fldChar w:fldCharType="begin"/>
      </w:r>
      <w:r>
        <w:rPr>
          <w:color w:val="auto"/>
          <w:szCs w:val="28"/>
        </w:rPr>
        <w:instrText xml:space="preserve"> = 1 \* ROMAN \* MERGEFORMAT </w:instrText>
      </w:r>
      <w:r>
        <w:rPr>
          <w:color w:val="auto"/>
          <w:szCs w:val="28"/>
        </w:rPr>
        <w:fldChar w:fldCharType="separate"/>
      </w:r>
      <w:r>
        <w:rPr>
          <w:color w:val="auto"/>
          <w:szCs w:val="28"/>
        </w:rPr>
        <w:t>I</w:t>
      </w:r>
      <w:r>
        <w:rPr>
          <w:color w:val="auto"/>
          <w:szCs w:val="28"/>
        </w:rPr>
        <w:fldChar w:fldCharType="end"/>
      </w:r>
      <w:r>
        <w:rPr>
          <w:color w:val="auto"/>
          <w:szCs w:val="28"/>
        </w:rPr>
        <w:t>结合表2.5-15，本项目应进行简单分析。</w:t>
      </w:r>
    </w:p>
    <w:p w14:paraId="634E9892">
      <w:pPr>
        <w:ind w:firstLine="560"/>
        <w:jc w:val="center"/>
        <w:rPr>
          <w:color w:val="auto"/>
        </w:rPr>
      </w:pPr>
      <w:r>
        <w:rPr>
          <w:color w:val="auto"/>
        </w:rPr>
        <w:t>表2.</w:t>
      </w:r>
      <w:r>
        <w:rPr>
          <w:rFonts w:hint="eastAsia"/>
          <w:color w:val="auto"/>
          <w:lang w:val="en-US" w:eastAsia="zh-CN"/>
        </w:rPr>
        <w:t>6</w:t>
      </w:r>
      <w:r>
        <w:rPr>
          <w:color w:val="auto"/>
        </w:rPr>
        <w:t>-1</w:t>
      </w:r>
      <w:r>
        <w:rPr>
          <w:rFonts w:hint="eastAsia"/>
          <w:color w:val="auto"/>
        </w:rPr>
        <w:t>6</w:t>
      </w:r>
      <w:r>
        <w:rPr>
          <w:color w:val="auto"/>
        </w:rPr>
        <w:t xml:space="preserve">    环境风险评价工作等级划分</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54"/>
        <w:gridCol w:w="1869"/>
        <w:gridCol w:w="1869"/>
        <w:gridCol w:w="1869"/>
        <w:gridCol w:w="1871"/>
      </w:tblGrid>
      <w:tr w14:paraId="2C682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754" w:type="dxa"/>
            <w:noWrap w:val="0"/>
            <w:vAlign w:val="center"/>
          </w:tcPr>
          <w:p w14:paraId="541828CE">
            <w:pPr>
              <w:pStyle w:val="133"/>
              <w:rPr>
                <w:rFonts w:ascii="Times New Roman" w:hAnsi="Times New Roman"/>
                <w:color w:val="auto"/>
              </w:rPr>
            </w:pPr>
            <w:r>
              <w:rPr>
                <w:rFonts w:ascii="Times New Roman" w:hAnsi="Times New Roman"/>
                <w:color w:val="auto"/>
              </w:rPr>
              <w:t>环境风险潜势</w:t>
            </w:r>
          </w:p>
        </w:tc>
        <w:tc>
          <w:tcPr>
            <w:tcW w:w="1869" w:type="dxa"/>
            <w:noWrap w:val="0"/>
            <w:vAlign w:val="center"/>
          </w:tcPr>
          <w:p w14:paraId="3C3E334E">
            <w:pPr>
              <w:pStyle w:val="133"/>
              <w:rPr>
                <w:rFonts w:ascii="Times New Roman" w:hAnsi="Times New Roman"/>
                <w:color w:val="auto"/>
              </w:rPr>
            </w:pPr>
            <w:r>
              <w:rPr>
                <w:rFonts w:ascii="Times New Roman" w:hAnsi="Times New Roman"/>
                <w:color w:val="auto"/>
              </w:rPr>
              <w:fldChar w:fldCharType="begin"/>
            </w:r>
            <w:r>
              <w:rPr>
                <w:rFonts w:ascii="Times New Roman" w:hAnsi="Times New Roman"/>
                <w:color w:val="auto"/>
              </w:rPr>
              <w:instrText xml:space="preserve"> = 4 \* ROMAN \* MERGEFORMAT </w:instrText>
            </w:r>
            <w:r>
              <w:rPr>
                <w:rFonts w:ascii="Times New Roman" w:hAnsi="Times New Roman"/>
                <w:color w:val="auto"/>
              </w:rPr>
              <w:fldChar w:fldCharType="separate"/>
            </w:r>
            <w:r>
              <w:rPr>
                <w:rFonts w:ascii="Times New Roman" w:hAnsi="Times New Roman"/>
                <w:color w:val="auto"/>
              </w:rPr>
              <w:t>IV</w:t>
            </w:r>
            <w:r>
              <w:rPr>
                <w:rFonts w:ascii="Times New Roman" w:hAnsi="Times New Roman"/>
                <w:color w:val="auto"/>
              </w:rPr>
              <w:fldChar w:fldCharType="end"/>
            </w:r>
            <w:r>
              <w:rPr>
                <w:rFonts w:ascii="Times New Roman" w:hAnsi="Times New Roman"/>
                <w:color w:val="auto"/>
              </w:rPr>
              <w:t>、</w:t>
            </w:r>
            <w:r>
              <w:rPr>
                <w:rFonts w:ascii="Times New Roman" w:hAnsi="Times New Roman"/>
                <w:color w:val="auto"/>
              </w:rPr>
              <w:fldChar w:fldCharType="begin"/>
            </w:r>
            <w:r>
              <w:rPr>
                <w:rFonts w:ascii="Times New Roman" w:hAnsi="Times New Roman"/>
                <w:color w:val="auto"/>
              </w:rPr>
              <w:instrText xml:space="preserve"> = 4 \* ROMAN \* MERGEFORMAT </w:instrText>
            </w:r>
            <w:r>
              <w:rPr>
                <w:rFonts w:ascii="Times New Roman" w:hAnsi="Times New Roman"/>
                <w:color w:val="auto"/>
              </w:rPr>
              <w:fldChar w:fldCharType="separate"/>
            </w:r>
            <w:r>
              <w:rPr>
                <w:rFonts w:ascii="Times New Roman" w:hAnsi="Times New Roman"/>
                <w:color w:val="auto"/>
              </w:rPr>
              <w:t>IV</w:t>
            </w:r>
            <w:r>
              <w:rPr>
                <w:rFonts w:ascii="Times New Roman" w:hAnsi="Times New Roman"/>
                <w:color w:val="auto"/>
              </w:rPr>
              <w:fldChar w:fldCharType="end"/>
            </w:r>
            <w:r>
              <w:rPr>
                <w:rFonts w:ascii="Times New Roman" w:hAnsi="Times New Roman"/>
                <w:color w:val="auto"/>
              </w:rPr>
              <w:t>+</w:t>
            </w:r>
          </w:p>
        </w:tc>
        <w:tc>
          <w:tcPr>
            <w:tcW w:w="1869" w:type="dxa"/>
            <w:noWrap w:val="0"/>
            <w:vAlign w:val="center"/>
          </w:tcPr>
          <w:p w14:paraId="373E40AF">
            <w:pPr>
              <w:pStyle w:val="133"/>
              <w:rPr>
                <w:rFonts w:ascii="Times New Roman" w:hAnsi="Times New Roman"/>
                <w:color w:val="auto"/>
              </w:rPr>
            </w:pPr>
            <w:r>
              <w:rPr>
                <w:rFonts w:ascii="Times New Roman" w:hAnsi="Times New Roman"/>
                <w:color w:val="auto"/>
              </w:rPr>
              <w:fldChar w:fldCharType="begin"/>
            </w:r>
            <w:r>
              <w:rPr>
                <w:rFonts w:ascii="Times New Roman" w:hAnsi="Times New Roman"/>
                <w:color w:val="auto"/>
              </w:rPr>
              <w:instrText xml:space="preserve"> = 3 \* ROMAN \* MERGEFORMAT </w:instrText>
            </w:r>
            <w:r>
              <w:rPr>
                <w:rFonts w:ascii="Times New Roman" w:hAnsi="Times New Roman"/>
                <w:color w:val="auto"/>
              </w:rPr>
              <w:fldChar w:fldCharType="separate"/>
            </w:r>
            <w:r>
              <w:rPr>
                <w:rFonts w:ascii="Times New Roman" w:hAnsi="Times New Roman"/>
                <w:color w:val="auto"/>
              </w:rPr>
              <w:t>III</w:t>
            </w:r>
            <w:r>
              <w:rPr>
                <w:rFonts w:ascii="Times New Roman" w:hAnsi="Times New Roman"/>
                <w:color w:val="auto"/>
              </w:rPr>
              <w:fldChar w:fldCharType="end"/>
            </w:r>
          </w:p>
        </w:tc>
        <w:tc>
          <w:tcPr>
            <w:tcW w:w="1869" w:type="dxa"/>
            <w:noWrap w:val="0"/>
            <w:vAlign w:val="center"/>
          </w:tcPr>
          <w:p w14:paraId="4E09F32C">
            <w:pPr>
              <w:pStyle w:val="133"/>
              <w:rPr>
                <w:rFonts w:ascii="Times New Roman" w:hAnsi="Times New Roman"/>
                <w:color w:val="auto"/>
              </w:rPr>
            </w:pPr>
            <w:r>
              <w:rPr>
                <w:rFonts w:ascii="Times New Roman" w:hAnsi="Times New Roman"/>
                <w:color w:val="auto"/>
              </w:rPr>
              <w:fldChar w:fldCharType="begin"/>
            </w:r>
            <w:r>
              <w:rPr>
                <w:rFonts w:ascii="Times New Roman" w:hAnsi="Times New Roman"/>
                <w:color w:val="auto"/>
              </w:rPr>
              <w:instrText xml:space="preserve"> = 2 \* ROMAN \* MERGEFORMAT </w:instrText>
            </w:r>
            <w:r>
              <w:rPr>
                <w:rFonts w:ascii="Times New Roman" w:hAnsi="Times New Roman"/>
                <w:color w:val="auto"/>
              </w:rPr>
              <w:fldChar w:fldCharType="separate"/>
            </w:r>
            <w:r>
              <w:rPr>
                <w:rFonts w:ascii="Times New Roman" w:hAnsi="Times New Roman"/>
                <w:color w:val="auto"/>
              </w:rPr>
              <w:t>II</w:t>
            </w:r>
            <w:r>
              <w:rPr>
                <w:rFonts w:ascii="Times New Roman" w:hAnsi="Times New Roman"/>
                <w:color w:val="auto"/>
              </w:rPr>
              <w:fldChar w:fldCharType="end"/>
            </w:r>
          </w:p>
        </w:tc>
        <w:tc>
          <w:tcPr>
            <w:tcW w:w="1871" w:type="dxa"/>
            <w:noWrap w:val="0"/>
            <w:vAlign w:val="center"/>
          </w:tcPr>
          <w:p w14:paraId="56FD5C41">
            <w:pPr>
              <w:pStyle w:val="133"/>
              <w:rPr>
                <w:rFonts w:ascii="Times New Roman" w:hAnsi="Times New Roman"/>
                <w:color w:val="auto"/>
              </w:rPr>
            </w:pPr>
            <w:r>
              <w:rPr>
                <w:rFonts w:ascii="Times New Roman" w:hAnsi="Times New Roman"/>
                <w:color w:val="auto"/>
              </w:rPr>
              <w:fldChar w:fldCharType="begin"/>
            </w:r>
            <w:r>
              <w:rPr>
                <w:rFonts w:ascii="Times New Roman" w:hAnsi="Times New Roman"/>
                <w:color w:val="auto"/>
              </w:rPr>
              <w:instrText xml:space="preserve"> = 1 \* ROMAN \* MERGEFORMAT </w:instrText>
            </w:r>
            <w:r>
              <w:rPr>
                <w:rFonts w:ascii="Times New Roman" w:hAnsi="Times New Roman"/>
                <w:color w:val="auto"/>
              </w:rPr>
              <w:fldChar w:fldCharType="separate"/>
            </w:r>
            <w:r>
              <w:rPr>
                <w:rFonts w:ascii="Times New Roman" w:hAnsi="Times New Roman"/>
                <w:color w:val="auto"/>
              </w:rPr>
              <w:t>I</w:t>
            </w:r>
            <w:r>
              <w:rPr>
                <w:rFonts w:ascii="Times New Roman" w:hAnsi="Times New Roman"/>
                <w:color w:val="auto"/>
              </w:rPr>
              <w:fldChar w:fldCharType="end"/>
            </w:r>
          </w:p>
        </w:tc>
      </w:tr>
      <w:tr w14:paraId="14F93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1754" w:type="dxa"/>
            <w:noWrap w:val="0"/>
            <w:vAlign w:val="center"/>
          </w:tcPr>
          <w:p w14:paraId="66BF1EBF">
            <w:pPr>
              <w:pStyle w:val="133"/>
              <w:rPr>
                <w:rFonts w:ascii="Times New Roman" w:hAnsi="Times New Roman"/>
                <w:color w:val="auto"/>
              </w:rPr>
            </w:pPr>
            <w:r>
              <w:rPr>
                <w:rFonts w:ascii="Times New Roman" w:hAnsi="Times New Roman"/>
                <w:color w:val="auto"/>
              </w:rPr>
              <w:t>评价工作等级</w:t>
            </w:r>
          </w:p>
        </w:tc>
        <w:tc>
          <w:tcPr>
            <w:tcW w:w="1869" w:type="dxa"/>
            <w:noWrap w:val="0"/>
            <w:vAlign w:val="center"/>
          </w:tcPr>
          <w:p w14:paraId="31A84D05">
            <w:pPr>
              <w:pStyle w:val="133"/>
              <w:rPr>
                <w:rFonts w:ascii="Times New Roman" w:hAnsi="Times New Roman"/>
                <w:color w:val="auto"/>
              </w:rPr>
            </w:pPr>
            <w:r>
              <w:rPr>
                <w:rFonts w:ascii="Times New Roman" w:hAnsi="Times New Roman"/>
                <w:color w:val="auto"/>
              </w:rPr>
              <w:t>一</w:t>
            </w:r>
          </w:p>
        </w:tc>
        <w:tc>
          <w:tcPr>
            <w:tcW w:w="1869" w:type="dxa"/>
            <w:noWrap w:val="0"/>
            <w:vAlign w:val="center"/>
          </w:tcPr>
          <w:p w14:paraId="416FCD56">
            <w:pPr>
              <w:pStyle w:val="133"/>
              <w:rPr>
                <w:rFonts w:ascii="Times New Roman" w:hAnsi="Times New Roman"/>
                <w:color w:val="auto"/>
              </w:rPr>
            </w:pPr>
            <w:r>
              <w:rPr>
                <w:rFonts w:ascii="Times New Roman" w:hAnsi="Times New Roman"/>
                <w:color w:val="auto"/>
              </w:rPr>
              <w:t>二</w:t>
            </w:r>
          </w:p>
        </w:tc>
        <w:tc>
          <w:tcPr>
            <w:tcW w:w="1869" w:type="dxa"/>
            <w:noWrap w:val="0"/>
            <w:vAlign w:val="center"/>
          </w:tcPr>
          <w:p w14:paraId="04BD224A">
            <w:pPr>
              <w:pStyle w:val="133"/>
              <w:rPr>
                <w:rFonts w:ascii="Times New Roman" w:hAnsi="Times New Roman"/>
                <w:color w:val="auto"/>
              </w:rPr>
            </w:pPr>
            <w:r>
              <w:rPr>
                <w:rFonts w:ascii="Times New Roman" w:hAnsi="Times New Roman"/>
                <w:color w:val="auto"/>
              </w:rPr>
              <w:t>三</w:t>
            </w:r>
          </w:p>
        </w:tc>
        <w:tc>
          <w:tcPr>
            <w:tcW w:w="1871" w:type="dxa"/>
            <w:noWrap w:val="0"/>
            <w:vAlign w:val="center"/>
          </w:tcPr>
          <w:p w14:paraId="3021989B">
            <w:pPr>
              <w:pStyle w:val="133"/>
              <w:rPr>
                <w:rFonts w:ascii="Times New Roman" w:hAnsi="Times New Roman"/>
                <w:color w:val="auto"/>
              </w:rPr>
            </w:pPr>
            <w:r>
              <w:rPr>
                <w:rFonts w:ascii="Times New Roman" w:hAnsi="Times New Roman"/>
                <w:color w:val="auto"/>
              </w:rPr>
              <w:t>简单分析</w:t>
            </w:r>
            <w:r>
              <w:rPr>
                <w:rFonts w:ascii="Times New Roman" w:hAnsi="Times New Roman"/>
                <w:color w:val="auto"/>
                <w:vertAlign w:val="superscript"/>
              </w:rPr>
              <w:t>a</w:t>
            </w:r>
          </w:p>
        </w:tc>
      </w:tr>
      <w:tr w14:paraId="31C9E0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5" w:hRule="atLeast"/>
          <w:jc w:val="center"/>
        </w:trPr>
        <w:tc>
          <w:tcPr>
            <w:tcW w:w="9232" w:type="dxa"/>
            <w:gridSpan w:val="5"/>
            <w:noWrap w:val="0"/>
            <w:vAlign w:val="center"/>
          </w:tcPr>
          <w:p w14:paraId="343FDB48">
            <w:pPr>
              <w:pStyle w:val="133"/>
              <w:jc w:val="both"/>
              <w:rPr>
                <w:rFonts w:ascii="Times New Roman" w:hAnsi="Times New Roman"/>
                <w:color w:val="auto"/>
              </w:rPr>
            </w:pPr>
            <w:r>
              <w:rPr>
                <w:rFonts w:ascii="Times New Roman" w:hAnsi="Times New Roman"/>
                <w:color w:val="auto"/>
                <w:vertAlign w:val="superscript"/>
              </w:rPr>
              <w:t>a</w:t>
            </w:r>
            <w:r>
              <w:rPr>
                <w:rFonts w:ascii="Times New Roman" w:hAnsi="Times New Roman"/>
                <w:color w:val="auto"/>
              </w:rPr>
              <w:t>是相对详细评价工作内容而言，在描述危险物质、环境影响途径、环境危害后果、风险防范措施等方面给出定性的说明。</w:t>
            </w:r>
          </w:p>
        </w:tc>
      </w:tr>
    </w:tbl>
    <w:p w14:paraId="0167D045">
      <w:pPr>
        <w:pStyle w:val="4"/>
        <w:numPr>
          <w:ilvl w:val="0"/>
          <w:numId w:val="0"/>
        </w:numPr>
        <w:rPr>
          <w:rFonts w:eastAsia="宋体"/>
          <w:color w:val="auto"/>
        </w:rPr>
      </w:pPr>
      <w:r>
        <w:rPr>
          <w:rFonts w:eastAsia="宋体"/>
          <w:color w:val="auto"/>
        </w:rPr>
        <w:t>2.</w:t>
      </w:r>
      <w:r>
        <w:rPr>
          <w:rFonts w:hint="eastAsia" w:eastAsia="宋体"/>
          <w:color w:val="auto"/>
          <w:lang w:val="en-US" w:eastAsia="zh-CN"/>
        </w:rPr>
        <w:t>7</w:t>
      </w:r>
      <w:r>
        <w:rPr>
          <w:rFonts w:eastAsia="宋体"/>
          <w:color w:val="auto"/>
        </w:rPr>
        <w:t>评价范围</w:t>
      </w:r>
      <w:bookmarkEnd w:id="316"/>
      <w:bookmarkEnd w:id="317"/>
      <w:bookmarkEnd w:id="318"/>
      <w:bookmarkEnd w:id="319"/>
      <w:r>
        <w:rPr>
          <w:rFonts w:eastAsia="宋体"/>
          <w:color w:val="auto"/>
        </w:rPr>
        <w:t>及环境保护目标</w:t>
      </w:r>
      <w:bookmarkEnd w:id="320"/>
      <w:bookmarkEnd w:id="321"/>
      <w:bookmarkEnd w:id="322"/>
      <w:bookmarkEnd w:id="323"/>
      <w:bookmarkEnd w:id="324"/>
      <w:bookmarkEnd w:id="325"/>
      <w:bookmarkEnd w:id="326"/>
    </w:p>
    <w:p w14:paraId="1854FE0E">
      <w:pPr>
        <w:pStyle w:val="5"/>
        <w:rPr>
          <w:color w:val="auto"/>
        </w:rPr>
      </w:pPr>
      <w:bookmarkStart w:id="327" w:name="_Toc22296"/>
      <w:bookmarkStart w:id="328" w:name="_Toc18121"/>
      <w:bookmarkStart w:id="329" w:name="_Toc25320"/>
      <w:bookmarkStart w:id="330" w:name="_Toc16599"/>
      <w:bookmarkStart w:id="331" w:name="_Toc28022"/>
      <w:bookmarkStart w:id="332" w:name="_Toc4717"/>
      <w:bookmarkStart w:id="333" w:name="_Toc17434"/>
      <w:bookmarkStart w:id="334" w:name="_Toc49174969"/>
      <w:bookmarkStart w:id="335" w:name="_Toc49174794"/>
      <w:r>
        <w:rPr>
          <w:color w:val="auto"/>
        </w:rPr>
        <w:t>2.</w:t>
      </w:r>
      <w:r>
        <w:rPr>
          <w:rFonts w:hint="eastAsia"/>
          <w:color w:val="auto"/>
          <w:lang w:val="en-US" w:eastAsia="zh-CN"/>
        </w:rPr>
        <w:t>7</w:t>
      </w:r>
      <w:r>
        <w:rPr>
          <w:color w:val="auto"/>
        </w:rPr>
        <w:t>.1大气环境</w:t>
      </w:r>
      <w:bookmarkEnd w:id="327"/>
      <w:bookmarkEnd w:id="328"/>
      <w:bookmarkEnd w:id="329"/>
      <w:bookmarkEnd w:id="330"/>
      <w:bookmarkEnd w:id="331"/>
      <w:bookmarkEnd w:id="332"/>
      <w:bookmarkEnd w:id="333"/>
      <w:r>
        <w:rPr>
          <w:color w:val="auto"/>
        </w:rPr>
        <w:t>评价范围及保护目标</w:t>
      </w:r>
      <w:bookmarkEnd w:id="334"/>
      <w:bookmarkEnd w:id="335"/>
    </w:p>
    <w:p w14:paraId="04E39BEB">
      <w:pPr>
        <w:rPr>
          <w:color w:val="auto"/>
        </w:rPr>
      </w:pPr>
      <w:r>
        <w:rPr>
          <w:color w:val="auto"/>
          <w:szCs w:val="28"/>
        </w:rPr>
        <w:t>根据《环境影响评价技术导则 大气环境》（HJ2.2-2018）的要求，根据AERSCREEN估算结果，本项目评价等级为一级评价，各污染物的</w:t>
      </w:r>
      <w:r>
        <w:rPr>
          <w:color w:val="auto"/>
        </w:rPr>
        <w:t>D</w:t>
      </w:r>
      <w:r>
        <w:rPr>
          <w:color w:val="auto"/>
          <w:vertAlign w:val="subscript"/>
        </w:rPr>
        <w:t>10%</w:t>
      </w:r>
      <w:r>
        <w:rPr>
          <w:color w:val="auto"/>
        </w:rPr>
        <w:t>最远距离为1.6km，小于2.5km，评价范围为</w:t>
      </w:r>
      <w:r>
        <w:rPr>
          <w:color w:val="auto"/>
          <w:szCs w:val="28"/>
        </w:rPr>
        <w:t>分别以拟建井场和场站区域为中心，边长为5km×5km的叠加区域</w:t>
      </w:r>
      <w:r>
        <w:rPr>
          <w:color w:val="auto"/>
        </w:rPr>
        <w:t>。大气环境保护</w:t>
      </w:r>
      <w:r>
        <w:rPr>
          <w:rFonts w:hint="eastAsia"/>
          <w:color w:val="auto"/>
        </w:rPr>
        <w:t>目标</w:t>
      </w:r>
      <w:r>
        <w:rPr>
          <w:color w:val="auto"/>
        </w:rPr>
        <w:t>具体见表2.</w:t>
      </w:r>
      <w:r>
        <w:rPr>
          <w:rFonts w:hint="eastAsia"/>
          <w:color w:val="auto"/>
          <w:lang w:val="en-US" w:eastAsia="zh-CN"/>
        </w:rPr>
        <w:t>7</w:t>
      </w:r>
      <w:r>
        <w:rPr>
          <w:color w:val="auto"/>
        </w:rPr>
        <w:t>-1。</w:t>
      </w:r>
    </w:p>
    <w:p w14:paraId="5D9F9FBF">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7</w:t>
      </w:r>
      <w:r>
        <w:rPr>
          <w:rFonts w:eastAsia="黑体"/>
          <w:b w:val="0"/>
          <w:snapToGrid/>
          <w:color w:val="auto"/>
          <w:kern w:val="2"/>
          <w:szCs w:val="22"/>
        </w:rPr>
        <w:t>-1    本项目大气环境保护目标一览表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08"/>
        <w:gridCol w:w="1701"/>
        <w:gridCol w:w="1276"/>
        <w:gridCol w:w="992"/>
        <w:gridCol w:w="1701"/>
        <w:gridCol w:w="850"/>
        <w:gridCol w:w="1702"/>
      </w:tblGrid>
      <w:tr w14:paraId="06BB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908" w:type="dxa"/>
            <w:vMerge w:val="restart"/>
            <w:noWrap w:val="0"/>
            <w:vAlign w:val="center"/>
          </w:tcPr>
          <w:p w14:paraId="7E14D061">
            <w:pPr>
              <w:pStyle w:val="133"/>
              <w:rPr>
                <w:rFonts w:ascii="Times New Roman" w:hAnsi="Times New Roman"/>
                <w:color w:val="auto"/>
              </w:rPr>
            </w:pPr>
            <w:bookmarkStart w:id="336" w:name="_Toc49174970"/>
            <w:bookmarkStart w:id="337" w:name="_Toc49174795"/>
            <w:bookmarkStart w:id="338" w:name="_Toc2584"/>
            <w:bookmarkStart w:id="339" w:name="_Toc29052"/>
            <w:bookmarkStart w:id="340" w:name="_Toc2823"/>
            <w:bookmarkStart w:id="341" w:name="_Toc12813"/>
            <w:bookmarkStart w:id="342" w:name="_Toc8044"/>
            <w:bookmarkStart w:id="343" w:name="_Toc20832"/>
            <w:bookmarkStart w:id="344" w:name="_Toc11461"/>
            <w:bookmarkStart w:id="1267" w:name="_GoBack"/>
            <w:r>
              <w:rPr>
                <w:rFonts w:ascii="Times New Roman" w:hAnsi="Times New Roman"/>
                <w:color w:val="auto"/>
              </w:rPr>
              <w:t>名称</w:t>
            </w:r>
          </w:p>
        </w:tc>
        <w:tc>
          <w:tcPr>
            <w:tcW w:w="2977" w:type="dxa"/>
            <w:gridSpan w:val="2"/>
            <w:noWrap w:val="0"/>
            <w:vAlign w:val="center"/>
          </w:tcPr>
          <w:p w14:paraId="1BABEA89">
            <w:pPr>
              <w:pStyle w:val="133"/>
              <w:rPr>
                <w:rFonts w:ascii="Times New Roman" w:hAnsi="Times New Roman"/>
                <w:color w:val="auto"/>
              </w:rPr>
            </w:pPr>
            <w:r>
              <w:rPr>
                <w:rFonts w:ascii="Times New Roman" w:hAnsi="Times New Roman"/>
                <w:color w:val="auto"/>
              </w:rPr>
              <w:t>坐标</w:t>
            </w:r>
          </w:p>
        </w:tc>
        <w:tc>
          <w:tcPr>
            <w:tcW w:w="992" w:type="dxa"/>
            <w:vMerge w:val="restart"/>
            <w:noWrap w:val="0"/>
            <w:vAlign w:val="center"/>
          </w:tcPr>
          <w:p w14:paraId="605C10B1">
            <w:pPr>
              <w:pStyle w:val="133"/>
              <w:rPr>
                <w:rFonts w:ascii="Times New Roman" w:hAnsi="Times New Roman"/>
                <w:color w:val="auto"/>
              </w:rPr>
            </w:pPr>
            <w:r>
              <w:rPr>
                <w:rFonts w:ascii="Times New Roman" w:hAnsi="Times New Roman"/>
                <w:color w:val="auto"/>
              </w:rPr>
              <w:t>保护对象</w:t>
            </w:r>
          </w:p>
        </w:tc>
        <w:tc>
          <w:tcPr>
            <w:tcW w:w="1701" w:type="dxa"/>
            <w:vMerge w:val="restart"/>
            <w:noWrap w:val="0"/>
            <w:vAlign w:val="center"/>
          </w:tcPr>
          <w:p w14:paraId="5466203A">
            <w:pPr>
              <w:pStyle w:val="133"/>
              <w:rPr>
                <w:rFonts w:ascii="Times New Roman" w:hAnsi="Times New Roman"/>
                <w:color w:val="auto"/>
              </w:rPr>
            </w:pPr>
            <w:r>
              <w:rPr>
                <w:rFonts w:ascii="Times New Roman" w:hAnsi="Times New Roman"/>
                <w:color w:val="auto"/>
              </w:rPr>
              <w:t>保护内容及规模</w:t>
            </w:r>
          </w:p>
        </w:tc>
        <w:tc>
          <w:tcPr>
            <w:tcW w:w="850" w:type="dxa"/>
            <w:vMerge w:val="restart"/>
            <w:noWrap w:val="0"/>
            <w:vAlign w:val="center"/>
          </w:tcPr>
          <w:p w14:paraId="140A801F">
            <w:pPr>
              <w:pStyle w:val="133"/>
              <w:rPr>
                <w:rFonts w:ascii="Times New Roman" w:hAnsi="Times New Roman"/>
                <w:color w:val="auto"/>
              </w:rPr>
            </w:pPr>
            <w:r>
              <w:rPr>
                <w:rFonts w:ascii="Times New Roman" w:hAnsi="Times New Roman"/>
                <w:color w:val="auto"/>
              </w:rPr>
              <w:t>环境功能区</w:t>
            </w:r>
          </w:p>
        </w:tc>
        <w:tc>
          <w:tcPr>
            <w:tcW w:w="1702" w:type="dxa"/>
            <w:vMerge w:val="restart"/>
            <w:noWrap w:val="0"/>
            <w:vAlign w:val="center"/>
          </w:tcPr>
          <w:p w14:paraId="5C6D1754">
            <w:pPr>
              <w:pStyle w:val="133"/>
              <w:rPr>
                <w:rFonts w:ascii="Times New Roman" w:hAnsi="Times New Roman"/>
                <w:color w:val="auto"/>
              </w:rPr>
            </w:pPr>
            <w:r>
              <w:rPr>
                <w:rFonts w:ascii="Times New Roman" w:hAnsi="Times New Roman"/>
                <w:color w:val="auto"/>
              </w:rPr>
              <w:t>相对井场方位及最近距离</w:t>
            </w:r>
          </w:p>
        </w:tc>
      </w:tr>
      <w:tr w14:paraId="75143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08" w:type="dxa"/>
            <w:vMerge w:val="continue"/>
            <w:noWrap w:val="0"/>
            <w:vAlign w:val="center"/>
          </w:tcPr>
          <w:p w14:paraId="6E1007D1">
            <w:pPr>
              <w:pStyle w:val="133"/>
              <w:rPr>
                <w:rFonts w:ascii="Times New Roman" w:hAnsi="Times New Roman"/>
                <w:color w:val="auto"/>
              </w:rPr>
            </w:pPr>
          </w:p>
        </w:tc>
        <w:tc>
          <w:tcPr>
            <w:tcW w:w="1701" w:type="dxa"/>
            <w:noWrap w:val="0"/>
            <w:vAlign w:val="center"/>
          </w:tcPr>
          <w:p w14:paraId="0682EF75">
            <w:pPr>
              <w:pStyle w:val="133"/>
              <w:rPr>
                <w:rFonts w:ascii="Times New Roman" w:hAnsi="Times New Roman"/>
                <w:color w:val="auto"/>
              </w:rPr>
            </w:pPr>
            <w:r>
              <w:rPr>
                <w:rFonts w:ascii="Times New Roman" w:hAnsi="Times New Roman"/>
                <w:color w:val="auto"/>
              </w:rPr>
              <w:t>经度</w:t>
            </w:r>
          </w:p>
        </w:tc>
        <w:tc>
          <w:tcPr>
            <w:tcW w:w="1276" w:type="dxa"/>
            <w:noWrap w:val="0"/>
            <w:vAlign w:val="center"/>
          </w:tcPr>
          <w:p w14:paraId="1ACD739E">
            <w:pPr>
              <w:pStyle w:val="133"/>
              <w:rPr>
                <w:rFonts w:ascii="Times New Roman" w:hAnsi="Times New Roman"/>
                <w:color w:val="auto"/>
              </w:rPr>
            </w:pPr>
            <w:r>
              <w:rPr>
                <w:rFonts w:ascii="Times New Roman" w:hAnsi="Times New Roman"/>
                <w:color w:val="auto"/>
              </w:rPr>
              <w:t>纬度</w:t>
            </w:r>
          </w:p>
        </w:tc>
        <w:tc>
          <w:tcPr>
            <w:tcW w:w="992" w:type="dxa"/>
            <w:vMerge w:val="continue"/>
            <w:noWrap w:val="0"/>
            <w:vAlign w:val="center"/>
          </w:tcPr>
          <w:p w14:paraId="1B3BDC4F">
            <w:pPr>
              <w:pStyle w:val="133"/>
              <w:rPr>
                <w:rFonts w:ascii="Times New Roman" w:hAnsi="Times New Roman"/>
                <w:color w:val="auto"/>
              </w:rPr>
            </w:pPr>
          </w:p>
        </w:tc>
        <w:tc>
          <w:tcPr>
            <w:tcW w:w="1701" w:type="dxa"/>
            <w:vMerge w:val="continue"/>
            <w:noWrap w:val="0"/>
            <w:vAlign w:val="center"/>
          </w:tcPr>
          <w:p w14:paraId="4FA35A21">
            <w:pPr>
              <w:pStyle w:val="133"/>
              <w:rPr>
                <w:rFonts w:ascii="Times New Roman" w:hAnsi="Times New Roman"/>
                <w:color w:val="auto"/>
              </w:rPr>
            </w:pPr>
          </w:p>
        </w:tc>
        <w:tc>
          <w:tcPr>
            <w:tcW w:w="850" w:type="dxa"/>
            <w:vMerge w:val="continue"/>
            <w:noWrap w:val="0"/>
            <w:vAlign w:val="center"/>
          </w:tcPr>
          <w:p w14:paraId="01BFE256">
            <w:pPr>
              <w:pStyle w:val="133"/>
              <w:rPr>
                <w:rFonts w:ascii="Times New Roman" w:hAnsi="Times New Roman"/>
                <w:color w:val="auto"/>
              </w:rPr>
            </w:pPr>
          </w:p>
        </w:tc>
        <w:tc>
          <w:tcPr>
            <w:tcW w:w="1702" w:type="dxa"/>
            <w:vMerge w:val="continue"/>
            <w:noWrap w:val="0"/>
            <w:vAlign w:val="center"/>
          </w:tcPr>
          <w:p w14:paraId="148117E5">
            <w:pPr>
              <w:pStyle w:val="133"/>
              <w:rPr>
                <w:rFonts w:ascii="Times New Roman" w:hAnsi="Times New Roman"/>
                <w:color w:val="auto"/>
              </w:rPr>
            </w:pPr>
          </w:p>
        </w:tc>
      </w:tr>
      <w:tr w14:paraId="2D49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908" w:type="dxa"/>
            <w:noWrap w:val="0"/>
            <w:vAlign w:val="center"/>
          </w:tcPr>
          <w:p w14:paraId="23BB4401">
            <w:pPr>
              <w:pStyle w:val="133"/>
              <w:rPr>
                <w:rFonts w:ascii="Times New Roman" w:hAnsi="Times New Roman"/>
                <w:color w:val="auto"/>
              </w:rPr>
            </w:pPr>
            <w:r>
              <w:rPr>
                <w:rFonts w:ascii="Times New Roman" w:hAnsi="Times New Roman"/>
                <w:color w:val="auto"/>
              </w:rPr>
              <w:t>小庙子</w:t>
            </w:r>
          </w:p>
        </w:tc>
        <w:tc>
          <w:tcPr>
            <w:tcW w:w="1701" w:type="dxa"/>
            <w:noWrap w:val="0"/>
            <w:vAlign w:val="center"/>
          </w:tcPr>
          <w:p w14:paraId="1CB7B727">
            <w:pPr>
              <w:pStyle w:val="133"/>
              <w:rPr>
                <w:rFonts w:ascii="Times New Roman" w:hAnsi="Times New Roman"/>
                <w:color w:val="auto"/>
              </w:rPr>
            </w:pPr>
            <w:r>
              <w:rPr>
                <w:rFonts w:ascii="Times New Roman" w:hAnsi="Times New Roman"/>
                <w:color w:val="auto"/>
              </w:rPr>
              <w:t>124.26484940</w:t>
            </w:r>
          </w:p>
        </w:tc>
        <w:tc>
          <w:tcPr>
            <w:tcW w:w="1276" w:type="dxa"/>
            <w:noWrap w:val="0"/>
            <w:vAlign w:val="center"/>
          </w:tcPr>
          <w:p w14:paraId="6EB883B0">
            <w:pPr>
              <w:pStyle w:val="133"/>
              <w:rPr>
                <w:rFonts w:ascii="Times New Roman" w:hAnsi="Times New Roman"/>
                <w:color w:val="auto"/>
              </w:rPr>
            </w:pPr>
            <w:r>
              <w:rPr>
                <w:rFonts w:ascii="Times New Roman" w:hAnsi="Times New Roman"/>
                <w:color w:val="auto"/>
              </w:rPr>
              <w:t>46.21419416</w:t>
            </w:r>
          </w:p>
        </w:tc>
        <w:tc>
          <w:tcPr>
            <w:tcW w:w="992" w:type="dxa"/>
            <w:noWrap w:val="0"/>
            <w:vAlign w:val="center"/>
          </w:tcPr>
          <w:p w14:paraId="7D143090">
            <w:pPr>
              <w:pStyle w:val="133"/>
              <w:rPr>
                <w:rFonts w:ascii="Times New Roman" w:hAnsi="Times New Roman"/>
                <w:color w:val="auto"/>
              </w:rPr>
            </w:pPr>
            <w:r>
              <w:rPr>
                <w:rFonts w:ascii="Times New Roman" w:hAnsi="Times New Roman"/>
                <w:color w:val="auto"/>
              </w:rPr>
              <w:t>村屯</w:t>
            </w:r>
          </w:p>
        </w:tc>
        <w:tc>
          <w:tcPr>
            <w:tcW w:w="1701" w:type="dxa"/>
            <w:noWrap w:val="0"/>
            <w:vAlign w:val="center"/>
          </w:tcPr>
          <w:p w14:paraId="596B37BC">
            <w:pPr>
              <w:pStyle w:val="133"/>
              <w:rPr>
                <w:rFonts w:ascii="Times New Roman" w:hAnsi="Times New Roman"/>
                <w:color w:val="auto"/>
              </w:rPr>
            </w:pPr>
            <w:r>
              <w:rPr>
                <w:rFonts w:ascii="Times New Roman" w:hAnsi="Times New Roman"/>
                <w:color w:val="auto"/>
              </w:rPr>
              <w:t>村民，约80户，240人</w:t>
            </w:r>
          </w:p>
        </w:tc>
        <w:tc>
          <w:tcPr>
            <w:tcW w:w="850" w:type="dxa"/>
            <w:noWrap w:val="0"/>
            <w:vAlign w:val="center"/>
          </w:tcPr>
          <w:p w14:paraId="6C5A49CC">
            <w:pPr>
              <w:pStyle w:val="133"/>
              <w:rPr>
                <w:rFonts w:ascii="Times New Roman" w:hAnsi="Times New Roman"/>
                <w:color w:val="auto"/>
              </w:rPr>
            </w:pPr>
            <w:r>
              <w:rPr>
                <w:rFonts w:ascii="Times New Roman" w:hAnsi="Times New Roman"/>
                <w:color w:val="auto"/>
              </w:rPr>
              <w:t>二类</w:t>
            </w:r>
          </w:p>
        </w:tc>
        <w:tc>
          <w:tcPr>
            <w:tcW w:w="1702" w:type="dxa"/>
            <w:noWrap w:val="0"/>
            <w:vAlign w:val="center"/>
          </w:tcPr>
          <w:p w14:paraId="29B0EC99">
            <w:pPr>
              <w:pStyle w:val="133"/>
              <w:rPr>
                <w:rFonts w:ascii="Times New Roman" w:hAnsi="Times New Roman"/>
                <w:color w:val="auto"/>
              </w:rPr>
            </w:pPr>
            <w:r>
              <w:rPr>
                <w:rFonts w:ascii="Times New Roman" w:hAnsi="Times New Roman"/>
                <w:color w:val="auto"/>
              </w:rPr>
              <w:t>拟建古46压裂返排液处理站东北侧1650m</w:t>
            </w:r>
          </w:p>
        </w:tc>
      </w:tr>
      <w:tr w14:paraId="5D6F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908" w:type="dxa"/>
            <w:noWrap w:val="0"/>
            <w:vAlign w:val="center"/>
          </w:tcPr>
          <w:p w14:paraId="13E99DB6">
            <w:pPr>
              <w:pStyle w:val="133"/>
              <w:rPr>
                <w:rFonts w:ascii="Times New Roman" w:hAnsi="Times New Roman"/>
                <w:color w:val="auto"/>
              </w:rPr>
            </w:pPr>
            <w:r>
              <w:rPr>
                <w:rFonts w:ascii="Times New Roman" w:hAnsi="Times New Roman"/>
                <w:color w:val="auto"/>
              </w:rPr>
              <w:t>向前村</w:t>
            </w:r>
          </w:p>
        </w:tc>
        <w:tc>
          <w:tcPr>
            <w:tcW w:w="1701" w:type="dxa"/>
            <w:noWrap w:val="0"/>
            <w:vAlign w:val="center"/>
          </w:tcPr>
          <w:p w14:paraId="11CFFBF3">
            <w:pPr>
              <w:pStyle w:val="133"/>
              <w:rPr>
                <w:rFonts w:ascii="Times New Roman" w:hAnsi="Times New Roman"/>
                <w:color w:val="auto"/>
              </w:rPr>
            </w:pPr>
            <w:r>
              <w:rPr>
                <w:rFonts w:ascii="Times New Roman" w:hAnsi="Times New Roman"/>
                <w:color w:val="auto"/>
              </w:rPr>
              <w:t>124.22801881</w:t>
            </w:r>
          </w:p>
        </w:tc>
        <w:tc>
          <w:tcPr>
            <w:tcW w:w="1276" w:type="dxa"/>
            <w:noWrap w:val="0"/>
            <w:vAlign w:val="center"/>
          </w:tcPr>
          <w:p w14:paraId="235B126A">
            <w:pPr>
              <w:pStyle w:val="133"/>
              <w:rPr>
                <w:rFonts w:ascii="Times New Roman" w:hAnsi="Times New Roman"/>
                <w:color w:val="auto"/>
              </w:rPr>
            </w:pPr>
            <w:r>
              <w:rPr>
                <w:rFonts w:ascii="Times New Roman" w:hAnsi="Times New Roman"/>
                <w:color w:val="auto"/>
              </w:rPr>
              <w:t>45.73627474</w:t>
            </w:r>
          </w:p>
        </w:tc>
        <w:tc>
          <w:tcPr>
            <w:tcW w:w="992" w:type="dxa"/>
            <w:noWrap w:val="0"/>
            <w:vAlign w:val="center"/>
          </w:tcPr>
          <w:p w14:paraId="50D73D8F">
            <w:pPr>
              <w:pStyle w:val="133"/>
              <w:rPr>
                <w:rFonts w:ascii="Times New Roman" w:hAnsi="Times New Roman"/>
                <w:color w:val="auto"/>
              </w:rPr>
            </w:pPr>
            <w:r>
              <w:rPr>
                <w:rFonts w:ascii="Times New Roman" w:hAnsi="Times New Roman"/>
                <w:color w:val="auto"/>
              </w:rPr>
              <w:t>村屯</w:t>
            </w:r>
          </w:p>
        </w:tc>
        <w:tc>
          <w:tcPr>
            <w:tcW w:w="1701" w:type="dxa"/>
            <w:noWrap w:val="0"/>
            <w:vAlign w:val="center"/>
          </w:tcPr>
          <w:p w14:paraId="603E06CD">
            <w:pPr>
              <w:pStyle w:val="133"/>
              <w:rPr>
                <w:rFonts w:ascii="Times New Roman" w:hAnsi="Times New Roman"/>
                <w:color w:val="auto"/>
              </w:rPr>
            </w:pPr>
            <w:r>
              <w:rPr>
                <w:rFonts w:ascii="Times New Roman" w:hAnsi="Times New Roman"/>
                <w:color w:val="auto"/>
              </w:rPr>
              <w:t>村民，约300户，900人</w:t>
            </w:r>
          </w:p>
        </w:tc>
        <w:tc>
          <w:tcPr>
            <w:tcW w:w="850" w:type="dxa"/>
            <w:noWrap w:val="0"/>
            <w:vAlign w:val="center"/>
          </w:tcPr>
          <w:p w14:paraId="2CAF3FB3">
            <w:pPr>
              <w:pStyle w:val="133"/>
              <w:rPr>
                <w:rFonts w:ascii="Times New Roman" w:hAnsi="Times New Roman"/>
                <w:color w:val="auto"/>
              </w:rPr>
            </w:pPr>
            <w:r>
              <w:rPr>
                <w:rFonts w:ascii="Times New Roman" w:hAnsi="Times New Roman"/>
                <w:color w:val="auto"/>
              </w:rPr>
              <w:t>二类</w:t>
            </w:r>
          </w:p>
        </w:tc>
        <w:tc>
          <w:tcPr>
            <w:tcW w:w="1702" w:type="dxa"/>
            <w:noWrap w:val="0"/>
            <w:vAlign w:val="center"/>
          </w:tcPr>
          <w:p w14:paraId="022A1638">
            <w:pPr>
              <w:pStyle w:val="133"/>
              <w:rPr>
                <w:rFonts w:ascii="Times New Roman" w:hAnsi="Times New Roman"/>
                <w:color w:val="auto"/>
                <w:highlight w:val="yellow"/>
              </w:rPr>
            </w:pPr>
            <w:r>
              <w:rPr>
                <w:rFonts w:ascii="Times New Roman" w:hAnsi="Times New Roman"/>
                <w:color w:val="auto"/>
              </w:rPr>
              <w:t>拟建</w:t>
            </w:r>
            <w:r>
              <w:rPr>
                <w:rFonts w:hint="eastAsia" w:ascii="Times New Roman" w:hAnsi="Times New Roman"/>
                <w:color w:val="auto"/>
              </w:rPr>
              <w:t>试验站</w:t>
            </w:r>
            <w:r>
              <w:rPr>
                <w:rFonts w:ascii="Times New Roman" w:hAnsi="Times New Roman"/>
                <w:color w:val="auto"/>
              </w:rPr>
              <w:t>西</w:t>
            </w:r>
            <w:r>
              <w:rPr>
                <w:rFonts w:hint="eastAsia" w:ascii="Times New Roman" w:hAnsi="Times New Roman"/>
                <w:color w:val="auto"/>
              </w:rPr>
              <w:t>南</w:t>
            </w:r>
            <w:r>
              <w:rPr>
                <w:rFonts w:ascii="Times New Roman" w:hAnsi="Times New Roman"/>
                <w:color w:val="auto"/>
              </w:rPr>
              <w:t>约</w:t>
            </w:r>
            <w:r>
              <w:rPr>
                <w:rFonts w:hint="eastAsia" w:ascii="Times New Roman" w:hAnsi="Times New Roman"/>
                <w:color w:val="auto"/>
              </w:rPr>
              <w:t>69</w:t>
            </w:r>
            <w:r>
              <w:rPr>
                <w:rFonts w:ascii="Times New Roman" w:hAnsi="Times New Roman"/>
                <w:color w:val="auto"/>
              </w:rPr>
              <w:t>0m</w:t>
            </w:r>
          </w:p>
        </w:tc>
      </w:tr>
      <w:tr w14:paraId="4FCC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908" w:type="dxa"/>
            <w:noWrap w:val="0"/>
            <w:vAlign w:val="center"/>
          </w:tcPr>
          <w:p w14:paraId="4544F1D2">
            <w:pPr>
              <w:pStyle w:val="133"/>
              <w:rPr>
                <w:rFonts w:ascii="Times New Roman" w:hAnsi="Times New Roman"/>
                <w:color w:val="auto"/>
              </w:rPr>
            </w:pPr>
            <w:r>
              <w:rPr>
                <w:rFonts w:ascii="Times New Roman" w:hAnsi="Times New Roman"/>
                <w:color w:val="auto"/>
              </w:rPr>
              <w:t>发展村</w:t>
            </w:r>
          </w:p>
        </w:tc>
        <w:tc>
          <w:tcPr>
            <w:tcW w:w="1701" w:type="dxa"/>
            <w:noWrap w:val="0"/>
            <w:vAlign w:val="center"/>
          </w:tcPr>
          <w:p w14:paraId="73FFF002">
            <w:pPr>
              <w:pStyle w:val="133"/>
              <w:rPr>
                <w:rFonts w:ascii="Times New Roman" w:hAnsi="Times New Roman"/>
                <w:color w:val="auto"/>
              </w:rPr>
            </w:pPr>
            <w:r>
              <w:rPr>
                <w:rFonts w:ascii="Times New Roman" w:hAnsi="Times New Roman"/>
                <w:color w:val="auto"/>
              </w:rPr>
              <w:t>124.26756060</w:t>
            </w:r>
          </w:p>
        </w:tc>
        <w:tc>
          <w:tcPr>
            <w:tcW w:w="1276" w:type="dxa"/>
            <w:noWrap w:val="0"/>
            <w:vAlign w:val="center"/>
          </w:tcPr>
          <w:p w14:paraId="0748EC4C">
            <w:pPr>
              <w:pStyle w:val="133"/>
              <w:rPr>
                <w:rFonts w:ascii="Times New Roman" w:hAnsi="Times New Roman"/>
                <w:color w:val="auto"/>
              </w:rPr>
            </w:pPr>
            <w:r>
              <w:rPr>
                <w:rFonts w:ascii="Times New Roman" w:hAnsi="Times New Roman"/>
                <w:color w:val="auto"/>
              </w:rPr>
              <w:t>45.74099460</w:t>
            </w:r>
          </w:p>
        </w:tc>
        <w:tc>
          <w:tcPr>
            <w:tcW w:w="992" w:type="dxa"/>
            <w:noWrap w:val="0"/>
            <w:vAlign w:val="center"/>
          </w:tcPr>
          <w:p w14:paraId="63935C23">
            <w:pPr>
              <w:pStyle w:val="133"/>
              <w:rPr>
                <w:rFonts w:ascii="Times New Roman" w:hAnsi="Times New Roman"/>
                <w:color w:val="auto"/>
              </w:rPr>
            </w:pPr>
            <w:r>
              <w:rPr>
                <w:rFonts w:ascii="Times New Roman" w:hAnsi="Times New Roman"/>
                <w:color w:val="auto"/>
              </w:rPr>
              <w:t>村屯</w:t>
            </w:r>
          </w:p>
        </w:tc>
        <w:tc>
          <w:tcPr>
            <w:tcW w:w="1701" w:type="dxa"/>
            <w:noWrap w:val="0"/>
            <w:vAlign w:val="center"/>
          </w:tcPr>
          <w:p w14:paraId="393349A3">
            <w:pPr>
              <w:pStyle w:val="133"/>
              <w:rPr>
                <w:rFonts w:ascii="Times New Roman" w:hAnsi="Times New Roman"/>
                <w:color w:val="auto"/>
              </w:rPr>
            </w:pPr>
            <w:r>
              <w:rPr>
                <w:rFonts w:ascii="Times New Roman" w:hAnsi="Times New Roman"/>
                <w:color w:val="auto"/>
              </w:rPr>
              <w:t>村民，约350户，1100人</w:t>
            </w:r>
          </w:p>
        </w:tc>
        <w:tc>
          <w:tcPr>
            <w:tcW w:w="850" w:type="dxa"/>
            <w:noWrap w:val="0"/>
            <w:vAlign w:val="center"/>
          </w:tcPr>
          <w:p w14:paraId="2C2DAAFD">
            <w:pPr>
              <w:pStyle w:val="133"/>
              <w:rPr>
                <w:rFonts w:ascii="Times New Roman" w:hAnsi="Times New Roman"/>
                <w:color w:val="auto"/>
              </w:rPr>
            </w:pPr>
            <w:r>
              <w:rPr>
                <w:rFonts w:ascii="Times New Roman" w:hAnsi="Times New Roman"/>
                <w:color w:val="auto"/>
              </w:rPr>
              <w:t>二类</w:t>
            </w:r>
          </w:p>
        </w:tc>
        <w:tc>
          <w:tcPr>
            <w:tcW w:w="1702" w:type="dxa"/>
            <w:noWrap w:val="0"/>
            <w:vAlign w:val="center"/>
          </w:tcPr>
          <w:p w14:paraId="02B7521C">
            <w:pPr>
              <w:pStyle w:val="133"/>
              <w:rPr>
                <w:rFonts w:ascii="Times New Roman" w:hAnsi="Times New Roman"/>
                <w:color w:val="auto"/>
                <w:highlight w:val="yellow"/>
              </w:rPr>
            </w:pPr>
            <w:r>
              <w:rPr>
                <w:rFonts w:ascii="Times New Roman" w:hAnsi="Times New Roman"/>
                <w:color w:val="auto"/>
              </w:rPr>
              <w:t>拟建4号平台东南1000m</w:t>
            </w:r>
          </w:p>
        </w:tc>
      </w:tr>
      <w:tr w14:paraId="1E7A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908" w:type="dxa"/>
            <w:noWrap w:val="0"/>
            <w:vAlign w:val="center"/>
          </w:tcPr>
          <w:p w14:paraId="4FE8E985">
            <w:pPr>
              <w:pStyle w:val="133"/>
              <w:rPr>
                <w:rFonts w:ascii="Times New Roman" w:hAnsi="Times New Roman"/>
                <w:color w:val="auto"/>
              </w:rPr>
            </w:pPr>
            <w:r>
              <w:rPr>
                <w:rFonts w:ascii="Times New Roman" w:hAnsi="Times New Roman"/>
                <w:color w:val="auto"/>
              </w:rPr>
              <w:t>卧龙岱屯</w:t>
            </w:r>
          </w:p>
        </w:tc>
        <w:tc>
          <w:tcPr>
            <w:tcW w:w="1701" w:type="dxa"/>
            <w:noWrap w:val="0"/>
            <w:vAlign w:val="center"/>
          </w:tcPr>
          <w:p w14:paraId="031FF89F">
            <w:pPr>
              <w:pStyle w:val="224"/>
              <w:jc w:val="center"/>
              <w:rPr>
                <w:color w:val="auto"/>
              </w:rPr>
            </w:pPr>
            <w:r>
              <w:rPr>
                <w:color w:val="auto"/>
              </w:rPr>
              <w:t>124.21152454</w:t>
            </w:r>
          </w:p>
        </w:tc>
        <w:tc>
          <w:tcPr>
            <w:tcW w:w="1276" w:type="dxa"/>
            <w:noWrap w:val="0"/>
            <w:vAlign w:val="center"/>
          </w:tcPr>
          <w:p w14:paraId="57C86D3E">
            <w:pPr>
              <w:pStyle w:val="224"/>
              <w:jc w:val="center"/>
              <w:rPr>
                <w:color w:val="auto"/>
              </w:rPr>
            </w:pPr>
            <w:r>
              <w:rPr>
                <w:color w:val="auto"/>
              </w:rPr>
              <w:t>45.71708403</w:t>
            </w:r>
          </w:p>
        </w:tc>
        <w:tc>
          <w:tcPr>
            <w:tcW w:w="992" w:type="dxa"/>
            <w:noWrap w:val="0"/>
            <w:vAlign w:val="center"/>
          </w:tcPr>
          <w:p w14:paraId="44817CD5">
            <w:pPr>
              <w:pStyle w:val="133"/>
              <w:rPr>
                <w:rFonts w:ascii="Times New Roman" w:hAnsi="Times New Roman"/>
                <w:color w:val="auto"/>
              </w:rPr>
            </w:pPr>
            <w:r>
              <w:rPr>
                <w:rFonts w:ascii="Times New Roman" w:hAnsi="Times New Roman"/>
                <w:color w:val="auto"/>
              </w:rPr>
              <w:t>村屯</w:t>
            </w:r>
          </w:p>
        </w:tc>
        <w:tc>
          <w:tcPr>
            <w:tcW w:w="1701" w:type="dxa"/>
            <w:noWrap w:val="0"/>
            <w:vAlign w:val="center"/>
          </w:tcPr>
          <w:p w14:paraId="7C76B304">
            <w:pPr>
              <w:pStyle w:val="133"/>
              <w:rPr>
                <w:rFonts w:ascii="Times New Roman" w:hAnsi="Times New Roman"/>
                <w:color w:val="auto"/>
              </w:rPr>
            </w:pPr>
            <w:r>
              <w:rPr>
                <w:rFonts w:ascii="Times New Roman" w:hAnsi="Times New Roman"/>
                <w:color w:val="auto"/>
              </w:rPr>
              <w:t>村民，约150户，400人</w:t>
            </w:r>
          </w:p>
        </w:tc>
        <w:tc>
          <w:tcPr>
            <w:tcW w:w="850" w:type="dxa"/>
            <w:noWrap w:val="0"/>
            <w:vAlign w:val="center"/>
          </w:tcPr>
          <w:p w14:paraId="7A7CE30D">
            <w:pPr>
              <w:pStyle w:val="133"/>
              <w:rPr>
                <w:rFonts w:ascii="Times New Roman" w:hAnsi="Times New Roman"/>
                <w:color w:val="auto"/>
              </w:rPr>
            </w:pPr>
            <w:r>
              <w:rPr>
                <w:rFonts w:ascii="Times New Roman" w:hAnsi="Times New Roman"/>
                <w:color w:val="auto"/>
              </w:rPr>
              <w:t>二类</w:t>
            </w:r>
          </w:p>
        </w:tc>
        <w:tc>
          <w:tcPr>
            <w:tcW w:w="1702" w:type="dxa"/>
            <w:noWrap w:val="0"/>
            <w:vAlign w:val="center"/>
          </w:tcPr>
          <w:p w14:paraId="61DE75A9">
            <w:pPr>
              <w:pStyle w:val="133"/>
              <w:rPr>
                <w:rFonts w:ascii="Times New Roman" w:hAnsi="Times New Roman"/>
                <w:color w:val="auto"/>
              </w:rPr>
            </w:pPr>
            <w:r>
              <w:rPr>
                <w:rFonts w:ascii="Times New Roman" w:hAnsi="Times New Roman"/>
                <w:color w:val="auto"/>
              </w:rPr>
              <w:t>拟建古页3HC井场南260m</w:t>
            </w:r>
          </w:p>
        </w:tc>
      </w:tr>
      <w:tr w14:paraId="35CF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908" w:type="dxa"/>
            <w:noWrap w:val="0"/>
            <w:vAlign w:val="center"/>
          </w:tcPr>
          <w:p w14:paraId="5C3901F3">
            <w:pPr>
              <w:pStyle w:val="133"/>
              <w:rPr>
                <w:rFonts w:ascii="Times New Roman" w:hAnsi="Times New Roman"/>
                <w:color w:val="auto"/>
              </w:rPr>
            </w:pPr>
            <w:r>
              <w:rPr>
                <w:rFonts w:ascii="Times New Roman" w:hAnsi="Times New Roman"/>
                <w:color w:val="auto"/>
              </w:rPr>
              <w:t>古城村</w:t>
            </w:r>
          </w:p>
        </w:tc>
        <w:tc>
          <w:tcPr>
            <w:tcW w:w="1701" w:type="dxa"/>
            <w:noWrap w:val="0"/>
            <w:vAlign w:val="center"/>
          </w:tcPr>
          <w:p w14:paraId="25874B18">
            <w:pPr>
              <w:pStyle w:val="224"/>
              <w:jc w:val="center"/>
              <w:rPr>
                <w:color w:val="auto"/>
              </w:rPr>
            </w:pPr>
            <w:r>
              <w:rPr>
                <w:color w:val="auto"/>
              </w:rPr>
              <w:t>124.19406571</w:t>
            </w:r>
          </w:p>
        </w:tc>
        <w:tc>
          <w:tcPr>
            <w:tcW w:w="1276" w:type="dxa"/>
            <w:noWrap w:val="0"/>
            <w:vAlign w:val="center"/>
          </w:tcPr>
          <w:p w14:paraId="60057387">
            <w:pPr>
              <w:pStyle w:val="224"/>
              <w:jc w:val="center"/>
              <w:rPr>
                <w:color w:val="auto"/>
              </w:rPr>
            </w:pPr>
            <w:r>
              <w:rPr>
                <w:color w:val="auto"/>
              </w:rPr>
              <w:t>45.72871678</w:t>
            </w:r>
          </w:p>
        </w:tc>
        <w:tc>
          <w:tcPr>
            <w:tcW w:w="992" w:type="dxa"/>
            <w:noWrap w:val="0"/>
            <w:vAlign w:val="center"/>
          </w:tcPr>
          <w:p w14:paraId="2DCE80EA">
            <w:pPr>
              <w:pStyle w:val="133"/>
              <w:rPr>
                <w:rFonts w:ascii="Times New Roman" w:hAnsi="Times New Roman"/>
                <w:color w:val="auto"/>
              </w:rPr>
            </w:pPr>
            <w:r>
              <w:rPr>
                <w:rFonts w:ascii="Times New Roman" w:hAnsi="Times New Roman"/>
                <w:color w:val="auto"/>
              </w:rPr>
              <w:t>村屯</w:t>
            </w:r>
          </w:p>
        </w:tc>
        <w:tc>
          <w:tcPr>
            <w:tcW w:w="1701" w:type="dxa"/>
            <w:noWrap w:val="0"/>
            <w:vAlign w:val="center"/>
          </w:tcPr>
          <w:p w14:paraId="57F2C8B5">
            <w:pPr>
              <w:pStyle w:val="133"/>
              <w:rPr>
                <w:rFonts w:ascii="Times New Roman" w:hAnsi="Times New Roman"/>
                <w:color w:val="auto"/>
              </w:rPr>
            </w:pPr>
            <w:r>
              <w:rPr>
                <w:rFonts w:ascii="Times New Roman" w:hAnsi="Times New Roman"/>
                <w:color w:val="auto"/>
              </w:rPr>
              <w:t>村民，约300户，800人</w:t>
            </w:r>
          </w:p>
        </w:tc>
        <w:tc>
          <w:tcPr>
            <w:tcW w:w="850" w:type="dxa"/>
            <w:noWrap w:val="0"/>
            <w:vAlign w:val="center"/>
          </w:tcPr>
          <w:p w14:paraId="528CA110">
            <w:pPr>
              <w:pStyle w:val="133"/>
              <w:rPr>
                <w:rFonts w:ascii="Times New Roman" w:hAnsi="Times New Roman"/>
                <w:color w:val="auto"/>
              </w:rPr>
            </w:pPr>
            <w:r>
              <w:rPr>
                <w:rFonts w:ascii="Times New Roman" w:hAnsi="Times New Roman"/>
                <w:color w:val="auto"/>
              </w:rPr>
              <w:t>二类</w:t>
            </w:r>
          </w:p>
        </w:tc>
        <w:tc>
          <w:tcPr>
            <w:tcW w:w="1702" w:type="dxa"/>
            <w:noWrap w:val="0"/>
            <w:vAlign w:val="center"/>
          </w:tcPr>
          <w:p w14:paraId="3D9BD961">
            <w:pPr>
              <w:pStyle w:val="133"/>
              <w:rPr>
                <w:rFonts w:ascii="Times New Roman" w:hAnsi="Times New Roman"/>
                <w:color w:val="auto"/>
              </w:rPr>
            </w:pPr>
            <w:r>
              <w:rPr>
                <w:rFonts w:ascii="Times New Roman" w:hAnsi="Times New Roman"/>
                <w:color w:val="auto"/>
              </w:rPr>
              <w:t>拟建古页3HC井场西北1600m</w:t>
            </w:r>
          </w:p>
        </w:tc>
      </w:tr>
      <w:bookmarkEnd w:id="1267"/>
    </w:tbl>
    <w:p w14:paraId="3C2EE199">
      <w:pPr>
        <w:pStyle w:val="5"/>
        <w:rPr>
          <w:color w:val="auto"/>
        </w:rPr>
      </w:pPr>
      <w:r>
        <w:rPr>
          <w:color w:val="auto"/>
        </w:rPr>
        <w:t>2.</w:t>
      </w:r>
      <w:r>
        <w:rPr>
          <w:rFonts w:hint="eastAsia"/>
          <w:color w:val="auto"/>
          <w:lang w:val="en-US" w:eastAsia="zh-CN"/>
        </w:rPr>
        <w:t>7</w:t>
      </w:r>
      <w:r>
        <w:rPr>
          <w:color w:val="auto"/>
        </w:rPr>
        <w:t>.2声环境评价范围及保护目标</w:t>
      </w:r>
      <w:bookmarkEnd w:id="336"/>
      <w:bookmarkEnd w:id="337"/>
    </w:p>
    <w:p w14:paraId="46ABFCF7">
      <w:pPr>
        <w:rPr>
          <w:color w:val="auto"/>
        </w:rPr>
      </w:pPr>
      <w:r>
        <w:rPr>
          <w:color w:val="auto"/>
          <w:szCs w:val="28"/>
        </w:rPr>
        <w:t>根据《环境影响评价技术导则 声环境》（HJ4.2-2009）的要求，结合建设项目特点，确定本工程声环境评价范围为井场、古页3试验站、古46压裂返排液、集油管道200m范围内的区域。本项目200m范围内无声环境保护目标</w:t>
      </w:r>
      <w:r>
        <w:rPr>
          <w:color w:val="auto"/>
        </w:rPr>
        <w:t>。</w:t>
      </w:r>
    </w:p>
    <w:p w14:paraId="0E724457">
      <w:pPr>
        <w:pStyle w:val="5"/>
        <w:rPr>
          <w:color w:val="auto"/>
        </w:rPr>
      </w:pPr>
      <w:bookmarkStart w:id="345" w:name="_Toc49174971"/>
      <w:bookmarkStart w:id="346" w:name="_Toc49174796"/>
      <w:r>
        <w:rPr>
          <w:color w:val="auto"/>
        </w:rPr>
        <w:t>2.</w:t>
      </w:r>
      <w:r>
        <w:rPr>
          <w:rFonts w:hint="eastAsia"/>
          <w:color w:val="auto"/>
          <w:lang w:val="en-US" w:eastAsia="zh-CN"/>
        </w:rPr>
        <w:t>7</w:t>
      </w:r>
      <w:r>
        <w:rPr>
          <w:color w:val="auto"/>
        </w:rPr>
        <w:t>.3生态环境评价范围及保护目标</w:t>
      </w:r>
      <w:bookmarkEnd w:id="345"/>
      <w:bookmarkEnd w:id="346"/>
    </w:p>
    <w:p w14:paraId="0C95AC01">
      <w:pPr>
        <w:rPr>
          <w:color w:val="auto"/>
        </w:rPr>
      </w:pPr>
      <w:r>
        <w:rPr>
          <w:color w:val="auto"/>
        </w:rPr>
        <w:t>本工程生态环境评价范围为</w:t>
      </w:r>
      <w:r>
        <w:rPr>
          <w:color w:val="auto"/>
          <w:szCs w:val="28"/>
        </w:rPr>
        <w:t>井场和场站区域为中心外扩</w:t>
      </w:r>
      <w:r>
        <w:rPr>
          <w:rFonts w:hint="eastAsia"/>
          <w:color w:val="auto"/>
          <w:szCs w:val="28"/>
          <w:lang w:val="en-US" w:eastAsia="zh-CN"/>
        </w:rPr>
        <w:t>5</w:t>
      </w:r>
      <w:r>
        <w:rPr>
          <w:color w:val="auto"/>
          <w:szCs w:val="28"/>
        </w:rPr>
        <w:t>0m</w:t>
      </w:r>
      <w:r>
        <w:rPr>
          <w:rFonts w:hint="eastAsia"/>
          <w:color w:val="auto"/>
        </w:rPr>
        <w:t>以及管道、道路中心线两侧各2</w:t>
      </w:r>
      <w:r>
        <w:rPr>
          <w:color w:val="auto"/>
        </w:rPr>
        <w:t>00</w:t>
      </w:r>
      <w:r>
        <w:rPr>
          <w:rFonts w:hint="eastAsia"/>
          <w:color w:val="auto"/>
        </w:rPr>
        <w:t>m</w:t>
      </w:r>
      <w:r>
        <w:rPr>
          <w:color w:val="auto"/>
        </w:rPr>
        <w:t>。生态环境保护目标详见表2.</w:t>
      </w:r>
      <w:r>
        <w:rPr>
          <w:rFonts w:hint="eastAsia"/>
          <w:color w:val="auto"/>
          <w:lang w:val="en-US" w:eastAsia="zh-CN"/>
        </w:rPr>
        <w:t>7</w:t>
      </w:r>
      <w:r>
        <w:rPr>
          <w:color w:val="auto"/>
        </w:rPr>
        <w:t>-2。</w:t>
      </w:r>
    </w:p>
    <w:p w14:paraId="03FF18E8">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7</w:t>
      </w:r>
      <w:r>
        <w:rPr>
          <w:rFonts w:eastAsia="黑体"/>
          <w:b w:val="0"/>
          <w:snapToGrid/>
          <w:color w:val="auto"/>
          <w:kern w:val="2"/>
          <w:szCs w:val="22"/>
        </w:rPr>
        <w:t>-2    生态环境保护目标统计</w:t>
      </w:r>
    </w:p>
    <w:tbl>
      <w:tblPr>
        <w:tblStyle w:val="30"/>
        <w:tblW w:w="5010" w:type="pct"/>
        <w:jc w:val="center"/>
        <w:tblLayout w:type="fixed"/>
        <w:tblCellMar>
          <w:top w:w="0" w:type="dxa"/>
          <w:left w:w="0" w:type="dxa"/>
          <w:bottom w:w="0" w:type="dxa"/>
          <w:right w:w="0" w:type="dxa"/>
        </w:tblCellMar>
      </w:tblPr>
      <w:tblGrid>
        <w:gridCol w:w="1292"/>
        <w:gridCol w:w="4250"/>
        <w:gridCol w:w="1988"/>
        <w:gridCol w:w="1568"/>
      </w:tblGrid>
      <w:tr w14:paraId="4B96319C">
        <w:tblPrEx>
          <w:tblCellMar>
            <w:top w:w="0" w:type="dxa"/>
            <w:left w:w="0" w:type="dxa"/>
            <w:bottom w:w="0" w:type="dxa"/>
            <w:right w:w="0" w:type="dxa"/>
          </w:tblCellMar>
        </w:tblPrEx>
        <w:trPr>
          <w:trHeight w:val="20" w:hRule="atLeast"/>
          <w:jc w:val="center"/>
        </w:trPr>
        <w:tc>
          <w:tcPr>
            <w:tcW w:w="1291" w:type="dxa"/>
            <w:tcBorders>
              <w:top w:val="single" w:color="000000" w:sz="4" w:space="0"/>
              <w:left w:val="single" w:color="000000" w:sz="4" w:space="0"/>
              <w:bottom w:val="single" w:color="000000" w:sz="4" w:space="0"/>
              <w:right w:val="single" w:color="000000" w:sz="4" w:space="0"/>
            </w:tcBorders>
            <w:vAlign w:val="center"/>
          </w:tcPr>
          <w:p w14:paraId="66AD8280">
            <w:pPr>
              <w:pStyle w:val="133"/>
              <w:rPr>
                <w:color w:val="auto"/>
              </w:rPr>
            </w:pPr>
            <w:r>
              <w:rPr>
                <w:color w:val="auto"/>
              </w:rPr>
              <w:t>名称</w:t>
            </w:r>
          </w:p>
        </w:tc>
        <w:tc>
          <w:tcPr>
            <w:tcW w:w="4246" w:type="dxa"/>
            <w:tcBorders>
              <w:top w:val="single" w:color="000000" w:sz="4" w:space="0"/>
              <w:left w:val="single" w:color="000000" w:sz="4" w:space="0"/>
              <w:bottom w:val="single" w:color="000000" w:sz="4" w:space="0"/>
              <w:right w:val="single" w:color="000000" w:sz="4" w:space="0"/>
            </w:tcBorders>
            <w:vAlign w:val="center"/>
          </w:tcPr>
          <w:p w14:paraId="71333854">
            <w:pPr>
              <w:pStyle w:val="133"/>
              <w:rPr>
                <w:color w:val="auto"/>
              </w:rPr>
            </w:pPr>
            <w:r>
              <w:rPr>
                <w:color w:val="auto"/>
              </w:rPr>
              <w:t>相对井场方位及最近距离</w:t>
            </w:r>
          </w:p>
        </w:tc>
        <w:tc>
          <w:tcPr>
            <w:tcW w:w="1986" w:type="dxa"/>
            <w:tcBorders>
              <w:top w:val="single" w:color="000000" w:sz="4" w:space="0"/>
              <w:left w:val="single" w:color="000000" w:sz="4" w:space="0"/>
              <w:bottom w:val="single" w:color="000000" w:sz="4" w:space="0"/>
              <w:right w:val="single" w:color="000000" w:sz="4" w:space="0"/>
            </w:tcBorders>
            <w:vAlign w:val="center"/>
          </w:tcPr>
          <w:p w14:paraId="05410320">
            <w:pPr>
              <w:pStyle w:val="133"/>
              <w:rPr>
                <w:color w:val="auto"/>
              </w:rPr>
            </w:pPr>
            <w:r>
              <w:rPr>
                <w:color w:val="auto"/>
              </w:rPr>
              <w:t>环境特征</w:t>
            </w:r>
          </w:p>
        </w:tc>
        <w:tc>
          <w:tcPr>
            <w:tcW w:w="1566" w:type="dxa"/>
            <w:tcBorders>
              <w:top w:val="single" w:color="000000" w:sz="4" w:space="0"/>
              <w:left w:val="single" w:color="000000" w:sz="4" w:space="0"/>
              <w:bottom w:val="single" w:color="000000" w:sz="4" w:space="0"/>
              <w:right w:val="single" w:color="000000" w:sz="4" w:space="0"/>
            </w:tcBorders>
            <w:vAlign w:val="center"/>
          </w:tcPr>
          <w:p w14:paraId="220AE1B6">
            <w:pPr>
              <w:pStyle w:val="133"/>
              <w:rPr>
                <w:color w:val="auto"/>
              </w:rPr>
            </w:pPr>
            <w:r>
              <w:rPr>
                <w:color w:val="auto"/>
              </w:rPr>
              <w:t>保护级别</w:t>
            </w:r>
          </w:p>
        </w:tc>
      </w:tr>
      <w:tr w14:paraId="2B389BF1">
        <w:tblPrEx>
          <w:tblCellMar>
            <w:top w:w="0" w:type="dxa"/>
            <w:left w:w="0" w:type="dxa"/>
            <w:bottom w:w="0" w:type="dxa"/>
            <w:right w:w="0" w:type="dxa"/>
          </w:tblCellMar>
        </w:tblPrEx>
        <w:trPr>
          <w:trHeight w:val="20" w:hRule="atLeast"/>
          <w:jc w:val="center"/>
        </w:trPr>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D4AC">
            <w:pPr>
              <w:pStyle w:val="133"/>
              <w:spacing w:line="480" w:lineRule="exact"/>
              <w:rPr>
                <w:rFonts w:ascii="Times New Roman" w:hAnsi="Times New Roman" w:eastAsia="宋体" w:cs="Times New Roman"/>
                <w:color w:val="auto"/>
                <w:kern w:val="0"/>
                <w:sz w:val="21"/>
                <w:szCs w:val="21"/>
                <w:lang w:val="en-US" w:eastAsia="zh-CN" w:bidi="ar-SA"/>
              </w:rPr>
            </w:pPr>
            <w:r>
              <w:rPr>
                <w:rFonts w:ascii="Times New Roman" w:hAnsi="Times New Roman"/>
                <w:color w:val="auto"/>
              </w:rPr>
              <w:t>植被</w:t>
            </w:r>
          </w:p>
        </w:tc>
        <w:tc>
          <w:tcPr>
            <w:tcW w:w="4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7B81">
            <w:pPr>
              <w:pStyle w:val="133"/>
              <w:spacing w:line="480" w:lineRule="exact"/>
              <w:rPr>
                <w:rFonts w:ascii="Times New Roman" w:hAnsi="Times New Roman" w:eastAsia="宋体" w:cs="Times New Roman"/>
                <w:color w:val="auto"/>
                <w:kern w:val="0"/>
                <w:sz w:val="21"/>
                <w:szCs w:val="21"/>
                <w:lang w:val="en-US" w:eastAsia="zh-CN" w:bidi="ar-SA"/>
              </w:rPr>
            </w:pPr>
            <w:r>
              <w:rPr>
                <w:rFonts w:ascii="Times New Roman" w:hAnsi="Times New Roman"/>
                <w:color w:val="auto"/>
              </w:rPr>
              <w:t>油田开发区边界外扩</w:t>
            </w:r>
            <w:r>
              <w:rPr>
                <w:rFonts w:hint="eastAsia" w:ascii="Times New Roman" w:hAnsi="Times New Roman"/>
                <w:color w:val="auto"/>
                <w:lang w:val="en-US" w:eastAsia="zh-CN"/>
              </w:rPr>
              <w:t>50</w:t>
            </w:r>
            <w:r>
              <w:rPr>
                <w:rFonts w:ascii="Times New Roman" w:hAnsi="Times New Roman"/>
                <w:color w:val="auto"/>
              </w:rPr>
              <w:t>m</w:t>
            </w:r>
          </w:p>
        </w:tc>
        <w:tc>
          <w:tcPr>
            <w:tcW w:w="1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7764">
            <w:pPr>
              <w:pStyle w:val="133"/>
              <w:spacing w:line="480" w:lineRule="exact"/>
              <w:rPr>
                <w:rFonts w:ascii="Times New Roman" w:hAnsi="Times New Roman" w:eastAsia="宋体" w:cs="Times New Roman"/>
                <w:color w:val="auto"/>
                <w:kern w:val="0"/>
                <w:sz w:val="21"/>
                <w:szCs w:val="21"/>
                <w:lang w:val="en-US" w:eastAsia="zh-CN" w:bidi="ar-SA"/>
              </w:rPr>
            </w:pPr>
            <w:r>
              <w:rPr>
                <w:rFonts w:ascii="Times New Roman" w:hAnsi="Times New Roman"/>
                <w:color w:val="auto"/>
              </w:rPr>
              <w:t>耕地、林地、草地</w:t>
            </w:r>
          </w:p>
        </w:tc>
        <w:tc>
          <w:tcPr>
            <w:tcW w:w="1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CB01C">
            <w:pPr>
              <w:pStyle w:val="133"/>
              <w:spacing w:line="480" w:lineRule="exact"/>
              <w:rPr>
                <w:rFonts w:ascii="Times New Roman" w:hAnsi="Times New Roman" w:eastAsia="宋体" w:cs="Times New Roman"/>
                <w:color w:val="auto"/>
                <w:kern w:val="0"/>
                <w:sz w:val="21"/>
                <w:szCs w:val="21"/>
                <w:lang w:val="en-US" w:eastAsia="zh-CN" w:bidi="ar-SA"/>
              </w:rPr>
            </w:pPr>
            <w:r>
              <w:rPr>
                <w:rFonts w:ascii="Times New Roman" w:hAnsi="Times New Roman"/>
                <w:color w:val="auto"/>
              </w:rPr>
              <w:t>/</w:t>
            </w:r>
          </w:p>
        </w:tc>
      </w:tr>
    </w:tbl>
    <w:p w14:paraId="2244D346">
      <w:pPr>
        <w:pStyle w:val="5"/>
        <w:rPr>
          <w:color w:val="auto"/>
        </w:rPr>
      </w:pPr>
      <w:bookmarkStart w:id="347" w:name="_Toc49174972"/>
      <w:bookmarkStart w:id="348" w:name="_Toc49174797"/>
      <w:r>
        <w:rPr>
          <w:color w:val="auto"/>
        </w:rPr>
        <w:t>2.</w:t>
      </w:r>
      <w:r>
        <w:rPr>
          <w:rFonts w:hint="eastAsia"/>
          <w:color w:val="auto"/>
          <w:lang w:val="en-US" w:eastAsia="zh-CN"/>
        </w:rPr>
        <w:t>7</w:t>
      </w:r>
      <w:r>
        <w:rPr>
          <w:color w:val="auto"/>
        </w:rPr>
        <w:t>.</w:t>
      </w:r>
      <w:bookmarkEnd w:id="338"/>
      <w:bookmarkEnd w:id="339"/>
      <w:bookmarkEnd w:id="340"/>
      <w:bookmarkEnd w:id="341"/>
      <w:bookmarkEnd w:id="342"/>
      <w:bookmarkEnd w:id="343"/>
      <w:bookmarkEnd w:id="344"/>
      <w:bookmarkStart w:id="349" w:name="_Toc7839"/>
      <w:bookmarkStart w:id="350" w:name="_Toc30027"/>
      <w:bookmarkStart w:id="351" w:name="_Toc5045"/>
      <w:bookmarkStart w:id="352" w:name="_Toc21781"/>
      <w:bookmarkStart w:id="353" w:name="_Toc4119"/>
      <w:bookmarkStart w:id="354" w:name="_Toc3663"/>
      <w:r>
        <w:rPr>
          <w:color w:val="auto"/>
        </w:rPr>
        <w:t>4地下水环境</w:t>
      </w:r>
      <w:bookmarkEnd w:id="349"/>
      <w:bookmarkEnd w:id="350"/>
      <w:bookmarkEnd w:id="351"/>
      <w:bookmarkEnd w:id="352"/>
      <w:bookmarkEnd w:id="353"/>
      <w:bookmarkEnd w:id="354"/>
      <w:r>
        <w:rPr>
          <w:color w:val="auto"/>
        </w:rPr>
        <w:t>评价范围及保护目标</w:t>
      </w:r>
      <w:bookmarkEnd w:id="347"/>
      <w:bookmarkEnd w:id="348"/>
    </w:p>
    <w:p w14:paraId="6590D165">
      <w:pPr>
        <w:adjustRightInd w:val="0"/>
        <w:snapToGrid w:val="0"/>
        <w:ind w:firstLine="560"/>
        <w:jc w:val="left"/>
        <w:rPr>
          <w:color w:val="auto"/>
          <w:szCs w:val="28"/>
        </w:rPr>
      </w:pPr>
      <w:bookmarkStart w:id="355" w:name="_Toc7958"/>
      <w:bookmarkStart w:id="356" w:name="_Toc27558"/>
      <w:bookmarkStart w:id="357" w:name="_Toc11867"/>
      <w:bookmarkStart w:id="358" w:name="_Toc2631"/>
      <w:bookmarkStart w:id="359" w:name="_Toc25970"/>
      <w:bookmarkStart w:id="360" w:name="_Toc13142"/>
      <w:bookmarkStart w:id="361" w:name="_Toc22249"/>
      <w:r>
        <w:rPr>
          <w:color w:val="auto"/>
          <w:szCs w:val="28"/>
        </w:rPr>
        <w:t xml:space="preserve">根据《环境影响评价技术导则 地下水环境》（HJ610-2016），采用公式法确定地下评价范围，大同地区部分： </w:t>
      </w:r>
    </w:p>
    <w:p w14:paraId="49BE1EC4">
      <w:pPr>
        <w:adjustRightInd w:val="0"/>
        <w:snapToGrid w:val="0"/>
        <w:ind w:firstLine="560"/>
        <w:jc w:val="left"/>
        <w:rPr>
          <w:color w:val="auto"/>
          <w:szCs w:val="28"/>
        </w:rPr>
      </w:pPr>
      <w:r>
        <w:rPr>
          <w:color w:val="auto"/>
          <w:szCs w:val="28"/>
        </w:rPr>
        <w:t>L=α×K×I×T/n</w:t>
      </w:r>
      <w:r>
        <w:rPr>
          <w:color w:val="auto"/>
          <w:szCs w:val="28"/>
          <w:vertAlign w:val="subscript"/>
        </w:rPr>
        <w:t>e</w:t>
      </w:r>
      <w:r>
        <w:rPr>
          <w:color w:val="auto"/>
          <w:szCs w:val="28"/>
        </w:rPr>
        <w:t>=2×5.0×0.00051×5000/0.32=79.7m</w:t>
      </w:r>
    </w:p>
    <w:p w14:paraId="58A51039">
      <w:pPr>
        <w:adjustRightInd w:val="0"/>
        <w:snapToGrid w:val="0"/>
        <w:ind w:firstLine="560"/>
        <w:jc w:val="left"/>
        <w:rPr>
          <w:color w:val="auto"/>
          <w:szCs w:val="28"/>
        </w:rPr>
      </w:pPr>
      <w:r>
        <w:rPr>
          <w:snapToGrid w:val="0"/>
          <w:color w:val="auto"/>
        </w:rPr>
        <w:t>综合考虑根据地下水流向、周围饮用水源井分布和地下水导则的要求</w:t>
      </w:r>
      <w:r>
        <w:rPr>
          <w:color w:val="auto"/>
        </w:rPr>
        <w:t>，结合本项目周边的环境状况，</w:t>
      </w:r>
      <w:r>
        <w:rPr>
          <w:color w:val="auto"/>
          <w:szCs w:val="28"/>
        </w:rPr>
        <w:t>大同区部分评价范围应为以古46压裂返排液处理站为中心，</w:t>
      </w:r>
      <w:bookmarkStart w:id="362" w:name="_Hlk34896532"/>
      <w:r>
        <w:rPr>
          <w:color w:val="auto"/>
          <w:szCs w:val="28"/>
        </w:rPr>
        <w:t>东西宽5.5km、南北长4.7km的矩形</w:t>
      </w:r>
      <w:bookmarkEnd w:id="362"/>
      <w:r>
        <w:rPr>
          <w:color w:val="auto"/>
          <w:szCs w:val="28"/>
        </w:rPr>
        <w:t>区域。</w:t>
      </w:r>
    </w:p>
    <w:p w14:paraId="0F1E32DD">
      <w:pPr>
        <w:adjustRightInd w:val="0"/>
        <w:snapToGrid w:val="0"/>
        <w:ind w:firstLine="560"/>
        <w:jc w:val="left"/>
        <w:rPr>
          <w:color w:val="auto"/>
          <w:szCs w:val="28"/>
        </w:rPr>
      </w:pPr>
      <w:r>
        <w:rPr>
          <w:color w:val="auto"/>
          <w:szCs w:val="28"/>
        </w:rPr>
        <w:t>肇源县部分：</w:t>
      </w:r>
    </w:p>
    <w:p w14:paraId="2BA2B451">
      <w:pPr>
        <w:adjustRightInd w:val="0"/>
        <w:snapToGrid w:val="0"/>
        <w:ind w:firstLine="560"/>
        <w:jc w:val="left"/>
        <w:rPr>
          <w:color w:val="auto"/>
          <w:szCs w:val="28"/>
        </w:rPr>
      </w:pPr>
      <w:r>
        <w:rPr>
          <w:bCs/>
          <w:color w:val="auto"/>
          <w:szCs w:val="28"/>
        </w:rPr>
        <w:t>L＝2×5.0×0.00007×5000／32%＝10.94m</w:t>
      </w:r>
    </w:p>
    <w:p w14:paraId="47933338">
      <w:pPr>
        <w:adjustRightInd w:val="0"/>
        <w:snapToGrid w:val="0"/>
        <w:rPr>
          <w:color w:val="auto"/>
          <w:szCs w:val="32"/>
        </w:rPr>
      </w:pPr>
      <w:r>
        <w:rPr>
          <w:snapToGrid w:val="0"/>
          <w:color w:val="auto"/>
        </w:rPr>
        <w:t>综合考虑根据地下水流向、周围饮用水源井分布和地下水导则的要求</w:t>
      </w:r>
      <w:r>
        <w:rPr>
          <w:color w:val="auto"/>
        </w:rPr>
        <w:t>，结合本项目周边的环境状况，</w:t>
      </w:r>
      <w:r>
        <w:rPr>
          <w:color w:val="auto"/>
          <w:szCs w:val="28"/>
        </w:rPr>
        <w:t>肇源县部分评价范围为井场为中心，东西宽4.7km、南北长5.5km的矩形区域</w:t>
      </w:r>
      <w:r>
        <w:rPr>
          <w:color w:val="auto"/>
          <w:szCs w:val="32"/>
        </w:rPr>
        <w:t>。</w:t>
      </w:r>
    </w:p>
    <w:p w14:paraId="704069B3">
      <w:pPr>
        <w:adjustRightInd w:val="0"/>
        <w:snapToGrid w:val="0"/>
        <w:rPr>
          <w:rFonts w:hint="default" w:eastAsia="宋体"/>
          <w:color w:val="auto"/>
          <w:szCs w:val="32"/>
          <w:lang w:val="en-US" w:eastAsia="zh-CN"/>
        </w:rPr>
      </w:pPr>
      <w:r>
        <w:rPr>
          <w:color w:val="auto"/>
          <w:szCs w:val="32"/>
        </w:rPr>
        <w:t>地下水环境保护目标详见表2.</w:t>
      </w:r>
      <w:r>
        <w:rPr>
          <w:rFonts w:hint="eastAsia"/>
          <w:color w:val="auto"/>
          <w:szCs w:val="32"/>
          <w:lang w:val="en-US" w:eastAsia="zh-CN"/>
        </w:rPr>
        <w:t>7</w:t>
      </w:r>
      <w:r>
        <w:rPr>
          <w:color w:val="auto"/>
          <w:szCs w:val="32"/>
        </w:rPr>
        <w:t>-</w:t>
      </w:r>
      <w:r>
        <w:rPr>
          <w:rFonts w:hint="eastAsia"/>
          <w:color w:val="auto"/>
          <w:szCs w:val="32"/>
          <w:lang w:val="en-US" w:eastAsia="zh-CN"/>
        </w:rPr>
        <w:t>3。</w:t>
      </w:r>
    </w:p>
    <w:p w14:paraId="7AA4B14D">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7</w:t>
      </w:r>
      <w:r>
        <w:rPr>
          <w:rFonts w:eastAsia="黑体"/>
          <w:b w:val="0"/>
          <w:snapToGrid/>
          <w:color w:val="auto"/>
          <w:kern w:val="2"/>
          <w:szCs w:val="22"/>
        </w:rPr>
        <w:t>-3    地下水环境保护目标统计</w:t>
      </w:r>
    </w:p>
    <w:bookmarkEnd w:id="355"/>
    <w:bookmarkEnd w:id="356"/>
    <w:bookmarkEnd w:id="357"/>
    <w:bookmarkEnd w:id="358"/>
    <w:bookmarkEnd w:id="359"/>
    <w:bookmarkEnd w:id="360"/>
    <w:bookmarkEnd w:id="361"/>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
        <w:gridCol w:w="1842"/>
        <w:gridCol w:w="5245"/>
        <w:gridCol w:w="1040"/>
      </w:tblGrid>
      <w:tr w14:paraId="70223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98" w:type="dxa"/>
            <w:noWrap w:val="0"/>
            <w:vAlign w:val="center"/>
          </w:tcPr>
          <w:p w14:paraId="28E40F14">
            <w:pPr>
              <w:pStyle w:val="133"/>
              <w:rPr>
                <w:rFonts w:ascii="Times New Roman" w:hAnsi="Times New Roman"/>
                <w:color w:val="auto"/>
              </w:rPr>
            </w:pPr>
            <w:bookmarkStart w:id="363" w:name="_Toc49174798"/>
            <w:bookmarkStart w:id="364" w:name="_Toc49174973"/>
            <w:bookmarkStart w:id="365" w:name="_Toc24146"/>
            <w:bookmarkStart w:id="366" w:name="_Toc4706"/>
            <w:bookmarkStart w:id="367" w:name="_Toc23526"/>
            <w:bookmarkStart w:id="368" w:name="_Toc13633"/>
            <w:bookmarkStart w:id="369" w:name="_Toc16995"/>
            <w:bookmarkStart w:id="370" w:name="_Toc25408"/>
            <w:bookmarkStart w:id="371" w:name="_Toc14027"/>
            <w:r>
              <w:rPr>
                <w:rFonts w:ascii="Times New Roman" w:hAnsi="Times New Roman"/>
                <w:color w:val="auto"/>
              </w:rPr>
              <w:t>名称</w:t>
            </w:r>
          </w:p>
        </w:tc>
        <w:tc>
          <w:tcPr>
            <w:tcW w:w="1842" w:type="dxa"/>
            <w:noWrap w:val="0"/>
            <w:vAlign w:val="center"/>
          </w:tcPr>
          <w:p w14:paraId="71E036EA">
            <w:pPr>
              <w:pStyle w:val="133"/>
              <w:rPr>
                <w:rFonts w:ascii="Times New Roman" w:hAnsi="Times New Roman"/>
                <w:color w:val="auto"/>
              </w:rPr>
            </w:pPr>
            <w:r>
              <w:rPr>
                <w:rFonts w:ascii="Times New Roman" w:hAnsi="Times New Roman"/>
                <w:color w:val="auto"/>
              </w:rPr>
              <w:t>相对井场方位及最近距离</w:t>
            </w:r>
          </w:p>
        </w:tc>
        <w:tc>
          <w:tcPr>
            <w:tcW w:w="5245" w:type="dxa"/>
            <w:noWrap w:val="0"/>
            <w:vAlign w:val="center"/>
          </w:tcPr>
          <w:p w14:paraId="1908F454">
            <w:pPr>
              <w:pStyle w:val="133"/>
              <w:rPr>
                <w:rFonts w:ascii="Times New Roman" w:hAnsi="Times New Roman"/>
                <w:color w:val="auto"/>
              </w:rPr>
            </w:pPr>
            <w:r>
              <w:rPr>
                <w:rFonts w:ascii="Times New Roman" w:hAnsi="Times New Roman"/>
                <w:color w:val="auto"/>
              </w:rPr>
              <w:t>规模</w:t>
            </w:r>
          </w:p>
        </w:tc>
        <w:tc>
          <w:tcPr>
            <w:tcW w:w="1040" w:type="dxa"/>
            <w:noWrap w:val="0"/>
            <w:vAlign w:val="center"/>
          </w:tcPr>
          <w:p w14:paraId="17802CCD">
            <w:pPr>
              <w:pStyle w:val="133"/>
              <w:rPr>
                <w:rFonts w:ascii="Times New Roman" w:hAnsi="Times New Roman"/>
                <w:color w:val="auto"/>
              </w:rPr>
            </w:pPr>
            <w:r>
              <w:rPr>
                <w:rFonts w:ascii="Times New Roman" w:hAnsi="Times New Roman"/>
                <w:color w:val="auto"/>
              </w:rPr>
              <w:t>保护级别</w:t>
            </w:r>
          </w:p>
        </w:tc>
      </w:tr>
      <w:tr w14:paraId="419F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1098" w:type="dxa"/>
            <w:noWrap w:val="0"/>
            <w:vAlign w:val="center"/>
          </w:tcPr>
          <w:p w14:paraId="23E6CA8C">
            <w:pPr>
              <w:pStyle w:val="133"/>
              <w:rPr>
                <w:rFonts w:ascii="Times New Roman" w:hAnsi="Times New Roman"/>
                <w:color w:val="auto"/>
              </w:rPr>
            </w:pPr>
            <w:r>
              <w:rPr>
                <w:rFonts w:ascii="Times New Roman" w:hAnsi="Times New Roman"/>
                <w:color w:val="auto"/>
              </w:rPr>
              <w:t>孙姓养鱼散户潜水井</w:t>
            </w:r>
          </w:p>
        </w:tc>
        <w:tc>
          <w:tcPr>
            <w:tcW w:w="1842" w:type="dxa"/>
            <w:noWrap w:val="0"/>
            <w:vAlign w:val="center"/>
          </w:tcPr>
          <w:p w14:paraId="122E03F8">
            <w:pPr>
              <w:pStyle w:val="133"/>
              <w:rPr>
                <w:rFonts w:ascii="Times New Roman" w:hAnsi="Times New Roman"/>
                <w:color w:val="auto"/>
              </w:rPr>
            </w:pPr>
            <w:r>
              <w:rPr>
                <w:rFonts w:ascii="Times New Roman" w:hAnsi="Times New Roman"/>
                <w:color w:val="auto"/>
              </w:rPr>
              <w:t>拟建2号平台北1800m</w:t>
            </w:r>
          </w:p>
        </w:tc>
        <w:tc>
          <w:tcPr>
            <w:tcW w:w="5245" w:type="dxa"/>
            <w:noWrap w:val="0"/>
            <w:vAlign w:val="center"/>
          </w:tcPr>
          <w:p w14:paraId="1C3D57AB">
            <w:pPr>
              <w:pStyle w:val="224"/>
              <w:jc w:val="center"/>
              <w:rPr>
                <w:color w:val="auto"/>
              </w:rPr>
            </w:pPr>
            <w:r>
              <w:rPr>
                <w:color w:val="auto"/>
              </w:rPr>
              <w:t>住户2人，家中水井1口</w:t>
            </w:r>
            <w:r>
              <w:rPr>
                <w:rFonts w:hint="eastAsia"/>
                <w:color w:val="auto"/>
              </w:rPr>
              <w:t>（</w:t>
            </w:r>
            <w:r>
              <w:rPr>
                <w:color w:val="auto"/>
              </w:rPr>
              <w:t>124.24184094，</w:t>
            </w:r>
          </w:p>
          <w:p w14:paraId="5FEEB0E4">
            <w:pPr>
              <w:pStyle w:val="133"/>
              <w:rPr>
                <w:rFonts w:ascii="Times New Roman" w:hAnsi="Times New Roman"/>
                <w:color w:val="auto"/>
              </w:rPr>
            </w:pPr>
            <w:r>
              <w:rPr>
                <w:rFonts w:ascii="Times New Roman" w:hAnsi="Times New Roman"/>
                <w:color w:val="auto"/>
              </w:rPr>
              <w:t>45.76038601</w:t>
            </w:r>
            <w:r>
              <w:rPr>
                <w:rFonts w:hint="eastAsia" w:ascii="Times New Roman" w:hAnsi="Times New Roman"/>
                <w:color w:val="auto"/>
              </w:rPr>
              <w:t>）</w:t>
            </w:r>
            <w:r>
              <w:rPr>
                <w:rFonts w:ascii="Times New Roman" w:hAnsi="Times New Roman"/>
                <w:color w:val="auto"/>
              </w:rPr>
              <w:t>，井深30m，主要用于饮用、灌溉</w:t>
            </w:r>
          </w:p>
        </w:tc>
        <w:tc>
          <w:tcPr>
            <w:tcW w:w="1040" w:type="dxa"/>
            <w:vMerge w:val="restart"/>
            <w:noWrap w:val="0"/>
            <w:vAlign w:val="center"/>
          </w:tcPr>
          <w:p w14:paraId="6E00F9C9">
            <w:pPr>
              <w:pStyle w:val="133"/>
              <w:rPr>
                <w:rFonts w:ascii="Times New Roman" w:hAnsi="Times New Roman"/>
                <w:color w:val="auto"/>
              </w:rPr>
            </w:pPr>
            <w:r>
              <w:rPr>
                <w:rFonts w:ascii="Times New Roman" w:hAnsi="Times New Roman"/>
                <w:color w:val="auto"/>
              </w:rPr>
              <w:t>《地下水质量标准》（GB/T14848-2017）</w:t>
            </w:r>
          </w:p>
          <w:p w14:paraId="7019AC52">
            <w:pPr>
              <w:pStyle w:val="133"/>
              <w:rPr>
                <w:rFonts w:ascii="Times New Roman" w:hAnsi="Times New Roman"/>
                <w:color w:val="auto"/>
              </w:rPr>
            </w:pPr>
            <w:r>
              <w:rPr>
                <w:rFonts w:ascii="Times New Roman" w:hAnsi="Times New Roman"/>
                <w:color w:val="auto"/>
              </w:rPr>
              <w:t>III类</w:t>
            </w:r>
          </w:p>
        </w:tc>
      </w:tr>
      <w:tr w14:paraId="3582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98" w:type="dxa"/>
            <w:noWrap w:val="0"/>
            <w:vAlign w:val="center"/>
          </w:tcPr>
          <w:p w14:paraId="11B2259D">
            <w:pPr>
              <w:pStyle w:val="133"/>
              <w:rPr>
                <w:rFonts w:ascii="Times New Roman" w:hAnsi="Times New Roman"/>
                <w:color w:val="auto"/>
              </w:rPr>
            </w:pPr>
            <w:r>
              <w:rPr>
                <w:rFonts w:ascii="Times New Roman" w:hAnsi="Times New Roman"/>
                <w:color w:val="auto"/>
              </w:rPr>
              <w:t>发展村水井</w:t>
            </w:r>
          </w:p>
        </w:tc>
        <w:tc>
          <w:tcPr>
            <w:tcW w:w="1842" w:type="dxa"/>
            <w:noWrap w:val="0"/>
            <w:vAlign w:val="center"/>
          </w:tcPr>
          <w:p w14:paraId="2F4A2BF7">
            <w:pPr>
              <w:pStyle w:val="133"/>
              <w:rPr>
                <w:rFonts w:ascii="Times New Roman" w:hAnsi="Times New Roman"/>
                <w:color w:val="auto"/>
              </w:rPr>
            </w:pPr>
            <w:r>
              <w:rPr>
                <w:rFonts w:ascii="Times New Roman" w:hAnsi="Times New Roman"/>
                <w:color w:val="auto"/>
              </w:rPr>
              <w:t>拟建4号井场东南1590m</w:t>
            </w:r>
          </w:p>
        </w:tc>
        <w:tc>
          <w:tcPr>
            <w:tcW w:w="5245" w:type="dxa"/>
            <w:noWrap w:val="0"/>
            <w:vAlign w:val="center"/>
          </w:tcPr>
          <w:p w14:paraId="014935E8">
            <w:pPr>
              <w:pStyle w:val="133"/>
              <w:rPr>
                <w:rFonts w:ascii="Times New Roman" w:hAnsi="Times New Roman"/>
                <w:color w:val="auto"/>
              </w:rPr>
            </w:pPr>
            <w:r>
              <w:rPr>
                <w:rFonts w:ascii="Times New Roman" w:hAnsi="Times New Roman"/>
                <w:color w:val="auto"/>
              </w:rPr>
              <w:t>村中有集中供水井1口</w:t>
            </w:r>
            <w:r>
              <w:rPr>
                <w:rFonts w:hint="eastAsia" w:ascii="Times New Roman" w:hAnsi="Times New Roman"/>
                <w:color w:val="auto"/>
              </w:rPr>
              <w:t>（124.256984，45.740921）</w:t>
            </w:r>
            <w:r>
              <w:rPr>
                <w:rFonts w:ascii="Times New Roman" w:hAnsi="Times New Roman"/>
                <w:color w:val="auto"/>
              </w:rPr>
              <w:t>，井深180m，供本村人饮用，供水规模约为1100人，为农村集中式饮用水源；其余分散式潜水水井约50口（18~30m）用于牲畜用水及灌溉</w:t>
            </w:r>
          </w:p>
        </w:tc>
        <w:tc>
          <w:tcPr>
            <w:tcW w:w="1040" w:type="dxa"/>
            <w:vMerge w:val="continue"/>
            <w:noWrap w:val="0"/>
            <w:vAlign w:val="center"/>
          </w:tcPr>
          <w:p w14:paraId="4EBDF424">
            <w:pPr>
              <w:pStyle w:val="133"/>
              <w:rPr>
                <w:rFonts w:ascii="Times New Roman" w:hAnsi="Times New Roman"/>
                <w:color w:val="auto"/>
              </w:rPr>
            </w:pPr>
          </w:p>
        </w:tc>
      </w:tr>
      <w:tr w14:paraId="0D388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98" w:type="dxa"/>
            <w:noWrap w:val="0"/>
            <w:vAlign w:val="center"/>
          </w:tcPr>
          <w:p w14:paraId="256175E3">
            <w:pPr>
              <w:pStyle w:val="133"/>
              <w:rPr>
                <w:rFonts w:ascii="Times New Roman" w:hAnsi="Times New Roman"/>
                <w:color w:val="auto"/>
              </w:rPr>
            </w:pPr>
            <w:r>
              <w:rPr>
                <w:rFonts w:ascii="Times New Roman" w:hAnsi="Times New Roman"/>
                <w:color w:val="auto"/>
              </w:rPr>
              <w:t>向前村水井</w:t>
            </w:r>
          </w:p>
        </w:tc>
        <w:tc>
          <w:tcPr>
            <w:tcW w:w="1842" w:type="dxa"/>
            <w:noWrap w:val="0"/>
            <w:vAlign w:val="center"/>
          </w:tcPr>
          <w:p w14:paraId="173F7B9B">
            <w:pPr>
              <w:pStyle w:val="133"/>
              <w:rPr>
                <w:rFonts w:ascii="Times New Roman" w:hAnsi="Times New Roman"/>
                <w:color w:val="auto"/>
              </w:rPr>
            </w:pPr>
            <w:r>
              <w:rPr>
                <w:rFonts w:ascii="Times New Roman" w:hAnsi="Times New Roman"/>
                <w:color w:val="auto"/>
              </w:rPr>
              <w:t>拟建</w:t>
            </w:r>
            <w:r>
              <w:rPr>
                <w:rFonts w:hint="eastAsia" w:ascii="Times New Roman" w:hAnsi="Times New Roman"/>
                <w:color w:val="auto"/>
              </w:rPr>
              <w:t>3号试验站</w:t>
            </w:r>
            <w:r>
              <w:rPr>
                <w:rFonts w:ascii="Times New Roman" w:hAnsi="Times New Roman"/>
                <w:color w:val="auto"/>
              </w:rPr>
              <w:t>西</w:t>
            </w:r>
            <w:r>
              <w:rPr>
                <w:rFonts w:hint="eastAsia" w:ascii="Times New Roman" w:hAnsi="Times New Roman"/>
                <w:color w:val="auto"/>
              </w:rPr>
              <w:t>南</w:t>
            </w:r>
            <w:r>
              <w:rPr>
                <w:rFonts w:ascii="Times New Roman" w:hAnsi="Times New Roman"/>
                <w:color w:val="auto"/>
              </w:rPr>
              <w:t>1</w:t>
            </w:r>
            <w:r>
              <w:rPr>
                <w:rFonts w:hint="eastAsia" w:ascii="Times New Roman" w:hAnsi="Times New Roman"/>
                <w:color w:val="auto"/>
              </w:rPr>
              <w:t>7</w:t>
            </w:r>
            <w:r>
              <w:rPr>
                <w:rFonts w:ascii="Times New Roman" w:hAnsi="Times New Roman"/>
                <w:color w:val="auto"/>
              </w:rPr>
              <w:t>00m</w:t>
            </w:r>
          </w:p>
        </w:tc>
        <w:tc>
          <w:tcPr>
            <w:tcW w:w="5245" w:type="dxa"/>
            <w:noWrap w:val="0"/>
            <w:vAlign w:val="center"/>
          </w:tcPr>
          <w:p w14:paraId="4C157CF4">
            <w:pPr>
              <w:pStyle w:val="133"/>
              <w:rPr>
                <w:rFonts w:hint="eastAsia" w:ascii="Times New Roman" w:hAnsi="Times New Roman"/>
                <w:color w:val="auto"/>
              </w:rPr>
            </w:pPr>
            <w:r>
              <w:rPr>
                <w:rFonts w:ascii="Times New Roman" w:hAnsi="Times New Roman"/>
                <w:color w:val="auto"/>
              </w:rPr>
              <w:t>村中有供水井1口</w:t>
            </w:r>
            <w:r>
              <w:rPr>
                <w:rFonts w:hint="eastAsia" w:ascii="Times New Roman" w:hAnsi="Times New Roman"/>
                <w:color w:val="auto"/>
              </w:rPr>
              <w:t>（124.23083543，</w:t>
            </w:r>
          </w:p>
          <w:p w14:paraId="4959B128">
            <w:pPr>
              <w:pStyle w:val="133"/>
              <w:rPr>
                <w:rFonts w:ascii="Times New Roman" w:hAnsi="Times New Roman"/>
                <w:color w:val="auto"/>
              </w:rPr>
            </w:pPr>
            <w:r>
              <w:rPr>
                <w:rFonts w:hint="eastAsia" w:ascii="Times New Roman" w:hAnsi="Times New Roman"/>
                <w:color w:val="auto"/>
              </w:rPr>
              <w:t>45.73589911）</w:t>
            </w:r>
            <w:r>
              <w:rPr>
                <w:rFonts w:ascii="Times New Roman" w:hAnsi="Times New Roman"/>
                <w:color w:val="auto"/>
              </w:rPr>
              <w:t>，井深160m，供本村人饮用，供水规模约为900人；村内设分散式潜水水井约10口（18~25m）用于牲畜用水及灌溉</w:t>
            </w:r>
          </w:p>
        </w:tc>
        <w:tc>
          <w:tcPr>
            <w:tcW w:w="1040" w:type="dxa"/>
            <w:vMerge w:val="continue"/>
            <w:noWrap w:val="0"/>
            <w:vAlign w:val="center"/>
          </w:tcPr>
          <w:p w14:paraId="7DB2DC31">
            <w:pPr>
              <w:pStyle w:val="133"/>
              <w:rPr>
                <w:rFonts w:ascii="Times New Roman" w:hAnsi="Times New Roman"/>
                <w:color w:val="auto"/>
              </w:rPr>
            </w:pPr>
          </w:p>
        </w:tc>
      </w:tr>
      <w:tr w14:paraId="7CB9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98" w:type="dxa"/>
            <w:noWrap w:val="0"/>
            <w:vAlign w:val="center"/>
          </w:tcPr>
          <w:p w14:paraId="46156867">
            <w:pPr>
              <w:pStyle w:val="133"/>
              <w:rPr>
                <w:rFonts w:ascii="Times New Roman" w:hAnsi="Times New Roman"/>
                <w:color w:val="auto"/>
              </w:rPr>
            </w:pPr>
            <w:r>
              <w:rPr>
                <w:rFonts w:ascii="Times New Roman" w:hAnsi="Times New Roman"/>
                <w:color w:val="auto"/>
              </w:rPr>
              <w:t>卧龙岱屯水井</w:t>
            </w:r>
          </w:p>
        </w:tc>
        <w:tc>
          <w:tcPr>
            <w:tcW w:w="1842" w:type="dxa"/>
            <w:noWrap w:val="0"/>
            <w:vAlign w:val="center"/>
          </w:tcPr>
          <w:p w14:paraId="5B1C47AC">
            <w:pPr>
              <w:pStyle w:val="133"/>
              <w:rPr>
                <w:rFonts w:ascii="Times New Roman" w:hAnsi="Times New Roman"/>
                <w:color w:val="auto"/>
              </w:rPr>
            </w:pPr>
            <w:r>
              <w:rPr>
                <w:rFonts w:ascii="Times New Roman" w:hAnsi="Times New Roman"/>
                <w:color w:val="auto"/>
              </w:rPr>
              <w:t>拟建古页3HC井场南350m</w:t>
            </w:r>
          </w:p>
        </w:tc>
        <w:tc>
          <w:tcPr>
            <w:tcW w:w="5245" w:type="dxa"/>
            <w:noWrap w:val="0"/>
            <w:vAlign w:val="center"/>
          </w:tcPr>
          <w:p w14:paraId="4BBC74F3">
            <w:pPr>
              <w:pStyle w:val="133"/>
              <w:rPr>
                <w:rFonts w:ascii="Times New Roman" w:hAnsi="Times New Roman"/>
                <w:color w:val="auto"/>
              </w:rPr>
            </w:pPr>
            <w:r>
              <w:rPr>
                <w:rFonts w:ascii="Times New Roman" w:hAnsi="Times New Roman"/>
                <w:color w:val="auto"/>
              </w:rPr>
              <w:t>村中有供水井1口</w:t>
            </w:r>
            <w:r>
              <w:rPr>
                <w:rFonts w:hint="eastAsia" w:ascii="Times New Roman" w:hAnsi="Times New Roman"/>
                <w:color w:val="auto"/>
              </w:rPr>
              <w:t>（124.212130，45.716317）</w:t>
            </w:r>
            <w:r>
              <w:rPr>
                <w:rFonts w:ascii="Times New Roman" w:hAnsi="Times New Roman"/>
                <w:color w:val="auto"/>
              </w:rPr>
              <w:t>，井深150m，供本村人饮用，供水规模约为400人；村中另有分散式潜水水井约20口（18~30m）用于牲畜用水及灌溉</w:t>
            </w:r>
          </w:p>
        </w:tc>
        <w:tc>
          <w:tcPr>
            <w:tcW w:w="1040" w:type="dxa"/>
            <w:vMerge w:val="continue"/>
            <w:noWrap w:val="0"/>
            <w:vAlign w:val="center"/>
          </w:tcPr>
          <w:p w14:paraId="00D80D91">
            <w:pPr>
              <w:pStyle w:val="133"/>
              <w:rPr>
                <w:rFonts w:ascii="Times New Roman" w:hAnsi="Times New Roman"/>
                <w:color w:val="auto"/>
              </w:rPr>
            </w:pPr>
          </w:p>
        </w:tc>
      </w:tr>
      <w:tr w14:paraId="7790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8" w:type="dxa"/>
            <w:noWrap w:val="0"/>
            <w:vAlign w:val="center"/>
          </w:tcPr>
          <w:p w14:paraId="056209E5">
            <w:pPr>
              <w:pStyle w:val="133"/>
              <w:rPr>
                <w:rFonts w:ascii="Times New Roman" w:hAnsi="Times New Roman"/>
                <w:color w:val="auto"/>
              </w:rPr>
            </w:pPr>
            <w:r>
              <w:rPr>
                <w:rFonts w:ascii="Times New Roman" w:hAnsi="Times New Roman"/>
                <w:color w:val="auto"/>
              </w:rPr>
              <w:t>小庙子村水井</w:t>
            </w:r>
          </w:p>
        </w:tc>
        <w:tc>
          <w:tcPr>
            <w:tcW w:w="1842" w:type="dxa"/>
            <w:noWrap w:val="0"/>
            <w:vAlign w:val="center"/>
          </w:tcPr>
          <w:p w14:paraId="2223A8D4">
            <w:pPr>
              <w:pStyle w:val="133"/>
              <w:rPr>
                <w:rFonts w:ascii="Times New Roman" w:hAnsi="Times New Roman"/>
                <w:color w:val="auto"/>
              </w:rPr>
            </w:pPr>
            <w:r>
              <w:rPr>
                <w:rFonts w:ascii="Times New Roman" w:hAnsi="Times New Roman"/>
                <w:color w:val="auto"/>
              </w:rPr>
              <w:t>拟建古46压裂返排液处理站东北侧1750m</w:t>
            </w:r>
          </w:p>
        </w:tc>
        <w:tc>
          <w:tcPr>
            <w:tcW w:w="5245" w:type="dxa"/>
            <w:noWrap w:val="0"/>
            <w:vAlign w:val="center"/>
          </w:tcPr>
          <w:p w14:paraId="35E8F10F">
            <w:pPr>
              <w:pStyle w:val="133"/>
              <w:rPr>
                <w:rFonts w:hint="eastAsia" w:ascii="Times New Roman" w:hAnsi="Times New Roman"/>
                <w:color w:val="auto"/>
              </w:rPr>
            </w:pPr>
            <w:r>
              <w:rPr>
                <w:rFonts w:ascii="Times New Roman" w:hAnsi="Times New Roman"/>
                <w:color w:val="auto"/>
              </w:rPr>
              <w:t>村中有供水井1口</w:t>
            </w:r>
            <w:r>
              <w:rPr>
                <w:rFonts w:hint="eastAsia" w:ascii="Times New Roman" w:hAnsi="Times New Roman"/>
                <w:color w:val="auto"/>
              </w:rPr>
              <w:t>（124.258832460，</w:t>
            </w:r>
          </w:p>
          <w:p w14:paraId="1052527B">
            <w:pPr>
              <w:pStyle w:val="133"/>
              <w:rPr>
                <w:rFonts w:ascii="Times New Roman" w:hAnsi="Times New Roman"/>
                <w:color w:val="auto"/>
              </w:rPr>
            </w:pPr>
            <w:r>
              <w:rPr>
                <w:rFonts w:hint="eastAsia" w:ascii="Times New Roman" w:hAnsi="Times New Roman"/>
                <w:color w:val="auto"/>
              </w:rPr>
              <w:t>46.213804636）</w:t>
            </w:r>
            <w:r>
              <w:rPr>
                <w:rFonts w:ascii="Times New Roman" w:hAnsi="Times New Roman"/>
                <w:color w:val="auto"/>
              </w:rPr>
              <w:t>，井深120m，供本村人饮用，供水规模约为240人；其余分散式潜水水井约30口（18~25m）用于牲畜用水及灌溉</w:t>
            </w:r>
          </w:p>
        </w:tc>
        <w:tc>
          <w:tcPr>
            <w:tcW w:w="1040" w:type="dxa"/>
            <w:vMerge w:val="continue"/>
            <w:noWrap w:val="0"/>
            <w:vAlign w:val="center"/>
          </w:tcPr>
          <w:p w14:paraId="1E5DD66F">
            <w:pPr>
              <w:pStyle w:val="133"/>
              <w:rPr>
                <w:rFonts w:ascii="Times New Roman" w:hAnsi="Times New Roman"/>
                <w:color w:val="auto"/>
              </w:rPr>
            </w:pPr>
          </w:p>
        </w:tc>
      </w:tr>
      <w:tr w14:paraId="40870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8" w:type="dxa"/>
            <w:noWrap w:val="0"/>
            <w:vAlign w:val="center"/>
          </w:tcPr>
          <w:p w14:paraId="543B2C4C">
            <w:pPr>
              <w:pStyle w:val="133"/>
              <w:rPr>
                <w:rFonts w:ascii="Times New Roman" w:hAnsi="Times New Roman"/>
                <w:color w:val="auto"/>
              </w:rPr>
            </w:pPr>
            <w:r>
              <w:rPr>
                <w:rFonts w:ascii="Times New Roman" w:hAnsi="Times New Roman"/>
                <w:color w:val="auto"/>
              </w:rPr>
              <w:t>陈姓养殖户承压水井</w:t>
            </w:r>
          </w:p>
        </w:tc>
        <w:tc>
          <w:tcPr>
            <w:tcW w:w="1842" w:type="dxa"/>
            <w:noWrap w:val="0"/>
            <w:vAlign w:val="center"/>
          </w:tcPr>
          <w:p w14:paraId="5A499061">
            <w:pPr>
              <w:pStyle w:val="133"/>
              <w:rPr>
                <w:rFonts w:ascii="Times New Roman" w:hAnsi="Times New Roman"/>
                <w:color w:val="auto"/>
              </w:rPr>
            </w:pPr>
            <w:r>
              <w:rPr>
                <w:rFonts w:ascii="Times New Roman" w:hAnsi="Times New Roman"/>
                <w:color w:val="auto"/>
              </w:rPr>
              <w:t>拟建古46压裂返排液处理站西侧3400m</w:t>
            </w:r>
          </w:p>
        </w:tc>
        <w:tc>
          <w:tcPr>
            <w:tcW w:w="5245" w:type="dxa"/>
            <w:noWrap w:val="0"/>
            <w:vAlign w:val="center"/>
          </w:tcPr>
          <w:p w14:paraId="309DC31B">
            <w:pPr>
              <w:pStyle w:val="133"/>
              <w:rPr>
                <w:rFonts w:hint="eastAsia" w:ascii="Times New Roman" w:hAnsi="Times New Roman"/>
                <w:color w:val="auto"/>
              </w:rPr>
            </w:pPr>
            <w:r>
              <w:rPr>
                <w:rFonts w:ascii="Times New Roman" w:hAnsi="Times New Roman"/>
                <w:color w:val="auto"/>
              </w:rPr>
              <w:t>住户3人，家中水井1口</w:t>
            </w:r>
            <w:r>
              <w:rPr>
                <w:rFonts w:hint="eastAsia" w:ascii="Times New Roman" w:hAnsi="Times New Roman"/>
                <w:color w:val="auto"/>
              </w:rPr>
              <w:t>（124.19344333，</w:t>
            </w:r>
          </w:p>
          <w:p w14:paraId="350D4932">
            <w:pPr>
              <w:pStyle w:val="133"/>
              <w:rPr>
                <w:rFonts w:ascii="Times New Roman" w:hAnsi="Times New Roman"/>
                <w:color w:val="auto"/>
              </w:rPr>
            </w:pPr>
            <w:r>
              <w:rPr>
                <w:rFonts w:hint="eastAsia" w:ascii="Times New Roman" w:hAnsi="Times New Roman"/>
                <w:color w:val="auto"/>
              </w:rPr>
              <w:t>46.19693594）</w:t>
            </w:r>
            <w:r>
              <w:rPr>
                <w:rFonts w:ascii="Times New Roman" w:hAnsi="Times New Roman"/>
                <w:color w:val="auto"/>
              </w:rPr>
              <w:t>，井深78m，主要用于饮用、畜牧</w:t>
            </w:r>
          </w:p>
        </w:tc>
        <w:tc>
          <w:tcPr>
            <w:tcW w:w="1040" w:type="dxa"/>
            <w:vMerge w:val="continue"/>
            <w:noWrap w:val="0"/>
            <w:vAlign w:val="center"/>
          </w:tcPr>
          <w:p w14:paraId="2D01D148">
            <w:pPr>
              <w:pStyle w:val="133"/>
              <w:rPr>
                <w:rFonts w:ascii="Times New Roman" w:hAnsi="Times New Roman"/>
                <w:color w:val="auto"/>
              </w:rPr>
            </w:pPr>
          </w:p>
        </w:tc>
      </w:tr>
      <w:tr w14:paraId="3942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8" w:type="dxa"/>
            <w:noWrap w:val="0"/>
            <w:vAlign w:val="center"/>
          </w:tcPr>
          <w:p w14:paraId="60549378">
            <w:pPr>
              <w:pStyle w:val="133"/>
              <w:rPr>
                <w:rFonts w:ascii="Times New Roman" w:hAnsi="Times New Roman"/>
                <w:color w:val="auto"/>
              </w:rPr>
            </w:pPr>
            <w:r>
              <w:rPr>
                <w:rFonts w:ascii="Times New Roman" w:hAnsi="Times New Roman"/>
                <w:color w:val="auto"/>
              </w:rPr>
              <w:t>散户王家潜水井</w:t>
            </w:r>
          </w:p>
        </w:tc>
        <w:tc>
          <w:tcPr>
            <w:tcW w:w="1842" w:type="dxa"/>
            <w:noWrap w:val="0"/>
            <w:vAlign w:val="center"/>
          </w:tcPr>
          <w:p w14:paraId="47C876AA">
            <w:pPr>
              <w:pStyle w:val="133"/>
              <w:rPr>
                <w:rFonts w:ascii="Times New Roman" w:hAnsi="Times New Roman"/>
                <w:color w:val="auto"/>
              </w:rPr>
            </w:pPr>
            <w:r>
              <w:rPr>
                <w:rFonts w:ascii="Times New Roman" w:hAnsi="Times New Roman"/>
                <w:color w:val="auto"/>
              </w:rPr>
              <w:t>拟建古46压裂返排液处理站西北300m</w:t>
            </w:r>
          </w:p>
        </w:tc>
        <w:tc>
          <w:tcPr>
            <w:tcW w:w="5245" w:type="dxa"/>
            <w:noWrap w:val="0"/>
            <w:vAlign w:val="center"/>
          </w:tcPr>
          <w:p w14:paraId="48C143BB">
            <w:pPr>
              <w:pStyle w:val="133"/>
              <w:rPr>
                <w:rFonts w:hint="eastAsia" w:ascii="Times New Roman" w:hAnsi="Times New Roman"/>
                <w:color w:val="auto"/>
              </w:rPr>
            </w:pPr>
            <w:r>
              <w:rPr>
                <w:rFonts w:ascii="Times New Roman" w:hAnsi="Times New Roman"/>
                <w:color w:val="auto"/>
              </w:rPr>
              <w:t>住户3人，饮用桶装水，家中水井1口</w:t>
            </w:r>
            <w:r>
              <w:rPr>
                <w:rFonts w:hint="eastAsia" w:ascii="Times New Roman" w:hAnsi="Times New Roman"/>
                <w:color w:val="auto"/>
              </w:rPr>
              <w:t>（124.23461131，</w:t>
            </w:r>
          </w:p>
          <w:p w14:paraId="0A4FE7B2">
            <w:pPr>
              <w:pStyle w:val="133"/>
              <w:rPr>
                <w:rFonts w:ascii="Times New Roman" w:hAnsi="Times New Roman"/>
                <w:color w:val="auto"/>
              </w:rPr>
            </w:pPr>
            <w:r>
              <w:rPr>
                <w:rFonts w:hint="eastAsia" w:ascii="Times New Roman" w:hAnsi="Times New Roman"/>
                <w:color w:val="auto"/>
              </w:rPr>
              <w:t>46.20476350）</w:t>
            </w:r>
            <w:r>
              <w:rPr>
                <w:rFonts w:ascii="Times New Roman" w:hAnsi="Times New Roman"/>
                <w:color w:val="auto"/>
              </w:rPr>
              <w:t>，井深30m，主要用于灌溉</w:t>
            </w:r>
            <w:r>
              <w:rPr>
                <w:rFonts w:hint="eastAsia" w:ascii="Times New Roman" w:hAnsi="Times New Roman"/>
                <w:color w:val="auto"/>
              </w:rPr>
              <w:t>，不饮用</w:t>
            </w:r>
          </w:p>
        </w:tc>
        <w:tc>
          <w:tcPr>
            <w:tcW w:w="1040" w:type="dxa"/>
            <w:vMerge w:val="continue"/>
            <w:noWrap w:val="0"/>
            <w:vAlign w:val="center"/>
          </w:tcPr>
          <w:p w14:paraId="4FB865BF">
            <w:pPr>
              <w:pStyle w:val="133"/>
              <w:rPr>
                <w:rFonts w:ascii="Times New Roman" w:hAnsi="Times New Roman"/>
                <w:color w:val="auto"/>
              </w:rPr>
            </w:pPr>
          </w:p>
        </w:tc>
      </w:tr>
      <w:tr w14:paraId="79A9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8" w:type="dxa"/>
            <w:noWrap w:val="0"/>
            <w:vAlign w:val="center"/>
          </w:tcPr>
          <w:p w14:paraId="6D620EEE">
            <w:pPr>
              <w:pStyle w:val="133"/>
              <w:rPr>
                <w:rFonts w:ascii="Times New Roman" w:hAnsi="Times New Roman"/>
                <w:color w:val="auto"/>
              </w:rPr>
            </w:pPr>
            <w:r>
              <w:rPr>
                <w:rFonts w:ascii="Times New Roman" w:hAnsi="Times New Roman"/>
                <w:color w:val="auto"/>
              </w:rPr>
              <w:t>曲姓养殖户水井</w:t>
            </w:r>
          </w:p>
        </w:tc>
        <w:tc>
          <w:tcPr>
            <w:tcW w:w="1842" w:type="dxa"/>
            <w:noWrap w:val="0"/>
            <w:vAlign w:val="center"/>
          </w:tcPr>
          <w:p w14:paraId="43DFEFE4">
            <w:pPr>
              <w:pStyle w:val="133"/>
              <w:rPr>
                <w:rFonts w:ascii="Times New Roman" w:hAnsi="Times New Roman"/>
                <w:color w:val="auto"/>
              </w:rPr>
            </w:pPr>
            <w:r>
              <w:rPr>
                <w:rFonts w:ascii="Times New Roman" w:hAnsi="Times New Roman"/>
                <w:color w:val="auto"/>
              </w:rPr>
              <w:t>古46</w:t>
            </w:r>
            <w:r>
              <w:rPr>
                <w:rFonts w:hint="eastAsia" w:ascii="Times New Roman" w:hAnsi="Times New Roman"/>
                <w:color w:val="auto"/>
              </w:rPr>
              <w:t>压裂返排液</w:t>
            </w:r>
            <w:r>
              <w:rPr>
                <w:rFonts w:ascii="Times New Roman" w:hAnsi="Times New Roman"/>
                <w:color w:val="auto"/>
              </w:rPr>
              <w:t>处理站东南3600m</w:t>
            </w:r>
          </w:p>
        </w:tc>
        <w:tc>
          <w:tcPr>
            <w:tcW w:w="5245" w:type="dxa"/>
            <w:noWrap w:val="0"/>
            <w:vAlign w:val="center"/>
          </w:tcPr>
          <w:p w14:paraId="7CE9DC55">
            <w:pPr>
              <w:pStyle w:val="133"/>
              <w:rPr>
                <w:rFonts w:hint="eastAsia" w:ascii="Times New Roman" w:hAnsi="Times New Roman"/>
                <w:color w:val="auto"/>
              </w:rPr>
            </w:pPr>
            <w:r>
              <w:rPr>
                <w:rFonts w:ascii="Times New Roman" w:hAnsi="Times New Roman"/>
                <w:color w:val="auto"/>
              </w:rPr>
              <w:t>住户2人，饮用桶装水，家中水井1口</w:t>
            </w:r>
            <w:r>
              <w:rPr>
                <w:rFonts w:hint="eastAsia" w:ascii="Times New Roman" w:hAnsi="Times New Roman"/>
                <w:color w:val="auto"/>
              </w:rPr>
              <w:t>（124.26938053，</w:t>
            </w:r>
          </w:p>
          <w:p w14:paraId="0A20C651">
            <w:pPr>
              <w:pStyle w:val="133"/>
              <w:rPr>
                <w:rFonts w:ascii="Times New Roman" w:hAnsi="Times New Roman"/>
                <w:color w:val="auto"/>
              </w:rPr>
            </w:pPr>
            <w:r>
              <w:rPr>
                <w:rFonts w:hint="eastAsia" w:ascii="Times New Roman" w:hAnsi="Times New Roman"/>
                <w:color w:val="auto"/>
              </w:rPr>
              <w:t>46.18503651）</w:t>
            </w:r>
            <w:r>
              <w:rPr>
                <w:rFonts w:ascii="Times New Roman" w:hAnsi="Times New Roman"/>
                <w:color w:val="auto"/>
              </w:rPr>
              <w:t>，井深23m，主要用于畜牧，不饮用</w:t>
            </w:r>
          </w:p>
        </w:tc>
        <w:tc>
          <w:tcPr>
            <w:tcW w:w="1040" w:type="dxa"/>
            <w:vMerge w:val="continue"/>
            <w:noWrap w:val="0"/>
            <w:vAlign w:val="center"/>
          </w:tcPr>
          <w:p w14:paraId="1ECC16AD">
            <w:pPr>
              <w:pStyle w:val="133"/>
              <w:rPr>
                <w:rFonts w:ascii="Times New Roman" w:hAnsi="Times New Roman"/>
                <w:color w:val="auto"/>
              </w:rPr>
            </w:pPr>
          </w:p>
        </w:tc>
      </w:tr>
      <w:tr w14:paraId="0EC17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98" w:type="dxa"/>
            <w:noWrap w:val="0"/>
            <w:vAlign w:val="center"/>
          </w:tcPr>
          <w:p w14:paraId="1025FF49">
            <w:pPr>
              <w:pStyle w:val="133"/>
              <w:rPr>
                <w:rFonts w:ascii="Times New Roman" w:hAnsi="Times New Roman"/>
                <w:color w:val="auto"/>
              </w:rPr>
            </w:pPr>
            <w:r>
              <w:rPr>
                <w:rFonts w:ascii="Times New Roman" w:hAnsi="Times New Roman"/>
                <w:color w:val="auto"/>
              </w:rPr>
              <w:t>潜水含水层</w:t>
            </w:r>
          </w:p>
        </w:tc>
        <w:tc>
          <w:tcPr>
            <w:tcW w:w="7087" w:type="dxa"/>
            <w:gridSpan w:val="2"/>
            <w:noWrap w:val="0"/>
            <w:vAlign w:val="center"/>
          </w:tcPr>
          <w:p w14:paraId="11398E4D">
            <w:pPr>
              <w:pStyle w:val="133"/>
              <w:rPr>
                <w:rFonts w:ascii="Times New Roman" w:hAnsi="Times New Roman"/>
                <w:color w:val="auto"/>
              </w:rPr>
            </w:pPr>
            <w:r>
              <w:rPr>
                <w:rFonts w:ascii="Times New Roman" w:hAnsi="Times New Roman"/>
                <w:color w:val="auto"/>
              </w:rPr>
              <w:t>地下水评价范围内的潜水含水层</w:t>
            </w:r>
          </w:p>
        </w:tc>
        <w:tc>
          <w:tcPr>
            <w:tcW w:w="1040" w:type="dxa"/>
            <w:vMerge w:val="continue"/>
            <w:noWrap w:val="0"/>
            <w:vAlign w:val="center"/>
          </w:tcPr>
          <w:p w14:paraId="3F1573BA">
            <w:pPr>
              <w:pStyle w:val="133"/>
              <w:rPr>
                <w:rFonts w:ascii="Times New Roman" w:hAnsi="Times New Roman"/>
                <w:color w:val="auto"/>
              </w:rPr>
            </w:pPr>
          </w:p>
        </w:tc>
      </w:tr>
    </w:tbl>
    <w:p w14:paraId="17B3AE26">
      <w:pPr>
        <w:pStyle w:val="5"/>
        <w:rPr>
          <w:color w:val="auto"/>
        </w:rPr>
      </w:pPr>
      <w:r>
        <w:rPr>
          <w:color w:val="auto"/>
        </w:rPr>
        <w:t>2.</w:t>
      </w:r>
      <w:r>
        <w:rPr>
          <w:rFonts w:hint="eastAsia"/>
          <w:color w:val="auto"/>
          <w:lang w:val="en-US" w:eastAsia="zh-CN"/>
        </w:rPr>
        <w:t>7</w:t>
      </w:r>
      <w:r>
        <w:rPr>
          <w:color w:val="auto"/>
        </w:rPr>
        <w:t>.5地表水环境评价范围及保护目标</w:t>
      </w:r>
      <w:bookmarkEnd w:id="363"/>
      <w:bookmarkEnd w:id="364"/>
    </w:p>
    <w:p w14:paraId="05E507BC">
      <w:pPr>
        <w:rPr>
          <w:color w:val="auto"/>
        </w:rPr>
      </w:pPr>
      <w:r>
        <w:rPr>
          <w:color w:val="auto"/>
          <w:szCs w:val="28"/>
        </w:rPr>
        <w:t>根据《环境影响评价技术导则 地表水环境》（HJ2.3-2018）中5.3.2.2，三级B评价范围为：应满足其依托污水处理设施环境可行性分析的要求；涉及地表水环境风险的，应覆盖环境风险影响范围所及的水环境保护目标水域</w:t>
      </w:r>
      <w:r>
        <w:rPr>
          <w:color w:val="auto"/>
        </w:rPr>
        <w:t>。</w:t>
      </w:r>
    </w:p>
    <w:p w14:paraId="271F48F4">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7</w:t>
      </w:r>
      <w:r>
        <w:rPr>
          <w:rFonts w:eastAsia="黑体"/>
          <w:b w:val="0"/>
          <w:snapToGrid/>
          <w:color w:val="auto"/>
          <w:kern w:val="2"/>
          <w:szCs w:val="22"/>
        </w:rPr>
        <w:t>-4    地表水环境保护目标统计</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046"/>
        <w:gridCol w:w="1563"/>
        <w:gridCol w:w="2757"/>
        <w:gridCol w:w="2225"/>
        <w:gridCol w:w="1539"/>
      </w:tblGrid>
      <w:tr w14:paraId="0291F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6" w:type="dxa"/>
            <w:noWrap w:val="0"/>
            <w:vAlign w:val="center"/>
          </w:tcPr>
          <w:p w14:paraId="26D44ACB">
            <w:pPr>
              <w:pStyle w:val="224"/>
              <w:jc w:val="center"/>
              <w:rPr>
                <w:color w:val="auto"/>
              </w:rPr>
            </w:pPr>
            <w:bookmarkStart w:id="372" w:name="_Toc49174799"/>
            <w:bookmarkStart w:id="373" w:name="_Toc49174974"/>
            <w:r>
              <w:rPr>
                <w:color w:val="auto"/>
              </w:rPr>
              <w:t>环境</w:t>
            </w:r>
          </w:p>
          <w:p w14:paraId="04102AD5">
            <w:pPr>
              <w:pStyle w:val="224"/>
              <w:jc w:val="center"/>
              <w:rPr>
                <w:color w:val="auto"/>
              </w:rPr>
            </w:pPr>
            <w:r>
              <w:rPr>
                <w:color w:val="auto"/>
              </w:rPr>
              <w:t>要素</w:t>
            </w:r>
          </w:p>
        </w:tc>
        <w:tc>
          <w:tcPr>
            <w:tcW w:w="1563" w:type="dxa"/>
            <w:noWrap w:val="0"/>
            <w:vAlign w:val="center"/>
          </w:tcPr>
          <w:p w14:paraId="2C488790">
            <w:pPr>
              <w:pStyle w:val="224"/>
              <w:jc w:val="center"/>
              <w:rPr>
                <w:color w:val="auto"/>
              </w:rPr>
            </w:pPr>
            <w:r>
              <w:rPr>
                <w:color w:val="auto"/>
              </w:rPr>
              <w:t>保护目标名称</w:t>
            </w:r>
          </w:p>
        </w:tc>
        <w:tc>
          <w:tcPr>
            <w:tcW w:w="2757" w:type="dxa"/>
            <w:noWrap w:val="0"/>
            <w:vAlign w:val="center"/>
          </w:tcPr>
          <w:p w14:paraId="03F4D423">
            <w:pPr>
              <w:pStyle w:val="224"/>
              <w:jc w:val="center"/>
              <w:rPr>
                <w:color w:val="auto"/>
              </w:rPr>
            </w:pPr>
            <w:r>
              <w:rPr>
                <w:color w:val="auto"/>
              </w:rPr>
              <w:t>方位及距离</w:t>
            </w:r>
          </w:p>
        </w:tc>
        <w:tc>
          <w:tcPr>
            <w:tcW w:w="2225" w:type="dxa"/>
            <w:noWrap w:val="0"/>
            <w:vAlign w:val="center"/>
          </w:tcPr>
          <w:p w14:paraId="01478065">
            <w:pPr>
              <w:pStyle w:val="224"/>
              <w:jc w:val="center"/>
              <w:rPr>
                <w:color w:val="auto"/>
              </w:rPr>
            </w:pPr>
            <w:r>
              <w:rPr>
                <w:color w:val="auto"/>
              </w:rPr>
              <w:t>规模</w:t>
            </w:r>
          </w:p>
        </w:tc>
        <w:tc>
          <w:tcPr>
            <w:tcW w:w="1539" w:type="dxa"/>
            <w:noWrap w:val="0"/>
            <w:vAlign w:val="center"/>
          </w:tcPr>
          <w:p w14:paraId="13D1AC4B">
            <w:pPr>
              <w:pStyle w:val="224"/>
              <w:jc w:val="center"/>
              <w:rPr>
                <w:color w:val="auto"/>
              </w:rPr>
            </w:pPr>
            <w:r>
              <w:rPr>
                <w:color w:val="auto"/>
              </w:rPr>
              <w:t>保护标准及保护级别</w:t>
            </w:r>
          </w:p>
        </w:tc>
      </w:tr>
      <w:tr w14:paraId="6E40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1046" w:type="dxa"/>
            <w:noWrap w:val="0"/>
            <w:vAlign w:val="center"/>
          </w:tcPr>
          <w:p w14:paraId="0534893F">
            <w:pPr>
              <w:pStyle w:val="224"/>
              <w:jc w:val="center"/>
              <w:rPr>
                <w:color w:val="auto"/>
              </w:rPr>
            </w:pPr>
            <w:r>
              <w:rPr>
                <w:color w:val="auto"/>
              </w:rPr>
              <w:t>地表水环境</w:t>
            </w:r>
          </w:p>
        </w:tc>
        <w:tc>
          <w:tcPr>
            <w:tcW w:w="1563" w:type="dxa"/>
            <w:noWrap w:val="0"/>
            <w:vAlign w:val="center"/>
          </w:tcPr>
          <w:p w14:paraId="716B5BE9">
            <w:pPr>
              <w:pStyle w:val="224"/>
              <w:jc w:val="center"/>
              <w:rPr>
                <w:color w:val="auto"/>
              </w:rPr>
            </w:pPr>
            <w:r>
              <w:rPr>
                <w:color w:val="auto"/>
              </w:rPr>
              <w:t>鸭木蛋格泡子</w:t>
            </w:r>
          </w:p>
        </w:tc>
        <w:tc>
          <w:tcPr>
            <w:tcW w:w="2757" w:type="dxa"/>
            <w:noWrap w:val="0"/>
            <w:vAlign w:val="center"/>
          </w:tcPr>
          <w:p w14:paraId="44B0B1EF">
            <w:pPr>
              <w:pStyle w:val="224"/>
              <w:jc w:val="center"/>
              <w:rPr>
                <w:color w:val="auto"/>
              </w:rPr>
            </w:pPr>
            <w:r>
              <w:rPr>
                <w:color w:val="auto"/>
              </w:rPr>
              <w:t>1号平台北侧1.0km</w:t>
            </w:r>
          </w:p>
        </w:tc>
        <w:tc>
          <w:tcPr>
            <w:tcW w:w="2225" w:type="dxa"/>
            <w:noWrap w:val="0"/>
            <w:vAlign w:val="center"/>
          </w:tcPr>
          <w:p w14:paraId="1F264946">
            <w:pPr>
              <w:pStyle w:val="224"/>
              <w:jc w:val="center"/>
              <w:rPr>
                <w:color w:val="auto"/>
              </w:rPr>
            </w:pPr>
            <w:r>
              <w:rPr>
                <w:color w:val="auto"/>
              </w:rPr>
              <w:t>水域面积约12.52km</w:t>
            </w:r>
            <w:r>
              <w:rPr>
                <w:color w:val="auto"/>
                <w:vertAlign w:val="superscript"/>
              </w:rPr>
              <w:t>2</w:t>
            </w:r>
          </w:p>
        </w:tc>
        <w:tc>
          <w:tcPr>
            <w:tcW w:w="1539" w:type="dxa"/>
            <w:noWrap w:val="0"/>
            <w:vAlign w:val="center"/>
          </w:tcPr>
          <w:p w14:paraId="35CB8C63">
            <w:pPr>
              <w:pStyle w:val="224"/>
              <w:jc w:val="center"/>
              <w:rPr>
                <w:color w:val="auto"/>
              </w:rPr>
            </w:pPr>
            <w:r>
              <w:rPr>
                <w:color w:val="auto"/>
              </w:rPr>
              <w:t>不因本项目造成水质污染</w:t>
            </w:r>
          </w:p>
        </w:tc>
      </w:tr>
    </w:tbl>
    <w:p w14:paraId="771EC9ED">
      <w:pPr>
        <w:pStyle w:val="5"/>
        <w:rPr>
          <w:color w:val="auto"/>
        </w:rPr>
      </w:pPr>
      <w:r>
        <w:rPr>
          <w:color w:val="auto"/>
        </w:rPr>
        <w:t>2.</w:t>
      </w:r>
      <w:r>
        <w:rPr>
          <w:rFonts w:hint="eastAsia"/>
          <w:color w:val="auto"/>
          <w:lang w:val="en-US" w:eastAsia="zh-CN"/>
        </w:rPr>
        <w:t>7</w:t>
      </w:r>
      <w:r>
        <w:rPr>
          <w:color w:val="auto"/>
        </w:rPr>
        <w:t>.6环境风险</w:t>
      </w:r>
      <w:bookmarkEnd w:id="365"/>
      <w:bookmarkEnd w:id="366"/>
      <w:bookmarkEnd w:id="367"/>
      <w:bookmarkEnd w:id="368"/>
      <w:bookmarkEnd w:id="369"/>
      <w:bookmarkEnd w:id="370"/>
      <w:bookmarkEnd w:id="371"/>
      <w:r>
        <w:rPr>
          <w:color w:val="auto"/>
        </w:rPr>
        <w:t>评价范围及保护目标</w:t>
      </w:r>
      <w:bookmarkEnd w:id="372"/>
      <w:bookmarkEnd w:id="373"/>
    </w:p>
    <w:p w14:paraId="07A92E38">
      <w:pPr>
        <w:rPr>
          <w:color w:val="auto"/>
        </w:rPr>
      </w:pPr>
      <w:r>
        <w:rPr>
          <w:color w:val="auto"/>
          <w:szCs w:val="28"/>
        </w:rPr>
        <w:t>根据《环境影响评价技术导则—土壤环境》（HJ964-2018），项目评价等级为污染影响型一级评价，评价范围为井场和场站区域外扩1km范围土壤环境</w:t>
      </w:r>
      <w:r>
        <w:rPr>
          <w:color w:val="auto"/>
        </w:rPr>
        <w:t>。</w:t>
      </w:r>
    </w:p>
    <w:p w14:paraId="3CE9FD2A">
      <w:pPr>
        <w:pStyle w:val="5"/>
        <w:rPr>
          <w:color w:val="auto"/>
        </w:rPr>
      </w:pPr>
      <w:bookmarkStart w:id="374" w:name="_Toc49174800"/>
      <w:bookmarkStart w:id="375" w:name="_Toc49174975"/>
      <w:r>
        <w:rPr>
          <w:color w:val="auto"/>
        </w:rPr>
        <w:t>2.</w:t>
      </w:r>
      <w:r>
        <w:rPr>
          <w:rFonts w:hint="eastAsia"/>
          <w:color w:val="auto"/>
          <w:lang w:val="en-US" w:eastAsia="zh-CN"/>
        </w:rPr>
        <w:t>7</w:t>
      </w:r>
      <w:r>
        <w:rPr>
          <w:color w:val="auto"/>
        </w:rPr>
        <w:t>.7土壤环境评价范围及保护目标</w:t>
      </w:r>
      <w:bookmarkEnd w:id="374"/>
      <w:bookmarkEnd w:id="375"/>
    </w:p>
    <w:p w14:paraId="68B42CB9">
      <w:pPr>
        <w:rPr>
          <w:color w:val="auto"/>
        </w:rPr>
      </w:pPr>
      <w:r>
        <w:rPr>
          <w:color w:val="auto"/>
        </w:rPr>
        <w:t>根据《环境影响评价技术导则—土壤环境》（HJ964-2018），项目评价等级为污染影响型一级评价，评价范围为井场</w:t>
      </w:r>
      <w:r>
        <w:rPr>
          <w:rFonts w:hint="eastAsia"/>
          <w:color w:val="auto"/>
        </w:rPr>
        <w:t>永久占地</w:t>
      </w:r>
      <w:r>
        <w:rPr>
          <w:color w:val="auto"/>
        </w:rPr>
        <w:t>边界外扩1km</w:t>
      </w:r>
      <w:r>
        <w:rPr>
          <w:rFonts w:hint="eastAsia"/>
          <w:color w:val="auto"/>
        </w:rPr>
        <w:t>以</w:t>
      </w:r>
      <w:r>
        <w:rPr>
          <w:color w:val="auto"/>
        </w:rPr>
        <w:t>及管道、道路中心线两侧各</w:t>
      </w:r>
      <w:r>
        <w:rPr>
          <w:rFonts w:hint="eastAsia"/>
          <w:color w:val="auto"/>
        </w:rPr>
        <w:t>2</w:t>
      </w:r>
      <w:r>
        <w:rPr>
          <w:color w:val="auto"/>
        </w:rPr>
        <w:t>00m范围内土壤环境，根据现场调查，本项目土壤环境敏感目标见表2.</w:t>
      </w:r>
      <w:r>
        <w:rPr>
          <w:rFonts w:hint="eastAsia"/>
          <w:color w:val="auto"/>
          <w:lang w:val="en-US" w:eastAsia="zh-CN"/>
        </w:rPr>
        <w:t>7</w:t>
      </w:r>
      <w:r>
        <w:rPr>
          <w:color w:val="auto"/>
        </w:rPr>
        <w:t>-6。</w:t>
      </w:r>
    </w:p>
    <w:p w14:paraId="6D6F4022">
      <w:pPr>
        <w:pStyle w:val="44"/>
        <w:ind w:firstLine="482"/>
        <w:rPr>
          <w:rFonts w:eastAsia="黑体"/>
          <w:b w:val="0"/>
          <w:snapToGrid/>
          <w:color w:val="auto"/>
          <w:kern w:val="2"/>
          <w:szCs w:val="22"/>
        </w:rPr>
      </w:pPr>
      <w:r>
        <w:rPr>
          <w:rFonts w:eastAsia="黑体"/>
          <w:b w:val="0"/>
          <w:snapToGrid/>
          <w:color w:val="auto"/>
          <w:kern w:val="2"/>
          <w:szCs w:val="22"/>
        </w:rPr>
        <w:t>表2.</w:t>
      </w:r>
      <w:r>
        <w:rPr>
          <w:rFonts w:hint="eastAsia" w:eastAsia="黑体"/>
          <w:b w:val="0"/>
          <w:snapToGrid/>
          <w:color w:val="auto"/>
          <w:kern w:val="2"/>
          <w:szCs w:val="22"/>
          <w:lang w:val="en-US" w:eastAsia="zh-CN"/>
        </w:rPr>
        <w:t>7</w:t>
      </w:r>
      <w:r>
        <w:rPr>
          <w:rFonts w:eastAsia="黑体"/>
          <w:b w:val="0"/>
          <w:snapToGrid/>
          <w:color w:val="auto"/>
          <w:kern w:val="2"/>
          <w:szCs w:val="22"/>
        </w:rPr>
        <w:t>-6    土壤环境保护目标</w:t>
      </w:r>
    </w:p>
    <w:tbl>
      <w:tblPr>
        <w:tblStyle w:val="30"/>
        <w:tblW w:w="5006" w:type="pct"/>
        <w:jc w:val="center"/>
        <w:tblLayout w:type="fixed"/>
        <w:tblCellMar>
          <w:top w:w="0" w:type="dxa"/>
          <w:left w:w="0" w:type="dxa"/>
          <w:bottom w:w="0" w:type="dxa"/>
          <w:right w:w="0" w:type="dxa"/>
        </w:tblCellMar>
      </w:tblPr>
      <w:tblGrid>
        <w:gridCol w:w="1669"/>
        <w:gridCol w:w="3678"/>
        <w:gridCol w:w="1186"/>
        <w:gridCol w:w="2558"/>
      </w:tblGrid>
      <w:tr w14:paraId="28171BD4">
        <w:tblPrEx>
          <w:tblCellMar>
            <w:top w:w="0" w:type="dxa"/>
            <w:left w:w="0" w:type="dxa"/>
            <w:bottom w:w="0" w:type="dxa"/>
            <w:right w:w="0" w:type="dxa"/>
          </w:tblCellMar>
        </w:tblPrEx>
        <w:trPr>
          <w:trHeight w:val="20" w:hRule="atLeast"/>
          <w:jc w:val="center"/>
        </w:trPr>
        <w:tc>
          <w:tcPr>
            <w:tcW w:w="1669" w:type="dxa"/>
            <w:tcBorders>
              <w:top w:val="single" w:color="000000" w:sz="4" w:space="0"/>
              <w:left w:val="single" w:color="000000" w:sz="4" w:space="0"/>
              <w:bottom w:val="single" w:color="000000" w:sz="4" w:space="0"/>
              <w:right w:val="single" w:color="000000" w:sz="4" w:space="0"/>
            </w:tcBorders>
            <w:vAlign w:val="center"/>
          </w:tcPr>
          <w:p w14:paraId="7789126E">
            <w:pPr>
              <w:pStyle w:val="133"/>
              <w:rPr>
                <w:color w:val="auto"/>
              </w:rPr>
            </w:pPr>
            <w:r>
              <w:rPr>
                <w:color w:val="auto"/>
              </w:rPr>
              <w:t>名称</w:t>
            </w:r>
          </w:p>
        </w:tc>
        <w:tc>
          <w:tcPr>
            <w:tcW w:w="3678" w:type="dxa"/>
            <w:tcBorders>
              <w:top w:val="single" w:color="000000" w:sz="4" w:space="0"/>
              <w:left w:val="single" w:color="000000" w:sz="4" w:space="0"/>
              <w:bottom w:val="single" w:color="000000" w:sz="4" w:space="0"/>
              <w:right w:val="single" w:color="000000" w:sz="4" w:space="0"/>
            </w:tcBorders>
            <w:vAlign w:val="center"/>
          </w:tcPr>
          <w:p w14:paraId="0CE83396">
            <w:pPr>
              <w:pStyle w:val="133"/>
              <w:rPr>
                <w:color w:val="auto"/>
              </w:rPr>
            </w:pPr>
            <w:r>
              <w:rPr>
                <w:color w:val="auto"/>
              </w:rPr>
              <w:t>方位/距离（m）</w:t>
            </w:r>
          </w:p>
        </w:tc>
        <w:tc>
          <w:tcPr>
            <w:tcW w:w="1186" w:type="dxa"/>
            <w:tcBorders>
              <w:top w:val="single" w:color="000000" w:sz="4" w:space="0"/>
              <w:left w:val="single" w:color="000000" w:sz="4" w:space="0"/>
              <w:bottom w:val="single" w:color="000000" w:sz="4" w:space="0"/>
              <w:right w:val="single" w:color="000000" w:sz="4" w:space="0"/>
            </w:tcBorders>
            <w:vAlign w:val="center"/>
          </w:tcPr>
          <w:p w14:paraId="73AFE975">
            <w:pPr>
              <w:pStyle w:val="133"/>
              <w:rPr>
                <w:color w:val="auto"/>
              </w:rPr>
            </w:pPr>
            <w:r>
              <w:rPr>
                <w:color w:val="auto"/>
              </w:rPr>
              <w:t>环境特征</w:t>
            </w:r>
          </w:p>
        </w:tc>
        <w:tc>
          <w:tcPr>
            <w:tcW w:w="2558" w:type="dxa"/>
            <w:tcBorders>
              <w:top w:val="single" w:color="000000" w:sz="4" w:space="0"/>
              <w:left w:val="single" w:color="000000" w:sz="4" w:space="0"/>
              <w:bottom w:val="single" w:color="000000" w:sz="4" w:space="0"/>
              <w:right w:val="single" w:color="000000" w:sz="4" w:space="0"/>
            </w:tcBorders>
            <w:vAlign w:val="center"/>
          </w:tcPr>
          <w:p w14:paraId="5CED4314">
            <w:pPr>
              <w:pStyle w:val="133"/>
              <w:rPr>
                <w:color w:val="auto"/>
              </w:rPr>
            </w:pPr>
            <w:r>
              <w:rPr>
                <w:color w:val="auto"/>
              </w:rPr>
              <w:t>保护级别</w:t>
            </w:r>
          </w:p>
        </w:tc>
      </w:tr>
      <w:tr w14:paraId="6809E84D">
        <w:tblPrEx>
          <w:tblCellMar>
            <w:top w:w="0" w:type="dxa"/>
            <w:left w:w="0" w:type="dxa"/>
            <w:bottom w:w="0" w:type="dxa"/>
            <w:right w:w="0" w:type="dxa"/>
          </w:tblCellMar>
        </w:tblPrEx>
        <w:trPr>
          <w:trHeight w:val="20" w:hRule="atLeast"/>
          <w:jc w:val="center"/>
        </w:trPr>
        <w:tc>
          <w:tcPr>
            <w:tcW w:w="1669" w:type="dxa"/>
            <w:tcBorders>
              <w:top w:val="single" w:color="000000" w:sz="4" w:space="0"/>
              <w:left w:val="single" w:color="000000" w:sz="4" w:space="0"/>
              <w:bottom w:val="single" w:color="000000" w:sz="4" w:space="0"/>
              <w:right w:val="single" w:color="000000" w:sz="4" w:space="0"/>
            </w:tcBorders>
            <w:vAlign w:val="center"/>
          </w:tcPr>
          <w:p w14:paraId="50275EDC">
            <w:pPr>
              <w:pStyle w:val="133"/>
              <w:rPr>
                <w:color w:val="auto"/>
              </w:rPr>
            </w:pPr>
            <w:r>
              <w:rPr>
                <w:color w:val="auto"/>
              </w:rPr>
              <w:t>井场周边耕地</w:t>
            </w:r>
          </w:p>
          <w:p w14:paraId="13895E6F">
            <w:pPr>
              <w:pStyle w:val="133"/>
              <w:rPr>
                <w:color w:val="auto"/>
              </w:rPr>
            </w:pPr>
            <w:r>
              <w:rPr>
                <w:rFonts w:hint="eastAsia"/>
                <w:color w:val="auto"/>
              </w:rPr>
              <w:t>（基本农田）</w:t>
            </w:r>
          </w:p>
        </w:tc>
        <w:tc>
          <w:tcPr>
            <w:tcW w:w="3678" w:type="dxa"/>
            <w:tcBorders>
              <w:top w:val="single" w:color="000000" w:sz="4" w:space="0"/>
              <w:left w:val="single" w:color="000000" w:sz="4" w:space="0"/>
              <w:bottom w:val="single" w:color="000000" w:sz="4" w:space="0"/>
              <w:right w:val="single" w:color="000000" w:sz="4" w:space="0"/>
            </w:tcBorders>
            <w:vAlign w:val="center"/>
          </w:tcPr>
          <w:p w14:paraId="6536C32F">
            <w:pPr>
              <w:pStyle w:val="133"/>
              <w:rPr>
                <w:color w:val="auto"/>
              </w:rPr>
            </w:pPr>
            <w:r>
              <w:rPr>
                <w:color w:val="auto"/>
              </w:rPr>
              <w:t>井场</w:t>
            </w:r>
            <w:r>
              <w:rPr>
                <w:rFonts w:hint="eastAsia"/>
                <w:color w:val="auto"/>
              </w:rPr>
              <w:t>永久占地</w:t>
            </w:r>
            <w:r>
              <w:rPr>
                <w:color w:val="auto"/>
              </w:rPr>
              <w:t>边界外扩1km</w:t>
            </w:r>
            <w:r>
              <w:rPr>
                <w:rFonts w:hint="eastAsia"/>
                <w:color w:val="auto"/>
              </w:rPr>
              <w:t>以及管道、道路中心线两侧各200m，共计约8km</w:t>
            </w:r>
            <w:r>
              <w:rPr>
                <w:rFonts w:hint="eastAsia"/>
                <w:color w:val="auto"/>
                <w:vertAlign w:val="superscript"/>
              </w:rPr>
              <w:t>2</w:t>
            </w:r>
          </w:p>
        </w:tc>
        <w:tc>
          <w:tcPr>
            <w:tcW w:w="1186" w:type="dxa"/>
            <w:tcBorders>
              <w:top w:val="single" w:color="000000" w:sz="4" w:space="0"/>
              <w:left w:val="single" w:color="000000" w:sz="4" w:space="0"/>
              <w:bottom w:val="single" w:color="000000" w:sz="4" w:space="0"/>
              <w:right w:val="single" w:color="000000" w:sz="4" w:space="0"/>
            </w:tcBorders>
            <w:vAlign w:val="center"/>
          </w:tcPr>
          <w:p w14:paraId="39593AF3">
            <w:pPr>
              <w:pStyle w:val="133"/>
              <w:rPr>
                <w:color w:val="auto"/>
              </w:rPr>
            </w:pPr>
            <w:r>
              <w:rPr>
                <w:rFonts w:hint="eastAsia"/>
                <w:color w:val="auto"/>
              </w:rPr>
              <w:t>基本农田</w:t>
            </w:r>
          </w:p>
        </w:tc>
        <w:tc>
          <w:tcPr>
            <w:tcW w:w="2558" w:type="dxa"/>
            <w:tcBorders>
              <w:top w:val="single" w:color="000000" w:sz="4" w:space="0"/>
              <w:left w:val="single" w:color="000000" w:sz="4" w:space="0"/>
              <w:bottom w:val="single" w:color="000000" w:sz="4" w:space="0"/>
              <w:right w:val="single" w:color="000000" w:sz="4" w:space="0"/>
            </w:tcBorders>
            <w:vAlign w:val="center"/>
          </w:tcPr>
          <w:p w14:paraId="43BA9EF9">
            <w:pPr>
              <w:pStyle w:val="133"/>
              <w:rPr>
                <w:color w:val="auto"/>
              </w:rPr>
            </w:pPr>
            <w:r>
              <w:rPr>
                <w:color w:val="auto"/>
              </w:rPr>
              <w:t>《土壤环境质量 农用地土壤污染风险管控标准（试行）》（GB15618-2018）</w:t>
            </w:r>
          </w:p>
        </w:tc>
      </w:tr>
      <w:bookmarkEnd w:id="258"/>
      <w:bookmarkEnd w:id="259"/>
    </w:tbl>
    <w:p w14:paraId="4F678A48">
      <w:pPr>
        <w:rPr>
          <w:color w:val="auto"/>
        </w:rPr>
      </w:pPr>
    </w:p>
    <w:p w14:paraId="3903BE83">
      <w:pPr>
        <w:pStyle w:val="3"/>
        <w:keepNext w:val="0"/>
        <w:keepLines w:val="0"/>
        <w:numPr>
          <w:ilvl w:val="0"/>
          <w:numId w:val="0"/>
        </w:numPr>
        <w:tabs>
          <w:tab w:val="left" w:pos="1080"/>
        </w:tabs>
        <w:adjustRightInd w:val="0"/>
        <w:snapToGrid w:val="0"/>
        <w:spacing w:before="0" w:after="0"/>
        <w:rPr>
          <w:rFonts w:eastAsia="宋体"/>
          <w:color w:val="auto"/>
          <w:szCs w:val="32"/>
        </w:rPr>
        <w:sectPr>
          <w:pgSz w:w="11906" w:h="16838"/>
          <w:pgMar w:top="1361" w:right="1418" w:bottom="1361" w:left="1418" w:header="851" w:footer="992" w:gutter="0"/>
          <w:pgNumType w:fmt="decimal"/>
          <w:cols w:space="425" w:num="1"/>
          <w:docGrid w:type="lines" w:linePitch="312" w:charSpace="0"/>
        </w:sectPr>
      </w:pPr>
    </w:p>
    <w:p w14:paraId="0ADA6554">
      <w:pPr>
        <w:pStyle w:val="3"/>
        <w:keepNext w:val="0"/>
        <w:keepLines w:val="0"/>
        <w:numPr>
          <w:ilvl w:val="0"/>
          <w:numId w:val="0"/>
        </w:numPr>
        <w:adjustRightInd w:val="0"/>
        <w:snapToGrid w:val="0"/>
        <w:rPr>
          <w:color w:val="auto"/>
        </w:rPr>
      </w:pPr>
      <w:bookmarkStart w:id="376" w:name="_Toc49174977"/>
      <w:bookmarkStart w:id="377" w:name="_Toc49174480"/>
      <w:bookmarkStart w:id="378" w:name="_Toc49174717"/>
      <w:bookmarkStart w:id="379" w:name="_Toc49174608"/>
      <w:bookmarkStart w:id="380" w:name="_Toc49174444"/>
      <w:bookmarkStart w:id="381" w:name="_Toc18226"/>
      <w:bookmarkStart w:id="382" w:name="_Toc49175124"/>
      <w:bookmarkStart w:id="383" w:name="_Toc49174398"/>
      <w:bookmarkStart w:id="384" w:name="_Toc49174802"/>
      <w:bookmarkStart w:id="385" w:name="_Toc50307202"/>
      <w:bookmarkStart w:id="386" w:name="_Toc7897"/>
      <w:bookmarkStart w:id="387" w:name="_Toc1610"/>
      <w:bookmarkStart w:id="388" w:name="_Toc7574"/>
      <w:bookmarkStart w:id="389" w:name="_Toc11591"/>
      <w:bookmarkStart w:id="390" w:name="_Toc382"/>
      <w:bookmarkStart w:id="391" w:name="_Toc28313"/>
      <w:r>
        <w:rPr>
          <w:rFonts w:eastAsia="宋体"/>
          <w:color w:val="auto"/>
        </w:rPr>
        <w:t>第三章  建设项目工程分析</w:t>
      </w:r>
      <w:bookmarkEnd w:id="376"/>
      <w:bookmarkEnd w:id="377"/>
      <w:bookmarkEnd w:id="378"/>
      <w:bookmarkEnd w:id="379"/>
      <w:bookmarkEnd w:id="380"/>
      <w:bookmarkEnd w:id="381"/>
      <w:bookmarkEnd w:id="382"/>
      <w:bookmarkEnd w:id="383"/>
      <w:bookmarkEnd w:id="384"/>
      <w:bookmarkEnd w:id="385"/>
      <w:bookmarkStart w:id="392" w:name="_Toc449603249"/>
    </w:p>
    <w:bookmarkEnd w:id="392"/>
    <w:p w14:paraId="225FDD03">
      <w:pPr>
        <w:pStyle w:val="4"/>
        <w:keepNext w:val="0"/>
        <w:keepLines w:val="0"/>
        <w:numPr>
          <w:ilvl w:val="0"/>
          <w:numId w:val="0"/>
        </w:numPr>
        <w:adjustRightInd w:val="0"/>
        <w:snapToGrid w:val="0"/>
        <w:rPr>
          <w:rFonts w:eastAsia="宋体"/>
          <w:color w:val="auto"/>
        </w:rPr>
      </w:pPr>
      <w:bookmarkStart w:id="393" w:name="_Toc49174803"/>
      <w:bookmarkStart w:id="394" w:name="_Toc49174609"/>
      <w:bookmarkStart w:id="395" w:name="_Toc49174978"/>
      <w:bookmarkStart w:id="396" w:name="_Toc7753"/>
      <w:bookmarkStart w:id="397" w:name="_Toc50307203"/>
      <w:bookmarkStart w:id="398" w:name="_Toc49174399"/>
      <w:bookmarkStart w:id="399" w:name="_Toc49175125"/>
      <w:bookmarkStart w:id="400" w:name="_Toc49174718"/>
      <w:r>
        <w:rPr>
          <w:rFonts w:eastAsia="宋体"/>
          <w:color w:val="auto"/>
        </w:rPr>
        <w:t>3.1拟建项目概况</w:t>
      </w:r>
      <w:bookmarkEnd w:id="393"/>
      <w:bookmarkEnd w:id="394"/>
      <w:bookmarkEnd w:id="395"/>
      <w:bookmarkEnd w:id="396"/>
      <w:bookmarkEnd w:id="397"/>
      <w:bookmarkEnd w:id="398"/>
      <w:bookmarkEnd w:id="399"/>
      <w:bookmarkEnd w:id="400"/>
      <w:bookmarkStart w:id="401" w:name="_Toc31018"/>
      <w:bookmarkStart w:id="402" w:name="_Toc14159"/>
      <w:bookmarkStart w:id="403" w:name="_Toc24955"/>
    </w:p>
    <w:p w14:paraId="004ED891">
      <w:pPr>
        <w:pStyle w:val="5"/>
        <w:adjustRightInd w:val="0"/>
        <w:snapToGrid w:val="0"/>
        <w:rPr>
          <w:color w:val="auto"/>
        </w:rPr>
      </w:pPr>
      <w:bookmarkStart w:id="404" w:name="_Toc49174979"/>
      <w:bookmarkStart w:id="405" w:name="_Toc10353"/>
      <w:bookmarkStart w:id="406" w:name="_Toc30817"/>
      <w:bookmarkStart w:id="407" w:name="_Toc49174804"/>
      <w:bookmarkStart w:id="408" w:name="_Toc9845"/>
      <w:bookmarkStart w:id="409" w:name="_Toc5359"/>
      <w:bookmarkStart w:id="410" w:name="_Toc12266"/>
      <w:r>
        <w:rPr>
          <w:color w:val="auto"/>
        </w:rPr>
        <w:t>3.1.1拟建项目基本情况</w:t>
      </w:r>
      <w:bookmarkEnd w:id="401"/>
      <w:bookmarkEnd w:id="402"/>
      <w:bookmarkEnd w:id="403"/>
      <w:bookmarkEnd w:id="404"/>
      <w:bookmarkEnd w:id="405"/>
      <w:bookmarkEnd w:id="406"/>
      <w:bookmarkEnd w:id="407"/>
      <w:bookmarkEnd w:id="408"/>
      <w:bookmarkEnd w:id="409"/>
      <w:bookmarkEnd w:id="410"/>
    </w:p>
    <w:p w14:paraId="0C0B207F">
      <w:pPr>
        <w:adjustRightInd w:val="0"/>
        <w:snapToGrid w:val="0"/>
        <w:rPr>
          <w:color w:val="auto"/>
        </w:rPr>
      </w:pPr>
      <w:r>
        <w:rPr>
          <w:color w:val="auto"/>
        </w:rPr>
        <w:t>项目名称：</w:t>
      </w:r>
      <w:r>
        <w:rPr>
          <w:rFonts w:hint="eastAsia"/>
          <w:color w:val="auto"/>
          <w:lang w:eastAsia="zh-CN"/>
        </w:rPr>
        <w:t>古龙页岩油3号试验区水平井开发先导试验试采工程（重新报批）</w:t>
      </w:r>
      <w:r>
        <w:rPr>
          <w:color w:val="auto"/>
        </w:rPr>
        <w:t>。</w:t>
      </w:r>
    </w:p>
    <w:p w14:paraId="1C80903D">
      <w:pPr>
        <w:adjustRightInd w:val="0"/>
        <w:snapToGrid w:val="0"/>
        <w:rPr>
          <w:color w:val="auto"/>
        </w:rPr>
      </w:pPr>
      <w:r>
        <w:rPr>
          <w:color w:val="auto"/>
        </w:rPr>
        <w:t>建设单位：</w:t>
      </w:r>
      <w:r>
        <w:rPr>
          <w:rFonts w:hint="eastAsia"/>
          <w:color w:val="auto"/>
        </w:rPr>
        <w:t>大庆油田有限责任公司</w:t>
      </w:r>
      <w:r>
        <w:rPr>
          <w:rStyle w:val="56"/>
          <w:color w:val="auto"/>
        </w:rPr>
        <w:t>页岩油勘探开发指挥部</w:t>
      </w:r>
      <w:r>
        <w:rPr>
          <w:color w:val="auto"/>
        </w:rPr>
        <w:t>。</w:t>
      </w:r>
    </w:p>
    <w:p w14:paraId="24B17636">
      <w:pPr>
        <w:adjustRightInd w:val="0"/>
        <w:snapToGrid w:val="0"/>
        <w:rPr>
          <w:color w:val="auto"/>
        </w:rPr>
      </w:pPr>
      <w:r>
        <w:rPr>
          <w:color w:val="auto"/>
        </w:rPr>
        <w:t>建设性质：新建</w:t>
      </w:r>
      <w:r>
        <w:rPr>
          <w:rFonts w:hint="eastAsia"/>
          <w:color w:val="auto"/>
          <w:lang w:eastAsia="zh-CN"/>
        </w:rPr>
        <w:t>（重新报批）</w:t>
      </w:r>
      <w:r>
        <w:rPr>
          <w:color w:val="auto"/>
        </w:rPr>
        <w:t>。</w:t>
      </w:r>
    </w:p>
    <w:p w14:paraId="6E51B75A">
      <w:pPr>
        <w:adjustRightInd w:val="0"/>
        <w:snapToGrid w:val="0"/>
        <w:rPr>
          <w:color w:val="auto"/>
        </w:rPr>
      </w:pPr>
      <w:r>
        <w:rPr>
          <w:color w:val="auto"/>
        </w:rPr>
        <w:t>建设地点：</w:t>
      </w:r>
      <w:r>
        <w:rPr>
          <w:color w:val="auto"/>
          <w:szCs w:val="28"/>
        </w:rPr>
        <w:t>黑龙江省大庆市大同区和肇源县境内，大同区建设内容中心坐标为：北纬</w:t>
      </w:r>
      <w:r>
        <w:rPr>
          <w:color w:val="auto"/>
          <w:szCs w:val="21"/>
        </w:rPr>
        <w:t>46.20426254</w:t>
      </w:r>
      <w:r>
        <w:rPr>
          <w:color w:val="auto"/>
          <w:szCs w:val="28"/>
        </w:rPr>
        <w:t>、东经</w:t>
      </w:r>
      <w:r>
        <w:rPr>
          <w:color w:val="auto"/>
          <w:szCs w:val="21"/>
        </w:rPr>
        <w:t>124.24464102</w:t>
      </w:r>
      <w:r>
        <w:rPr>
          <w:color w:val="auto"/>
          <w:szCs w:val="28"/>
        </w:rPr>
        <w:t>；肇源县建设内容中心坐标为：北纬45.74422133、东经124.22046669</w:t>
      </w:r>
      <w:r>
        <w:rPr>
          <w:color w:val="auto"/>
        </w:rPr>
        <w:t>。</w:t>
      </w:r>
    </w:p>
    <w:p w14:paraId="6ADE73C4">
      <w:pPr>
        <w:adjustRightInd w:val="0"/>
        <w:snapToGrid w:val="0"/>
        <w:rPr>
          <w:color w:val="auto"/>
        </w:rPr>
      </w:pPr>
      <w:r>
        <w:rPr>
          <w:color w:val="auto"/>
        </w:rPr>
        <w:t>总投资：</w:t>
      </w:r>
      <w:r>
        <w:rPr>
          <w:rFonts w:hint="eastAsia"/>
          <w:color w:val="auto"/>
          <w:lang w:eastAsia="zh-CN"/>
        </w:rPr>
        <w:t>41687.3万元</w:t>
      </w:r>
      <w:r>
        <w:rPr>
          <w:color w:val="auto"/>
        </w:rPr>
        <w:t>。</w:t>
      </w:r>
    </w:p>
    <w:p w14:paraId="45F43785">
      <w:pPr>
        <w:adjustRightInd w:val="0"/>
        <w:snapToGrid w:val="0"/>
        <w:jc w:val="left"/>
        <w:rPr>
          <w:color w:val="auto"/>
        </w:rPr>
      </w:pPr>
      <w:r>
        <w:rPr>
          <w:color w:val="auto"/>
        </w:rPr>
        <w:t>工程进度：本项目施工期</w:t>
      </w:r>
      <w:r>
        <w:rPr>
          <w:rFonts w:hint="eastAsia"/>
          <w:color w:val="auto"/>
          <w:lang w:eastAsia="zh-CN"/>
        </w:rPr>
        <w:t>已结束</w:t>
      </w:r>
      <w:r>
        <w:rPr>
          <w:color w:val="auto"/>
        </w:rPr>
        <w:t>，</w:t>
      </w:r>
      <w:r>
        <w:rPr>
          <w:rFonts w:hint="eastAsia"/>
          <w:color w:val="auto"/>
          <w:lang w:eastAsia="zh-CN"/>
        </w:rPr>
        <w:t>因涉及重大变动，重新报批环评，</w:t>
      </w:r>
      <w:r>
        <w:rPr>
          <w:color w:val="auto"/>
        </w:rPr>
        <w:t>预计202</w:t>
      </w:r>
      <w:r>
        <w:rPr>
          <w:rFonts w:hint="eastAsia"/>
          <w:color w:val="auto"/>
          <w:lang w:val="en-US" w:eastAsia="zh-CN"/>
        </w:rPr>
        <w:t>4</w:t>
      </w:r>
      <w:r>
        <w:rPr>
          <w:color w:val="auto"/>
        </w:rPr>
        <w:t>年</w:t>
      </w:r>
      <w:r>
        <w:rPr>
          <w:rFonts w:hint="eastAsia"/>
          <w:color w:val="auto"/>
          <w:lang w:val="en-US" w:eastAsia="zh-CN"/>
        </w:rPr>
        <w:t>12</w:t>
      </w:r>
      <w:r>
        <w:rPr>
          <w:color w:val="auto"/>
        </w:rPr>
        <w:t>月投产。</w:t>
      </w:r>
    </w:p>
    <w:p w14:paraId="1395B392">
      <w:pPr>
        <w:adjustRightInd w:val="0"/>
        <w:snapToGrid w:val="0"/>
        <w:rPr>
          <w:color w:val="auto"/>
        </w:rPr>
      </w:pPr>
      <w:r>
        <w:rPr>
          <w:color w:val="auto"/>
        </w:rPr>
        <w:t>劳动定员：</w:t>
      </w:r>
      <w:r>
        <w:rPr>
          <w:color w:val="auto"/>
          <w:szCs w:val="28"/>
        </w:rPr>
        <w:t>古页3号试验站全站定员10人；古46压裂返排液处理站定员5人</w:t>
      </w:r>
      <w:r>
        <w:rPr>
          <w:color w:val="auto"/>
        </w:rPr>
        <w:t>。</w:t>
      </w:r>
    </w:p>
    <w:p w14:paraId="7FA1CC8A">
      <w:pPr>
        <w:adjustRightInd w:val="0"/>
        <w:snapToGrid w:val="0"/>
        <w:rPr>
          <w:color w:val="auto"/>
        </w:rPr>
      </w:pPr>
      <w:r>
        <w:rPr>
          <w:color w:val="auto"/>
        </w:rPr>
        <w:t>工作制度：年工作365天，24h运行，站内不提供三餐。</w:t>
      </w:r>
    </w:p>
    <w:p w14:paraId="4FCC1BA0">
      <w:pPr>
        <w:adjustRightInd w:val="0"/>
        <w:snapToGrid w:val="0"/>
        <w:rPr>
          <w:color w:val="auto"/>
        </w:rPr>
      </w:pPr>
      <w:r>
        <w:rPr>
          <w:color w:val="auto"/>
        </w:rPr>
        <w:t>建设内容及规模：</w:t>
      </w:r>
      <w:r>
        <w:rPr>
          <w:color w:val="auto"/>
          <w:szCs w:val="28"/>
        </w:rPr>
        <w:t>本项目新钻8口油井，部署开发9口油井（代用井1口，井号：古页3HC</w:t>
      </w:r>
      <w:r>
        <w:rPr>
          <w:rFonts w:hint="eastAsia"/>
          <w:color w:val="auto"/>
          <w:szCs w:val="28"/>
        </w:rPr>
        <w:t>，目前已经完成钻井</w:t>
      </w:r>
      <w:r>
        <w:rPr>
          <w:color w:val="auto"/>
          <w:szCs w:val="28"/>
        </w:rPr>
        <w:t>），共形成4座平台和1口单井；新建古页3号试验站1座（脱水站与天然气处理站合建）；新建古46压裂返排液处理站；</w:t>
      </w:r>
      <w:r>
        <w:rPr>
          <w:color w:val="auto"/>
        </w:rPr>
        <w:t>新建单井集油管道5.0km，其中新钻井集油管线0.5km，古页3HC集油管线4.5km；</w:t>
      </w:r>
      <w:r>
        <w:rPr>
          <w:color w:val="auto"/>
          <w:szCs w:val="28"/>
        </w:rPr>
        <w:t>配套建设供配电工程和道路工程等，建成产能4.58×10</w:t>
      </w:r>
      <w:r>
        <w:rPr>
          <w:color w:val="auto"/>
          <w:szCs w:val="28"/>
          <w:vertAlign w:val="superscript"/>
        </w:rPr>
        <w:t>4</w:t>
      </w:r>
      <w:r>
        <w:rPr>
          <w:color w:val="auto"/>
          <w:szCs w:val="28"/>
        </w:rPr>
        <w:t>t/a</w:t>
      </w:r>
      <w:r>
        <w:rPr>
          <w:rFonts w:hint="eastAsia"/>
          <w:color w:val="auto"/>
        </w:rPr>
        <w:t>。</w:t>
      </w:r>
    </w:p>
    <w:p w14:paraId="761A871B">
      <w:pPr>
        <w:adjustRightInd w:val="0"/>
        <w:snapToGrid w:val="0"/>
        <w:rPr>
          <w:color w:val="auto"/>
        </w:rPr>
      </w:pPr>
      <w:r>
        <w:rPr>
          <w:color w:val="auto"/>
        </w:rPr>
        <w:t>项目组成情况见表3.1-1，井位部署表见表3.1-2。</w:t>
      </w:r>
      <w:bookmarkEnd w:id="386"/>
      <w:bookmarkEnd w:id="387"/>
      <w:bookmarkEnd w:id="388"/>
      <w:bookmarkEnd w:id="389"/>
      <w:bookmarkEnd w:id="390"/>
      <w:bookmarkEnd w:id="391"/>
    </w:p>
    <w:p w14:paraId="2A610AEE">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表3.1-1     项目组成一览表</w:t>
      </w:r>
    </w:p>
    <w:tbl>
      <w:tblPr>
        <w:tblStyle w:val="30"/>
        <w:tblW w:w="49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425"/>
        <w:gridCol w:w="432"/>
        <w:gridCol w:w="103"/>
        <w:gridCol w:w="636"/>
        <w:gridCol w:w="5843"/>
        <w:gridCol w:w="1265"/>
      </w:tblGrid>
      <w:tr w14:paraId="2368C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Align w:val="center"/>
          </w:tcPr>
          <w:p w14:paraId="094B4B06">
            <w:pPr>
              <w:adjustRightInd w:val="0"/>
              <w:snapToGrid w:val="0"/>
              <w:spacing w:line="240" w:lineRule="auto"/>
              <w:ind w:firstLine="0" w:firstLineChars="0"/>
              <w:jc w:val="center"/>
              <w:rPr>
                <w:color w:val="auto"/>
                <w:sz w:val="21"/>
                <w:szCs w:val="21"/>
              </w:rPr>
            </w:pPr>
            <w:r>
              <w:rPr>
                <w:color w:val="auto"/>
                <w:sz w:val="21"/>
                <w:szCs w:val="21"/>
              </w:rPr>
              <w:t>工程类别</w:t>
            </w:r>
          </w:p>
        </w:tc>
        <w:tc>
          <w:tcPr>
            <w:tcW w:w="636" w:type="pct"/>
            <w:gridSpan w:val="3"/>
            <w:vAlign w:val="center"/>
          </w:tcPr>
          <w:p w14:paraId="2455BCAF">
            <w:pPr>
              <w:adjustRightInd w:val="0"/>
              <w:snapToGrid w:val="0"/>
              <w:spacing w:line="240" w:lineRule="auto"/>
              <w:ind w:firstLine="0" w:firstLineChars="0"/>
              <w:jc w:val="center"/>
              <w:rPr>
                <w:color w:val="auto"/>
                <w:sz w:val="21"/>
                <w:szCs w:val="21"/>
              </w:rPr>
            </w:pPr>
            <w:r>
              <w:rPr>
                <w:color w:val="auto"/>
                <w:sz w:val="21"/>
                <w:szCs w:val="21"/>
              </w:rPr>
              <w:t>工程名称</w:t>
            </w:r>
          </w:p>
        </w:tc>
        <w:tc>
          <w:tcPr>
            <w:tcW w:w="3177" w:type="pct"/>
            <w:vAlign w:val="center"/>
          </w:tcPr>
          <w:p w14:paraId="619E10FD">
            <w:pPr>
              <w:adjustRightInd w:val="0"/>
              <w:snapToGrid w:val="0"/>
              <w:spacing w:line="240" w:lineRule="auto"/>
              <w:ind w:firstLine="0" w:firstLineChars="0"/>
              <w:jc w:val="center"/>
              <w:rPr>
                <w:color w:val="auto"/>
                <w:sz w:val="21"/>
                <w:szCs w:val="21"/>
              </w:rPr>
            </w:pPr>
            <w:r>
              <w:rPr>
                <w:color w:val="auto"/>
                <w:sz w:val="21"/>
                <w:szCs w:val="21"/>
              </w:rPr>
              <w:t>规模及建设内容</w:t>
            </w:r>
          </w:p>
        </w:tc>
        <w:tc>
          <w:tcPr>
            <w:tcW w:w="687" w:type="pct"/>
            <w:vAlign w:val="center"/>
          </w:tcPr>
          <w:p w14:paraId="04B0CF38">
            <w:pPr>
              <w:adjustRightInd w:val="0"/>
              <w:snapToGrid w:val="0"/>
              <w:spacing w:line="240" w:lineRule="auto"/>
              <w:ind w:firstLine="0" w:firstLineChars="0"/>
              <w:jc w:val="center"/>
              <w:rPr>
                <w:color w:val="auto"/>
                <w:sz w:val="21"/>
                <w:szCs w:val="21"/>
              </w:rPr>
            </w:pPr>
            <w:r>
              <w:rPr>
                <w:color w:val="auto"/>
                <w:sz w:val="21"/>
                <w:szCs w:val="21"/>
              </w:rPr>
              <w:t>备注</w:t>
            </w:r>
          </w:p>
        </w:tc>
      </w:tr>
      <w:tr w14:paraId="2B4E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restart"/>
            <w:vAlign w:val="center"/>
          </w:tcPr>
          <w:p w14:paraId="6E69711C">
            <w:pPr>
              <w:adjustRightInd w:val="0"/>
              <w:snapToGrid w:val="0"/>
              <w:spacing w:line="240" w:lineRule="auto"/>
              <w:ind w:firstLine="0" w:firstLineChars="0"/>
              <w:jc w:val="center"/>
              <w:rPr>
                <w:color w:val="auto"/>
                <w:sz w:val="21"/>
                <w:szCs w:val="21"/>
              </w:rPr>
            </w:pPr>
            <w:r>
              <w:rPr>
                <w:color w:val="auto"/>
                <w:sz w:val="21"/>
                <w:szCs w:val="21"/>
              </w:rPr>
              <w:t>主体工程</w:t>
            </w:r>
          </w:p>
        </w:tc>
        <w:tc>
          <w:tcPr>
            <w:tcW w:w="636" w:type="pct"/>
            <w:gridSpan w:val="3"/>
            <w:shd w:val="clear" w:color="auto" w:fill="auto"/>
            <w:vAlign w:val="center"/>
          </w:tcPr>
          <w:p w14:paraId="60AA4823">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钻井</w:t>
            </w:r>
          </w:p>
        </w:tc>
        <w:tc>
          <w:tcPr>
            <w:tcW w:w="3177" w:type="pct"/>
            <w:shd w:val="clear" w:color="auto" w:fill="auto"/>
            <w:vAlign w:val="center"/>
          </w:tcPr>
          <w:p w14:paraId="0F49BBE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共新钻油井8口，形成4个平台，项目钻井总进尺约42616m，平均单井总井尺5327m，平均单井垂深2773m</w:t>
            </w:r>
          </w:p>
        </w:tc>
        <w:tc>
          <w:tcPr>
            <w:tcW w:w="687" w:type="pct"/>
            <w:vMerge w:val="restart"/>
            <w:vAlign w:val="center"/>
          </w:tcPr>
          <w:p w14:paraId="3E8C8031">
            <w:pPr>
              <w:adjustRightInd w:val="0"/>
              <w:snapToGrid w:val="0"/>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钻井工程已完成</w:t>
            </w:r>
          </w:p>
        </w:tc>
      </w:tr>
      <w:tr w14:paraId="3F03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2E3CBEC0">
            <w:pPr>
              <w:adjustRightInd w:val="0"/>
              <w:snapToGrid w:val="0"/>
              <w:spacing w:line="240" w:lineRule="auto"/>
              <w:ind w:firstLine="0" w:firstLineChars="0"/>
              <w:jc w:val="center"/>
              <w:rPr>
                <w:color w:val="auto"/>
                <w:sz w:val="21"/>
                <w:szCs w:val="21"/>
              </w:rPr>
            </w:pPr>
          </w:p>
        </w:tc>
        <w:tc>
          <w:tcPr>
            <w:tcW w:w="636" w:type="pct"/>
            <w:gridSpan w:val="3"/>
            <w:shd w:val="clear" w:color="auto" w:fill="auto"/>
            <w:vAlign w:val="center"/>
          </w:tcPr>
          <w:p w14:paraId="3CDB7B5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钻井井场</w:t>
            </w:r>
          </w:p>
        </w:tc>
        <w:tc>
          <w:tcPr>
            <w:tcW w:w="3177" w:type="pct"/>
            <w:shd w:val="clear" w:color="auto" w:fill="auto"/>
            <w:vAlign w:val="center"/>
          </w:tcPr>
          <w:p w14:paraId="03ACC763">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基建钻井井场9个，其中4个平台井</w:t>
            </w:r>
            <w:r>
              <w:rPr>
                <w:rFonts w:hint="eastAsia"/>
                <w:color w:val="auto"/>
              </w:rPr>
              <w:t>（新钻井）</w:t>
            </w:r>
            <w:r>
              <w:rPr>
                <w:color w:val="auto"/>
              </w:rPr>
              <w:t>和1个单井</w:t>
            </w:r>
            <w:r>
              <w:rPr>
                <w:rFonts w:hint="eastAsia"/>
                <w:color w:val="auto"/>
              </w:rPr>
              <w:t>（代用井，已完成钻井）</w:t>
            </w:r>
            <w:r>
              <w:rPr>
                <w:color w:val="auto"/>
              </w:rPr>
              <w:t>井场。各井场设备包括钻机、钻台、柴油机等</w:t>
            </w:r>
          </w:p>
        </w:tc>
        <w:tc>
          <w:tcPr>
            <w:tcW w:w="687" w:type="pct"/>
            <w:vMerge w:val="continue"/>
            <w:vAlign w:val="center"/>
          </w:tcPr>
          <w:p w14:paraId="7B7958E4">
            <w:pPr>
              <w:adjustRightInd w:val="0"/>
              <w:snapToGrid w:val="0"/>
              <w:spacing w:line="240" w:lineRule="auto"/>
              <w:ind w:firstLine="0" w:firstLineChars="0"/>
              <w:jc w:val="center"/>
              <w:rPr>
                <w:color w:val="auto"/>
                <w:sz w:val="21"/>
                <w:szCs w:val="21"/>
              </w:rPr>
            </w:pPr>
          </w:p>
        </w:tc>
      </w:tr>
      <w:tr w14:paraId="5509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00CCBB02">
            <w:pPr>
              <w:adjustRightInd w:val="0"/>
              <w:snapToGrid w:val="0"/>
              <w:spacing w:line="240" w:lineRule="auto"/>
              <w:ind w:firstLine="0" w:firstLineChars="0"/>
              <w:jc w:val="center"/>
              <w:rPr>
                <w:color w:val="auto"/>
                <w:sz w:val="21"/>
                <w:szCs w:val="21"/>
              </w:rPr>
            </w:pPr>
          </w:p>
        </w:tc>
        <w:tc>
          <w:tcPr>
            <w:tcW w:w="636" w:type="pct"/>
            <w:gridSpan w:val="3"/>
            <w:shd w:val="clear" w:color="auto" w:fill="auto"/>
            <w:vAlign w:val="center"/>
          </w:tcPr>
          <w:p w14:paraId="62EBAB0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井架基础</w:t>
            </w:r>
          </w:p>
        </w:tc>
        <w:tc>
          <w:tcPr>
            <w:tcW w:w="3177" w:type="pct"/>
            <w:shd w:val="clear" w:color="auto" w:fill="auto"/>
            <w:vAlign w:val="center"/>
          </w:tcPr>
          <w:p w14:paraId="2580F66C">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新钻井每座井场设置1个，撬装式钢制基础，43.3m×11.7m，用于架设钻井井架</w:t>
            </w:r>
          </w:p>
        </w:tc>
        <w:tc>
          <w:tcPr>
            <w:tcW w:w="687" w:type="pct"/>
            <w:vMerge w:val="continue"/>
            <w:vAlign w:val="center"/>
          </w:tcPr>
          <w:p w14:paraId="24E0D252">
            <w:pPr>
              <w:adjustRightInd w:val="0"/>
              <w:snapToGrid w:val="0"/>
              <w:spacing w:line="240" w:lineRule="auto"/>
              <w:ind w:firstLine="0" w:firstLineChars="0"/>
              <w:jc w:val="center"/>
              <w:rPr>
                <w:color w:val="auto"/>
                <w:sz w:val="21"/>
                <w:szCs w:val="21"/>
              </w:rPr>
            </w:pPr>
          </w:p>
        </w:tc>
      </w:tr>
      <w:tr w14:paraId="2E03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6518D2C5">
            <w:pPr>
              <w:adjustRightInd w:val="0"/>
              <w:snapToGrid w:val="0"/>
              <w:spacing w:line="240" w:lineRule="auto"/>
              <w:ind w:firstLine="0" w:firstLineChars="0"/>
              <w:jc w:val="center"/>
              <w:rPr>
                <w:color w:val="auto"/>
                <w:sz w:val="21"/>
                <w:szCs w:val="21"/>
              </w:rPr>
            </w:pPr>
          </w:p>
        </w:tc>
        <w:tc>
          <w:tcPr>
            <w:tcW w:w="636" w:type="pct"/>
            <w:gridSpan w:val="3"/>
            <w:shd w:val="clear" w:color="auto" w:fill="auto"/>
            <w:vAlign w:val="center"/>
          </w:tcPr>
          <w:p w14:paraId="1F743026">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射孔</w:t>
            </w:r>
          </w:p>
        </w:tc>
        <w:tc>
          <w:tcPr>
            <w:tcW w:w="3177" w:type="pct"/>
            <w:shd w:val="clear" w:color="auto" w:fill="auto"/>
            <w:vAlign w:val="center"/>
          </w:tcPr>
          <w:p w14:paraId="68D333D7">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共新钻8口井，对8口井进行射孔作业</w:t>
            </w:r>
          </w:p>
        </w:tc>
        <w:tc>
          <w:tcPr>
            <w:tcW w:w="687" w:type="pct"/>
            <w:vMerge w:val="continue"/>
            <w:vAlign w:val="center"/>
          </w:tcPr>
          <w:p w14:paraId="3F4E20BA">
            <w:pPr>
              <w:adjustRightInd w:val="0"/>
              <w:snapToGrid w:val="0"/>
              <w:spacing w:line="240" w:lineRule="auto"/>
              <w:ind w:firstLine="0" w:firstLineChars="0"/>
              <w:jc w:val="center"/>
              <w:rPr>
                <w:color w:val="auto"/>
                <w:sz w:val="21"/>
                <w:szCs w:val="21"/>
              </w:rPr>
            </w:pPr>
          </w:p>
        </w:tc>
      </w:tr>
      <w:tr w14:paraId="3FFA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35775748">
            <w:pPr>
              <w:adjustRightInd w:val="0"/>
              <w:snapToGrid w:val="0"/>
              <w:spacing w:line="240" w:lineRule="auto"/>
              <w:ind w:firstLine="0" w:firstLineChars="0"/>
              <w:jc w:val="center"/>
              <w:rPr>
                <w:color w:val="auto"/>
                <w:sz w:val="21"/>
                <w:szCs w:val="21"/>
              </w:rPr>
            </w:pPr>
          </w:p>
        </w:tc>
        <w:tc>
          <w:tcPr>
            <w:tcW w:w="636" w:type="pct"/>
            <w:gridSpan w:val="3"/>
            <w:shd w:val="clear" w:color="auto" w:fill="auto"/>
            <w:vAlign w:val="center"/>
          </w:tcPr>
          <w:p w14:paraId="546EDE47">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压裂</w:t>
            </w:r>
          </w:p>
        </w:tc>
        <w:tc>
          <w:tcPr>
            <w:tcW w:w="3177" w:type="pct"/>
            <w:shd w:val="clear" w:color="auto" w:fill="auto"/>
            <w:vAlign w:val="center"/>
          </w:tcPr>
          <w:p w14:paraId="6E184F9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8口新钻井和1口代用井均进行压裂作业</w:t>
            </w:r>
          </w:p>
        </w:tc>
        <w:tc>
          <w:tcPr>
            <w:tcW w:w="687" w:type="pct"/>
            <w:vMerge w:val="continue"/>
            <w:vAlign w:val="center"/>
          </w:tcPr>
          <w:p w14:paraId="5C1BDB32">
            <w:pPr>
              <w:adjustRightInd w:val="0"/>
              <w:snapToGrid w:val="0"/>
              <w:spacing w:line="240" w:lineRule="auto"/>
              <w:ind w:firstLine="0" w:firstLineChars="0"/>
              <w:jc w:val="center"/>
              <w:rPr>
                <w:color w:val="auto"/>
                <w:sz w:val="21"/>
                <w:szCs w:val="21"/>
              </w:rPr>
            </w:pPr>
          </w:p>
        </w:tc>
      </w:tr>
      <w:tr w14:paraId="51B14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53D4AE24">
            <w:pPr>
              <w:adjustRightInd w:val="0"/>
              <w:snapToGrid w:val="0"/>
              <w:spacing w:line="240" w:lineRule="auto"/>
              <w:ind w:firstLine="0" w:firstLineChars="0"/>
              <w:jc w:val="center"/>
              <w:rPr>
                <w:color w:val="auto"/>
                <w:sz w:val="21"/>
                <w:szCs w:val="21"/>
              </w:rPr>
            </w:pPr>
          </w:p>
        </w:tc>
        <w:tc>
          <w:tcPr>
            <w:tcW w:w="636" w:type="pct"/>
            <w:gridSpan w:val="3"/>
            <w:vMerge w:val="restart"/>
            <w:vAlign w:val="center"/>
          </w:tcPr>
          <w:p w14:paraId="00D33DE7">
            <w:pPr>
              <w:adjustRightInd w:val="0"/>
              <w:snapToGrid w:val="0"/>
              <w:spacing w:line="240" w:lineRule="auto"/>
              <w:ind w:firstLine="0" w:firstLineChars="0"/>
              <w:jc w:val="center"/>
              <w:rPr>
                <w:color w:val="auto"/>
                <w:sz w:val="21"/>
                <w:szCs w:val="21"/>
              </w:rPr>
            </w:pPr>
            <w:r>
              <w:rPr>
                <w:color w:val="auto"/>
                <w:sz w:val="21"/>
                <w:szCs w:val="21"/>
              </w:rPr>
              <w:t>原油集输工程</w:t>
            </w:r>
          </w:p>
        </w:tc>
        <w:tc>
          <w:tcPr>
            <w:tcW w:w="3177" w:type="pct"/>
            <w:shd w:val="clear" w:color="auto" w:fill="auto"/>
            <w:vAlign w:val="center"/>
          </w:tcPr>
          <w:p w14:paraId="106E332E">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color w:val="auto"/>
              </w:rPr>
              <w:t>井场工程：项目共部署9口油井，4个平台井和一口单井，建成后产能4.58×10</w:t>
            </w:r>
            <w:r>
              <w:rPr>
                <w:color w:val="auto"/>
                <w:vertAlign w:val="superscript"/>
              </w:rPr>
              <w:t>4</w:t>
            </w:r>
            <w:r>
              <w:rPr>
                <w:color w:val="auto"/>
              </w:rPr>
              <w:t>t/a。9口采油井选用额定排量18～190m</w:t>
            </w:r>
            <w:r>
              <w:rPr>
                <w:color w:val="auto"/>
                <w:vertAlign w:val="superscript"/>
              </w:rPr>
              <w:t>3</w:t>
            </w:r>
            <w:r>
              <w:rPr>
                <w:color w:val="auto"/>
              </w:rPr>
              <w:t>/d、额定扬程2550m宽幅电泵举升</w:t>
            </w:r>
          </w:p>
        </w:tc>
        <w:tc>
          <w:tcPr>
            <w:tcW w:w="687" w:type="pct"/>
            <w:vMerge w:val="restart"/>
            <w:vAlign w:val="center"/>
          </w:tcPr>
          <w:p w14:paraId="440883C6">
            <w:pPr>
              <w:adjustRightInd w:val="0"/>
              <w:snapToGrid w:val="0"/>
              <w:spacing w:line="240" w:lineRule="auto"/>
              <w:ind w:firstLine="0" w:firstLineChars="0"/>
              <w:jc w:val="center"/>
              <w:rPr>
                <w:color w:val="auto"/>
                <w:sz w:val="21"/>
                <w:szCs w:val="21"/>
              </w:rPr>
            </w:pPr>
            <w:r>
              <w:rPr>
                <w:color w:val="auto"/>
                <w:sz w:val="21"/>
                <w:szCs w:val="21"/>
              </w:rPr>
              <w:t>新建</w:t>
            </w:r>
          </w:p>
        </w:tc>
      </w:tr>
      <w:tr w14:paraId="41E70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0049AA59">
            <w:pPr>
              <w:adjustRightInd w:val="0"/>
              <w:snapToGrid w:val="0"/>
              <w:spacing w:line="240" w:lineRule="auto"/>
              <w:ind w:firstLine="0" w:firstLineChars="0"/>
              <w:jc w:val="center"/>
              <w:rPr>
                <w:color w:val="auto"/>
                <w:sz w:val="21"/>
                <w:szCs w:val="21"/>
              </w:rPr>
            </w:pPr>
          </w:p>
        </w:tc>
        <w:tc>
          <w:tcPr>
            <w:tcW w:w="636" w:type="pct"/>
            <w:gridSpan w:val="3"/>
            <w:vMerge w:val="continue"/>
            <w:vAlign w:val="center"/>
          </w:tcPr>
          <w:p w14:paraId="36440A60">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06184BF5">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color w:val="auto"/>
              </w:rPr>
              <w:t>计量间：新建撬装9井式计量间1座，计量间为一体成型撬装结构，在厂家已经预制完成，现场仅进行安装和调试</w:t>
            </w:r>
          </w:p>
        </w:tc>
        <w:tc>
          <w:tcPr>
            <w:tcW w:w="687" w:type="pct"/>
            <w:vMerge w:val="continue"/>
            <w:vAlign w:val="center"/>
          </w:tcPr>
          <w:p w14:paraId="3AF58E61">
            <w:pPr>
              <w:adjustRightInd w:val="0"/>
              <w:snapToGrid w:val="0"/>
              <w:spacing w:line="240" w:lineRule="auto"/>
              <w:ind w:firstLine="0" w:firstLineChars="0"/>
              <w:jc w:val="center"/>
              <w:rPr>
                <w:color w:val="auto"/>
                <w:sz w:val="21"/>
                <w:szCs w:val="21"/>
              </w:rPr>
            </w:pPr>
          </w:p>
        </w:tc>
      </w:tr>
      <w:tr w14:paraId="0546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6EA4CC19">
            <w:pPr>
              <w:adjustRightInd w:val="0"/>
              <w:snapToGrid w:val="0"/>
              <w:spacing w:line="240" w:lineRule="auto"/>
              <w:ind w:firstLine="0" w:firstLineChars="0"/>
              <w:jc w:val="center"/>
              <w:rPr>
                <w:color w:val="auto"/>
                <w:sz w:val="21"/>
                <w:szCs w:val="21"/>
              </w:rPr>
            </w:pPr>
          </w:p>
        </w:tc>
        <w:tc>
          <w:tcPr>
            <w:tcW w:w="636" w:type="pct"/>
            <w:gridSpan w:val="3"/>
            <w:vMerge w:val="continue"/>
            <w:vAlign w:val="center"/>
          </w:tcPr>
          <w:p w14:paraId="27DE5DAC">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2201C472">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color w:val="auto"/>
              </w:rPr>
              <w:t>集油管道：新建单井集油管道5.0km（DN80~4.5km、DN65~0.5km），采用内缠胶带硬质聚氨酯泡沫夹克管道</w:t>
            </w:r>
          </w:p>
        </w:tc>
        <w:tc>
          <w:tcPr>
            <w:tcW w:w="687" w:type="pct"/>
            <w:vMerge w:val="continue"/>
            <w:vAlign w:val="center"/>
          </w:tcPr>
          <w:p w14:paraId="08B13335">
            <w:pPr>
              <w:adjustRightInd w:val="0"/>
              <w:snapToGrid w:val="0"/>
              <w:spacing w:line="240" w:lineRule="auto"/>
              <w:ind w:firstLine="0" w:firstLineChars="0"/>
              <w:jc w:val="center"/>
              <w:rPr>
                <w:color w:val="auto"/>
                <w:sz w:val="21"/>
                <w:szCs w:val="21"/>
              </w:rPr>
            </w:pPr>
          </w:p>
        </w:tc>
      </w:tr>
      <w:tr w14:paraId="2BBF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58756D74">
            <w:pPr>
              <w:adjustRightInd w:val="0"/>
              <w:snapToGrid w:val="0"/>
              <w:spacing w:line="240" w:lineRule="auto"/>
              <w:ind w:firstLine="0" w:firstLineChars="0"/>
              <w:jc w:val="center"/>
              <w:rPr>
                <w:color w:val="auto"/>
                <w:sz w:val="21"/>
                <w:szCs w:val="21"/>
              </w:rPr>
            </w:pPr>
          </w:p>
        </w:tc>
        <w:tc>
          <w:tcPr>
            <w:tcW w:w="636" w:type="pct"/>
            <w:gridSpan w:val="3"/>
            <w:vMerge w:val="restart"/>
            <w:vAlign w:val="center"/>
          </w:tcPr>
          <w:p w14:paraId="40929BEC">
            <w:pPr>
              <w:adjustRightInd w:val="0"/>
              <w:snapToGrid w:val="0"/>
              <w:spacing w:line="240" w:lineRule="auto"/>
              <w:ind w:firstLine="0" w:firstLineChars="0"/>
              <w:jc w:val="center"/>
              <w:rPr>
                <w:color w:val="auto"/>
                <w:sz w:val="21"/>
                <w:szCs w:val="21"/>
              </w:rPr>
            </w:pPr>
            <w:r>
              <w:rPr>
                <w:color w:val="auto"/>
                <w:sz w:val="21"/>
                <w:szCs w:val="21"/>
              </w:rPr>
              <w:t>古页3试验站</w:t>
            </w:r>
          </w:p>
        </w:tc>
        <w:tc>
          <w:tcPr>
            <w:tcW w:w="3177" w:type="pct"/>
            <w:shd w:val="clear" w:color="auto" w:fill="auto"/>
            <w:vAlign w:val="center"/>
          </w:tcPr>
          <w:p w14:paraId="2EC1FB78">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脱水站部分：采用“两级三相分离+加热炉处理工艺”，设计处理规模</w:t>
            </w:r>
            <w:r>
              <w:rPr>
                <w:rFonts w:hint="eastAsia"/>
                <w:color w:val="auto"/>
                <w:lang w:val="en-US" w:eastAsia="zh-CN"/>
              </w:rPr>
              <w:t>30</w:t>
            </w:r>
            <w:r>
              <w:rPr>
                <w:color w:val="auto"/>
              </w:rPr>
              <w:t>00t/d，脱水站与天然气处理站、装车场合建，整站采取数字化建设，实现无人值守。主要工程内容：新建“三相分离器”组合装置2台，新建0.58MW脱水加热炉2台，破乳剂加药装置1套以及污水罐4座和污水泵1台</w:t>
            </w:r>
          </w:p>
        </w:tc>
        <w:tc>
          <w:tcPr>
            <w:tcW w:w="687" w:type="pct"/>
            <w:vAlign w:val="center"/>
          </w:tcPr>
          <w:p w14:paraId="77D46599">
            <w:pPr>
              <w:adjustRightInd w:val="0"/>
              <w:snapToGrid w:val="0"/>
              <w:spacing w:line="240" w:lineRule="auto"/>
              <w:ind w:firstLine="0" w:firstLineChars="0"/>
              <w:jc w:val="center"/>
              <w:rPr>
                <w:color w:val="auto"/>
                <w:sz w:val="21"/>
                <w:szCs w:val="21"/>
              </w:rPr>
            </w:pPr>
            <w:r>
              <w:rPr>
                <w:rFonts w:hint="eastAsia" w:asciiTheme="minorEastAsia" w:hAnsiTheme="minorEastAsia" w:eastAsiaTheme="minorEastAsia" w:cstheme="minorEastAsia"/>
                <w:color w:val="auto"/>
                <w:sz w:val="21"/>
                <w:szCs w:val="21"/>
                <w:lang w:val="en-US" w:eastAsia="zh-CN"/>
              </w:rPr>
              <w:t>脱水站原处理能力为500t/d，实际处理能力3000t/d</w:t>
            </w:r>
          </w:p>
        </w:tc>
      </w:tr>
      <w:tr w14:paraId="2BE4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713627E2">
            <w:pPr>
              <w:adjustRightInd w:val="0"/>
              <w:snapToGrid w:val="0"/>
              <w:spacing w:line="240" w:lineRule="auto"/>
              <w:ind w:firstLine="0" w:firstLineChars="0"/>
              <w:rPr>
                <w:color w:val="auto"/>
                <w:sz w:val="21"/>
                <w:szCs w:val="21"/>
              </w:rPr>
            </w:pPr>
          </w:p>
        </w:tc>
        <w:tc>
          <w:tcPr>
            <w:tcW w:w="636" w:type="pct"/>
            <w:gridSpan w:val="3"/>
            <w:vMerge w:val="continue"/>
            <w:vAlign w:val="center"/>
          </w:tcPr>
          <w:p w14:paraId="591DD715">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655B874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天然气处理站部分：本次新建天然气处理装置1套，设计处理规模</w:t>
            </w:r>
            <w:r>
              <w:rPr>
                <w:rFonts w:hint="eastAsia"/>
                <w:color w:val="auto"/>
                <w:lang w:val="en-US" w:eastAsia="zh-CN"/>
              </w:rPr>
              <w:t>10</w:t>
            </w:r>
            <w:r>
              <w:rPr>
                <w:color w:val="auto"/>
              </w:rPr>
              <w:t>×10</w:t>
            </w:r>
            <w:r>
              <w:rPr>
                <w:color w:val="auto"/>
                <w:vertAlign w:val="superscript"/>
              </w:rPr>
              <w:t>4</w:t>
            </w:r>
            <w:r>
              <w:rPr>
                <w:color w:val="auto"/>
              </w:rPr>
              <w:t>m</w:t>
            </w:r>
            <w:r>
              <w:rPr>
                <w:color w:val="auto"/>
                <w:vertAlign w:val="superscript"/>
              </w:rPr>
              <w:t>3</w:t>
            </w:r>
            <w:r>
              <w:rPr>
                <w:color w:val="auto"/>
              </w:rPr>
              <w:t>/d，主要工程内容包括：入口分离器撬（处理量</w:t>
            </w:r>
            <w:r>
              <w:rPr>
                <w:rFonts w:hint="eastAsia"/>
                <w:color w:val="auto"/>
                <w:lang w:val="en-US" w:eastAsia="zh-CN"/>
              </w:rPr>
              <w:t>10</w:t>
            </w:r>
            <w:r>
              <w:rPr>
                <w:color w:val="auto"/>
              </w:rPr>
              <w:t>×10</w:t>
            </w:r>
            <w:r>
              <w:rPr>
                <w:color w:val="auto"/>
                <w:vertAlign w:val="superscript"/>
              </w:rPr>
              <w:t>4</w:t>
            </w:r>
            <w:r>
              <w:rPr>
                <w:color w:val="auto"/>
              </w:rPr>
              <w:t>Nm</w:t>
            </w:r>
            <w:r>
              <w:rPr>
                <w:color w:val="auto"/>
                <w:vertAlign w:val="superscript"/>
              </w:rPr>
              <w:t>3</w:t>
            </w:r>
            <w:r>
              <w:rPr>
                <w:color w:val="auto"/>
              </w:rPr>
              <w:t>/d）、原料气增压撬（原料气压缩机Q=</w:t>
            </w:r>
            <w:r>
              <w:rPr>
                <w:rFonts w:hint="eastAsia"/>
                <w:color w:val="auto"/>
                <w:lang w:val="en-US" w:eastAsia="zh-CN"/>
              </w:rPr>
              <w:t>10</w:t>
            </w:r>
            <w:r>
              <w:rPr>
                <w:color w:val="auto"/>
              </w:rPr>
              <w:t>×10</w:t>
            </w:r>
            <w:r>
              <w:rPr>
                <w:color w:val="auto"/>
                <w:vertAlign w:val="superscript"/>
              </w:rPr>
              <w:t>4</w:t>
            </w:r>
            <w:r>
              <w:rPr>
                <w:color w:val="auto"/>
              </w:rPr>
              <w:t>Nm</w:t>
            </w:r>
            <w:r>
              <w:rPr>
                <w:color w:val="auto"/>
                <w:vertAlign w:val="superscript"/>
              </w:rPr>
              <w:t>3</w:t>
            </w:r>
            <w:r>
              <w:rPr>
                <w:color w:val="auto"/>
              </w:rPr>
              <w:t>/d）、天然气脱水撬、丙烷制冷机组橇、轻烃储存撬（轻烃储罐∅1800×6000、16.5m</w:t>
            </w:r>
            <w:r>
              <w:rPr>
                <w:color w:val="auto"/>
                <w:vertAlign w:val="superscript"/>
              </w:rPr>
              <w:t>3</w:t>
            </w:r>
            <w:r>
              <w:rPr>
                <w:color w:val="auto"/>
              </w:rPr>
              <w:t>）、放空火炬以及仪表风等配套系统，浅冷后的天然气</w:t>
            </w:r>
            <w:r>
              <w:rPr>
                <w:rFonts w:hint="eastAsia"/>
                <w:color w:val="auto"/>
              </w:rPr>
              <w:t>外售</w:t>
            </w:r>
          </w:p>
        </w:tc>
        <w:tc>
          <w:tcPr>
            <w:tcW w:w="687" w:type="pct"/>
            <w:vAlign w:val="center"/>
          </w:tcPr>
          <w:p w14:paraId="454C8357">
            <w:pPr>
              <w:adjustRightInd w:val="0"/>
              <w:snapToGrid w:val="0"/>
              <w:spacing w:line="240" w:lineRule="auto"/>
              <w:ind w:firstLine="0" w:firstLineChars="0"/>
              <w:jc w:val="center"/>
              <w:rPr>
                <w:color w:val="auto"/>
                <w:sz w:val="21"/>
                <w:szCs w:val="21"/>
              </w:rPr>
            </w:pPr>
            <w:r>
              <w:rPr>
                <w:rFonts w:hint="eastAsia" w:asciiTheme="minorEastAsia" w:hAnsiTheme="minorEastAsia" w:eastAsiaTheme="minorEastAsia" w:cstheme="minorEastAsia"/>
                <w:color w:val="auto"/>
                <w:sz w:val="21"/>
                <w:szCs w:val="21"/>
                <w:lang w:val="en-US" w:eastAsia="zh-CN"/>
              </w:rPr>
              <w:t>天然气原处理能力为7.0</w:t>
            </w:r>
            <w:r>
              <w:rPr>
                <w:rFonts w:hint="eastAsia" w:asciiTheme="minorEastAsia" w:hAnsiTheme="minorEastAsia" w:eastAsiaTheme="minorEastAsia" w:cstheme="minorEastAsia"/>
                <w:color w:val="auto"/>
                <w:kern w:val="2"/>
                <w:sz w:val="21"/>
                <w:szCs w:val="21"/>
              </w:rPr>
              <w:t>×</w:t>
            </w:r>
            <w:r>
              <w:rPr>
                <w:rFonts w:hint="eastAsia" w:asciiTheme="minorEastAsia" w:hAnsiTheme="minorEastAsia" w:eastAsiaTheme="minorEastAsia" w:cstheme="minorEastAsia"/>
                <w:color w:val="auto"/>
                <w:kern w:val="2"/>
                <w:sz w:val="21"/>
                <w:szCs w:val="21"/>
                <w:lang w:val="en-US" w:eastAsia="zh-CN"/>
              </w:rPr>
              <w:t>10</w:t>
            </w:r>
            <w:r>
              <w:rPr>
                <w:rFonts w:hint="eastAsia" w:asciiTheme="minorEastAsia" w:hAnsiTheme="minorEastAsia" w:eastAsiaTheme="minorEastAsia" w:cstheme="minorEastAsia"/>
                <w:color w:val="auto"/>
                <w:kern w:val="2"/>
                <w:sz w:val="21"/>
                <w:szCs w:val="21"/>
                <w:vertAlign w:val="superscript"/>
                <w:lang w:val="en-US" w:eastAsia="zh-CN"/>
              </w:rPr>
              <w:t>4</w:t>
            </w:r>
            <w:r>
              <w:rPr>
                <w:rFonts w:hint="eastAsia" w:asciiTheme="minorEastAsia" w:hAnsiTheme="minorEastAsia" w:eastAsiaTheme="minorEastAsia" w:cstheme="minorEastAsia"/>
                <w:color w:val="auto"/>
                <w:kern w:val="2"/>
                <w:sz w:val="21"/>
                <w:szCs w:val="21"/>
                <w:vertAlign w:val="baseline"/>
                <w:lang w:val="en-US" w:eastAsia="zh-CN"/>
              </w:rPr>
              <w:t>m</w:t>
            </w:r>
            <w:r>
              <w:rPr>
                <w:rFonts w:hint="eastAsia" w:asciiTheme="minorEastAsia" w:hAnsiTheme="minorEastAsia" w:eastAsiaTheme="minorEastAsia" w:cstheme="minorEastAsia"/>
                <w:color w:val="auto"/>
                <w:kern w:val="2"/>
                <w:sz w:val="21"/>
                <w:szCs w:val="21"/>
                <w:vertAlign w:val="superscript"/>
                <w:lang w:val="en-US" w:eastAsia="zh-CN"/>
              </w:rPr>
              <w:t>3</w:t>
            </w:r>
            <w:r>
              <w:rPr>
                <w:rFonts w:hint="eastAsia" w:asciiTheme="minorEastAsia" w:hAnsiTheme="minorEastAsia" w:eastAsiaTheme="minorEastAsia" w:cstheme="minorEastAsia"/>
                <w:color w:val="auto"/>
                <w:sz w:val="21"/>
                <w:szCs w:val="21"/>
                <w:lang w:val="en-US" w:eastAsia="zh-CN"/>
              </w:rPr>
              <w:t>/d，实际处理能力10</w:t>
            </w:r>
            <w:r>
              <w:rPr>
                <w:rFonts w:hint="eastAsia" w:asciiTheme="minorEastAsia" w:hAnsiTheme="minorEastAsia" w:eastAsiaTheme="minorEastAsia" w:cstheme="minorEastAsia"/>
                <w:color w:val="auto"/>
                <w:kern w:val="2"/>
                <w:sz w:val="21"/>
                <w:szCs w:val="21"/>
              </w:rPr>
              <w:t>×</w:t>
            </w:r>
            <w:r>
              <w:rPr>
                <w:rFonts w:hint="eastAsia" w:asciiTheme="minorEastAsia" w:hAnsiTheme="minorEastAsia" w:eastAsiaTheme="minorEastAsia" w:cstheme="minorEastAsia"/>
                <w:color w:val="auto"/>
                <w:kern w:val="2"/>
                <w:sz w:val="21"/>
                <w:szCs w:val="21"/>
                <w:lang w:val="en-US" w:eastAsia="zh-CN"/>
              </w:rPr>
              <w:t>10</w:t>
            </w:r>
            <w:r>
              <w:rPr>
                <w:rFonts w:hint="eastAsia" w:asciiTheme="minorEastAsia" w:hAnsiTheme="minorEastAsia" w:eastAsiaTheme="minorEastAsia" w:cstheme="minorEastAsia"/>
                <w:color w:val="auto"/>
                <w:kern w:val="2"/>
                <w:sz w:val="21"/>
                <w:szCs w:val="21"/>
                <w:vertAlign w:val="superscript"/>
                <w:lang w:val="en-US" w:eastAsia="zh-CN"/>
              </w:rPr>
              <w:t>4</w:t>
            </w:r>
            <w:r>
              <w:rPr>
                <w:rFonts w:hint="eastAsia" w:asciiTheme="minorEastAsia" w:hAnsiTheme="minorEastAsia" w:eastAsiaTheme="minorEastAsia" w:cstheme="minorEastAsia"/>
                <w:color w:val="auto"/>
                <w:kern w:val="2"/>
                <w:sz w:val="21"/>
                <w:szCs w:val="21"/>
                <w:vertAlign w:val="baseline"/>
                <w:lang w:val="en-US" w:eastAsia="zh-CN"/>
              </w:rPr>
              <w:t>m</w:t>
            </w:r>
            <w:r>
              <w:rPr>
                <w:rFonts w:hint="eastAsia" w:asciiTheme="minorEastAsia" w:hAnsiTheme="minorEastAsia" w:eastAsiaTheme="minorEastAsia" w:cstheme="minorEastAsia"/>
                <w:color w:val="auto"/>
                <w:kern w:val="2"/>
                <w:sz w:val="21"/>
                <w:szCs w:val="21"/>
                <w:vertAlign w:val="superscript"/>
                <w:lang w:val="en-US" w:eastAsia="zh-CN"/>
              </w:rPr>
              <w:t>3</w:t>
            </w:r>
            <w:r>
              <w:rPr>
                <w:rFonts w:hint="eastAsia" w:asciiTheme="minorEastAsia" w:hAnsiTheme="minorEastAsia" w:eastAsiaTheme="minorEastAsia" w:cstheme="minorEastAsia"/>
                <w:color w:val="auto"/>
                <w:sz w:val="21"/>
                <w:szCs w:val="21"/>
                <w:lang w:val="en-US" w:eastAsia="zh-CN"/>
              </w:rPr>
              <w:t>/d</w:t>
            </w:r>
          </w:p>
        </w:tc>
      </w:tr>
      <w:tr w14:paraId="367A9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3BA389B3">
            <w:pPr>
              <w:adjustRightInd w:val="0"/>
              <w:snapToGrid w:val="0"/>
              <w:spacing w:line="240" w:lineRule="auto"/>
              <w:ind w:firstLine="0" w:firstLineChars="0"/>
              <w:rPr>
                <w:color w:val="auto"/>
                <w:sz w:val="21"/>
                <w:szCs w:val="21"/>
              </w:rPr>
            </w:pPr>
          </w:p>
        </w:tc>
        <w:tc>
          <w:tcPr>
            <w:tcW w:w="636" w:type="pct"/>
            <w:gridSpan w:val="3"/>
            <w:vMerge w:val="continue"/>
            <w:vAlign w:val="center"/>
          </w:tcPr>
          <w:p w14:paraId="28629E0F">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112864DA">
            <w:pPr>
              <w:pStyle w:val="224"/>
              <w:spacing w:line="240" w:lineRule="auto"/>
              <w:rPr>
                <w:color w:val="auto"/>
              </w:rPr>
            </w:pPr>
            <w:r>
              <w:rPr>
                <w:color w:val="auto"/>
              </w:rPr>
              <w:t>辅助办公用房：古页3试验站内新建场站职工办公等配套工程采用移动板房，住宿依托页岩油区域建设的共享公寓，试验站的辅助生产区不设食宿，仅建设必要的生活及生产设施。</w:t>
            </w:r>
          </w:p>
          <w:p w14:paraId="5BC9FDEF">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color w:val="auto"/>
              </w:rPr>
              <w:t>工程配套生产及生活辅助厂房5间、车库4座。其中，库房~1间、维修间~1间、资料室~1间、会议室~1间，车库~ 4间共计262平，其中车库、维修间、库房采用门钢结构，会议室、资料室采用市购板房</w:t>
            </w:r>
          </w:p>
        </w:tc>
        <w:tc>
          <w:tcPr>
            <w:tcW w:w="687" w:type="pct"/>
            <w:vAlign w:val="center"/>
          </w:tcPr>
          <w:p w14:paraId="482873D6">
            <w:pPr>
              <w:adjustRightInd w:val="0"/>
              <w:snapToGrid w:val="0"/>
              <w:spacing w:line="240" w:lineRule="auto"/>
              <w:ind w:firstLine="0" w:firstLineChars="0"/>
              <w:jc w:val="center"/>
              <w:rPr>
                <w:color w:val="auto"/>
                <w:sz w:val="21"/>
                <w:szCs w:val="21"/>
              </w:rPr>
            </w:pPr>
            <w:r>
              <w:rPr>
                <w:rFonts w:hint="eastAsia" w:asciiTheme="minorEastAsia" w:hAnsiTheme="minorEastAsia" w:eastAsiaTheme="minorEastAsia" w:cstheme="minorEastAsia"/>
                <w:color w:val="auto"/>
                <w:sz w:val="21"/>
                <w:szCs w:val="21"/>
                <w:lang w:val="en-US" w:eastAsia="zh-CN"/>
              </w:rPr>
              <w:t>新建</w:t>
            </w:r>
          </w:p>
        </w:tc>
      </w:tr>
      <w:tr w14:paraId="3AA8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restart"/>
            <w:vAlign w:val="center"/>
          </w:tcPr>
          <w:p w14:paraId="6B5C24CD">
            <w:pPr>
              <w:adjustRightInd w:val="0"/>
              <w:snapToGrid w:val="0"/>
              <w:spacing w:line="240" w:lineRule="auto"/>
              <w:ind w:firstLine="0" w:firstLineChars="0"/>
              <w:rPr>
                <w:color w:val="auto"/>
                <w:sz w:val="21"/>
                <w:szCs w:val="21"/>
              </w:rPr>
            </w:pPr>
            <w:r>
              <w:rPr>
                <w:color w:val="auto"/>
                <w:sz w:val="21"/>
                <w:szCs w:val="21"/>
              </w:rPr>
              <w:t>辅助工程</w:t>
            </w:r>
          </w:p>
        </w:tc>
        <w:tc>
          <w:tcPr>
            <w:tcW w:w="234" w:type="pct"/>
            <w:vMerge w:val="restart"/>
            <w:vAlign w:val="center"/>
          </w:tcPr>
          <w:p w14:paraId="0B9F3C0B">
            <w:pPr>
              <w:adjustRightInd w:val="0"/>
              <w:snapToGrid w:val="0"/>
              <w:spacing w:line="240" w:lineRule="auto"/>
              <w:ind w:firstLine="0" w:firstLineChars="0"/>
              <w:jc w:val="center"/>
              <w:rPr>
                <w:color w:val="auto"/>
                <w:sz w:val="21"/>
                <w:szCs w:val="21"/>
              </w:rPr>
            </w:pPr>
            <w:r>
              <w:rPr>
                <w:rFonts w:hint="eastAsia"/>
                <w:color w:val="auto"/>
                <w:sz w:val="21"/>
                <w:szCs w:val="21"/>
              </w:rPr>
              <w:t>施工期</w:t>
            </w:r>
          </w:p>
        </w:tc>
        <w:tc>
          <w:tcPr>
            <w:tcW w:w="401" w:type="pct"/>
            <w:gridSpan w:val="2"/>
            <w:shd w:val="clear" w:color="auto" w:fill="auto"/>
            <w:vAlign w:val="center"/>
          </w:tcPr>
          <w:p w14:paraId="120C29FD">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发电房</w:t>
            </w:r>
          </w:p>
        </w:tc>
        <w:tc>
          <w:tcPr>
            <w:tcW w:w="3177" w:type="pct"/>
            <w:shd w:val="clear" w:color="auto" w:fill="auto"/>
            <w:vAlign w:val="center"/>
          </w:tcPr>
          <w:p w14:paraId="43E8E071">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占地面积100m</w:t>
            </w:r>
            <w:r>
              <w:rPr>
                <w:color w:val="auto"/>
                <w:vertAlign w:val="superscript"/>
              </w:rPr>
              <w:t>2</w:t>
            </w:r>
            <w:r>
              <w:rPr>
                <w:color w:val="auto"/>
              </w:rPr>
              <w:t>，放置柴油发电机</w:t>
            </w:r>
          </w:p>
        </w:tc>
        <w:tc>
          <w:tcPr>
            <w:tcW w:w="687" w:type="pct"/>
            <w:vMerge w:val="restart"/>
            <w:vAlign w:val="center"/>
          </w:tcPr>
          <w:p w14:paraId="0995DA21">
            <w:pPr>
              <w:adjustRightInd w:val="0"/>
              <w:snapToGrid w:val="0"/>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钻井工程已完成</w:t>
            </w:r>
          </w:p>
        </w:tc>
      </w:tr>
      <w:tr w14:paraId="2FBC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12B92951">
            <w:pPr>
              <w:adjustRightInd w:val="0"/>
              <w:snapToGrid w:val="0"/>
              <w:spacing w:line="240" w:lineRule="auto"/>
              <w:ind w:firstLine="0" w:firstLineChars="0"/>
              <w:jc w:val="center"/>
              <w:rPr>
                <w:color w:val="auto"/>
                <w:sz w:val="21"/>
                <w:szCs w:val="21"/>
              </w:rPr>
            </w:pPr>
          </w:p>
        </w:tc>
        <w:tc>
          <w:tcPr>
            <w:tcW w:w="234" w:type="pct"/>
            <w:vMerge w:val="continue"/>
            <w:vAlign w:val="center"/>
          </w:tcPr>
          <w:p w14:paraId="027DCFA2">
            <w:pPr>
              <w:adjustRightInd w:val="0"/>
              <w:snapToGrid w:val="0"/>
              <w:spacing w:line="240" w:lineRule="auto"/>
              <w:ind w:firstLine="0" w:firstLineChars="0"/>
              <w:jc w:val="center"/>
              <w:rPr>
                <w:color w:val="auto"/>
                <w:sz w:val="21"/>
                <w:szCs w:val="21"/>
              </w:rPr>
            </w:pPr>
          </w:p>
        </w:tc>
        <w:tc>
          <w:tcPr>
            <w:tcW w:w="401" w:type="pct"/>
            <w:gridSpan w:val="2"/>
            <w:shd w:val="clear" w:color="auto" w:fill="auto"/>
            <w:vAlign w:val="center"/>
          </w:tcPr>
          <w:p w14:paraId="79F2F9A2">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泥浆循环罐</w:t>
            </w:r>
          </w:p>
        </w:tc>
        <w:tc>
          <w:tcPr>
            <w:tcW w:w="3177" w:type="pct"/>
            <w:shd w:val="clear" w:color="auto" w:fill="auto"/>
            <w:vAlign w:val="center"/>
          </w:tcPr>
          <w:p w14:paraId="26972B3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钢制泥浆循环罐3个，单罐容积40m</w:t>
            </w:r>
            <w:r>
              <w:rPr>
                <w:color w:val="auto"/>
                <w:vertAlign w:val="superscript"/>
              </w:rPr>
              <w:t>3</w:t>
            </w:r>
            <w:r>
              <w:rPr>
                <w:color w:val="auto"/>
              </w:rPr>
              <w:t>，储量合计120m</w:t>
            </w:r>
            <w:r>
              <w:rPr>
                <w:color w:val="auto"/>
                <w:vertAlign w:val="superscript"/>
              </w:rPr>
              <w:t>3</w:t>
            </w:r>
            <w:r>
              <w:rPr>
                <w:color w:val="auto"/>
              </w:rPr>
              <w:t>，占地面积100m</w:t>
            </w:r>
            <w:r>
              <w:rPr>
                <w:color w:val="auto"/>
                <w:vertAlign w:val="superscript"/>
              </w:rPr>
              <w:t>2</w:t>
            </w:r>
          </w:p>
        </w:tc>
        <w:tc>
          <w:tcPr>
            <w:tcW w:w="687" w:type="pct"/>
            <w:vMerge w:val="continue"/>
            <w:vAlign w:val="center"/>
          </w:tcPr>
          <w:p w14:paraId="43D22688">
            <w:pPr>
              <w:adjustRightInd w:val="0"/>
              <w:snapToGrid w:val="0"/>
              <w:spacing w:line="240" w:lineRule="auto"/>
              <w:ind w:firstLine="0" w:firstLineChars="0"/>
              <w:jc w:val="center"/>
              <w:rPr>
                <w:rFonts w:hint="eastAsia" w:eastAsia="宋体"/>
                <w:color w:val="auto"/>
                <w:sz w:val="21"/>
                <w:szCs w:val="21"/>
                <w:lang w:eastAsia="zh-CN"/>
              </w:rPr>
            </w:pPr>
          </w:p>
        </w:tc>
      </w:tr>
      <w:tr w14:paraId="2279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6E2FBB3E">
            <w:pPr>
              <w:adjustRightInd w:val="0"/>
              <w:snapToGrid w:val="0"/>
              <w:spacing w:line="240" w:lineRule="auto"/>
              <w:ind w:firstLine="0" w:firstLineChars="0"/>
              <w:jc w:val="center"/>
              <w:rPr>
                <w:color w:val="auto"/>
                <w:sz w:val="21"/>
                <w:szCs w:val="21"/>
              </w:rPr>
            </w:pPr>
          </w:p>
        </w:tc>
        <w:tc>
          <w:tcPr>
            <w:tcW w:w="234" w:type="pct"/>
            <w:vMerge w:val="continue"/>
            <w:vAlign w:val="center"/>
          </w:tcPr>
          <w:p w14:paraId="53A52EC1">
            <w:pPr>
              <w:adjustRightInd w:val="0"/>
              <w:snapToGrid w:val="0"/>
              <w:spacing w:line="240" w:lineRule="auto"/>
              <w:ind w:firstLine="0" w:firstLineChars="0"/>
              <w:jc w:val="center"/>
              <w:rPr>
                <w:color w:val="auto"/>
                <w:sz w:val="21"/>
                <w:szCs w:val="21"/>
              </w:rPr>
            </w:pPr>
          </w:p>
        </w:tc>
        <w:tc>
          <w:tcPr>
            <w:tcW w:w="401" w:type="pct"/>
            <w:gridSpan w:val="2"/>
            <w:shd w:val="clear" w:color="auto" w:fill="auto"/>
            <w:vAlign w:val="center"/>
          </w:tcPr>
          <w:p w14:paraId="7EDAD040">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钢制泥浆槽、废弃油基泥浆罐</w:t>
            </w:r>
          </w:p>
        </w:tc>
        <w:tc>
          <w:tcPr>
            <w:tcW w:w="3177" w:type="pct"/>
            <w:shd w:val="clear" w:color="auto" w:fill="auto"/>
            <w:vAlign w:val="center"/>
          </w:tcPr>
          <w:p w14:paraId="2038511C">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钢制泥浆槽（</w:t>
            </w:r>
            <w:r>
              <w:rPr>
                <w:color w:val="auto"/>
                <w:kern w:val="2"/>
              </w:rPr>
              <w:t>尺寸为3m×1.8m×1.5m</w:t>
            </w:r>
            <w:r>
              <w:rPr>
                <w:color w:val="auto"/>
              </w:rPr>
              <w:t>）用于接收水基钻井污水、钻井岩屑、废弃钻井液、废射孔液，拉运至采油九厂15万m</w:t>
            </w:r>
            <w:r>
              <w:rPr>
                <w:color w:val="auto"/>
                <w:vertAlign w:val="superscript"/>
              </w:rPr>
              <w:t>3</w:t>
            </w:r>
            <w:r>
              <w:rPr>
                <w:color w:val="auto"/>
              </w:rPr>
              <w:t>/a钻井废弃泥浆无害化处理站处理；废弃油基泥浆罐接收油基钻井污水、钻井岩屑、废弃钻井液，废弃油基泥浆委托大庆市云泰石化产品有限公司拉运处理</w:t>
            </w:r>
          </w:p>
        </w:tc>
        <w:tc>
          <w:tcPr>
            <w:tcW w:w="687" w:type="pct"/>
            <w:vMerge w:val="continue"/>
            <w:vAlign w:val="center"/>
          </w:tcPr>
          <w:p w14:paraId="6B04F695">
            <w:pPr>
              <w:adjustRightInd w:val="0"/>
              <w:snapToGrid w:val="0"/>
              <w:spacing w:line="240" w:lineRule="auto"/>
              <w:ind w:firstLine="0" w:firstLineChars="0"/>
              <w:jc w:val="center"/>
              <w:rPr>
                <w:rFonts w:hint="eastAsia"/>
                <w:color w:val="auto"/>
                <w:sz w:val="21"/>
                <w:szCs w:val="21"/>
                <w:lang w:eastAsia="zh-CN"/>
              </w:rPr>
            </w:pPr>
          </w:p>
        </w:tc>
      </w:tr>
      <w:tr w14:paraId="32EC8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6F60C81A">
            <w:pPr>
              <w:adjustRightInd w:val="0"/>
              <w:snapToGrid w:val="0"/>
              <w:spacing w:line="240" w:lineRule="auto"/>
              <w:ind w:firstLine="0" w:firstLineChars="0"/>
              <w:jc w:val="center"/>
              <w:rPr>
                <w:color w:val="auto"/>
                <w:sz w:val="21"/>
                <w:szCs w:val="21"/>
              </w:rPr>
            </w:pPr>
          </w:p>
        </w:tc>
        <w:tc>
          <w:tcPr>
            <w:tcW w:w="234" w:type="pct"/>
            <w:vMerge w:val="continue"/>
            <w:vAlign w:val="center"/>
          </w:tcPr>
          <w:p w14:paraId="0CE7814D">
            <w:pPr>
              <w:adjustRightInd w:val="0"/>
              <w:snapToGrid w:val="0"/>
              <w:spacing w:line="240" w:lineRule="auto"/>
              <w:ind w:firstLine="0" w:firstLineChars="0"/>
              <w:jc w:val="center"/>
              <w:rPr>
                <w:color w:val="auto"/>
                <w:sz w:val="21"/>
                <w:szCs w:val="21"/>
              </w:rPr>
            </w:pPr>
          </w:p>
        </w:tc>
        <w:tc>
          <w:tcPr>
            <w:tcW w:w="401" w:type="pct"/>
            <w:gridSpan w:val="2"/>
            <w:shd w:val="clear" w:color="auto" w:fill="auto"/>
            <w:vAlign w:val="center"/>
          </w:tcPr>
          <w:p w14:paraId="24ABFE12">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钻井液材料房</w:t>
            </w:r>
          </w:p>
        </w:tc>
        <w:tc>
          <w:tcPr>
            <w:tcW w:w="3177" w:type="pct"/>
            <w:shd w:val="clear" w:color="auto" w:fill="auto"/>
            <w:vAlign w:val="center"/>
          </w:tcPr>
          <w:p w14:paraId="0C94C3D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新钻井每座井场设置1个，占地50m</w:t>
            </w:r>
            <w:r>
              <w:rPr>
                <w:color w:val="auto"/>
                <w:vertAlign w:val="superscript"/>
              </w:rPr>
              <w:t>3</w:t>
            </w:r>
            <w:r>
              <w:rPr>
                <w:color w:val="auto"/>
              </w:rPr>
              <w:t>，用于存放钻井液材料，包括膨润土、纯碱、腐殖酸类、丙烯酸聚合物、聚丙烯酰胺、双聚铵盐、甲基硅酸钠、润滑剂、油包水降虑失剂、CaO等。氢氧化钾、过硫酸钾危险原料</w:t>
            </w:r>
            <w:r>
              <w:rPr>
                <w:rFonts w:hint="eastAsia"/>
                <w:color w:val="auto"/>
              </w:rPr>
              <w:t>放</w:t>
            </w:r>
            <w:r>
              <w:rPr>
                <w:color w:val="auto"/>
              </w:rPr>
              <w:t>置</w:t>
            </w:r>
            <w:r>
              <w:rPr>
                <w:rFonts w:hint="eastAsia"/>
                <w:color w:val="auto"/>
              </w:rPr>
              <w:t>在防风防雨防晒的专门区域，储存方式为袋装码垛，</w:t>
            </w:r>
            <w:r>
              <w:rPr>
                <w:color w:val="auto"/>
              </w:rPr>
              <w:t>氢氧化钾、过硫酸钾</w:t>
            </w:r>
            <w:r>
              <w:rPr>
                <w:rFonts w:hint="eastAsia"/>
                <w:color w:val="auto"/>
              </w:rPr>
              <w:t>最大储存量为0.5t</w:t>
            </w:r>
          </w:p>
        </w:tc>
        <w:tc>
          <w:tcPr>
            <w:tcW w:w="687" w:type="pct"/>
            <w:vMerge w:val="continue"/>
            <w:vAlign w:val="center"/>
          </w:tcPr>
          <w:p w14:paraId="786686A4">
            <w:pPr>
              <w:adjustRightInd w:val="0"/>
              <w:snapToGrid w:val="0"/>
              <w:spacing w:line="240" w:lineRule="auto"/>
              <w:ind w:firstLine="0" w:firstLineChars="0"/>
              <w:jc w:val="center"/>
              <w:rPr>
                <w:rFonts w:hint="eastAsia"/>
                <w:color w:val="auto"/>
                <w:sz w:val="21"/>
                <w:szCs w:val="21"/>
                <w:lang w:eastAsia="zh-CN"/>
              </w:rPr>
            </w:pPr>
          </w:p>
        </w:tc>
      </w:tr>
      <w:tr w14:paraId="027A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6B6D2280">
            <w:pPr>
              <w:adjustRightInd w:val="0"/>
              <w:snapToGrid w:val="0"/>
              <w:spacing w:line="240" w:lineRule="auto"/>
              <w:ind w:firstLine="0" w:firstLineChars="0"/>
              <w:jc w:val="center"/>
              <w:rPr>
                <w:color w:val="auto"/>
                <w:sz w:val="21"/>
                <w:szCs w:val="21"/>
              </w:rPr>
            </w:pPr>
          </w:p>
        </w:tc>
        <w:tc>
          <w:tcPr>
            <w:tcW w:w="234" w:type="pct"/>
            <w:vMerge w:val="continue"/>
            <w:vAlign w:val="center"/>
          </w:tcPr>
          <w:p w14:paraId="4EF2258D">
            <w:pPr>
              <w:adjustRightInd w:val="0"/>
              <w:snapToGrid w:val="0"/>
              <w:spacing w:line="240" w:lineRule="auto"/>
              <w:ind w:firstLine="0" w:firstLineChars="0"/>
              <w:jc w:val="center"/>
              <w:rPr>
                <w:color w:val="auto"/>
                <w:sz w:val="21"/>
                <w:szCs w:val="21"/>
              </w:rPr>
            </w:pPr>
          </w:p>
        </w:tc>
        <w:tc>
          <w:tcPr>
            <w:tcW w:w="401" w:type="pct"/>
            <w:gridSpan w:val="2"/>
            <w:shd w:val="clear" w:color="auto" w:fill="auto"/>
            <w:vAlign w:val="center"/>
          </w:tcPr>
          <w:p w14:paraId="3E5B3730">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井控房</w:t>
            </w:r>
          </w:p>
        </w:tc>
        <w:tc>
          <w:tcPr>
            <w:tcW w:w="3177" w:type="pct"/>
            <w:shd w:val="clear" w:color="auto" w:fill="auto"/>
            <w:vAlign w:val="center"/>
          </w:tcPr>
          <w:p w14:paraId="0107476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每座井场设置1座井控房，占地面积50m</w:t>
            </w:r>
            <w:r>
              <w:rPr>
                <w:color w:val="auto"/>
                <w:vertAlign w:val="superscript"/>
              </w:rPr>
              <w:t>2</w:t>
            </w:r>
            <w:r>
              <w:rPr>
                <w:color w:val="auto"/>
              </w:rPr>
              <w:t>，安放钻井控制系统、监测及报警装置，用于井控人员监测钻井情况</w:t>
            </w:r>
          </w:p>
        </w:tc>
        <w:tc>
          <w:tcPr>
            <w:tcW w:w="687" w:type="pct"/>
            <w:vMerge w:val="continue"/>
            <w:vAlign w:val="center"/>
          </w:tcPr>
          <w:p w14:paraId="769FC933">
            <w:pPr>
              <w:adjustRightInd w:val="0"/>
              <w:snapToGrid w:val="0"/>
              <w:spacing w:line="240" w:lineRule="auto"/>
              <w:ind w:firstLine="0" w:firstLineChars="0"/>
              <w:jc w:val="center"/>
              <w:rPr>
                <w:rFonts w:hint="eastAsia"/>
                <w:color w:val="auto"/>
                <w:sz w:val="21"/>
                <w:szCs w:val="21"/>
                <w:lang w:eastAsia="zh-CN"/>
              </w:rPr>
            </w:pPr>
          </w:p>
        </w:tc>
      </w:tr>
      <w:tr w14:paraId="0018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4E0989C0">
            <w:pPr>
              <w:adjustRightInd w:val="0"/>
              <w:snapToGrid w:val="0"/>
              <w:spacing w:line="240" w:lineRule="auto"/>
              <w:ind w:firstLine="0" w:firstLineChars="0"/>
              <w:jc w:val="center"/>
              <w:rPr>
                <w:color w:val="auto"/>
                <w:sz w:val="21"/>
                <w:szCs w:val="21"/>
              </w:rPr>
            </w:pPr>
          </w:p>
        </w:tc>
        <w:tc>
          <w:tcPr>
            <w:tcW w:w="234" w:type="pct"/>
            <w:vMerge w:val="continue"/>
            <w:vAlign w:val="center"/>
          </w:tcPr>
          <w:p w14:paraId="32A8D01F">
            <w:pPr>
              <w:adjustRightInd w:val="0"/>
              <w:snapToGrid w:val="0"/>
              <w:spacing w:line="240" w:lineRule="auto"/>
              <w:ind w:firstLine="0" w:firstLineChars="0"/>
              <w:jc w:val="center"/>
              <w:rPr>
                <w:color w:val="auto"/>
                <w:sz w:val="21"/>
                <w:szCs w:val="21"/>
              </w:rPr>
            </w:pPr>
          </w:p>
        </w:tc>
        <w:tc>
          <w:tcPr>
            <w:tcW w:w="401" w:type="pct"/>
            <w:gridSpan w:val="2"/>
            <w:shd w:val="clear" w:color="auto" w:fill="auto"/>
            <w:vAlign w:val="center"/>
          </w:tcPr>
          <w:p w14:paraId="139E3453">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其他材料房</w:t>
            </w:r>
          </w:p>
        </w:tc>
        <w:tc>
          <w:tcPr>
            <w:tcW w:w="3177" w:type="pct"/>
            <w:shd w:val="clear" w:color="auto" w:fill="auto"/>
            <w:vAlign w:val="center"/>
          </w:tcPr>
          <w:p w14:paraId="4381FAFC">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每座井场设置1个，用于存放射孔液、水泥等其他材料</w:t>
            </w:r>
            <w:r>
              <w:rPr>
                <w:rFonts w:hint="eastAsia"/>
                <w:color w:val="auto"/>
              </w:rPr>
              <w:t>，设置钢制筒，用于暂存钻井废弃防渗布、</w:t>
            </w:r>
            <w:r>
              <w:rPr>
                <w:color w:val="auto"/>
              </w:rPr>
              <w:t>氢氧化钾</w:t>
            </w:r>
            <w:r>
              <w:rPr>
                <w:rFonts w:hint="eastAsia"/>
                <w:color w:val="auto"/>
              </w:rPr>
              <w:t>包装袋</w:t>
            </w:r>
            <w:r>
              <w:rPr>
                <w:color w:val="auto"/>
              </w:rPr>
              <w:t>、过硫酸钾</w:t>
            </w:r>
            <w:r>
              <w:rPr>
                <w:rFonts w:hint="eastAsia"/>
                <w:color w:val="auto"/>
              </w:rPr>
              <w:t>包装袋，施工结束后委托处理</w:t>
            </w:r>
          </w:p>
        </w:tc>
        <w:tc>
          <w:tcPr>
            <w:tcW w:w="687" w:type="pct"/>
            <w:vMerge w:val="continue"/>
            <w:vAlign w:val="center"/>
          </w:tcPr>
          <w:p w14:paraId="5223BAD9">
            <w:pPr>
              <w:adjustRightInd w:val="0"/>
              <w:snapToGrid w:val="0"/>
              <w:spacing w:line="240" w:lineRule="auto"/>
              <w:ind w:firstLine="0" w:firstLineChars="0"/>
              <w:jc w:val="center"/>
              <w:rPr>
                <w:rFonts w:hint="eastAsia"/>
                <w:color w:val="auto"/>
                <w:sz w:val="21"/>
                <w:szCs w:val="21"/>
                <w:lang w:eastAsia="zh-CN"/>
              </w:rPr>
            </w:pPr>
          </w:p>
        </w:tc>
      </w:tr>
      <w:tr w14:paraId="1B15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3065C3F1">
            <w:pPr>
              <w:adjustRightInd w:val="0"/>
              <w:snapToGrid w:val="0"/>
              <w:spacing w:line="240" w:lineRule="auto"/>
              <w:ind w:firstLine="0" w:firstLineChars="0"/>
              <w:jc w:val="center"/>
              <w:rPr>
                <w:color w:val="auto"/>
                <w:sz w:val="21"/>
                <w:szCs w:val="21"/>
              </w:rPr>
            </w:pPr>
          </w:p>
        </w:tc>
        <w:tc>
          <w:tcPr>
            <w:tcW w:w="234" w:type="pct"/>
            <w:vMerge w:val="continue"/>
            <w:vAlign w:val="center"/>
          </w:tcPr>
          <w:p w14:paraId="66C52C3C">
            <w:pPr>
              <w:adjustRightInd w:val="0"/>
              <w:snapToGrid w:val="0"/>
              <w:spacing w:line="240" w:lineRule="auto"/>
              <w:ind w:firstLine="0" w:firstLineChars="0"/>
              <w:jc w:val="center"/>
              <w:rPr>
                <w:color w:val="auto"/>
                <w:sz w:val="21"/>
                <w:szCs w:val="21"/>
              </w:rPr>
            </w:pPr>
          </w:p>
        </w:tc>
        <w:tc>
          <w:tcPr>
            <w:tcW w:w="401" w:type="pct"/>
            <w:gridSpan w:val="2"/>
            <w:shd w:val="clear" w:color="auto" w:fill="auto"/>
            <w:vAlign w:val="center"/>
          </w:tcPr>
          <w:p w14:paraId="7FEEEE2D">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柴油罐区</w:t>
            </w:r>
          </w:p>
        </w:tc>
        <w:tc>
          <w:tcPr>
            <w:tcW w:w="3177" w:type="pct"/>
            <w:shd w:val="clear" w:color="auto" w:fill="auto"/>
            <w:vAlign w:val="center"/>
          </w:tcPr>
          <w:p w14:paraId="11CD470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每个井场各设置1个柴油罐区，占地面积30m</w:t>
            </w:r>
            <w:r>
              <w:rPr>
                <w:color w:val="auto"/>
                <w:vertAlign w:val="superscript"/>
              </w:rPr>
              <w:t>2</w:t>
            </w:r>
            <w:r>
              <w:rPr>
                <w:color w:val="auto"/>
              </w:rPr>
              <w:t>，设钢制柴油罐2个，单个容积</w:t>
            </w:r>
            <w:r>
              <w:rPr>
                <w:rFonts w:hint="eastAsia"/>
                <w:color w:val="auto"/>
              </w:rPr>
              <w:t>3</w:t>
            </w:r>
            <w:r>
              <w:rPr>
                <w:color w:val="auto"/>
              </w:rPr>
              <w:t>0m</w:t>
            </w:r>
            <w:r>
              <w:rPr>
                <w:color w:val="auto"/>
                <w:vertAlign w:val="superscript"/>
              </w:rPr>
              <w:t>3</w:t>
            </w:r>
            <w:r>
              <w:rPr>
                <w:color w:val="auto"/>
              </w:rPr>
              <w:t>，柴油密度为0.835g/ml，总容积</w:t>
            </w:r>
            <w:r>
              <w:rPr>
                <w:rFonts w:hint="eastAsia"/>
                <w:color w:val="auto"/>
              </w:rPr>
              <w:t>50</w:t>
            </w:r>
            <w:r>
              <w:rPr>
                <w:color w:val="auto"/>
              </w:rPr>
              <w:t>t。柴油罐周围设置围堰，并距离发电房等易产生明火的位置20m以上</w:t>
            </w:r>
          </w:p>
        </w:tc>
        <w:tc>
          <w:tcPr>
            <w:tcW w:w="687" w:type="pct"/>
            <w:vMerge w:val="continue"/>
            <w:vAlign w:val="center"/>
          </w:tcPr>
          <w:p w14:paraId="4A3ECE8E">
            <w:pPr>
              <w:adjustRightInd w:val="0"/>
              <w:snapToGrid w:val="0"/>
              <w:spacing w:line="240" w:lineRule="auto"/>
              <w:ind w:firstLine="0" w:firstLineChars="0"/>
              <w:jc w:val="center"/>
              <w:rPr>
                <w:rFonts w:hint="eastAsia"/>
                <w:color w:val="auto"/>
                <w:sz w:val="21"/>
                <w:szCs w:val="21"/>
                <w:lang w:eastAsia="zh-CN"/>
              </w:rPr>
            </w:pPr>
          </w:p>
        </w:tc>
      </w:tr>
      <w:tr w14:paraId="4111E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498" w:type="pct"/>
            <w:gridSpan w:val="2"/>
            <w:vMerge w:val="restart"/>
            <w:vAlign w:val="center"/>
          </w:tcPr>
          <w:p w14:paraId="3DF928DD">
            <w:pPr>
              <w:adjustRightInd w:val="0"/>
              <w:snapToGrid w:val="0"/>
              <w:spacing w:line="240" w:lineRule="auto"/>
              <w:ind w:firstLine="0" w:firstLineChars="0"/>
              <w:jc w:val="center"/>
              <w:rPr>
                <w:color w:val="auto"/>
                <w:sz w:val="21"/>
                <w:szCs w:val="21"/>
              </w:rPr>
            </w:pPr>
            <w:r>
              <w:rPr>
                <w:color w:val="auto"/>
                <w:sz w:val="21"/>
                <w:szCs w:val="21"/>
              </w:rPr>
              <w:t>公用工程</w:t>
            </w:r>
          </w:p>
        </w:tc>
        <w:tc>
          <w:tcPr>
            <w:tcW w:w="636" w:type="pct"/>
            <w:gridSpan w:val="3"/>
            <w:vMerge w:val="restart"/>
            <w:shd w:val="clear" w:color="auto" w:fill="auto"/>
            <w:vAlign w:val="center"/>
          </w:tcPr>
          <w:p w14:paraId="69B3EBE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供排水工程</w:t>
            </w:r>
          </w:p>
        </w:tc>
        <w:tc>
          <w:tcPr>
            <w:tcW w:w="3177" w:type="pct"/>
            <w:shd w:val="clear" w:color="auto" w:fill="auto"/>
            <w:vAlign w:val="center"/>
          </w:tcPr>
          <w:p w14:paraId="6E3611B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钻井井场：生产用水由罐车运送，钻井施工时每座井场设钢制水罐1个/井场，储量30m</w:t>
            </w:r>
            <w:r>
              <w:rPr>
                <w:color w:val="auto"/>
                <w:vertAlign w:val="superscript"/>
              </w:rPr>
              <w:t>3</w:t>
            </w:r>
            <w:r>
              <w:rPr>
                <w:color w:val="auto"/>
              </w:rPr>
              <w:t>；生活用水使用桶装水；设防渗生活污水池，4m</w:t>
            </w:r>
            <w:r>
              <w:rPr>
                <w:color w:val="auto"/>
                <w:vertAlign w:val="superscript"/>
              </w:rPr>
              <w:t>3</w:t>
            </w:r>
            <w:r>
              <w:rPr>
                <w:color w:val="auto"/>
              </w:rPr>
              <w:t>/井场，施工结束后进行清淘作农家肥。井场四周设有截水沟，避免场地上游径流进入场地及场地施工杂物随地表径流流出场地</w:t>
            </w:r>
          </w:p>
        </w:tc>
        <w:tc>
          <w:tcPr>
            <w:tcW w:w="687" w:type="pct"/>
            <w:vAlign w:val="center"/>
          </w:tcPr>
          <w:p w14:paraId="63B0C28F">
            <w:pPr>
              <w:adjustRightInd w:val="0"/>
              <w:snapToGrid w:val="0"/>
              <w:spacing w:line="240" w:lineRule="auto"/>
              <w:ind w:firstLine="0" w:firstLineChars="0"/>
              <w:jc w:val="center"/>
              <w:rPr>
                <w:color w:val="auto"/>
                <w:sz w:val="21"/>
                <w:szCs w:val="21"/>
              </w:rPr>
            </w:pPr>
            <w:r>
              <w:rPr>
                <w:color w:val="auto"/>
                <w:sz w:val="21"/>
                <w:szCs w:val="21"/>
              </w:rPr>
              <w:t>新建</w:t>
            </w:r>
          </w:p>
        </w:tc>
      </w:tr>
      <w:tr w14:paraId="57CC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498" w:type="pct"/>
            <w:gridSpan w:val="2"/>
            <w:vMerge w:val="continue"/>
            <w:vAlign w:val="center"/>
          </w:tcPr>
          <w:p w14:paraId="2E174862">
            <w:pPr>
              <w:adjustRightInd w:val="0"/>
              <w:snapToGrid w:val="0"/>
              <w:spacing w:line="240" w:lineRule="auto"/>
              <w:ind w:firstLine="0" w:firstLineChars="0"/>
              <w:jc w:val="center"/>
              <w:rPr>
                <w:color w:val="auto"/>
                <w:sz w:val="21"/>
                <w:szCs w:val="21"/>
              </w:rPr>
            </w:pPr>
          </w:p>
        </w:tc>
        <w:tc>
          <w:tcPr>
            <w:tcW w:w="636" w:type="pct"/>
            <w:gridSpan w:val="3"/>
            <w:vMerge w:val="continue"/>
            <w:shd w:val="clear" w:color="auto" w:fill="auto"/>
            <w:vAlign w:val="center"/>
          </w:tcPr>
          <w:p w14:paraId="3158248E">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p>
        </w:tc>
        <w:tc>
          <w:tcPr>
            <w:tcW w:w="3177" w:type="pct"/>
            <w:shd w:val="clear" w:color="auto" w:fill="auto"/>
            <w:vAlign w:val="center"/>
          </w:tcPr>
          <w:p w14:paraId="251E9C63">
            <w:pPr>
              <w:pStyle w:val="224"/>
              <w:spacing w:line="240" w:lineRule="auto"/>
              <w:rPr>
                <w:color w:val="auto"/>
              </w:rPr>
            </w:pPr>
            <w:r>
              <w:rPr>
                <w:color w:val="auto"/>
              </w:rPr>
              <w:t>3号试验站：新建地下水水源井1口（非饮用水源井），井深100m，为新建试验站提供生活用水，新建潜水泵1台Q=5m</w:t>
            </w:r>
            <w:r>
              <w:rPr>
                <w:color w:val="auto"/>
                <w:vertAlign w:val="superscript"/>
              </w:rPr>
              <w:t>3</w:t>
            </w:r>
            <w:r>
              <w:rPr>
                <w:color w:val="auto"/>
              </w:rPr>
              <w:t>/h，H=100m，供水管道DN100~100m。</w:t>
            </w:r>
          </w:p>
          <w:p w14:paraId="72CE3C70">
            <w:pPr>
              <w:pStyle w:val="224"/>
              <w:spacing w:line="240" w:lineRule="auto"/>
              <w:rPr>
                <w:color w:val="auto"/>
              </w:rPr>
            </w:pPr>
            <w:r>
              <w:rPr>
                <w:color w:val="auto"/>
              </w:rPr>
              <w:t>水处理设施：新建供水处理设施1套，包括缓冲水箱10m</w:t>
            </w:r>
            <w:r>
              <w:rPr>
                <w:color w:val="auto"/>
                <w:vertAlign w:val="superscript"/>
              </w:rPr>
              <w:t>3</w:t>
            </w:r>
            <w:r>
              <w:rPr>
                <w:color w:val="auto"/>
              </w:rPr>
              <w:t>，Φ0.6m锰砂过滤罐1座，1台加气泵5m</w:t>
            </w:r>
            <w:r>
              <w:rPr>
                <w:color w:val="auto"/>
                <w:vertAlign w:val="superscript"/>
              </w:rPr>
              <w:t>3</w:t>
            </w:r>
            <w:r>
              <w:rPr>
                <w:color w:val="auto"/>
              </w:rPr>
              <w:t>/h，2台恒压水泵2m</w:t>
            </w:r>
            <w:r>
              <w:rPr>
                <w:color w:val="auto"/>
                <w:vertAlign w:val="superscript"/>
              </w:rPr>
              <w:t>3</w:t>
            </w:r>
            <w:r>
              <w:rPr>
                <w:color w:val="auto"/>
              </w:rPr>
              <w:t>/h，1台反冲洗水泵15m</w:t>
            </w:r>
            <w:r>
              <w:rPr>
                <w:color w:val="auto"/>
                <w:vertAlign w:val="superscript"/>
              </w:rPr>
              <w:t>3</w:t>
            </w:r>
            <w:r>
              <w:rPr>
                <w:color w:val="auto"/>
              </w:rPr>
              <w:t>/h。</w:t>
            </w:r>
          </w:p>
          <w:p w14:paraId="1CB9BC27">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试验站人员较少，饮用水采用桶装水，生活水处理设施：考虑生活污水水量小，新建50m</w:t>
            </w:r>
            <w:r>
              <w:rPr>
                <w:color w:val="auto"/>
                <w:vertAlign w:val="superscript"/>
              </w:rPr>
              <w:t>3</w:t>
            </w:r>
            <w:r>
              <w:rPr>
                <w:color w:val="auto"/>
              </w:rPr>
              <w:t>化粪池1座，定期外运1次。配套建设排污管线DN150~100</w:t>
            </w:r>
            <w:r>
              <w:rPr>
                <w:rFonts w:hint="eastAsia"/>
                <w:color w:val="auto"/>
              </w:rPr>
              <w:t>m</w:t>
            </w:r>
          </w:p>
        </w:tc>
        <w:tc>
          <w:tcPr>
            <w:tcW w:w="687" w:type="pct"/>
            <w:vAlign w:val="center"/>
          </w:tcPr>
          <w:p w14:paraId="64713490">
            <w:pPr>
              <w:adjustRightInd w:val="0"/>
              <w:snapToGrid w:val="0"/>
              <w:spacing w:line="240" w:lineRule="auto"/>
              <w:ind w:firstLine="0" w:firstLineChars="0"/>
              <w:jc w:val="center"/>
              <w:rPr>
                <w:color w:val="auto"/>
                <w:sz w:val="21"/>
                <w:szCs w:val="21"/>
              </w:rPr>
            </w:pPr>
            <w:r>
              <w:rPr>
                <w:color w:val="auto"/>
                <w:sz w:val="21"/>
                <w:szCs w:val="21"/>
              </w:rPr>
              <w:t>新建</w:t>
            </w:r>
          </w:p>
        </w:tc>
      </w:tr>
      <w:tr w14:paraId="3A9C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98" w:type="pct"/>
            <w:gridSpan w:val="2"/>
            <w:vMerge w:val="continue"/>
            <w:vAlign w:val="center"/>
          </w:tcPr>
          <w:p w14:paraId="332A147A">
            <w:pPr>
              <w:adjustRightInd w:val="0"/>
              <w:snapToGrid w:val="0"/>
              <w:spacing w:line="240" w:lineRule="auto"/>
              <w:ind w:firstLine="0" w:firstLineChars="0"/>
              <w:rPr>
                <w:color w:val="auto"/>
                <w:sz w:val="21"/>
                <w:szCs w:val="21"/>
              </w:rPr>
            </w:pPr>
          </w:p>
        </w:tc>
        <w:tc>
          <w:tcPr>
            <w:tcW w:w="636" w:type="pct"/>
            <w:gridSpan w:val="3"/>
            <w:vMerge w:val="restart"/>
            <w:shd w:val="clear" w:color="auto" w:fill="auto"/>
            <w:vAlign w:val="center"/>
          </w:tcPr>
          <w:p w14:paraId="477574AD">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供电工程</w:t>
            </w:r>
          </w:p>
        </w:tc>
        <w:tc>
          <w:tcPr>
            <w:tcW w:w="3177" w:type="pct"/>
            <w:shd w:val="clear" w:color="auto" w:fill="auto"/>
            <w:vAlign w:val="center"/>
          </w:tcPr>
          <w:p w14:paraId="47FE3541">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本区块新建古页3号试验站1座，总运行负荷917kW，其中二级以上运行负荷870kW，规划新建电控一体化橇1座，变压器容量为2x2000kVA，自新一联变电站10kV出线柜。为新建站站内通讯仪表用电负荷设置10kVA不间断电源1台。新建站场围墙采用光伏围墙，新建光伏围墙720m</w:t>
            </w:r>
            <w:r>
              <w:rPr>
                <w:color w:val="auto"/>
                <w:vertAlign w:val="superscript"/>
              </w:rPr>
              <w:t>2</w:t>
            </w:r>
            <w:r>
              <w:rPr>
                <w:color w:val="auto"/>
              </w:rPr>
              <w:t>，每小时最大发电量144.0kW。为满足新建站场及新井场配电变压器引接电源的需要，新建10kV线路33.2km</w:t>
            </w:r>
          </w:p>
        </w:tc>
        <w:tc>
          <w:tcPr>
            <w:tcW w:w="687" w:type="pct"/>
            <w:vAlign w:val="center"/>
          </w:tcPr>
          <w:p w14:paraId="442AACCD">
            <w:pPr>
              <w:adjustRightInd w:val="0"/>
              <w:snapToGrid w:val="0"/>
              <w:spacing w:line="240" w:lineRule="auto"/>
              <w:ind w:firstLine="0" w:firstLineChars="0"/>
              <w:jc w:val="center"/>
              <w:rPr>
                <w:color w:val="auto"/>
                <w:sz w:val="21"/>
                <w:szCs w:val="21"/>
              </w:rPr>
            </w:pPr>
            <w:r>
              <w:rPr>
                <w:color w:val="auto"/>
                <w:sz w:val="21"/>
                <w:szCs w:val="21"/>
              </w:rPr>
              <w:t>新建</w:t>
            </w:r>
          </w:p>
        </w:tc>
      </w:tr>
      <w:tr w14:paraId="1F57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98" w:type="pct"/>
            <w:gridSpan w:val="2"/>
            <w:vMerge w:val="continue"/>
            <w:vAlign w:val="center"/>
          </w:tcPr>
          <w:p w14:paraId="342AE259">
            <w:pPr>
              <w:adjustRightInd w:val="0"/>
              <w:snapToGrid w:val="0"/>
              <w:spacing w:line="240" w:lineRule="auto"/>
              <w:ind w:firstLine="0" w:firstLineChars="0"/>
              <w:rPr>
                <w:color w:val="auto"/>
                <w:sz w:val="21"/>
                <w:szCs w:val="21"/>
              </w:rPr>
            </w:pPr>
          </w:p>
        </w:tc>
        <w:tc>
          <w:tcPr>
            <w:tcW w:w="636" w:type="pct"/>
            <w:gridSpan w:val="3"/>
            <w:vMerge w:val="continue"/>
            <w:shd w:val="clear" w:color="auto" w:fill="auto"/>
            <w:vAlign w:val="center"/>
          </w:tcPr>
          <w:p w14:paraId="16C13D7A">
            <w:pPr>
              <w:pStyle w:val="224"/>
              <w:spacing w:line="240" w:lineRule="auto"/>
              <w:ind w:firstLine="0" w:firstLineChars="0"/>
              <w:rPr>
                <w:color w:val="auto"/>
              </w:rPr>
            </w:pPr>
          </w:p>
        </w:tc>
        <w:tc>
          <w:tcPr>
            <w:tcW w:w="3177" w:type="pct"/>
            <w:shd w:val="clear" w:color="auto" w:fill="auto"/>
            <w:vAlign w:val="center"/>
          </w:tcPr>
          <w:p w14:paraId="5CC74DA5">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为满足新建站场及新井场配电变压器引接电源的需要，需要新建10kV线路33.2km，其中干线30.4 km，线路采用3xLGJ-185型导线；新建支线2.8km，线路采用3xLGJ-120型导线。新建高压补偿装置200kVar</w:t>
            </w:r>
          </w:p>
        </w:tc>
        <w:tc>
          <w:tcPr>
            <w:tcW w:w="687" w:type="pct"/>
            <w:vAlign w:val="center"/>
          </w:tcPr>
          <w:p w14:paraId="5432B490">
            <w:pPr>
              <w:adjustRightInd w:val="0"/>
              <w:snapToGrid w:val="0"/>
              <w:spacing w:line="240" w:lineRule="auto"/>
              <w:ind w:firstLine="0" w:firstLineChars="0"/>
              <w:jc w:val="center"/>
              <w:rPr>
                <w:color w:val="auto"/>
                <w:sz w:val="21"/>
                <w:szCs w:val="21"/>
              </w:rPr>
            </w:pPr>
            <w:r>
              <w:rPr>
                <w:color w:val="auto"/>
                <w:sz w:val="21"/>
                <w:szCs w:val="21"/>
              </w:rPr>
              <w:t>新建</w:t>
            </w:r>
          </w:p>
        </w:tc>
      </w:tr>
      <w:tr w14:paraId="2C9B7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98" w:type="pct"/>
            <w:gridSpan w:val="2"/>
            <w:vMerge w:val="continue"/>
            <w:vAlign w:val="center"/>
          </w:tcPr>
          <w:p w14:paraId="0F92C2B0">
            <w:pPr>
              <w:adjustRightInd w:val="0"/>
              <w:snapToGrid w:val="0"/>
              <w:spacing w:line="240" w:lineRule="auto"/>
              <w:ind w:firstLine="0" w:firstLineChars="0"/>
              <w:rPr>
                <w:color w:val="auto"/>
                <w:sz w:val="21"/>
                <w:szCs w:val="21"/>
              </w:rPr>
            </w:pPr>
          </w:p>
        </w:tc>
        <w:tc>
          <w:tcPr>
            <w:tcW w:w="636" w:type="pct"/>
            <w:gridSpan w:val="3"/>
            <w:shd w:val="clear" w:color="auto" w:fill="auto"/>
            <w:vAlign w:val="center"/>
          </w:tcPr>
          <w:p w14:paraId="6E643F92">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数字化工程</w:t>
            </w:r>
          </w:p>
        </w:tc>
        <w:tc>
          <w:tcPr>
            <w:tcW w:w="3177" w:type="pct"/>
            <w:shd w:val="clear" w:color="auto" w:fill="auto"/>
            <w:vAlign w:val="center"/>
          </w:tcPr>
          <w:p w14:paraId="7B314E98">
            <w:pPr>
              <w:pStyle w:val="224"/>
              <w:spacing w:line="240" w:lineRule="auto"/>
              <w:rPr>
                <w:color w:val="auto"/>
              </w:rPr>
            </w:pPr>
            <w:r>
              <w:rPr>
                <w:color w:val="auto"/>
              </w:rPr>
              <w:t>通信工程：新建古页3号站、9口油井、1座计量阀组间（与试验站合建）提供生产数据业务、办公数据业务及安防等业务传输通道。设计内容包括数据传输系统、视频监控系统、周界入侵报警系统、语音及办公网系统、光缆线路等共五部分内容。</w:t>
            </w:r>
          </w:p>
          <w:p w14:paraId="2230A7B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自控工程：包括站内自控部分及站外自控部分，站内包括试验3脱水站、天然气处理站、装车场、1座9井式计量阀组间（计量间为自动选井计量）等内容。站外系统部分包括9口油井，油井现阶段为自喷开采，第2年转为抽油机开采，信号上传至古页3号试验站控制中心集中监控</w:t>
            </w:r>
          </w:p>
        </w:tc>
        <w:tc>
          <w:tcPr>
            <w:tcW w:w="687" w:type="pct"/>
            <w:shd w:val="clear" w:color="auto" w:fill="auto"/>
            <w:vAlign w:val="center"/>
          </w:tcPr>
          <w:p w14:paraId="07A32CF3">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新建</w:t>
            </w:r>
          </w:p>
        </w:tc>
      </w:tr>
      <w:tr w14:paraId="1EDF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98" w:type="pct"/>
            <w:gridSpan w:val="2"/>
            <w:vMerge w:val="continue"/>
            <w:vAlign w:val="center"/>
          </w:tcPr>
          <w:p w14:paraId="3A02776D">
            <w:pPr>
              <w:adjustRightInd w:val="0"/>
              <w:snapToGrid w:val="0"/>
              <w:spacing w:line="240" w:lineRule="auto"/>
              <w:ind w:firstLine="0" w:firstLineChars="0"/>
              <w:rPr>
                <w:color w:val="auto"/>
                <w:sz w:val="21"/>
                <w:szCs w:val="21"/>
              </w:rPr>
            </w:pPr>
          </w:p>
        </w:tc>
        <w:tc>
          <w:tcPr>
            <w:tcW w:w="636" w:type="pct"/>
            <w:gridSpan w:val="3"/>
            <w:shd w:val="clear" w:color="auto" w:fill="auto"/>
            <w:vAlign w:val="center"/>
          </w:tcPr>
          <w:p w14:paraId="35530BF6">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道路工程</w:t>
            </w:r>
          </w:p>
        </w:tc>
        <w:tc>
          <w:tcPr>
            <w:tcW w:w="3177" w:type="pct"/>
            <w:shd w:val="clear" w:color="auto" w:fill="auto"/>
            <w:vAlign w:val="center"/>
          </w:tcPr>
          <w:p w14:paraId="15F31357">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新建4座平台井通井路0.35km，为路面宽3.5m的砂石路；新建3HC井通井路0.5km，为路面宽3.5m的砂石路；新建古页3号试验站进站路0.1km，为路面宽4.0m的砂石路</w:t>
            </w:r>
          </w:p>
        </w:tc>
        <w:tc>
          <w:tcPr>
            <w:tcW w:w="687" w:type="pct"/>
            <w:vAlign w:val="center"/>
          </w:tcPr>
          <w:p w14:paraId="2736F4A5">
            <w:pPr>
              <w:adjustRightInd w:val="0"/>
              <w:snapToGrid w:val="0"/>
              <w:spacing w:line="240" w:lineRule="auto"/>
              <w:ind w:firstLine="0" w:firstLineChars="0"/>
              <w:jc w:val="center"/>
              <w:rPr>
                <w:color w:val="auto"/>
                <w:sz w:val="21"/>
                <w:szCs w:val="21"/>
              </w:rPr>
            </w:pPr>
            <w:r>
              <w:rPr>
                <w:color w:val="auto"/>
                <w:sz w:val="21"/>
                <w:szCs w:val="21"/>
              </w:rPr>
              <w:t>新建</w:t>
            </w:r>
          </w:p>
        </w:tc>
      </w:tr>
      <w:tr w14:paraId="1084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restart"/>
            <w:vAlign w:val="center"/>
          </w:tcPr>
          <w:p w14:paraId="4DC6CEC8">
            <w:pPr>
              <w:adjustRightInd w:val="0"/>
              <w:snapToGrid w:val="0"/>
              <w:spacing w:line="240" w:lineRule="auto"/>
              <w:ind w:firstLine="0" w:firstLineChars="0"/>
              <w:jc w:val="center"/>
              <w:rPr>
                <w:color w:val="auto"/>
                <w:sz w:val="21"/>
                <w:szCs w:val="21"/>
              </w:rPr>
            </w:pPr>
            <w:r>
              <w:rPr>
                <w:color w:val="auto"/>
                <w:sz w:val="21"/>
                <w:szCs w:val="21"/>
              </w:rPr>
              <w:t>依托工程</w:t>
            </w:r>
          </w:p>
        </w:tc>
        <w:tc>
          <w:tcPr>
            <w:tcW w:w="636" w:type="pct"/>
            <w:gridSpan w:val="3"/>
            <w:shd w:val="clear" w:color="auto" w:fill="auto"/>
            <w:vAlign w:val="center"/>
          </w:tcPr>
          <w:p w14:paraId="2EB83576">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新一联含油污水处理站</w:t>
            </w:r>
          </w:p>
        </w:tc>
        <w:tc>
          <w:tcPr>
            <w:tcW w:w="3177" w:type="pct"/>
            <w:shd w:val="clear" w:color="auto" w:fill="auto"/>
            <w:vAlign w:val="center"/>
          </w:tcPr>
          <w:p w14:paraId="28481B86">
            <w:pPr>
              <w:pStyle w:val="224"/>
              <w:spacing w:line="240" w:lineRule="auto"/>
              <w:rPr>
                <w:color w:val="auto"/>
              </w:rPr>
            </w:pPr>
            <w:r>
              <w:rPr>
                <w:color w:val="auto"/>
              </w:rPr>
              <w:t>本项目含油污水</w:t>
            </w:r>
            <w:r>
              <w:rPr>
                <w:rFonts w:hint="eastAsia"/>
                <w:color w:val="auto"/>
              </w:rPr>
              <w:t>经污水罐储存后，罐车拉运至</w:t>
            </w:r>
            <w:r>
              <w:rPr>
                <w:color w:val="auto"/>
              </w:rPr>
              <w:t>新一联含油污水处理站处理，站内采用“两级沉降、两级压力过滤”处理工艺，设计能力为1000m</w:t>
            </w:r>
            <w:r>
              <w:rPr>
                <w:color w:val="auto"/>
                <w:vertAlign w:val="superscript"/>
              </w:rPr>
              <w:t>3</w:t>
            </w:r>
            <w:r>
              <w:rPr>
                <w:color w:val="auto"/>
              </w:rPr>
              <w:t>/d，目前实际最大处理量为510m</w:t>
            </w:r>
            <w:r>
              <w:rPr>
                <w:color w:val="auto"/>
                <w:vertAlign w:val="superscript"/>
              </w:rPr>
              <w:t>3</w:t>
            </w:r>
            <w:r>
              <w:rPr>
                <w:color w:val="auto"/>
              </w:rPr>
              <w:t>/d，负荷率为51.0%，出水水质满足《大庆油田地面工程建设设计规定》（Q/SYDQ0639-2015）限值要求“含油量≤8.0mg/L、悬浮固体含量≤3.0mg/L”标准回注地下</w:t>
            </w:r>
          </w:p>
          <w:p w14:paraId="715984EE">
            <w:pPr>
              <w:pStyle w:val="224"/>
              <w:spacing w:line="240" w:lineRule="auto"/>
              <w:rPr>
                <w:rFonts w:hint="eastAsia"/>
                <w:color w:val="auto"/>
              </w:rPr>
            </w:pPr>
            <w:r>
              <w:rPr>
                <w:color w:val="auto"/>
              </w:rPr>
              <w:t>运营期本项目投产后含油污水量和含烃废水合计444.94t/d，叠加本项目投产后的污水量，新一联含油污水站负荷率为95%，以后逐年递减，该站剩余处理能力能够满足本项目建设项目需求</w:t>
            </w:r>
            <w:r>
              <w:rPr>
                <w:rFonts w:hint="eastAsia"/>
                <w:color w:val="auto"/>
              </w:rPr>
              <w:t>。</w:t>
            </w:r>
          </w:p>
          <w:p w14:paraId="3C953A9E">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szCs w:val="28"/>
              </w:rPr>
              <w:t>该</w:t>
            </w:r>
            <w:r>
              <w:rPr>
                <w:color w:val="auto"/>
                <w:szCs w:val="28"/>
              </w:rPr>
              <w:t>站在《新站油田北部加密区块产能建设工程环境影响报告书》中进行了环境影响评价，环评批复文号为庆环审〔2014〕147号，于2019年9月6号</w:t>
            </w:r>
            <w:r>
              <w:rPr>
                <w:rFonts w:hint="eastAsia"/>
                <w:color w:val="auto"/>
                <w:szCs w:val="28"/>
              </w:rPr>
              <w:t>企业自主验收</w:t>
            </w:r>
          </w:p>
        </w:tc>
        <w:tc>
          <w:tcPr>
            <w:tcW w:w="687" w:type="pct"/>
            <w:shd w:val="clear" w:color="auto" w:fill="auto"/>
            <w:vAlign w:val="center"/>
          </w:tcPr>
          <w:p w14:paraId="6B9D0168">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2A9C7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0FBCC3E8">
            <w:pPr>
              <w:adjustRightInd w:val="0"/>
              <w:snapToGrid w:val="0"/>
              <w:spacing w:line="240" w:lineRule="auto"/>
              <w:ind w:firstLine="0" w:firstLineChars="0"/>
              <w:rPr>
                <w:color w:val="auto"/>
                <w:sz w:val="21"/>
                <w:szCs w:val="21"/>
              </w:rPr>
            </w:pPr>
          </w:p>
        </w:tc>
        <w:tc>
          <w:tcPr>
            <w:tcW w:w="636" w:type="pct"/>
            <w:gridSpan w:val="3"/>
            <w:shd w:val="clear" w:color="auto" w:fill="auto"/>
            <w:vAlign w:val="center"/>
          </w:tcPr>
          <w:p w14:paraId="233B43E3">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第九采油厂含油污泥处理站</w:t>
            </w:r>
          </w:p>
        </w:tc>
        <w:tc>
          <w:tcPr>
            <w:tcW w:w="3177" w:type="pct"/>
            <w:shd w:val="clear" w:color="auto" w:fill="auto"/>
            <w:vAlign w:val="center"/>
          </w:tcPr>
          <w:p w14:paraId="30DDF04B">
            <w:pPr>
              <w:pStyle w:val="224"/>
              <w:spacing w:line="240" w:lineRule="auto"/>
              <w:rPr>
                <w:color w:val="auto"/>
              </w:rPr>
            </w:pPr>
            <w:r>
              <w:rPr>
                <w:color w:val="auto"/>
              </w:rPr>
              <w:t>《第九采油厂含油污泥处理站建设工程》目前正在施工建设中，预计2021年10月建成投产，本项目投产日期为2022年，在污泥站运营后投产。站内主要工艺采用“预处理+热解工艺”进行含油污泥处理，日最大处理量为85m</w:t>
            </w:r>
            <w:r>
              <w:rPr>
                <w:color w:val="auto"/>
                <w:vertAlign w:val="superscript"/>
              </w:rPr>
              <w:t>3</w:t>
            </w:r>
            <w:r>
              <w:rPr>
                <w:color w:val="auto"/>
              </w:rPr>
              <w:t>/d，热解处理后，污泥中石油类＜3‰，符合《油田含油污泥综合利用污染控制标准》（DB23/T1413-2010）中控制指标要求</w:t>
            </w:r>
          </w:p>
          <w:p w14:paraId="36926726">
            <w:pPr>
              <w:pStyle w:val="224"/>
              <w:spacing w:line="240" w:lineRule="auto"/>
              <w:rPr>
                <w:rFonts w:hint="eastAsia"/>
                <w:color w:val="auto"/>
              </w:rPr>
            </w:pPr>
            <w:r>
              <w:rPr>
                <w:color w:val="auto"/>
              </w:rPr>
              <w:t>项目运营期落地油及含油污泥产生量为1.67t/a，</w:t>
            </w:r>
            <w:r>
              <w:rPr>
                <w:rFonts w:hint="eastAsia"/>
                <w:color w:val="auto"/>
              </w:rPr>
              <w:t>压裂返排液</w:t>
            </w:r>
            <w:r>
              <w:rPr>
                <w:color w:val="auto"/>
              </w:rPr>
              <w:t>站产生泥砂和泥饼6809.56t/a，均由罐车拉运至污泥站进行处理，平均每天进入污泥该站的量为20.64t，可满足本项目需要</w:t>
            </w:r>
            <w:r>
              <w:rPr>
                <w:rFonts w:hint="eastAsia"/>
                <w:color w:val="auto"/>
              </w:rPr>
              <w:t>。</w:t>
            </w:r>
          </w:p>
          <w:p w14:paraId="3058103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szCs w:val="28"/>
              </w:rPr>
              <w:t>站在《第九采油厂含油污泥处理站建设工程》中进行了环境影响评价，环评批复文号为：庆环审〔2020〕170号。该站目前正在建设工程中，预计2021年10月建成投产。</w:t>
            </w:r>
            <w:r>
              <w:rPr>
                <w:rFonts w:hint="eastAsia"/>
                <w:color w:val="auto"/>
                <w:szCs w:val="28"/>
              </w:rPr>
              <w:t>本工程预计投产时间为2022年7月，可以满足本工程依托需求</w:t>
            </w:r>
          </w:p>
        </w:tc>
        <w:tc>
          <w:tcPr>
            <w:tcW w:w="687" w:type="pct"/>
            <w:shd w:val="clear" w:color="auto" w:fill="auto"/>
            <w:vAlign w:val="center"/>
          </w:tcPr>
          <w:p w14:paraId="4F7AB85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7CDE0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61FB9825">
            <w:pPr>
              <w:adjustRightInd w:val="0"/>
              <w:snapToGrid w:val="0"/>
              <w:spacing w:line="240" w:lineRule="auto"/>
              <w:ind w:firstLine="0" w:firstLineChars="0"/>
              <w:rPr>
                <w:color w:val="auto"/>
                <w:sz w:val="21"/>
                <w:szCs w:val="21"/>
              </w:rPr>
            </w:pPr>
          </w:p>
        </w:tc>
        <w:tc>
          <w:tcPr>
            <w:tcW w:w="636" w:type="pct"/>
            <w:gridSpan w:val="3"/>
            <w:shd w:val="clear" w:color="auto" w:fill="auto"/>
            <w:vAlign w:val="center"/>
          </w:tcPr>
          <w:p w14:paraId="15781A62">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采油九厂危险废物规范化储存库</w:t>
            </w:r>
          </w:p>
        </w:tc>
        <w:tc>
          <w:tcPr>
            <w:tcW w:w="3177" w:type="pct"/>
            <w:shd w:val="clear" w:color="auto" w:fill="auto"/>
            <w:vAlign w:val="center"/>
          </w:tcPr>
          <w:p w14:paraId="71718CEA">
            <w:pPr>
              <w:pStyle w:val="224"/>
              <w:spacing w:line="240" w:lineRule="auto"/>
              <w:rPr>
                <w:color w:val="auto"/>
              </w:rPr>
            </w:pPr>
            <w:r>
              <w:rPr>
                <w:color w:val="auto"/>
              </w:rPr>
              <w:t>储存库已在《采油九厂危险废物规范化存储工程》中进行了环境影响评价，于2020年10月投产，站内建设2座库房，库房最大储存量为4.73t，目前存储量为1.1t，周转周期为1次/年，委托资质单位拉运处理</w:t>
            </w:r>
          </w:p>
          <w:p w14:paraId="7BB05210">
            <w:pPr>
              <w:pStyle w:val="224"/>
              <w:spacing w:line="240" w:lineRule="auto"/>
              <w:rPr>
                <w:color w:val="auto"/>
              </w:rPr>
            </w:pPr>
            <w:r>
              <w:rPr>
                <w:color w:val="auto"/>
              </w:rPr>
              <w:t>本项目运营期含油废弃防渗布产生量0.075t/a、废分子筛0.08t/a，拉运至该站进行暂存，定期委托资质单位拉运处理，可满足本项目需要</w:t>
            </w:r>
          </w:p>
          <w:p w14:paraId="1D79655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szCs w:val="28"/>
              </w:rPr>
              <w:t>该库</w:t>
            </w:r>
            <w:r>
              <w:rPr>
                <w:color w:val="auto"/>
                <w:szCs w:val="28"/>
              </w:rPr>
              <w:t>在《采油九厂危险废物规范化存储工程》中进行了环境影响评价，环评批复文号为杜环建字〔2019〕30号，目前建设单位正在组织验收；</w:t>
            </w:r>
          </w:p>
        </w:tc>
        <w:tc>
          <w:tcPr>
            <w:tcW w:w="687" w:type="pct"/>
            <w:shd w:val="clear" w:color="auto" w:fill="auto"/>
            <w:vAlign w:val="center"/>
          </w:tcPr>
          <w:p w14:paraId="767ADF2D">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3F7C1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7F50BD31">
            <w:pPr>
              <w:adjustRightInd w:val="0"/>
              <w:snapToGrid w:val="0"/>
              <w:spacing w:line="240" w:lineRule="auto"/>
              <w:ind w:firstLine="0" w:firstLineChars="0"/>
              <w:rPr>
                <w:color w:val="auto"/>
                <w:sz w:val="21"/>
                <w:szCs w:val="21"/>
              </w:rPr>
            </w:pPr>
          </w:p>
        </w:tc>
        <w:tc>
          <w:tcPr>
            <w:tcW w:w="636" w:type="pct"/>
            <w:gridSpan w:val="3"/>
            <w:shd w:val="clear" w:color="auto" w:fill="auto"/>
            <w:vAlign w:val="center"/>
          </w:tcPr>
          <w:p w14:paraId="34BC756D">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采油九厂15万m</w:t>
            </w:r>
            <w:r>
              <w:rPr>
                <w:color w:val="auto"/>
                <w:vertAlign w:val="superscript"/>
              </w:rPr>
              <w:t>3</w:t>
            </w:r>
            <w:r>
              <w:rPr>
                <w:color w:val="auto"/>
              </w:rPr>
              <w:t>/a钻井废弃泥浆无害化处理站（水基泥浆）</w:t>
            </w:r>
          </w:p>
        </w:tc>
        <w:tc>
          <w:tcPr>
            <w:tcW w:w="3177" w:type="pct"/>
            <w:shd w:val="clear" w:color="auto" w:fill="auto"/>
            <w:vAlign w:val="center"/>
          </w:tcPr>
          <w:p w14:paraId="78E2D25B">
            <w:pPr>
              <w:pStyle w:val="224"/>
              <w:spacing w:line="240" w:lineRule="auto"/>
              <w:rPr>
                <w:color w:val="auto"/>
              </w:rPr>
            </w:pPr>
            <w:r>
              <w:rPr>
                <w:color w:val="auto"/>
              </w:rPr>
              <w:t>大庆油田昆仑集团有限公司环保分公司采油九厂15万m</w:t>
            </w:r>
            <w:r>
              <w:rPr>
                <w:color w:val="auto"/>
                <w:vertAlign w:val="superscript"/>
              </w:rPr>
              <w:t>3</w:t>
            </w:r>
            <w:r>
              <w:rPr>
                <w:color w:val="auto"/>
              </w:rPr>
              <w:t>/a钻井废弃泥浆无害化处理项目中新建的水基泥浆无害化处理装置处理，该项目位于杜尔伯特县龙胡路南侧，该装置设计处理规模为500m</w:t>
            </w:r>
            <w:r>
              <w:rPr>
                <w:color w:val="auto"/>
                <w:vertAlign w:val="superscript"/>
              </w:rPr>
              <w:t>3</w:t>
            </w:r>
            <w:r>
              <w:rPr>
                <w:color w:val="auto"/>
              </w:rPr>
              <w:t>/d。主要设备为储水罐、均质储浆罐、均质反应罐、分离撬、压滤底撬、3座泥浆池、1座堆泥场（规格78×60×1.5m，9m高棚盖，钢构厂房，半封闭，最大储存量7000t）。泥浆脱水后的污水暂存在清水罐内，定期由企业用罐车运至龙一联含油污水站处理达标后，回注；泥饼由采油九厂综合利用垫井场或铺路。该站设计处理能力500m</w:t>
            </w:r>
            <w:r>
              <w:rPr>
                <w:color w:val="auto"/>
                <w:vertAlign w:val="superscript"/>
              </w:rPr>
              <w:t>3</w:t>
            </w:r>
            <w:r>
              <w:rPr>
                <w:color w:val="auto"/>
              </w:rPr>
              <w:t>/d，目前泥浆负荷357.5m</w:t>
            </w:r>
            <w:r>
              <w:rPr>
                <w:color w:val="auto"/>
                <w:vertAlign w:val="superscript"/>
              </w:rPr>
              <w:t>3</w:t>
            </w:r>
            <w:r>
              <w:rPr>
                <w:color w:val="auto"/>
              </w:rPr>
              <w:t>/d，负荷为71.5%，运行情况良好</w:t>
            </w:r>
          </w:p>
          <w:p w14:paraId="545F5B28">
            <w:pPr>
              <w:pStyle w:val="224"/>
              <w:spacing w:line="240" w:lineRule="auto"/>
              <w:rPr>
                <w:color w:val="auto"/>
              </w:rPr>
            </w:pPr>
            <w:r>
              <w:rPr>
                <w:color w:val="auto"/>
              </w:rPr>
              <w:t>本项目产生水基钻井污水（443.68m</w:t>
            </w:r>
            <w:r>
              <w:rPr>
                <w:color w:val="auto"/>
                <w:vertAlign w:val="superscript"/>
              </w:rPr>
              <w:t>3</w:t>
            </w:r>
            <w:r>
              <w:rPr>
                <w:color w:val="auto"/>
              </w:rPr>
              <w:t>）、水基钻井泥浆（3496m</w:t>
            </w:r>
            <w:r>
              <w:rPr>
                <w:color w:val="auto"/>
                <w:vertAlign w:val="superscript"/>
              </w:rPr>
              <w:t>3</w:t>
            </w:r>
            <w:r>
              <w:rPr>
                <w:color w:val="auto"/>
              </w:rPr>
              <w:t>）以及水基钻井岩屑（532.42m</w:t>
            </w:r>
            <w:r>
              <w:rPr>
                <w:color w:val="auto"/>
                <w:vertAlign w:val="superscript"/>
              </w:rPr>
              <w:t>3</w:t>
            </w:r>
            <w:r>
              <w:rPr>
                <w:color w:val="auto"/>
              </w:rPr>
              <w:t>）</w:t>
            </w:r>
            <w:r>
              <w:rPr>
                <w:rFonts w:hint="eastAsia"/>
                <w:color w:val="auto"/>
                <w:lang w:eastAsia="zh-CN"/>
              </w:rPr>
              <w:t>、</w:t>
            </w:r>
            <w:r>
              <w:rPr>
                <w:rFonts w:hint="eastAsia"/>
                <w:color w:val="auto"/>
                <w:lang w:eastAsia="zh-CN"/>
              </w:rPr>
              <w:t>废射孔液（</w:t>
            </w:r>
            <w:r>
              <w:rPr>
                <w:rFonts w:hint="eastAsia"/>
                <w:color w:val="auto"/>
                <w:lang w:val="en-US" w:eastAsia="zh-CN"/>
              </w:rPr>
              <w:t>288</w:t>
            </w:r>
            <w:r>
              <w:rPr>
                <w:color w:val="auto"/>
              </w:rPr>
              <w:t>m</w:t>
            </w:r>
            <w:r>
              <w:rPr>
                <w:color w:val="auto"/>
                <w:vertAlign w:val="superscript"/>
              </w:rPr>
              <w:t>3</w:t>
            </w:r>
            <w:r>
              <w:rPr>
                <w:rFonts w:hint="eastAsia"/>
                <w:color w:val="auto"/>
                <w:lang w:eastAsia="zh-CN"/>
              </w:rPr>
              <w:t>）</w:t>
            </w:r>
            <w:r>
              <w:rPr>
                <w:color w:val="auto"/>
              </w:rPr>
              <w:t>均送入该站处置，平均每天进入该站的泥浆约为</w:t>
            </w:r>
            <w:r>
              <w:rPr>
                <w:rFonts w:hint="eastAsia"/>
                <w:color w:val="auto"/>
                <w:lang w:eastAsia="zh-CN"/>
              </w:rPr>
              <w:t>52.89</w:t>
            </w:r>
            <w:r>
              <w:rPr>
                <w:color w:val="auto"/>
              </w:rPr>
              <w:t>m</w:t>
            </w:r>
            <w:r>
              <w:rPr>
                <w:color w:val="auto"/>
                <w:vertAlign w:val="superscript"/>
              </w:rPr>
              <w:t>3</w:t>
            </w:r>
            <w:r>
              <w:rPr>
                <w:color w:val="auto"/>
              </w:rPr>
              <w:t>/d，</w:t>
            </w:r>
            <w:r>
              <w:rPr>
                <w:rFonts w:hint="eastAsia"/>
                <w:color w:val="auto"/>
              </w:rPr>
              <w:t>考虑同期项目（松辽盆地北部古页1试验区直井井组试验试采工程）产生量为</w:t>
            </w:r>
            <w:r>
              <w:rPr>
                <w:color w:val="auto"/>
              </w:rPr>
              <w:t>73.7m</w:t>
            </w:r>
            <w:r>
              <w:rPr>
                <w:color w:val="auto"/>
                <w:vertAlign w:val="superscript"/>
              </w:rPr>
              <w:t>3</w:t>
            </w:r>
            <w:r>
              <w:rPr>
                <w:color w:val="auto"/>
              </w:rPr>
              <w:t>/d</w:t>
            </w:r>
            <w:r>
              <w:rPr>
                <w:rFonts w:hint="eastAsia"/>
                <w:color w:val="auto"/>
              </w:rPr>
              <w:t>，</w:t>
            </w:r>
            <w:r>
              <w:rPr>
                <w:color w:val="auto"/>
              </w:rPr>
              <w:t>该站负荷率为</w:t>
            </w:r>
            <w:r>
              <w:rPr>
                <w:rFonts w:hint="eastAsia"/>
                <w:color w:val="auto"/>
                <w:lang w:eastAsia="zh-CN"/>
              </w:rPr>
              <w:t>96.9</w:t>
            </w:r>
            <w:r>
              <w:rPr>
                <w:color w:val="auto"/>
              </w:rPr>
              <w:t>%，目前运行良好。处理能力满足本工程要求</w:t>
            </w:r>
          </w:p>
          <w:p w14:paraId="0F67E1B5">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szCs w:val="28"/>
              </w:rPr>
              <w:t>该</w:t>
            </w:r>
            <w:r>
              <w:rPr>
                <w:color w:val="auto"/>
                <w:szCs w:val="28"/>
              </w:rPr>
              <w:t>站已在《大庆油田昆仑集团有限公司环保分公司采油九厂15万m</w:t>
            </w:r>
            <w:r>
              <w:rPr>
                <w:color w:val="auto"/>
                <w:szCs w:val="28"/>
                <w:vertAlign w:val="superscript"/>
              </w:rPr>
              <w:t>3</w:t>
            </w:r>
            <w:r>
              <w:rPr>
                <w:color w:val="auto"/>
                <w:szCs w:val="28"/>
              </w:rPr>
              <w:t>/a钻井废弃泥浆无害化处理项目》中进行了环境影响评价，环评批复文号为杜环建字〔2020〕7号，目前正在组织验收</w:t>
            </w:r>
          </w:p>
        </w:tc>
        <w:tc>
          <w:tcPr>
            <w:tcW w:w="687" w:type="pct"/>
            <w:shd w:val="clear" w:color="auto" w:fill="auto"/>
            <w:vAlign w:val="center"/>
          </w:tcPr>
          <w:p w14:paraId="4C5B4E01">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18B7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8" w:type="pct"/>
            <w:gridSpan w:val="2"/>
            <w:vMerge w:val="continue"/>
            <w:vAlign w:val="center"/>
          </w:tcPr>
          <w:p w14:paraId="2AA1B5EA">
            <w:pPr>
              <w:adjustRightInd w:val="0"/>
              <w:snapToGrid w:val="0"/>
              <w:spacing w:line="240" w:lineRule="auto"/>
              <w:ind w:firstLine="0" w:firstLineChars="0"/>
              <w:jc w:val="center"/>
              <w:rPr>
                <w:color w:val="auto"/>
                <w:sz w:val="21"/>
                <w:szCs w:val="21"/>
              </w:rPr>
            </w:pPr>
          </w:p>
        </w:tc>
        <w:tc>
          <w:tcPr>
            <w:tcW w:w="636" w:type="pct"/>
            <w:gridSpan w:val="3"/>
            <w:shd w:val="clear" w:color="auto" w:fill="auto"/>
            <w:vAlign w:val="center"/>
          </w:tcPr>
          <w:p w14:paraId="455D149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废弃钻井液无害化处理装置（油基泥浆）</w:t>
            </w:r>
          </w:p>
        </w:tc>
        <w:tc>
          <w:tcPr>
            <w:tcW w:w="3177" w:type="pct"/>
            <w:shd w:val="clear" w:color="auto" w:fill="auto"/>
            <w:vAlign w:val="center"/>
          </w:tcPr>
          <w:p w14:paraId="2B57947A">
            <w:pPr>
              <w:pStyle w:val="224"/>
              <w:spacing w:line="240" w:lineRule="auto"/>
              <w:rPr>
                <w:color w:val="auto"/>
              </w:rPr>
            </w:pPr>
            <w:r>
              <w:rPr>
                <w:color w:val="auto"/>
              </w:rPr>
              <w:t>本工程产生的废弃油基泥浆依托大庆市云泰石化产品有限公司建设的废弃泥浆无害化处理油基泥浆站，该站位于黑龙江省大庆市杜尔伯特蒙古族自治县杏树岗村北侧3km处，建设有油田钻井油基钻屑、修井洗井含油污泥、罐底油泥等含油污泥的减量化、无害化处理装备及设施，年处理量10万t/a，其中油田钻井油基钻屑年处理量为5万t/a，处理的危险废物类别是HW08废矿物油与含矿物油废物，废物代码有：071-001-08、071-002-08、072-001-08。主要设备有油水分离器、多级分离装置、深度脱附装置等，采用“预处理+深度脱附”工艺分别处理油田钻井油基钻屑以及含油污泥。产生的废水用罐车运至龙一联含油污水站处理指标满足《大庆油田地面工程建设设计规定》（Q/SY DQ0639-2015）出水水质“8、3”（含油8mg/L、SS：3mg/L）的要求后回注不外排。</w:t>
            </w:r>
          </w:p>
          <w:p w14:paraId="59F7FE7F">
            <w:pPr>
              <w:pStyle w:val="224"/>
              <w:spacing w:line="240" w:lineRule="auto"/>
              <w:rPr>
                <w:color w:val="auto"/>
              </w:rPr>
            </w:pPr>
            <w:r>
              <w:rPr>
                <w:color w:val="auto"/>
              </w:rPr>
              <w:t>目前进入该站的油基泥浆量为10000t/a，本工程钻井施工期产生的油基钻井污水（408.64m</w:t>
            </w:r>
            <w:r>
              <w:rPr>
                <w:color w:val="auto"/>
                <w:vertAlign w:val="superscript"/>
              </w:rPr>
              <w:t>3</w:t>
            </w:r>
            <w:r>
              <w:rPr>
                <w:color w:val="auto"/>
              </w:rPr>
              <w:t>）、废弃油基钻井液（3024m</w:t>
            </w:r>
            <w:r>
              <w:rPr>
                <w:color w:val="auto"/>
                <w:vertAlign w:val="superscript"/>
              </w:rPr>
              <w:t>3</w:t>
            </w:r>
            <w:r>
              <w:rPr>
                <w:color w:val="auto"/>
              </w:rPr>
              <w:t>）、油基钻井岩屑（490.37m</w:t>
            </w:r>
            <w:r>
              <w:rPr>
                <w:color w:val="auto"/>
                <w:vertAlign w:val="superscript"/>
              </w:rPr>
              <w:t>3</w:t>
            </w:r>
            <w:r>
              <w:rPr>
                <w:color w:val="auto"/>
              </w:rPr>
              <w:t>）均送入该站处理，折算密度为1.7g/cm</w:t>
            </w:r>
            <w:r>
              <w:rPr>
                <w:color w:val="auto"/>
                <w:vertAlign w:val="superscript"/>
              </w:rPr>
              <w:t>3</w:t>
            </w:r>
            <w:r>
              <w:rPr>
                <w:color w:val="auto"/>
              </w:rPr>
              <w:t>，折算后废油基泥浆产生总量为</w:t>
            </w:r>
            <w:r>
              <w:rPr>
                <w:rFonts w:hint="eastAsia"/>
                <w:color w:val="auto"/>
                <w:lang w:val="en-US" w:eastAsia="zh-CN"/>
              </w:rPr>
              <w:t>6669.2</w:t>
            </w:r>
            <w:r>
              <w:rPr>
                <w:color w:val="auto"/>
              </w:rPr>
              <w:t>t，叠加新增负荷后该站负荷率为33.33%，处理能力满足本工程依托需求</w:t>
            </w:r>
          </w:p>
          <w:p w14:paraId="31A7BA7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该</w:t>
            </w:r>
            <w:r>
              <w:rPr>
                <w:color w:val="auto"/>
              </w:rPr>
              <w:t>站已在大庆市云泰石化产品有限公司《废弃泥浆无害化处理油基泥浆站项目》中进行了环境影响评价，环评批复文号为庆环审〔2020〕21号，目前正在组织验收</w:t>
            </w:r>
          </w:p>
        </w:tc>
        <w:tc>
          <w:tcPr>
            <w:tcW w:w="687" w:type="pct"/>
            <w:shd w:val="clear" w:color="auto" w:fill="auto"/>
            <w:vAlign w:val="center"/>
          </w:tcPr>
          <w:p w14:paraId="0D75C351">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5BF8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restart"/>
            <w:vAlign w:val="center"/>
          </w:tcPr>
          <w:p w14:paraId="7B98476B">
            <w:pPr>
              <w:adjustRightInd w:val="0"/>
              <w:snapToGrid w:val="0"/>
              <w:spacing w:line="240" w:lineRule="auto"/>
              <w:ind w:firstLine="0" w:firstLineChars="0"/>
              <w:jc w:val="center"/>
              <w:rPr>
                <w:color w:val="auto"/>
                <w:sz w:val="21"/>
                <w:szCs w:val="21"/>
              </w:rPr>
            </w:pPr>
            <w:r>
              <w:rPr>
                <w:color w:val="auto"/>
                <w:sz w:val="21"/>
                <w:szCs w:val="21"/>
              </w:rPr>
              <w:t>环保工程</w:t>
            </w:r>
          </w:p>
        </w:tc>
        <w:tc>
          <w:tcPr>
            <w:tcW w:w="231" w:type="pct"/>
            <w:vMerge w:val="restart"/>
            <w:vAlign w:val="center"/>
          </w:tcPr>
          <w:p w14:paraId="290B51C2">
            <w:pPr>
              <w:adjustRightInd w:val="0"/>
              <w:snapToGrid w:val="0"/>
              <w:spacing w:line="240" w:lineRule="auto"/>
              <w:ind w:firstLine="0" w:firstLineChars="0"/>
              <w:jc w:val="center"/>
              <w:rPr>
                <w:color w:val="auto"/>
                <w:sz w:val="21"/>
                <w:szCs w:val="21"/>
              </w:rPr>
            </w:pPr>
            <w:r>
              <w:rPr>
                <w:rFonts w:hint="eastAsia"/>
                <w:color w:val="auto"/>
                <w:sz w:val="21"/>
                <w:szCs w:val="21"/>
              </w:rPr>
              <w:t>施工期</w:t>
            </w:r>
          </w:p>
        </w:tc>
        <w:tc>
          <w:tcPr>
            <w:tcW w:w="636" w:type="pct"/>
            <w:gridSpan w:val="3"/>
            <w:vAlign w:val="center"/>
          </w:tcPr>
          <w:p w14:paraId="46881C06">
            <w:pPr>
              <w:adjustRightInd w:val="0"/>
              <w:snapToGrid w:val="0"/>
              <w:spacing w:line="240" w:lineRule="auto"/>
              <w:ind w:firstLine="0" w:firstLineChars="0"/>
              <w:jc w:val="center"/>
              <w:rPr>
                <w:color w:val="auto"/>
                <w:sz w:val="21"/>
                <w:szCs w:val="21"/>
              </w:rPr>
            </w:pPr>
            <w:r>
              <w:rPr>
                <w:color w:val="auto"/>
                <w:sz w:val="21"/>
                <w:szCs w:val="21"/>
              </w:rPr>
              <w:t>废气</w:t>
            </w:r>
          </w:p>
        </w:tc>
        <w:tc>
          <w:tcPr>
            <w:tcW w:w="3177" w:type="pct"/>
            <w:shd w:val="clear" w:color="auto" w:fill="auto"/>
            <w:vAlign w:val="center"/>
          </w:tcPr>
          <w:p w14:paraId="3CE4F137">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钻井</w:t>
            </w:r>
            <w:r>
              <w:rPr>
                <w:color w:val="auto"/>
              </w:rPr>
              <w:t>施工期柴油发电机使用低标号柴油，调节好柴油机运行工况，使产生的燃烧废气达标排放；对易起尘的临时土方等加盖苫布，洒水抑尘，加强施工管理，降低施工扬尘对周围环境产生的影响</w:t>
            </w:r>
          </w:p>
        </w:tc>
        <w:tc>
          <w:tcPr>
            <w:tcW w:w="687" w:type="pct"/>
            <w:shd w:val="clear" w:color="auto" w:fill="auto"/>
            <w:vAlign w:val="center"/>
          </w:tcPr>
          <w:p w14:paraId="0B58C498">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新建</w:t>
            </w:r>
          </w:p>
        </w:tc>
      </w:tr>
      <w:tr w14:paraId="4FCFA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5AC3E2E8">
            <w:pPr>
              <w:adjustRightInd w:val="0"/>
              <w:snapToGrid w:val="0"/>
              <w:spacing w:line="240" w:lineRule="auto"/>
              <w:ind w:firstLine="0" w:firstLineChars="0"/>
              <w:jc w:val="center"/>
              <w:rPr>
                <w:color w:val="auto"/>
                <w:sz w:val="21"/>
                <w:szCs w:val="21"/>
              </w:rPr>
            </w:pPr>
          </w:p>
        </w:tc>
        <w:tc>
          <w:tcPr>
            <w:tcW w:w="231" w:type="pct"/>
            <w:vMerge w:val="continue"/>
            <w:vAlign w:val="center"/>
          </w:tcPr>
          <w:p w14:paraId="0A44A94E">
            <w:pPr>
              <w:adjustRightInd w:val="0"/>
              <w:snapToGrid w:val="0"/>
              <w:spacing w:line="240" w:lineRule="auto"/>
              <w:ind w:firstLine="0" w:firstLineChars="0"/>
              <w:jc w:val="center"/>
              <w:rPr>
                <w:color w:val="auto"/>
                <w:sz w:val="21"/>
                <w:szCs w:val="21"/>
              </w:rPr>
            </w:pPr>
          </w:p>
        </w:tc>
        <w:tc>
          <w:tcPr>
            <w:tcW w:w="636" w:type="pct"/>
            <w:gridSpan w:val="3"/>
            <w:vMerge w:val="restart"/>
            <w:vAlign w:val="center"/>
          </w:tcPr>
          <w:p w14:paraId="7751F01F">
            <w:pPr>
              <w:adjustRightInd w:val="0"/>
              <w:snapToGrid w:val="0"/>
              <w:spacing w:line="240" w:lineRule="auto"/>
              <w:ind w:firstLine="0" w:firstLineChars="0"/>
              <w:jc w:val="center"/>
              <w:rPr>
                <w:color w:val="auto"/>
                <w:sz w:val="21"/>
                <w:szCs w:val="21"/>
              </w:rPr>
            </w:pPr>
            <w:r>
              <w:rPr>
                <w:color w:val="auto"/>
                <w:sz w:val="21"/>
                <w:szCs w:val="21"/>
              </w:rPr>
              <w:t>废水</w:t>
            </w:r>
          </w:p>
        </w:tc>
        <w:tc>
          <w:tcPr>
            <w:tcW w:w="3177" w:type="pct"/>
            <w:shd w:val="clear" w:color="auto" w:fill="auto"/>
            <w:vAlign w:val="center"/>
          </w:tcPr>
          <w:p w14:paraId="26AB4261">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钻井</w:t>
            </w:r>
            <w:r>
              <w:rPr>
                <w:color w:val="auto"/>
              </w:rPr>
              <w:t>施工期水基钻井污水排罐车拉运至采油九厂15万m</w:t>
            </w:r>
            <w:r>
              <w:rPr>
                <w:color w:val="auto"/>
                <w:vertAlign w:val="superscript"/>
              </w:rPr>
              <w:t>3</w:t>
            </w:r>
            <w:r>
              <w:rPr>
                <w:color w:val="auto"/>
              </w:rPr>
              <w:t>/a钻井废弃泥浆无害化处理站（水基泥浆）</w:t>
            </w:r>
          </w:p>
        </w:tc>
        <w:tc>
          <w:tcPr>
            <w:tcW w:w="687" w:type="pct"/>
            <w:shd w:val="clear" w:color="auto" w:fill="auto"/>
            <w:vAlign w:val="center"/>
          </w:tcPr>
          <w:p w14:paraId="3EAC0B6B">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依托</w:t>
            </w:r>
          </w:p>
        </w:tc>
      </w:tr>
      <w:tr w14:paraId="4162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050BB4CF">
            <w:pPr>
              <w:adjustRightInd w:val="0"/>
              <w:snapToGrid w:val="0"/>
              <w:spacing w:line="240" w:lineRule="auto"/>
              <w:ind w:firstLine="0" w:firstLineChars="0"/>
              <w:jc w:val="center"/>
              <w:rPr>
                <w:color w:val="auto"/>
                <w:sz w:val="21"/>
                <w:szCs w:val="21"/>
              </w:rPr>
            </w:pPr>
          </w:p>
        </w:tc>
        <w:tc>
          <w:tcPr>
            <w:tcW w:w="231" w:type="pct"/>
            <w:vMerge w:val="continue"/>
            <w:vAlign w:val="center"/>
          </w:tcPr>
          <w:p w14:paraId="2E8317C2">
            <w:pPr>
              <w:adjustRightInd w:val="0"/>
              <w:snapToGrid w:val="0"/>
              <w:spacing w:line="240" w:lineRule="auto"/>
              <w:ind w:firstLine="0" w:firstLineChars="0"/>
              <w:jc w:val="center"/>
              <w:rPr>
                <w:color w:val="auto"/>
                <w:sz w:val="21"/>
                <w:szCs w:val="21"/>
              </w:rPr>
            </w:pPr>
          </w:p>
        </w:tc>
        <w:tc>
          <w:tcPr>
            <w:tcW w:w="636" w:type="pct"/>
            <w:gridSpan w:val="3"/>
            <w:vMerge w:val="continue"/>
            <w:vAlign w:val="center"/>
          </w:tcPr>
          <w:p w14:paraId="480555CF">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6A753D2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钻井</w:t>
            </w:r>
            <w:r>
              <w:rPr>
                <w:color w:val="auto"/>
              </w:rPr>
              <w:t>施工期油基钻井污水罐车拉运至大庆市云泰石化产品有限公司建设的废弃钻井液无害化处理装置（油基泥浆）委托处理</w:t>
            </w:r>
          </w:p>
        </w:tc>
        <w:tc>
          <w:tcPr>
            <w:tcW w:w="687" w:type="pct"/>
            <w:shd w:val="clear" w:color="auto" w:fill="auto"/>
            <w:vAlign w:val="center"/>
          </w:tcPr>
          <w:p w14:paraId="48E2196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依托</w:t>
            </w:r>
          </w:p>
        </w:tc>
      </w:tr>
      <w:tr w14:paraId="48D80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BBCE111">
            <w:pPr>
              <w:adjustRightInd w:val="0"/>
              <w:snapToGrid w:val="0"/>
              <w:spacing w:line="240" w:lineRule="auto"/>
              <w:ind w:firstLine="0" w:firstLineChars="0"/>
              <w:jc w:val="center"/>
              <w:rPr>
                <w:color w:val="auto"/>
                <w:sz w:val="21"/>
                <w:szCs w:val="21"/>
              </w:rPr>
            </w:pPr>
          </w:p>
        </w:tc>
        <w:tc>
          <w:tcPr>
            <w:tcW w:w="231" w:type="pct"/>
            <w:vMerge w:val="continue"/>
            <w:vAlign w:val="center"/>
          </w:tcPr>
          <w:p w14:paraId="223BEEA2">
            <w:pPr>
              <w:adjustRightInd w:val="0"/>
              <w:snapToGrid w:val="0"/>
              <w:spacing w:line="240" w:lineRule="auto"/>
              <w:ind w:firstLine="0" w:firstLineChars="0"/>
              <w:jc w:val="center"/>
              <w:rPr>
                <w:color w:val="auto"/>
                <w:sz w:val="21"/>
                <w:szCs w:val="21"/>
              </w:rPr>
            </w:pPr>
          </w:p>
        </w:tc>
        <w:tc>
          <w:tcPr>
            <w:tcW w:w="636" w:type="pct"/>
            <w:gridSpan w:val="3"/>
            <w:vMerge w:val="continue"/>
            <w:vAlign w:val="center"/>
          </w:tcPr>
          <w:p w14:paraId="340D6BD6">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7123633C">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钻井</w:t>
            </w:r>
            <w:r>
              <w:rPr>
                <w:color w:val="auto"/>
              </w:rPr>
              <w:t>施工期生活污水排入施工井场设置的临时防渗旱厕，施工结束后进行卫生填埋处理（用石灰消毒后覆土平整）</w:t>
            </w:r>
          </w:p>
        </w:tc>
        <w:tc>
          <w:tcPr>
            <w:tcW w:w="687" w:type="pct"/>
            <w:shd w:val="clear" w:color="auto" w:fill="auto"/>
            <w:vAlign w:val="center"/>
          </w:tcPr>
          <w:p w14:paraId="7C1696B0">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依托</w:t>
            </w:r>
          </w:p>
        </w:tc>
      </w:tr>
      <w:tr w14:paraId="5A6E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12883FA8">
            <w:pPr>
              <w:adjustRightInd w:val="0"/>
              <w:snapToGrid w:val="0"/>
              <w:spacing w:line="240" w:lineRule="auto"/>
              <w:ind w:firstLine="0" w:firstLineChars="0"/>
              <w:jc w:val="center"/>
              <w:rPr>
                <w:color w:val="auto"/>
                <w:sz w:val="21"/>
                <w:szCs w:val="21"/>
              </w:rPr>
            </w:pPr>
          </w:p>
        </w:tc>
        <w:tc>
          <w:tcPr>
            <w:tcW w:w="231" w:type="pct"/>
            <w:vMerge w:val="continue"/>
            <w:vAlign w:val="center"/>
          </w:tcPr>
          <w:p w14:paraId="53728A4E">
            <w:pPr>
              <w:adjustRightInd w:val="0"/>
              <w:snapToGrid w:val="0"/>
              <w:spacing w:line="240" w:lineRule="auto"/>
              <w:ind w:firstLine="0" w:firstLineChars="0"/>
              <w:jc w:val="center"/>
              <w:rPr>
                <w:color w:val="auto"/>
                <w:sz w:val="21"/>
                <w:szCs w:val="21"/>
              </w:rPr>
            </w:pPr>
          </w:p>
        </w:tc>
        <w:tc>
          <w:tcPr>
            <w:tcW w:w="636" w:type="pct"/>
            <w:gridSpan w:val="3"/>
            <w:shd w:val="clear" w:color="auto" w:fill="auto"/>
            <w:vAlign w:val="center"/>
          </w:tcPr>
          <w:p w14:paraId="230A429D">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color w:val="auto"/>
              </w:rPr>
              <w:t>地下水</w:t>
            </w:r>
            <w:r>
              <w:rPr>
                <w:rFonts w:hint="eastAsia"/>
                <w:color w:val="auto"/>
              </w:rPr>
              <w:t>分区防渗</w:t>
            </w:r>
          </w:p>
        </w:tc>
        <w:tc>
          <w:tcPr>
            <w:tcW w:w="3177" w:type="pct"/>
            <w:shd w:val="clear" w:color="auto" w:fill="auto"/>
            <w:vAlign w:val="center"/>
          </w:tcPr>
          <w:p w14:paraId="721C8C7B">
            <w:pPr>
              <w:pStyle w:val="224"/>
              <w:spacing w:line="240" w:lineRule="auto"/>
              <w:rPr>
                <w:color w:val="auto"/>
              </w:rPr>
            </w:pPr>
            <w:r>
              <w:rPr>
                <w:rFonts w:hint="eastAsia"/>
                <w:color w:val="auto"/>
              </w:rPr>
              <w:t>钻井</w:t>
            </w:r>
            <w:r>
              <w:rPr>
                <w:color w:val="auto"/>
              </w:rPr>
              <w:t>井场柴油罐区、油基泥浆循环罐区、废弃油基泥浆罐区</w:t>
            </w:r>
            <w:r>
              <w:rPr>
                <w:rFonts w:hint="eastAsia"/>
                <w:color w:val="auto"/>
              </w:rPr>
              <w:t>属于重点防渗，储罐为双层罐，柴油罐区周围设置玻璃钢围堰，</w:t>
            </w:r>
            <w:r>
              <w:rPr>
                <w:color w:val="auto"/>
              </w:rPr>
              <w:t>铺设人工防渗层高密度聚乙烯膜，</w:t>
            </w:r>
            <w:r>
              <w:rPr>
                <w:rFonts w:hint="eastAsia"/>
                <w:color w:val="auto"/>
                <w:lang w:eastAsia="zh-CN"/>
              </w:rPr>
              <w:t>防渗性能</w:t>
            </w:r>
            <w:r>
              <w:rPr>
                <w:color w:val="auto"/>
              </w:rPr>
              <w:t>满足《环境影响评价技术导则-地下水环境》（HJ610-2016）</w:t>
            </w:r>
            <w:r>
              <w:rPr>
                <w:rFonts w:hint="eastAsia"/>
                <w:color w:val="auto"/>
                <w:lang w:eastAsia="zh-CN"/>
              </w:rPr>
              <w:t>等效黏土层</w:t>
            </w:r>
            <w:r>
              <w:rPr>
                <w:color w:val="auto"/>
              </w:rPr>
              <w:t>Mb≥6.0m、K≤1.0×10</w:t>
            </w:r>
            <w:r>
              <w:rPr>
                <w:color w:val="auto"/>
                <w:vertAlign w:val="superscript"/>
              </w:rPr>
              <w:t>-7</w:t>
            </w:r>
            <w:r>
              <w:rPr>
                <w:color w:val="auto"/>
              </w:rPr>
              <w:t>cm/s重点防渗要求；</w:t>
            </w:r>
          </w:p>
          <w:p w14:paraId="3BEE5245">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钻井井场生活污水池、钻井液材料房</w:t>
            </w:r>
            <w:r>
              <w:rPr>
                <w:color w:val="auto"/>
              </w:rPr>
              <w:t>属于一般防渗区，铺设厚2mm土工膜构筑防渗层，防渗性能满足《环境影响评价技术导则 地下水环境》（HJ 610-2016）</w:t>
            </w:r>
            <w:r>
              <w:rPr>
                <w:rFonts w:hint="eastAsia"/>
                <w:color w:val="auto"/>
                <w:lang w:eastAsia="zh-CN"/>
              </w:rPr>
              <w:t>等效黏土层</w:t>
            </w:r>
            <w:r>
              <w:rPr>
                <w:color w:val="auto"/>
              </w:rPr>
              <w:t>Mb≥1.5m、K≤1.0×10</w:t>
            </w:r>
            <w:r>
              <w:rPr>
                <w:color w:val="auto"/>
                <w:vertAlign w:val="superscript"/>
              </w:rPr>
              <w:t>-7</w:t>
            </w:r>
            <w:r>
              <w:rPr>
                <w:color w:val="auto"/>
              </w:rPr>
              <w:t>cm/s一般防渗要求</w:t>
            </w:r>
          </w:p>
        </w:tc>
        <w:tc>
          <w:tcPr>
            <w:tcW w:w="687" w:type="pct"/>
            <w:shd w:val="clear" w:color="auto" w:fill="auto"/>
            <w:vAlign w:val="center"/>
          </w:tcPr>
          <w:p w14:paraId="21326A06">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新建</w:t>
            </w:r>
          </w:p>
        </w:tc>
      </w:tr>
      <w:tr w14:paraId="6FB2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7DC5EF80">
            <w:pPr>
              <w:adjustRightInd w:val="0"/>
              <w:snapToGrid w:val="0"/>
              <w:spacing w:line="240" w:lineRule="auto"/>
              <w:ind w:firstLine="0" w:firstLineChars="0"/>
              <w:jc w:val="center"/>
              <w:rPr>
                <w:color w:val="auto"/>
                <w:sz w:val="21"/>
                <w:szCs w:val="21"/>
              </w:rPr>
            </w:pPr>
          </w:p>
        </w:tc>
        <w:tc>
          <w:tcPr>
            <w:tcW w:w="231" w:type="pct"/>
            <w:vMerge w:val="continue"/>
            <w:vAlign w:val="center"/>
          </w:tcPr>
          <w:p w14:paraId="01DC6477">
            <w:pPr>
              <w:adjustRightInd w:val="0"/>
              <w:snapToGrid w:val="0"/>
              <w:spacing w:line="240" w:lineRule="auto"/>
              <w:ind w:firstLine="0" w:firstLineChars="0"/>
              <w:jc w:val="center"/>
              <w:rPr>
                <w:color w:val="auto"/>
                <w:sz w:val="21"/>
                <w:szCs w:val="21"/>
              </w:rPr>
            </w:pPr>
          </w:p>
        </w:tc>
        <w:tc>
          <w:tcPr>
            <w:tcW w:w="636" w:type="pct"/>
            <w:gridSpan w:val="3"/>
            <w:vAlign w:val="center"/>
          </w:tcPr>
          <w:p w14:paraId="634B797E">
            <w:pPr>
              <w:adjustRightInd w:val="0"/>
              <w:snapToGrid w:val="0"/>
              <w:spacing w:line="240" w:lineRule="auto"/>
              <w:ind w:firstLine="0" w:firstLineChars="0"/>
              <w:jc w:val="center"/>
              <w:rPr>
                <w:color w:val="auto"/>
                <w:sz w:val="21"/>
                <w:szCs w:val="21"/>
              </w:rPr>
            </w:pPr>
            <w:r>
              <w:rPr>
                <w:color w:val="auto"/>
                <w:sz w:val="21"/>
                <w:szCs w:val="21"/>
              </w:rPr>
              <w:t>噪声</w:t>
            </w:r>
          </w:p>
        </w:tc>
        <w:tc>
          <w:tcPr>
            <w:tcW w:w="3177" w:type="pct"/>
            <w:shd w:val="clear" w:color="auto" w:fill="auto"/>
            <w:vAlign w:val="center"/>
          </w:tcPr>
          <w:p w14:paraId="1E8009E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施工期选用低噪声设备；合理布置施工现场，定期对施工设备进行保养维护，保证设备保持在最佳运行状态，降低噪声源强度；运输车辆均避开村屯进行运输</w:t>
            </w:r>
          </w:p>
        </w:tc>
        <w:tc>
          <w:tcPr>
            <w:tcW w:w="687" w:type="pct"/>
            <w:shd w:val="clear" w:color="auto" w:fill="auto"/>
            <w:vAlign w:val="center"/>
          </w:tcPr>
          <w:p w14:paraId="77501A8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新建</w:t>
            </w:r>
          </w:p>
        </w:tc>
      </w:tr>
      <w:tr w14:paraId="1E7CE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55E16D1">
            <w:pPr>
              <w:adjustRightInd w:val="0"/>
              <w:snapToGrid w:val="0"/>
              <w:spacing w:line="240" w:lineRule="auto"/>
              <w:ind w:firstLine="0" w:firstLineChars="0"/>
              <w:jc w:val="center"/>
              <w:rPr>
                <w:color w:val="auto"/>
                <w:sz w:val="21"/>
                <w:szCs w:val="21"/>
              </w:rPr>
            </w:pPr>
          </w:p>
        </w:tc>
        <w:tc>
          <w:tcPr>
            <w:tcW w:w="231" w:type="pct"/>
            <w:vMerge w:val="continue"/>
            <w:vAlign w:val="center"/>
          </w:tcPr>
          <w:p w14:paraId="543FB963">
            <w:pPr>
              <w:adjustRightInd w:val="0"/>
              <w:snapToGrid w:val="0"/>
              <w:spacing w:line="240" w:lineRule="auto"/>
              <w:ind w:firstLine="0" w:firstLineChars="0"/>
              <w:jc w:val="center"/>
              <w:rPr>
                <w:color w:val="auto"/>
                <w:sz w:val="21"/>
                <w:szCs w:val="21"/>
              </w:rPr>
            </w:pPr>
          </w:p>
        </w:tc>
        <w:tc>
          <w:tcPr>
            <w:tcW w:w="290" w:type="pct"/>
            <w:gridSpan w:val="2"/>
            <w:vMerge w:val="restart"/>
            <w:vAlign w:val="center"/>
          </w:tcPr>
          <w:p w14:paraId="45C64832">
            <w:pPr>
              <w:adjustRightInd w:val="0"/>
              <w:snapToGrid w:val="0"/>
              <w:spacing w:line="240" w:lineRule="auto"/>
              <w:ind w:firstLine="0" w:firstLineChars="0"/>
              <w:jc w:val="center"/>
              <w:rPr>
                <w:color w:val="auto"/>
                <w:sz w:val="21"/>
                <w:szCs w:val="21"/>
              </w:rPr>
            </w:pPr>
            <w:r>
              <w:rPr>
                <w:color w:val="auto"/>
                <w:sz w:val="21"/>
                <w:szCs w:val="21"/>
              </w:rPr>
              <w:t>固体废物</w:t>
            </w:r>
          </w:p>
        </w:tc>
        <w:tc>
          <w:tcPr>
            <w:tcW w:w="345" w:type="pct"/>
            <w:vMerge w:val="restart"/>
            <w:shd w:val="clear" w:color="auto" w:fill="auto"/>
            <w:vAlign w:val="center"/>
          </w:tcPr>
          <w:p w14:paraId="4C6702F5">
            <w:pPr>
              <w:pStyle w:val="224"/>
              <w:spacing w:line="240" w:lineRule="auto"/>
              <w:rPr>
                <w:rFonts w:hint="eastAsia" w:ascii="Times New Roman" w:hAnsi="Times New Roman" w:eastAsia="宋体" w:cs="Times New Roman"/>
                <w:bCs/>
                <w:color w:val="auto"/>
                <w:kern w:val="0"/>
                <w:sz w:val="21"/>
                <w:szCs w:val="21"/>
                <w:lang w:val="en-US" w:eastAsia="zh-CN" w:bidi="ar-SA"/>
              </w:rPr>
            </w:pPr>
            <w:r>
              <w:rPr>
                <w:color w:val="auto"/>
              </w:rPr>
              <w:t>废弃钻井液、岩屑、废射孔液</w:t>
            </w:r>
          </w:p>
        </w:tc>
        <w:tc>
          <w:tcPr>
            <w:tcW w:w="3177" w:type="pct"/>
            <w:shd w:val="clear" w:color="auto" w:fill="auto"/>
            <w:vAlign w:val="center"/>
          </w:tcPr>
          <w:p w14:paraId="098CE32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整个施工期产生的水基废弃钻井液、钻井污水、钻井岩屑</w:t>
            </w:r>
            <w:r>
              <w:rPr>
                <w:rFonts w:hint="eastAsia"/>
                <w:color w:val="auto"/>
                <w:lang w:eastAsia="zh-CN"/>
              </w:rPr>
              <w:t>、废射孔液4760.1</w:t>
            </w:r>
            <w:r>
              <w:rPr>
                <w:color w:val="auto"/>
              </w:rPr>
              <w:t>m</w:t>
            </w:r>
            <w:r>
              <w:rPr>
                <w:color w:val="auto"/>
                <w:vertAlign w:val="superscript"/>
              </w:rPr>
              <w:t>3</w:t>
            </w:r>
            <w:r>
              <w:rPr>
                <w:color w:val="auto"/>
              </w:rPr>
              <w:t>，定期由罐车拉运至采油九厂15万m</w:t>
            </w:r>
            <w:r>
              <w:rPr>
                <w:color w:val="auto"/>
                <w:vertAlign w:val="superscript"/>
              </w:rPr>
              <w:t>3</w:t>
            </w:r>
            <w:r>
              <w:rPr>
                <w:color w:val="auto"/>
              </w:rPr>
              <w:t>/a钻井废弃泥浆无害化处理项目中新建的水基泥浆无害化处理装置处理，分离出的泥饼检测达标后用于铺设油田道路等综合利用，分离出的废水由罐车拉运至龙一联含油污水处理站处理后回注</w:t>
            </w:r>
          </w:p>
        </w:tc>
        <w:tc>
          <w:tcPr>
            <w:tcW w:w="687" w:type="pct"/>
            <w:shd w:val="clear" w:color="auto" w:fill="auto"/>
            <w:vAlign w:val="center"/>
          </w:tcPr>
          <w:p w14:paraId="73F4F83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0E7A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113FCE92">
            <w:pPr>
              <w:adjustRightInd w:val="0"/>
              <w:snapToGrid w:val="0"/>
              <w:spacing w:line="240" w:lineRule="auto"/>
              <w:ind w:firstLine="0" w:firstLineChars="0"/>
              <w:jc w:val="center"/>
              <w:rPr>
                <w:color w:val="auto"/>
                <w:sz w:val="21"/>
                <w:szCs w:val="21"/>
              </w:rPr>
            </w:pPr>
          </w:p>
        </w:tc>
        <w:tc>
          <w:tcPr>
            <w:tcW w:w="231" w:type="pct"/>
            <w:vMerge w:val="continue"/>
            <w:vAlign w:val="center"/>
          </w:tcPr>
          <w:p w14:paraId="5E5CB1D3">
            <w:pPr>
              <w:adjustRightInd w:val="0"/>
              <w:snapToGrid w:val="0"/>
              <w:spacing w:line="240" w:lineRule="auto"/>
              <w:ind w:firstLine="0" w:firstLineChars="0"/>
              <w:jc w:val="center"/>
              <w:rPr>
                <w:color w:val="auto"/>
                <w:sz w:val="21"/>
                <w:szCs w:val="21"/>
              </w:rPr>
            </w:pPr>
          </w:p>
        </w:tc>
        <w:tc>
          <w:tcPr>
            <w:tcW w:w="290" w:type="pct"/>
            <w:gridSpan w:val="2"/>
            <w:vMerge w:val="continue"/>
            <w:vAlign w:val="center"/>
          </w:tcPr>
          <w:p w14:paraId="4FBC0848">
            <w:pPr>
              <w:adjustRightInd w:val="0"/>
              <w:snapToGrid w:val="0"/>
              <w:spacing w:line="240" w:lineRule="auto"/>
              <w:ind w:firstLine="0" w:firstLineChars="0"/>
              <w:jc w:val="center"/>
              <w:rPr>
                <w:color w:val="auto"/>
                <w:sz w:val="21"/>
                <w:szCs w:val="21"/>
              </w:rPr>
            </w:pPr>
          </w:p>
        </w:tc>
        <w:tc>
          <w:tcPr>
            <w:tcW w:w="345" w:type="pct"/>
            <w:vMerge w:val="continue"/>
            <w:vAlign w:val="center"/>
          </w:tcPr>
          <w:p w14:paraId="0E8E8D73">
            <w:pPr>
              <w:pStyle w:val="68"/>
              <w:rPr>
                <w:rFonts w:ascii="宋体" w:hAnsi="宋体"/>
                <w:color w:val="auto"/>
              </w:rPr>
            </w:pPr>
          </w:p>
        </w:tc>
        <w:tc>
          <w:tcPr>
            <w:tcW w:w="3177" w:type="pct"/>
            <w:shd w:val="clear" w:color="auto" w:fill="auto"/>
            <w:vAlign w:val="center"/>
          </w:tcPr>
          <w:p w14:paraId="284ABB97">
            <w:pPr>
              <w:adjustRightInd w:val="0"/>
              <w:snapToGrid w:val="0"/>
              <w:spacing w:line="240" w:lineRule="auto"/>
              <w:ind w:firstLine="0" w:firstLineChars="0"/>
              <w:rPr>
                <w:rFonts w:ascii="Times New Roman" w:hAnsi="Times New Roman" w:cs="Times New Roman"/>
                <w:color w:val="auto"/>
                <w:sz w:val="21"/>
                <w:szCs w:val="21"/>
                <w:lang w:val="en-US" w:eastAsia="zh-CN"/>
              </w:rPr>
            </w:pPr>
            <w:r>
              <w:rPr>
                <w:rFonts w:ascii="Times New Roman" w:hAnsi="Times New Roman" w:cs="Times New Roman"/>
                <w:color w:val="auto"/>
                <w:sz w:val="21"/>
                <w:szCs w:val="21"/>
              </w:rPr>
              <w:t>油基废弃钻井液、钻井污水、废弃岩屑总量为</w:t>
            </w:r>
            <w:r>
              <w:rPr>
                <w:rFonts w:hint="eastAsia" w:ascii="Times New Roman" w:hAnsi="Times New Roman" w:cs="Times New Roman"/>
                <w:color w:val="auto"/>
                <w:sz w:val="21"/>
                <w:szCs w:val="21"/>
                <w:lang w:eastAsia="zh-CN"/>
              </w:rPr>
              <w:t>3923.01</w:t>
            </w:r>
            <w:r>
              <w:rPr>
                <w:rFonts w:ascii="Times New Roman" w:hAnsi="Times New Roman" w:cs="Times New Roman"/>
                <w:color w:val="auto"/>
                <w:sz w:val="21"/>
                <w:szCs w:val="21"/>
              </w:rPr>
              <w:t>m3，委托大庆市云泰石化产品有限公司建设的废弃泥浆无害化处理油基泥浆站处理，分离出的泥饼检测达标后用于铺设油田道路等综合利用，分离出的废水由罐车拉运至龙一联含油污水处理站处理后回注</w:t>
            </w:r>
          </w:p>
        </w:tc>
        <w:tc>
          <w:tcPr>
            <w:tcW w:w="687" w:type="pct"/>
            <w:shd w:val="clear" w:color="auto" w:fill="auto"/>
            <w:vAlign w:val="center"/>
          </w:tcPr>
          <w:p w14:paraId="061730C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7C39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6C9025F4">
            <w:pPr>
              <w:adjustRightInd w:val="0"/>
              <w:snapToGrid w:val="0"/>
              <w:spacing w:line="240" w:lineRule="auto"/>
              <w:ind w:firstLine="0" w:firstLineChars="0"/>
              <w:jc w:val="center"/>
              <w:rPr>
                <w:color w:val="auto"/>
                <w:sz w:val="21"/>
                <w:szCs w:val="21"/>
              </w:rPr>
            </w:pPr>
          </w:p>
        </w:tc>
        <w:tc>
          <w:tcPr>
            <w:tcW w:w="231" w:type="pct"/>
            <w:vMerge w:val="continue"/>
            <w:vAlign w:val="center"/>
          </w:tcPr>
          <w:p w14:paraId="33ECF597">
            <w:pPr>
              <w:adjustRightInd w:val="0"/>
              <w:snapToGrid w:val="0"/>
              <w:spacing w:line="240" w:lineRule="auto"/>
              <w:ind w:firstLine="0" w:firstLineChars="0"/>
              <w:jc w:val="center"/>
              <w:rPr>
                <w:color w:val="auto"/>
                <w:sz w:val="21"/>
                <w:szCs w:val="21"/>
              </w:rPr>
            </w:pPr>
          </w:p>
        </w:tc>
        <w:tc>
          <w:tcPr>
            <w:tcW w:w="290" w:type="pct"/>
            <w:gridSpan w:val="2"/>
            <w:vMerge w:val="continue"/>
            <w:vAlign w:val="center"/>
          </w:tcPr>
          <w:p w14:paraId="0D46F47B">
            <w:pPr>
              <w:adjustRightInd w:val="0"/>
              <w:snapToGrid w:val="0"/>
              <w:spacing w:line="240" w:lineRule="auto"/>
              <w:ind w:firstLine="0" w:firstLineChars="0"/>
              <w:jc w:val="center"/>
              <w:rPr>
                <w:color w:val="auto"/>
                <w:sz w:val="21"/>
                <w:szCs w:val="21"/>
              </w:rPr>
            </w:pPr>
          </w:p>
        </w:tc>
        <w:tc>
          <w:tcPr>
            <w:tcW w:w="345" w:type="pct"/>
            <w:vAlign w:val="center"/>
          </w:tcPr>
          <w:p w14:paraId="27A5E70C">
            <w:pPr>
              <w:adjustRightInd w:val="0"/>
              <w:snapToGrid w:val="0"/>
              <w:spacing w:line="240" w:lineRule="auto"/>
              <w:ind w:firstLine="0" w:firstLineChars="0"/>
              <w:jc w:val="center"/>
              <w:rPr>
                <w:color w:val="auto"/>
                <w:sz w:val="21"/>
                <w:szCs w:val="21"/>
              </w:rPr>
            </w:pPr>
            <w:r>
              <w:rPr>
                <w:color w:val="auto"/>
                <w:sz w:val="21"/>
                <w:szCs w:val="21"/>
              </w:rPr>
              <w:t>废包装袋</w:t>
            </w:r>
          </w:p>
        </w:tc>
        <w:tc>
          <w:tcPr>
            <w:tcW w:w="3177" w:type="pct"/>
            <w:vAlign w:val="center"/>
          </w:tcPr>
          <w:p w14:paraId="3B5C523D">
            <w:pPr>
              <w:adjustRightInd w:val="0"/>
              <w:snapToGrid w:val="0"/>
              <w:spacing w:line="240" w:lineRule="auto"/>
              <w:ind w:firstLine="0" w:firstLineChars="0"/>
              <w:rPr>
                <w:rFonts w:ascii="Times New Roman" w:hAnsi="Times New Roman" w:cs="Times New Roman"/>
                <w:color w:val="auto"/>
                <w:sz w:val="21"/>
                <w:szCs w:val="21"/>
              </w:rPr>
            </w:pPr>
            <w:r>
              <w:rPr>
                <w:rFonts w:ascii="Times New Roman" w:hAnsi="Times New Roman" w:cs="Times New Roman"/>
                <w:color w:val="auto"/>
                <w:sz w:val="21"/>
                <w:szCs w:val="21"/>
              </w:rPr>
              <w:t>一般化学品包装袋：钻井时期产生的废纯碱、膨润土包装袋产生量为0.12t，属于一般工业固体废物，由大庆钻探工程公司统一安排拉运至工业固废填埋场进行填埋。</w:t>
            </w:r>
          </w:p>
          <w:p w14:paraId="7C3CD98D">
            <w:pPr>
              <w:adjustRightInd w:val="0"/>
              <w:snapToGrid w:val="0"/>
              <w:spacing w:line="240" w:lineRule="auto"/>
              <w:ind w:firstLine="0" w:firstLineChars="0"/>
              <w:rPr>
                <w:rFonts w:ascii="Times New Roman" w:hAnsi="Times New Roman" w:cs="Times New Roman"/>
                <w:color w:val="auto"/>
                <w:sz w:val="21"/>
                <w:szCs w:val="21"/>
              </w:rPr>
            </w:pPr>
            <w:r>
              <w:rPr>
                <w:rFonts w:ascii="Times New Roman" w:hAnsi="Times New Roman" w:cs="Times New Roman"/>
                <w:color w:val="auto"/>
                <w:sz w:val="21"/>
                <w:szCs w:val="21"/>
              </w:rPr>
              <w:t>危险化学品包装袋：钻井时期产生的废KOH包装袋为0.08t；项目对9口油井进行集中压裂，产生废过硫酸钾包装袋0.009t</w:t>
            </w:r>
            <w:r>
              <w:rPr>
                <w:rFonts w:hint="eastAsia" w:ascii="Times New Roman" w:hAnsi="Times New Roman" w:cs="Times New Roman"/>
                <w:color w:val="auto"/>
                <w:sz w:val="21"/>
                <w:szCs w:val="21"/>
              </w:rPr>
              <w:t>，废</w:t>
            </w:r>
            <w:r>
              <w:rPr>
                <w:rFonts w:ascii="Times New Roman" w:hAnsi="Times New Roman" w:cs="Times New Roman"/>
                <w:color w:val="auto"/>
                <w:sz w:val="21"/>
                <w:szCs w:val="21"/>
              </w:rPr>
              <w:t>KOH</w:t>
            </w:r>
            <w:r>
              <w:rPr>
                <w:rFonts w:hint="eastAsia" w:ascii="Times New Roman" w:hAnsi="Times New Roman" w:cs="Times New Roman"/>
                <w:color w:val="auto"/>
                <w:sz w:val="21"/>
                <w:szCs w:val="21"/>
              </w:rPr>
              <w:t>和过硫酸钾</w:t>
            </w:r>
            <w:r>
              <w:rPr>
                <w:rFonts w:ascii="Times New Roman" w:hAnsi="Times New Roman" w:cs="Times New Roman"/>
                <w:color w:val="auto"/>
                <w:sz w:val="21"/>
                <w:szCs w:val="21"/>
              </w:rPr>
              <w:t>包装袋</w:t>
            </w:r>
            <w:r>
              <w:rPr>
                <w:rFonts w:hint="eastAsia" w:ascii="Times New Roman" w:hAnsi="Times New Roman" w:cs="Times New Roman"/>
                <w:color w:val="auto"/>
                <w:sz w:val="21"/>
                <w:szCs w:val="21"/>
              </w:rPr>
              <w:t>委托有资质单位处理</w:t>
            </w:r>
            <w:r>
              <w:rPr>
                <w:rFonts w:ascii="Times New Roman" w:hAnsi="Times New Roman" w:cs="Times New Roman"/>
                <w:color w:val="auto"/>
                <w:sz w:val="21"/>
                <w:szCs w:val="21"/>
              </w:rPr>
              <w:t>。</w:t>
            </w:r>
          </w:p>
        </w:tc>
        <w:tc>
          <w:tcPr>
            <w:tcW w:w="687" w:type="pct"/>
            <w:vAlign w:val="center"/>
          </w:tcPr>
          <w:p w14:paraId="741ED22F">
            <w:pPr>
              <w:adjustRightInd w:val="0"/>
              <w:snapToGrid w:val="0"/>
              <w:spacing w:line="240" w:lineRule="auto"/>
              <w:ind w:firstLine="0" w:firstLineChars="0"/>
              <w:jc w:val="center"/>
              <w:rPr>
                <w:color w:val="auto"/>
                <w:sz w:val="21"/>
                <w:szCs w:val="21"/>
              </w:rPr>
            </w:pPr>
            <w:r>
              <w:rPr>
                <w:color w:val="auto"/>
                <w:sz w:val="21"/>
                <w:szCs w:val="21"/>
              </w:rPr>
              <w:t>依托</w:t>
            </w:r>
          </w:p>
        </w:tc>
      </w:tr>
      <w:tr w14:paraId="1C029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77A51617">
            <w:pPr>
              <w:adjustRightInd w:val="0"/>
              <w:snapToGrid w:val="0"/>
              <w:spacing w:line="240" w:lineRule="auto"/>
              <w:ind w:firstLine="0" w:firstLineChars="0"/>
              <w:jc w:val="center"/>
              <w:rPr>
                <w:color w:val="auto"/>
                <w:sz w:val="21"/>
                <w:szCs w:val="21"/>
              </w:rPr>
            </w:pPr>
          </w:p>
        </w:tc>
        <w:tc>
          <w:tcPr>
            <w:tcW w:w="231" w:type="pct"/>
            <w:vMerge w:val="continue"/>
            <w:vAlign w:val="center"/>
          </w:tcPr>
          <w:p w14:paraId="5FA43314">
            <w:pPr>
              <w:adjustRightInd w:val="0"/>
              <w:snapToGrid w:val="0"/>
              <w:spacing w:line="240" w:lineRule="auto"/>
              <w:ind w:firstLine="0" w:firstLineChars="0"/>
              <w:jc w:val="center"/>
              <w:rPr>
                <w:color w:val="auto"/>
                <w:sz w:val="21"/>
                <w:szCs w:val="21"/>
              </w:rPr>
            </w:pPr>
          </w:p>
        </w:tc>
        <w:tc>
          <w:tcPr>
            <w:tcW w:w="290" w:type="pct"/>
            <w:gridSpan w:val="2"/>
            <w:vMerge w:val="continue"/>
            <w:vAlign w:val="center"/>
          </w:tcPr>
          <w:p w14:paraId="55670D6E">
            <w:pPr>
              <w:adjustRightInd w:val="0"/>
              <w:snapToGrid w:val="0"/>
              <w:spacing w:line="240" w:lineRule="auto"/>
              <w:ind w:firstLine="0" w:firstLineChars="0"/>
              <w:jc w:val="center"/>
              <w:rPr>
                <w:color w:val="auto"/>
                <w:sz w:val="21"/>
                <w:szCs w:val="21"/>
              </w:rPr>
            </w:pPr>
          </w:p>
        </w:tc>
        <w:tc>
          <w:tcPr>
            <w:tcW w:w="345" w:type="pct"/>
            <w:shd w:val="clear" w:color="auto" w:fill="auto"/>
            <w:vAlign w:val="center"/>
          </w:tcPr>
          <w:p w14:paraId="630405DB">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color w:val="auto"/>
              </w:rPr>
              <w:t>钻井废弃防渗布</w:t>
            </w:r>
          </w:p>
        </w:tc>
        <w:tc>
          <w:tcPr>
            <w:tcW w:w="3177" w:type="pct"/>
            <w:shd w:val="clear" w:color="auto" w:fill="auto"/>
            <w:vAlign w:val="center"/>
          </w:tcPr>
          <w:p w14:paraId="7FEEB77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本项目钻井期间共产生含油废钻井防渗布0.2t，由于本项目使用油基钻井液，属于危险废物，废物类别及代码为HW49/900-041-49，施工结束后由钻井队集中收集，暂存于专用钢制桶内，委托有资质的单位进行处置</w:t>
            </w:r>
          </w:p>
        </w:tc>
        <w:tc>
          <w:tcPr>
            <w:tcW w:w="687" w:type="pct"/>
            <w:shd w:val="clear" w:color="auto" w:fill="auto"/>
            <w:vAlign w:val="center"/>
          </w:tcPr>
          <w:p w14:paraId="061955E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委托</w:t>
            </w:r>
          </w:p>
        </w:tc>
      </w:tr>
      <w:tr w14:paraId="5D79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031DC681">
            <w:pPr>
              <w:adjustRightInd w:val="0"/>
              <w:snapToGrid w:val="0"/>
              <w:spacing w:line="240" w:lineRule="auto"/>
              <w:ind w:firstLine="0" w:firstLineChars="0"/>
              <w:jc w:val="center"/>
              <w:rPr>
                <w:color w:val="auto"/>
                <w:sz w:val="21"/>
                <w:szCs w:val="21"/>
              </w:rPr>
            </w:pPr>
          </w:p>
        </w:tc>
        <w:tc>
          <w:tcPr>
            <w:tcW w:w="231" w:type="pct"/>
            <w:vMerge w:val="continue"/>
            <w:vAlign w:val="center"/>
          </w:tcPr>
          <w:p w14:paraId="66D24C45">
            <w:pPr>
              <w:adjustRightInd w:val="0"/>
              <w:snapToGrid w:val="0"/>
              <w:spacing w:line="240" w:lineRule="auto"/>
              <w:ind w:firstLine="0" w:firstLineChars="0"/>
              <w:jc w:val="center"/>
              <w:rPr>
                <w:color w:val="auto"/>
                <w:sz w:val="21"/>
                <w:szCs w:val="21"/>
              </w:rPr>
            </w:pPr>
          </w:p>
        </w:tc>
        <w:tc>
          <w:tcPr>
            <w:tcW w:w="290" w:type="pct"/>
            <w:gridSpan w:val="2"/>
            <w:vMerge w:val="continue"/>
            <w:vAlign w:val="center"/>
          </w:tcPr>
          <w:p w14:paraId="71F92241">
            <w:pPr>
              <w:adjustRightInd w:val="0"/>
              <w:snapToGrid w:val="0"/>
              <w:spacing w:line="240" w:lineRule="auto"/>
              <w:ind w:firstLine="0" w:firstLineChars="0"/>
              <w:jc w:val="center"/>
              <w:rPr>
                <w:color w:val="auto"/>
                <w:sz w:val="21"/>
                <w:szCs w:val="21"/>
              </w:rPr>
            </w:pPr>
          </w:p>
        </w:tc>
        <w:tc>
          <w:tcPr>
            <w:tcW w:w="345" w:type="pct"/>
            <w:shd w:val="clear" w:color="auto" w:fill="auto"/>
            <w:vAlign w:val="center"/>
          </w:tcPr>
          <w:p w14:paraId="58AE5872">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生活垃圾</w:t>
            </w:r>
          </w:p>
        </w:tc>
        <w:tc>
          <w:tcPr>
            <w:tcW w:w="3177" w:type="pct"/>
            <w:shd w:val="clear" w:color="auto" w:fill="auto"/>
            <w:vAlign w:val="center"/>
          </w:tcPr>
          <w:p w14:paraId="506BE152">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施工人员产生的生活垃圾统一收集送附近垃圾点，由环卫工人运至肇源县生活垃圾处理厂场填埋处理</w:t>
            </w:r>
          </w:p>
        </w:tc>
        <w:tc>
          <w:tcPr>
            <w:tcW w:w="687" w:type="pct"/>
            <w:shd w:val="clear" w:color="auto" w:fill="auto"/>
            <w:vAlign w:val="center"/>
          </w:tcPr>
          <w:p w14:paraId="61560A2C">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环卫部门清运</w:t>
            </w:r>
          </w:p>
        </w:tc>
      </w:tr>
      <w:tr w14:paraId="2CA3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4857B4EE">
            <w:pPr>
              <w:adjustRightInd w:val="0"/>
              <w:snapToGrid w:val="0"/>
              <w:spacing w:line="240" w:lineRule="auto"/>
              <w:ind w:firstLine="0" w:firstLineChars="0"/>
              <w:jc w:val="center"/>
              <w:rPr>
                <w:color w:val="auto"/>
                <w:sz w:val="21"/>
                <w:szCs w:val="21"/>
              </w:rPr>
            </w:pPr>
          </w:p>
        </w:tc>
        <w:tc>
          <w:tcPr>
            <w:tcW w:w="231" w:type="pct"/>
            <w:vMerge w:val="continue"/>
            <w:vAlign w:val="center"/>
          </w:tcPr>
          <w:p w14:paraId="6FC00FAB">
            <w:pPr>
              <w:adjustRightInd w:val="0"/>
              <w:snapToGrid w:val="0"/>
              <w:spacing w:line="240" w:lineRule="auto"/>
              <w:ind w:firstLine="0" w:firstLineChars="0"/>
              <w:jc w:val="center"/>
              <w:rPr>
                <w:color w:val="auto"/>
                <w:sz w:val="21"/>
                <w:szCs w:val="21"/>
              </w:rPr>
            </w:pPr>
          </w:p>
        </w:tc>
        <w:tc>
          <w:tcPr>
            <w:tcW w:w="636" w:type="pct"/>
            <w:gridSpan w:val="3"/>
            <w:vAlign w:val="center"/>
          </w:tcPr>
          <w:p w14:paraId="73B4270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环境风险防控</w:t>
            </w:r>
          </w:p>
        </w:tc>
        <w:tc>
          <w:tcPr>
            <w:tcW w:w="3177" w:type="pct"/>
            <w:shd w:val="clear" w:color="auto" w:fill="auto"/>
            <w:vAlign w:val="center"/>
          </w:tcPr>
          <w:p w14:paraId="5E6872C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井场事故设置临时围堰，发生井喷事故时井场周边应及时修筑围堰，控制油水扩散范围，避免对周围环境造成污染</w:t>
            </w:r>
          </w:p>
        </w:tc>
        <w:tc>
          <w:tcPr>
            <w:tcW w:w="687" w:type="pct"/>
            <w:vAlign w:val="center"/>
          </w:tcPr>
          <w:p w14:paraId="29A8C079">
            <w:pPr>
              <w:adjustRightInd w:val="0"/>
              <w:snapToGrid w:val="0"/>
              <w:spacing w:line="240" w:lineRule="auto"/>
              <w:ind w:firstLine="0" w:firstLineChars="0"/>
              <w:jc w:val="center"/>
              <w:rPr>
                <w:color w:val="auto"/>
                <w:sz w:val="21"/>
                <w:szCs w:val="21"/>
              </w:rPr>
            </w:pPr>
          </w:p>
        </w:tc>
      </w:tr>
      <w:tr w14:paraId="1A3A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0E318ED2">
            <w:pPr>
              <w:adjustRightInd w:val="0"/>
              <w:snapToGrid w:val="0"/>
              <w:spacing w:line="240" w:lineRule="auto"/>
              <w:ind w:firstLine="0" w:firstLineChars="0"/>
              <w:jc w:val="center"/>
              <w:rPr>
                <w:color w:val="auto"/>
                <w:sz w:val="21"/>
                <w:szCs w:val="21"/>
              </w:rPr>
            </w:pPr>
          </w:p>
        </w:tc>
        <w:tc>
          <w:tcPr>
            <w:tcW w:w="231" w:type="pct"/>
            <w:vMerge w:val="continue"/>
            <w:vAlign w:val="center"/>
          </w:tcPr>
          <w:p w14:paraId="6E46D4FE">
            <w:pPr>
              <w:adjustRightInd w:val="0"/>
              <w:snapToGrid w:val="0"/>
              <w:spacing w:line="240" w:lineRule="auto"/>
              <w:ind w:firstLine="0" w:firstLineChars="0"/>
              <w:jc w:val="center"/>
              <w:rPr>
                <w:color w:val="auto"/>
                <w:sz w:val="21"/>
                <w:szCs w:val="21"/>
              </w:rPr>
            </w:pPr>
          </w:p>
        </w:tc>
        <w:tc>
          <w:tcPr>
            <w:tcW w:w="636" w:type="pct"/>
            <w:gridSpan w:val="3"/>
            <w:vAlign w:val="center"/>
          </w:tcPr>
          <w:p w14:paraId="4D2E58CD">
            <w:pPr>
              <w:adjustRightInd w:val="0"/>
              <w:snapToGrid w:val="0"/>
              <w:spacing w:line="240" w:lineRule="auto"/>
              <w:ind w:firstLine="0" w:firstLineChars="0"/>
              <w:jc w:val="center"/>
              <w:rPr>
                <w:color w:val="auto"/>
                <w:sz w:val="21"/>
                <w:szCs w:val="21"/>
              </w:rPr>
            </w:pPr>
            <w:r>
              <w:rPr>
                <w:color w:val="auto"/>
                <w:sz w:val="21"/>
                <w:szCs w:val="21"/>
              </w:rPr>
              <w:t>生态治理</w:t>
            </w:r>
          </w:p>
        </w:tc>
        <w:tc>
          <w:tcPr>
            <w:tcW w:w="3177" w:type="pct"/>
            <w:shd w:val="clear" w:color="auto" w:fill="auto"/>
            <w:vAlign w:val="center"/>
          </w:tcPr>
          <w:p w14:paraId="309913F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对钻井永久占地0.576hm</w:t>
            </w:r>
            <w:r>
              <w:rPr>
                <w:rFonts w:hint="eastAsia"/>
                <w:color w:val="auto"/>
                <w:vertAlign w:val="superscript"/>
              </w:rPr>
              <w:t>2</w:t>
            </w:r>
            <w:r>
              <w:rPr>
                <w:rFonts w:hint="eastAsia"/>
                <w:color w:val="auto"/>
              </w:rPr>
              <w:t>进行生态补偿，临时占地3.024hm</w:t>
            </w:r>
            <w:r>
              <w:rPr>
                <w:rFonts w:hint="eastAsia"/>
                <w:color w:val="auto"/>
                <w:vertAlign w:val="superscript"/>
              </w:rPr>
              <w:t>2</w:t>
            </w:r>
            <w:r>
              <w:rPr>
                <w:rFonts w:hint="eastAsia"/>
                <w:color w:val="auto"/>
              </w:rPr>
              <w:t>进行生态补偿，占地类型均为基本农田，</w:t>
            </w:r>
            <w:r>
              <w:rPr>
                <w:color w:val="auto"/>
              </w:rPr>
              <w:t>基本农田应取得相关部门征地许可手续</w:t>
            </w:r>
          </w:p>
        </w:tc>
        <w:tc>
          <w:tcPr>
            <w:tcW w:w="687" w:type="pct"/>
            <w:shd w:val="clear" w:color="auto" w:fill="auto"/>
            <w:vAlign w:val="center"/>
          </w:tcPr>
          <w:p w14:paraId="3649CBF3">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新建</w:t>
            </w:r>
          </w:p>
        </w:tc>
      </w:tr>
      <w:tr w14:paraId="71A2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7AD9DA8">
            <w:pPr>
              <w:adjustRightInd w:val="0"/>
              <w:snapToGrid w:val="0"/>
              <w:spacing w:line="240" w:lineRule="auto"/>
              <w:ind w:firstLine="0" w:firstLineChars="0"/>
              <w:jc w:val="center"/>
              <w:rPr>
                <w:color w:val="auto"/>
                <w:sz w:val="21"/>
                <w:szCs w:val="21"/>
              </w:rPr>
            </w:pPr>
          </w:p>
        </w:tc>
        <w:tc>
          <w:tcPr>
            <w:tcW w:w="231" w:type="pct"/>
            <w:vMerge w:val="restart"/>
            <w:shd w:val="clear" w:color="auto" w:fill="auto"/>
            <w:vAlign w:val="center"/>
          </w:tcPr>
          <w:p w14:paraId="04BFF9D8">
            <w:pPr>
              <w:adjustRightInd w:val="0"/>
              <w:snapToGrid w:val="0"/>
              <w:spacing w:line="240" w:lineRule="auto"/>
              <w:ind w:firstLine="0" w:firstLineChars="0"/>
              <w:jc w:val="center"/>
              <w:rPr>
                <w:color w:val="auto"/>
                <w:sz w:val="21"/>
                <w:szCs w:val="21"/>
              </w:rPr>
            </w:pPr>
            <w:r>
              <w:rPr>
                <w:rFonts w:hint="eastAsia"/>
                <w:color w:val="auto"/>
                <w:sz w:val="21"/>
                <w:szCs w:val="21"/>
              </w:rPr>
              <w:t>运营期</w:t>
            </w:r>
          </w:p>
        </w:tc>
        <w:tc>
          <w:tcPr>
            <w:tcW w:w="290" w:type="pct"/>
            <w:gridSpan w:val="2"/>
            <w:vMerge w:val="restart"/>
            <w:vAlign w:val="center"/>
          </w:tcPr>
          <w:p w14:paraId="36273017">
            <w:pPr>
              <w:adjustRightInd w:val="0"/>
              <w:snapToGrid w:val="0"/>
              <w:spacing w:line="240" w:lineRule="auto"/>
              <w:ind w:firstLine="0" w:firstLineChars="0"/>
              <w:jc w:val="center"/>
              <w:rPr>
                <w:color w:val="auto"/>
                <w:sz w:val="21"/>
                <w:szCs w:val="21"/>
              </w:rPr>
            </w:pPr>
            <w:r>
              <w:rPr>
                <w:color w:val="auto"/>
                <w:sz w:val="21"/>
                <w:szCs w:val="21"/>
              </w:rPr>
              <w:t>废气</w:t>
            </w:r>
          </w:p>
        </w:tc>
        <w:tc>
          <w:tcPr>
            <w:tcW w:w="345" w:type="pct"/>
            <w:vAlign w:val="center"/>
          </w:tcPr>
          <w:p w14:paraId="697575FE">
            <w:pPr>
              <w:adjustRightInd w:val="0"/>
              <w:snapToGrid w:val="0"/>
              <w:spacing w:line="240" w:lineRule="auto"/>
              <w:ind w:firstLine="0" w:firstLineChars="0"/>
              <w:jc w:val="center"/>
              <w:rPr>
                <w:color w:val="auto"/>
                <w:sz w:val="21"/>
                <w:szCs w:val="21"/>
              </w:rPr>
            </w:pPr>
            <w:r>
              <w:rPr>
                <w:color w:val="auto"/>
                <w:sz w:val="21"/>
                <w:szCs w:val="21"/>
              </w:rPr>
              <w:t>燃烧烟气</w:t>
            </w:r>
          </w:p>
        </w:tc>
        <w:tc>
          <w:tcPr>
            <w:tcW w:w="3177" w:type="pct"/>
            <w:shd w:val="clear" w:color="auto" w:fill="auto"/>
            <w:vAlign w:val="center"/>
          </w:tcPr>
          <w:p w14:paraId="756B7AE3">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古页3试验站脱水加热炉采用清洁能源天然气，产生的燃烧废气经8m高的排气筒排放</w:t>
            </w:r>
          </w:p>
        </w:tc>
        <w:tc>
          <w:tcPr>
            <w:tcW w:w="687" w:type="pct"/>
            <w:vAlign w:val="center"/>
          </w:tcPr>
          <w:p w14:paraId="3D968D3E">
            <w:pPr>
              <w:adjustRightInd w:val="0"/>
              <w:snapToGrid w:val="0"/>
              <w:spacing w:line="240" w:lineRule="auto"/>
              <w:ind w:firstLine="0" w:firstLineChars="0"/>
              <w:jc w:val="center"/>
              <w:rPr>
                <w:color w:val="auto"/>
                <w:sz w:val="21"/>
                <w:szCs w:val="21"/>
              </w:rPr>
            </w:pPr>
            <w:r>
              <w:rPr>
                <w:rFonts w:hint="eastAsia"/>
                <w:color w:val="auto"/>
                <w:sz w:val="21"/>
                <w:szCs w:val="21"/>
              </w:rPr>
              <w:t>新建</w:t>
            </w:r>
          </w:p>
        </w:tc>
      </w:tr>
      <w:tr w14:paraId="0D322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19138955">
            <w:pPr>
              <w:adjustRightInd w:val="0"/>
              <w:snapToGrid w:val="0"/>
              <w:spacing w:line="240" w:lineRule="auto"/>
              <w:ind w:firstLine="0" w:firstLineChars="0"/>
              <w:jc w:val="center"/>
              <w:rPr>
                <w:color w:val="auto"/>
                <w:sz w:val="21"/>
                <w:szCs w:val="21"/>
              </w:rPr>
            </w:pPr>
          </w:p>
        </w:tc>
        <w:tc>
          <w:tcPr>
            <w:tcW w:w="231" w:type="pct"/>
            <w:vMerge w:val="continue"/>
            <w:shd w:val="clear" w:color="auto" w:fill="auto"/>
            <w:vAlign w:val="center"/>
          </w:tcPr>
          <w:p w14:paraId="367A5486">
            <w:pPr>
              <w:adjustRightInd w:val="0"/>
              <w:snapToGrid w:val="0"/>
              <w:spacing w:line="240" w:lineRule="auto"/>
              <w:ind w:firstLine="0" w:firstLineChars="0"/>
              <w:jc w:val="center"/>
              <w:rPr>
                <w:color w:val="auto"/>
                <w:sz w:val="21"/>
                <w:szCs w:val="21"/>
              </w:rPr>
            </w:pPr>
          </w:p>
        </w:tc>
        <w:tc>
          <w:tcPr>
            <w:tcW w:w="290" w:type="pct"/>
            <w:gridSpan w:val="2"/>
            <w:vMerge w:val="continue"/>
            <w:vAlign w:val="center"/>
          </w:tcPr>
          <w:p w14:paraId="6F81CEB4">
            <w:pPr>
              <w:adjustRightInd w:val="0"/>
              <w:snapToGrid w:val="0"/>
              <w:spacing w:line="240" w:lineRule="auto"/>
              <w:ind w:firstLine="0" w:firstLineChars="0"/>
              <w:jc w:val="center"/>
              <w:rPr>
                <w:color w:val="auto"/>
                <w:sz w:val="21"/>
                <w:szCs w:val="21"/>
              </w:rPr>
            </w:pPr>
          </w:p>
        </w:tc>
        <w:tc>
          <w:tcPr>
            <w:tcW w:w="345" w:type="pct"/>
            <w:vAlign w:val="center"/>
          </w:tcPr>
          <w:p w14:paraId="15403860">
            <w:pPr>
              <w:adjustRightInd w:val="0"/>
              <w:snapToGrid w:val="0"/>
              <w:spacing w:line="240" w:lineRule="auto"/>
              <w:ind w:firstLine="0" w:firstLineChars="0"/>
              <w:jc w:val="center"/>
              <w:rPr>
                <w:color w:val="auto"/>
                <w:sz w:val="21"/>
                <w:szCs w:val="21"/>
              </w:rPr>
            </w:pPr>
            <w:r>
              <w:rPr>
                <w:color w:val="auto"/>
                <w:sz w:val="21"/>
                <w:szCs w:val="21"/>
              </w:rPr>
              <w:t>无组织挥发的VOCs（以非甲烷总烃计）</w:t>
            </w:r>
          </w:p>
        </w:tc>
        <w:tc>
          <w:tcPr>
            <w:tcW w:w="3177" w:type="pct"/>
            <w:shd w:val="clear" w:color="auto" w:fill="auto"/>
            <w:vAlign w:val="center"/>
          </w:tcPr>
          <w:p w14:paraId="1CB51D50">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运营期油井采出液经密闭管道输送至古页3试验站进行处理，井口安装密封垫，集输管线采用密闭管道，净化油和轻烃装载采用上装车鹤管</w:t>
            </w:r>
            <w:r>
              <w:rPr>
                <w:rFonts w:hint="eastAsia"/>
                <w:color w:val="auto"/>
              </w:rPr>
              <w:t>顶部浸没式</w:t>
            </w:r>
            <w:r>
              <w:rPr>
                <w:color w:val="auto"/>
              </w:rPr>
              <w:t>装载，减少烃类气体挥发</w:t>
            </w:r>
          </w:p>
        </w:tc>
        <w:tc>
          <w:tcPr>
            <w:tcW w:w="687" w:type="pct"/>
            <w:vAlign w:val="center"/>
          </w:tcPr>
          <w:p w14:paraId="784B0BD2">
            <w:pPr>
              <w:adjustRightInd w:val="0"/>
              <w:snapToGrid w:val="0"/>
              <w:spacing w:line="240" w:lineRule="auto"/>
              <w:ind w:firstLine="0" w:firstLineChars="0"/>
              <w:jc w:val="center"/>
              <w:rPr>
                <w:color w:val="auto"/>
                <w:sz w:val="21"/>
                <w:szCs w:val="21"/>
              </w:rPr>
            </w:pPr>
            <w:r>
              <w:rPr>
                <w:rFonts w:hint="eastAsia"/>
                <w:color w:val="auto"/>
                <w:sz w:val="21"/>
                <w:szCs w:val="21"/>
              </w:rPr>
              <w:t>新建</w:t>
            </w:r>
          </w:p>
        </w:tc>
      </w:tr>
      <w:tr w14:paraId="7DED4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4C0EAD80">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3C960E3B">
            <w:pPr>
              <w:adjustRightInd w:val="0"/>
              <w:snapToGrid w:val="0"/>
              <w:spacing w:line="240" w:lineRule="auto"/>
              <w:ind w:firstLine="0" w:firstLineChars="0"/>
              <w:rPr>
                <w:color w:val="auto"/>
                <w:sz w:val="21"/>
                <w:szCs w:val="21"/>
              </w:rPr>
            </w:pPr>
          </w:p>
        </w:tc>
        <w:tc>
          <w:tcPr>
            <w:tcW w:w="290" w:type="pct"/>
            <w:gridSpan w:val="2"/>
            <w:vMerge w:val="restart"/>
            <w:vAlign w:val="center"/>
          </w:tcPr>
          <w:p w14:paraId="4861FF63">
            <w:pPr>
              <w:adjustRightInd w:val="0"/>
              <w:snapToGrid w:val="0"/>
              <w:spacing w:line="240" w:lineRule="auto"/>
              <w:ind w:firstLine="0" w:firstLineChars="0"/>
              <w:jc w:val="center"/>
              <w:rPr>
                <w:color w:val="auto"/>
                <w:sz w:val="21"/>
                <w:szCs w:val="21"/>
              </w:rPr>
            </w:pPr>
            <w:r>
              <w:rPr>
                <w:color w:val="auto"/>
                <w:sz w:val="21"/>
                <w:szCs w:val="21"/>
              </w:rPr>
              <w:t>废水</w:t>
            </w:r>
          </w:p>
        </w:tc>
        <w:tc>
          <w:tcPr>
            <w:tcW w:w="345" w:type="pct"/>
            <w:vMerge w:val="restart"/>
            <w:vAlign w:val="center"/>
          </w:tcPr>
          <w:p w14:paraId="24FBA06D">
            <w:pPr>
              <w:adjustRightInd w:val="0"/>
              <w:snapToGrid w:val="0"/>
              <w:spacing w:line="240" w:lineRule="auto"/>
              <w:ind w:firstLine="0" w:firstLineChars="0"/>
              <w:jc w:val="center"/>
              <w:rPr>
                <w:rFonts w:hint="eastAsia" w:eastAsia="宋体"/>
                <w:color w:val="auto"/>
                <w:sz w:val="21"/>
                <w:szCs w:val="21"/>
                <w:lang w:eastAsia="zh-CN"/>
              </w:rPr>
            </w:pPr>
            <w:r>
              <w:rPr>
                <w:rFonts w:hint="eastAsia"/>
                <w:color w:val="auto"/>
                <w:sz w:val="21"/>
                <w:szCs w:val="21"/>
                <w:lang w:eastAsia="zh-CN"/>
              </w:rPr>
              <w:t>生产废水</w:t>
            </w:r>
          </w:p>
        </w:tc>
        <w:tc>
          <w:tcPr>
            <w:tcW w:w="3177" w:type="pct"/>
            <w:shd w:val="clear" w:color="auto" w:fill="auto"/>
            <w:vAlign w:val="center"/>
          </w:tcPr>
          <w:p w14:paraId="613627C6">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废压裂返排液</w:t>
            </w:r>
            <w:r>
              <w:rPr>
                <w:rFonts w:hint="eastAsia"/>
                <w:color w:val="auto"/>
              </w:rPr>
              <w:t>即产即运，不在现场存储，</w:t>
            </w:r>
            <w:r>
              <w:rPr>
                <w:color w:val="auto"/>
              </w:rPr>
              <w:t>罐车拉运至古46废压裂返排液处理站处理，处理后废水满足《大庆油田地面工程建设设计规定》（Q/SYDQ0639- 2015）限值要求“含油量≤20.0mg/L、悬浮固体含量≤20.0mg/L”标准回注地下</w:t>
            </w:r>
          </w:p>
        </w:tc>
        <w:tc>
          <w:tcPr>
            <w:tcW w:w="687" w:type="pct"/>
            <w:shd w:val="clear" w:color="auto" w:fill="auto"/>
            <w:vAlign w:val="center"/>
          </w:tcPr>
          <w:p w14:paraId="17C417F1">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00527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9C7A16B">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30759F9D">
            <w:pPr>
              <w:adjustRightInd w:val="0"/>
              <w:snapToGrid w:val="0"/>
              <w:spacing w:line="240" w:lineRule="auto"/>
              <w:ind w:firstLine="0" w:firstLineChars="0"/>
              <w:rPr>
                <w:color w:val="auto"/>
                <w:sz w:val="21"/>
                <w:szCs w:val="21"/>
              </w:rPr>
            </w:pPr>
          </w:p>
        </w:tc>
        <w:tc>
          <w:tcPr>
            <w:tcW w:w="290" w:type="pct"/>
            <w:gridSpan w:val="2"/>
            <w:vMerge w:val="continue"/>
            <w:vAlign w:val="center"/>
          </w:tcPr>
          <w:p w14:paraId="10DD62D2">
            <w:pPr>
              <w:adjustRightInd w:val="0"/>
              <w:snapToGrid w:val="0"/>
              <w:spacing w:line="240" w:lineRule="auto"/>
              <w:ind w:firstLine="0" w:firstLineChars="0"/>
              <w:jc w:val="center"/>
              <w:rPr>
                <w:color w:val="auto"/>
                <w:sz w:val="21"/>
                <w:szCs w:val="21"/>
              </w:rPr>
            </w:pPr>
          </w:p>
        </w:tc>
        <w:tc>
          <w:tcPr>
            <w:tcW w:w="345" w:type="pct"/>
            <w:vMerge w:val="continue"/>
            <w:vAlign w:val="center"/>
          </w:tcPr>
          <w:p w14:paraId="386C8896">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7D63976E">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运营期油井清防蜡废水进入集油系统，不外排；油井作业污水以及场站分离的含油污水</w:t>
            </w:r>
            <w:r>
              <w:rPr>
                <w:rFonts w:hint="eastAsia"/>
                <w:color w:val="auto"/>
              </w:rPr>
              <w:t>、含烃废水</w:t>
            </w:r>
            <w:r>
              <w:rPr>
                <w:color w:val="auto"/>
              </w:rPr>
              <w:t>进入新一联含油污水处理站处理后满足《大庆油田地面工程建设设计规定》（Q/SYDQ0639- 2015）限值要求“含油量≤8.0mg/L、悬浮固体含量≤3.0mg/L”标准回注油层</w:t>
            </w:r>
          </w:p>
        </w:tc>
        <w:tc>
          <w:tcPr>
            <w:tcW w:w="687" w:type="pct"/>
            <w:shd w:val="clear" w:color="auto" w:fill="auto"/>
            <w:vAlign w:val="center"/>
          </w:tcPr>
          <w:p w14:paraId="65A1C4D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7575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73F12328">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072B43F4">
            <w:pPr>
              <w:adjustRightInd w:val="0"/>
              <w:snapToGrid w:val="0"/>
              <w:spacing w:line="240" w:lineRule="auto"/>
              <w:ind w:firstLine="0" w:firstLineChars="0"/>
              <w:rPr>
                <w:color w:val="auto"/>
                <w:sz w:val="21"/>
                <w:szCs w:val="21"/>
              </w:rPr>
            </w:pPr>
          </w:p>
        </w:tc>
        <w:tc>
          <w:tcPr>
            <w:tcW w:w="290" w:type="pct"/>
            <w:gridSpan w:val="2"/>
            <w:vMerge w:val="continue"/>
            <w:vAlign w:val="center"/>
          </w:tcPr>
          <w:p w14:paraId="314DD34B">
            <w:pPr>
              <w:adjustRightInd w:val="0"/>
              <w:snapToGrid w:val="0"/>
              <w:spacing w:line="240" w:lineRule="auto"/>
              <w:ind w:firstLine="0" w:firstLineChars="0"/>
              <w:jc w:val="center"/>
              <w:rPr>
                <w:color w:val="auto"/>
                <w:sz w:val="21"/>
                <w:szCs w:val="21"/>
              </w:rPr>
            </w:pPr>
          </w:p>
        </w:tc>
        <w:tc>
          <w:tcPr>
            <w:tcW w:w="345" w:type="pct"/>
            <w:shd w:val="clear" w:color="auto" w:fill="auto"/>
            <w:vAlign w:val="center"/>
          </w:tcPr>
          <w:p w14:paraId="1516A96F">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试压废水</w:t>
            </w:r>
          </w:p>
        </w:tc>
        <w:tc>
          <w:tcPr>
            <w:tcW w:w="3177" w:type="pct"/>
            <w:shd w:val="clear" w:color="auto" w:fill="auto"/>
            <w:vAlign w:val="center"/>
          </w:tcPr>
          <w:p w14:paraId="0EB8FCF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施工期管线试压废水经罐车拉运至新一联含油污水处理站处理，满足《大庆油田地面工程建设设计规定》（Q/SYDQ0639- 2015）限值要求“含油量≤8.0mg/L、悬浮固体含量≤3.0mg/L”标准回注油层</w:t>
            </w:r>
          </w:p>
        </w:tc>
        <w:tc>
          <w:tcPr>
            <w:tcW w:w="687" w:type="pct"/>
            <w:shd w:val="clear" w:color="auto" w:fill="auto"/>
            <w:vAlign w:val="center"/>
          </w:tcPr>
          <w:p w14:paraId="091A8E0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依托</w:t>
            </w:r>
          </w:p>
        </w:tc>
      </w:tr>
      <w:tr w14:paraId="7AC1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4CB069AE">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23BFA673">
            <w:pPr>
              <w:adjustRightInd w:val="0"/>
              <w:snapToGrid w:val="0"/>
              <w:spacing w:line="240" w:lineRule="auto"/>
              <w:ind w:firstLine="0" w:firstLineChars="0"/>
              <w:rPr>
                <w:color w:val="auto"/>
                <w:sz w:val="21"/>
                <w:szCs w:val="21"/>
              </w:rPr>
            </w:pPr>
          </w:p>
        </w:tc>
        <w:tc>
          <w:tcPr>
            <w:tcW w:w="290" w:type="pct"/>
            <w:gridSpan w:val="2"/>
            <w:vMerge w:val="continue"/>
            <w:vAlign w:val="center"/>
          </w:tcPr>
          <w:p w14:paraId="7C7E6012">
            <w:pPr>
              <w:adjustRightInd w:val="0"/>
              <w:snapToGrid w:val="0"/>
              <w:spacing w:line="240" w:lineRule="auto"/>
              <w:ind w:firstLine="0" w:firstLineChars="0"/>
              <w:jc w:val="center"/>
              <w:rPr>
                <w:color w:val="auto"/>
                <w:sz w:val="21"/>
                <w:szCs w:val="21"/>
              </w:rPr>
            </w:pPr>
          </w:p>
        </w:tc>
        <w:tc>
          <w:tcPr>
            <w:tcW w:w="345" w:type="pct"/>
            <w:vMerge w:val="restart"/>
            <w:shd w:val="clear" w:color="auto" w:fill="auto"/>
            <w:vAlign w:val="center"/>
          </w:tcPr>
          <w:p w14:paraId="27400B9E">
            <w:pPr>
              <w:pStyle w:val="224"/>
              <w:spacing w:line="240" w:lineRule="auto"/>
              <w:ind w:firstLine="0" w:firstLineChars="0"/>
              <w:rPr>
                <w:rFonts w:hint="eastAsia" w:ascii="Times New Roman" w:hAnsi="Times New Roman" w:eastAsia="宋体" w:cs="Times New Roman"/>
                <w:bCs/>
                <w:color w:val="auto"/>
                <w:kern w:val="0"/>
                <w:sz w:val="21"/>
                <w:szCs w:val="21"/>
                <w:lang w:val="en-US" w:eastAsia="zh-CN" w:bidi="ar-SA"/>
              </w:rPr>
            </w:pPr>
            <w:r>
              <w:rPr>
                <w:rFonts w:hint="eastAsia"/>
                <w:color w:val="auto"/>
              </w:rPr>
              <w:t>生活污水</w:t>
            </w:r>
          </w:p>
        </w:tc>
        <w:tc>
          <w:tcPr>
            <w:tcW w:w="3177" w:type="pct"/>
            <w:shd w:val="clear" w:color="auto" w:fill="auto"/>
            <w:vAlign w:val="center"/>
          </w:tcPr>
          <w:p w14:paraId="7E21972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施工期生活污水排入施工井场设置的临时防渗旱厕，施工结束后进行卫生填埋处理（用石灰消毒后覆土平整）</w:t>
            </w:r>
          </w:p>
        </w:tc>
        <w:tc>
          <w:tcPr>
            <w:tcW w:w="687" w:type="pct"/>
            <w:shd w:val="clear" w:color="auto" w:fill="auto"/>
            <w:vAlign w:val="center"/>
          </w:tcPr>
          <w:p w14:paraId="0302E243">
            <w:pPr>
              <w:pStyle w:val="224"/>
              <w:spacing w:line="240" w:lineRule="auto"/>
              <w:ind w:firstLine="0" w:firstLineChars="0"/>
              <w:rPr>
                <w:color w:val="auto"/>
              </w:rPr>
            </w:pPr>
            <w:r>
              <w:rPr>
                <w:rFonts w:hint="eastAsia"/>
                <w:color w:val="auto"/>
                <w:sz w:val="21"/>
                <w:szCs w:val="21"/>
              </w:rPr>
              <w:t>新建</w:t>
            </w:r>
          </w:p>
        </w:tc>
      </w:tr>
      <w:tr w14:paraId="7B932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5750D268">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1E993521">
            <w:pPr>
              <w:adjustRightInd w:val="0"/>
              <w:snapToGrid w:val="0"/>
              <w:spacing w:line="240" w:lineRule="auto"/>
              <w:ind w:firstLine="0" w:firstLineChars="0"/>
              <w:rPr>
                <w:color w:val="auto"/>
                <w:sz w:val="21"/>
                <w:szCs w:val="21"/>
              </w:rPr>
            </w:pPr>
          </w:p>
        </w:tc>
        <w:tc>
          <w:tcPr>
            <w:tcW w:w="290" w:type="pct"/>
            <w:gridSpan w:val="2"/>
            <w:vMerge w:val="continue"/>
            <w:vAlign w:val="center"/>
          </w:tcPr>
          <w:p w14:paraId="7CF035C8">
            <w:pPr>
              <w:adjustRightInd w:val="0"/>
              <w:snapToGrid w:val="0"/>
              <w:spacing w:line="240" w:lineRule="auto"/>
              <w:ind w:firstLine="0" w:firstLineChars="0"/>
              <w:jc w:val="center"/>
              <w:rPr>
                <w:color w:val="auto"/>
                <w:sz w:val="21"/>
                <w:szCs w:val="21"/>
              </w:rPr>
            </w:pPr>
          </w:p>
        </w:tc>
        <w:tc>
          <w:tcPr>
            <w:tcW w:w="345" w:type="pct"/>
            <w:vMerge w:val="continue"/>
            <w:vAlign w:val="center"/>
          </w:tcPr>
          <w:p w14:paraId="236A559F">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04125E16">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3号试验站运营期工作人员共产生生活污水</w:t>
            </w:r>
            <w:r>
              <w:rPr>
                <w:rFonts w:hint="eastAsia"/>
                <w:color w:val="auto"/>
              </w:rPr>
              <w:t>211.2</w:t>
            </w:r>
            <w:r>
              <w:rPr>
                <w:color w:val="auto"/>
              </w:rPr>
              <w:t>m</w:t>
            </w:r>
            <w:r>
              <w:rPr>
                <w:color w:val="auto"/>
                <w:vertAlign w:val="superscript"/>
              </w:rPr>
              <w:t>3</w:t>
            </w:r>
            <w:r>
              <w:rPr>
                <w:color w:val="auto"/>
              </w:rPr>
              <w:t>/a，排入化粪池，定期拉运至肇源县污水处理厂处理，处理至满足《城镇污水处理厂污染物排放标准》（GB18918-2002）一级A标</w:t>
            </w:r>
            <w:r>
              <w:rPr>
                <w:rFonts w:hint="eastAsia"/>
                <w:color w:val="auto"/>
              </w:rPr>
              <w:t>准，排入松花江</w:t>
            </w:r>
          </w:p>
        </w:tc>
        <w:tc>
          <w:tcPr>
            <w:tcW w:w="687" w:type="pct"/>
            <w:shd w:val="clear" w:color="auto" w:fill="auto"/>
            <w:vAlign w:val="center"/>
          </w:tcPr>
          <w:p w14:paraId="2AFCE3F6">
            <w:pPr>
              <w:pStyle w:val="224"/>
              <w:spacing w:line="240" w:lineRule="auto"/>
              <w:ind w:firstLine="0" w:firstLineChars="0"/>
              <w:rPr>
                <w:color w:val="auto"/>
              </w:rPr>
            </w:pPr>
            <w:r>
              <w:rPr>
                <w:rFonts w:hint="eastAsia"/>
                <w:color w:val="auto"/>
                <w:sz w:val="21"/>
                <w:szCs w:val="21"/>
              </w:rPr>
              <w:t>新建</w:t>
            </w:r>
          </w:p>
        </w:tc>
      </w:tr>
      <w:tr w14:paraId="3298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CE0F112">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4AD7E402">
            <w:pPr>
              <w:adjustRightInd w:val="0"/>
              <w:snapToGrid w:val="0"/>
              <w:spacing w:line="240" w:lineRule="auto"/>
              <w:ind w:firstLine="0" w:firstLineChars="0"/>
              <w:rPr>
                <w:color w:val="auto"/>
                <w:sz w:val="21"/>
                <w:szCs w:val="21"/>
              </w:rPr>
            </w:pPr>
          </w:p>
        </w:tc>
        <w:tc>
          <w:tcPr>
            <w:tcW w:w="290" w:type="pct"/>
            <w:gridSpan w:val="2"/>
            <w:vMerge w:val="restart"/>
            <w:vAlign w:val="center"/>
          </w:tcPr>
          <w:p w14:paraId="54BE7C00">
            <w:pPr>
              <w:adjustRightInd w:val="0"/>
              <w:snapToGrid w:val="0"/>
              <w:spacing w:line="240" w:lineRule="auto"/>
              <w:ind w:firstLine="0" w:firstLineChars="0"/>
              <w:jc w:val="center"/>
              <w:rPr>
                <w:color w:val="auto"/>
                <w:sz w:val="21"/>
                <w:szCs w:val="21"/>
              </w:rPr>
            </w:pPr>
            <w:r>
              <w:rPr>
                <w:color w:val="auto"/>
                <w:sz w:val="21"/>
                <w:szCs w:val="21"/>
              </w:rPr>
              <w:t>固体废物</w:t>
            </w:r>
          </w:p>
        </w:tc>
        <w:tc>
          <w:tcPr>
            <w:tcW w:w="345" w:type="pct"/>
            <w:shd w:val="clear" w:color="auto" w:fill="auto"/>
            <w:vAlign w:val="center"/>
          </w:tcPr>
          <w:p w14:paraId="0D43ED48">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落地油及含油污泥</w:t>
            </w:r>
          </w:p>
        </w:tc>
        <w:tc>
          <w:tcPr>
            <w:tcW w:w="3177" w:type="pct"/>
            <w:shd w:val="clear" w:color="auto" w:fill="auto"/>
            <w:vAlign w:val="center"/>
          </w:tcPr>
          <w:p w14:paraId="310F3C1E">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运营期油井作业产生的落地油、古页3试验站撬装处理装置产生的含油油泥</w:t>
            </w:r>
            <w:r>
              <w:rPr>
                <w:rFonts w:hint="eastAsia"/>
                <w:color w:val="auto"/>
              </w:rPr>
              <w:t>为危险废物，代码071-001-08，</w:t>
            </w:r>
            <w:r>
              <w:rPr>
                <w:color w:val="auto"/>
              </w:rPr>
              <w:t>统一收集，由罐车拉运至第九采油厂含油污泥处理站处理，处理后的污泥中石油类＜3‰。</w:t>
            </w:r>
          </w:p>
        </w:tc>
        <w:tc>
          <w:tcPr>
            <w:tcW w:w="687" w:type="pct"/>
            <w:vMerge w:val="restart"/>
            <w:vAlign w:val="center"/>
          </w:tcPr>
          <w:p w14:paraId="2FCB7DBD">
            <w:pPr>
              <w:adjustRightInd w:val="0"/>
              <w:snapToGrid w:val="0"/>
              <w:spacing w:line="240" w:lineRule="auto"/>
              <w:ind w:firstLine="0" w:firstLineChars="0"/>
              <w:jc w:val="center"/>
              <w:rPr>
                <w:color w:val="auto"/>
                <w:sz w:val="21"/>
                <w:szCs w:val="21"/>
              </w:rPr>
            </w:pPr>
            <w:r>
              <w:rPr>
                <w:rFonts w:hint="eastAsia"/>
                <w:color w:val="auto"/>
                <w:sz w:val="21"/>
                <w:szCs w:val="21"/>
              </w:rPr>
              <w:t>委托处理</w:t>
            </w:r>
          </w:p>
        </w:tc>
      </w:tr>
      <w:tr w14:paraId="0952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6C793533">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4B9B4428">
            <w:pPr>
              <w:adjustRightInd w:val="0"/>
              <w:snapToGrid w:val="0"/>
              <w:spacing w:line="240" w:lineRule="auto"/>
              <w:ind w:firstLine="0" w:firstLineChars="0"/>
              <w:rPr>
                <w:color w:val="auto"/>
                <w:sz w:val="21"/>
                <w:szCs w:val="21"/>
              </w:rPr>
            </w:pPr>
          </w:p>
        </w:tc>
        <w:tc>
          <w:tcPr>
            <w:tcW w:w="290" w:type="pct"/>
            <w:gridSpan w:val="2"/>
            <w:vMerge w:val="continue"/>
            <w:vAlign w:val="center"/>
          </w:tcPr>
          <w:p w14:paraId="564FFE8F">
            <w:pPr>
              <w:adjustRightInd w:val="0"/>
              <w:snapToGrid w:val="0"/>
              <w:spacing w:line="240" w:lineRule="auto"/>
              <w:ind w:firstLine="0" w:firstLineChars="0"/>
              <w:jc w:val="center"/>
              <w:rPr>
                <w:color w:val="auto"/>
                <w:sz w:val="21"/>
                <w:szCs w:val="21"/>
              </w:rPr>
            </w:pPr>
          </w:p>
        </w:tc>
        <w:tc>
          <w:tcPr>
            <w:tcW w:w="345" w:type="pct"/>
            <w:shd w:val="clear" w:color="auto" w:fill="auto"/>
            <w:vAlign w:val="center"/>
          </w:tcPr>
          <w:p w14:paraId="3776FB3C">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废分子筛</w:t>
            </w:r>
          </w:p>
        </w:tc>
        <w:tc>
          <w:tcPr>
            <w:tcW w:w="3177" w:type="pct"/>
            <w:shd w:val="clear" w:color="auto" w:fill="auto"/>
            <w:vAlign w:val="center"/>
          </w:tcPr>
          <w:p w14:paraId="488E3ADC">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天然气经分子筛脱水装置进行脱水干燥处理，废分子筛产生量为0.08t/a，属于危险废物，危废代码HW49/900-041-49，暂存在采油九厂危险废物规范化储存库，委托资质单位定期拉运处置。</w:t>
            </w:r>
          </w:p>
        </w:tc>
        <w:tc>
          <w:tcPr>
            <w:tcW w:w="687" w:type="pct"/>
            <w:vMerge w:val="continue"/>
            <w:vAlign w:val="center"/>
          </w:tcPr>
          <w:p w14:paraId="39FE94C4">
            <w:pPr>
              <w:adjustRightInd w:val="0"/>
              <w:snapToGrid w:val="0"/>
              <w:spacing w:line="240" w:lineRule="auto"/>
              <w:ind w:firstLine="0" w:firstLineChars="0"/>
              <w:jc w:val="center"/>
              <w:rPr>
                <w:rFonts w:hint="eastAsia"/>
                <w:color w:val="auto"/>
                <w:sz w:val="21"/>
                <w:szCs w:val="21"/>
              </w:rPr>
            </w:pPr>
          </w:p>
        </w:tc>
      </w:tr>
      <w:tr w14:paraId="2875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5247156">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444EB9B4">
            <w:pPr>
              <w:adjustRightInd w:val="0"/>
              <w:snapToGrid w:val="0"/>
              <w:spacing w:line="240" w:lineRule="auto"/>
              <w:ind w:firstLine="0" w:firstLineChars="0"/>
              <w:rPr>
                <w:color w:val="auto"/>
                <w:sz w:val="21"/>
                <w:szCs w:val="21"/>
              </w:rPr>
            </w:pPr>
          </w:p>
        </w:tc>
        <w:tc>
          <w:tcPr>
            <w:tcW w:w="290" w:type="pct"/>
            <w:gridSpan w:val="2"/>
            <w:vMerge w:val="continue"/>
            <w:vAlign w:val="center"/>
          </w:tcPr>
          <w:p w14:paraId="1E759527">
            <w:pPr>
              <w:adjustRightInd w:val="0"/>
              <w:snapToGrid w:val="0"/>
              <w:spacing w:line="240" w:lineRule="auto"/>
              <w:ind w:firstLine="0" w:firstLineChars="0"/>
              <w:jc w:val="center"/>
              <w:rPr>
                <w:color w:val="auto"/>
                <w:sz w:val="21"/>
                <w:szCs w:val="21"/>
              </w:rPr>
            </w:pPr>
          </w:p>
        </w:tc>
        <w:tc>
          <w:tcPr>
            <w:tcW w:w="345" w:type="pct"/>
            <w:shd w:val="clear" w:color="auto" w:fill="auto"/>
            <w:vAlign w:val="center"/>
          </w:tcPr>
          <w:p w14:paraId="4BFBB8B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废弃作业防渗布</w:t>
            </w:r>
          </w:p>
        </w:tc>
        <w:tc>
          <w:tcPr>
            <w:tcW w:w="3177" w:type="pct"/>
            <w:shd w:val="clear" w:color="auto" w:fill="auto"/>
            <w:vAlign w:val="center"/>
          </w:tcPr>
          <w:p w14:paraId="749EA2E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运营期油井作业产生的含油废防渗布0.075t，属于危险废物，废物类别及代码为HW49/900-041-49</w:t>
            </w:r>
            <w:r>
              <w:rPr>
                <w:rFonts w:hint="eastAsia"/>
                <w:color w:val="auto"/>
              </w:rPr>
              <w:t>，</w:t>
            </w:r>
            <w:r>
              <w:rPr>
                <w:color w:val="auto"/>
              </w:rPr>
              <w:t>暂存在采油九厂危险废物规范化储存库，委托资质单位定期拉运处置</w:t>
            </w:r>
          </w:p>
        </w:tc>
        <w:tc>
          <w:tcPr>
            <w:tcW w:w="687" w:type="pct"/>
            <w:vMerge w:val="continue"/>
            <w:vAlign w:val="center"/>
          </w:tcPr>
          <w:p w14:paraId="197757B0">
            <w:pPr>
              <w:adjustRightInd w:val="0"/>
              <w:snapToGrid w:val="0"/>
              <w:spacing w:line="240" w:lineRule="auto"/>
              <w:ind w:firstLine="0" w:firstLineChars="0"/>
              <w:jc w:val="center"/>
              <w:rPr>
                <w:color w:val="auto"/>
                <w:sz w:val="21"/>
                <w:szCs w:val="21"/>
              </w:rPr>
            </w:pPr>
          </w:p>
        </w:tc>
      </w:tr>
      <w:tr w14:paraId="54B8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6A7B2E3D">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2765774C">
            <w:pPr>
              <w:adjustRightInd w:val="0"/>
              <w:snapToGrid w:val="0"/>
              <w:spacing w:line="240" w:lineRule="auto"/>
              <w:ind w:firstLine="0" w:firstLineChars="0"/>
              <w:rPr>
                <w:color w:val="auto"/>
                <w:sz w:val="21"/>
                <w:szCs w:val="21"/>
              </w:rPr>
            </w:pPr>
          </w:p>
        </w:tc>
        <w:tc>
          <w:tcPr>
            <w:tcW w:w="290" w:type="pct"/>
            <w:gridSpan w:val="2"/>
            <w:vMerge w:val="continue"/>
            <w:vAlign w:val="center"/>
          </w:tcPr>
          <w:p w14:paraId="3BEA9CCF">
            <w:pPr>
              <w:adjustRightInd w:val="0"/>
              <w:snapToGrid w:val="0"/>
              <w:spacing w:line="240" w:lineRule="auto"/>
              <w:ind w:firstLine="0" w:firstLineChars="0"/>
              <w:jc w:val="center"/>
              <w:rPr>
                <w:color w:val="auto"/>
                <w:sz w:val="21"/>
                <w:szCs w:val="21"/>
              </w:rPr>
            </w:pPr>
          </w:p>
        </w:tc>
        <w:tc>
          <w:tcPr>
            <w:tcW w:w="345" w:type="pct"/>
            <w:vMerge w:val="restart"/>
            <w:shd w:val="clear" w:color="auto" w:fill="auto"/>
            <w:vAlign w:val="center"/>
          </w:tcPr>
          <w:p w14:paraId="680A46E0">
            <w:pPr>
              <w:pStyle w:val="224"/>
              <w:spacing w:line="240" w:lineRule="auto"/>
              <w:ind w:firstLine="0" w:firstLineChars="0"/>
              <w:rPr>
                <w:rFonts w:hint="eastAsia" w:eastAsia="宋体"/>
                <w:color w:val="auto"/>
                <w:lang w:eastAsia="zh-CN"/>
              </w:rPr>
            </w:pPr>
            <w:r>
              <w:rPr>
                <w:rFonts w:hint="eastAsia"/>
                <w:color w:val="auto"/>
                <w:lang w:eastAsia="zh-CN"/>
              </w:rPr>
              <w:t>生活垃圾</w:t>
            </w:r>
          </w:p>
        </w:tc>
        <w:tc>
          <w:tcPr>
            <w:tcW w:w="3177" w:type="pct"/>
            <w:shd w:val="clear" w:color="auto" w:fill="auto"/>
            <w:vAlign w:val="center"/>
          </w:tcPr>
          <w:p w14:paraId="16D45619">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施工人员产生的生活垃圾统一收集送附近垃圾点，由环卫工人运至肇源县生活垃圾处理厂场填埋处理</w:t>
            </w:r>
          </w:p>
        </w:tc>
        <w:tc>
          <w:tcPr>
            <w:tcW w:w="687" w:type="pct"/>
            <w:vMerge w:val="restart"/>
            <w:vAlign w:val="center"/>
          </w:tcPr>
          <w:p w14:paraId="30EC5E72">
            <w:pPr>
              <w:pStyle w:val="224"/>
              <w:spacing w:line="240" w:lineRule="auto"/>
              <w:ind w:firstLine="0" w:firstLineChars="0"/>
              <w:rPr>
                <w:rFonts w:ascii="Times New Roman" w:hAnsi="Times New Roman" w:cs="Times New Roman"/>
                <w:color w:val="auto"/>
              </w:rPr>
            </w:pPr>
            <w:r>
              <w:rPr>
                <w:rFonts w:ascii="Times New Roman" w:hAnsi="Times New Roman" w:cs="Times New Roman"/>
                <w:color w:val="auto"/>
              </w:rPr>
              <w:t>环卫部门拉运</w:t>
            </w:r>
          </w:p>
        </w:tc>
      </w:tr>
      <w:tr w14:paraId="3216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3622D916">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03CC60EF">
            <w:pPr>
              <w:adjustRightInd w:val="0"/>
              <w:snapToGrid w:val="0"/>
              <w:spacing w:line="240" w:lineRule="auto"/>
              <w:ind w:firstLine="0" w:firstLineChars="0"/>
              <w:rPr>
                <w:color w:val="auto"/>
                <w:sz w:val="21"/>
                <w:szCs w:val="21"/>
              </w:rPr>
            </w:pPr>
          </w:p>
        </w:tc>
        <w:tc>
          <w:tcPr>
            <w:tcW w:w="290" w:type="pct"/>
            <w:gridSpan w:val="2"/>
            <w:vMerge w:val="continue"/>
            <w:vAlign w:val="center"/>
          </w:tcPr>
          <w:p w14:paraId="22999E0E">
            <w:pPr>
              <w:adjustRightInd w:val="0"/>
              <w:snapToGrid w:val="0"/>
              <w:spacing w:line="240" w:lineRule="auto"/>
              <w:ind w:firstLine="0" w:firstLineChars="0"/>
              <w:jc w:val="center"/>
              <w:rPr>
                <w:color w:val="auto"/>
                <w:sz w:val="21"/>
                <w:szCs w:val="21"/>
              </w:rPr>
            </w:pPr>
          </w:p>
        </w:tc>
        <w:tc>
          <w:tcPr>
            <w:tcW w:w="345" w:type="pct"/>
            <w:vMerge w:val="continue"/>
            <w:shd w:val="clear" w:color="auto" w:fill="auto"/>
            <w:vAlign w:val="center"/>
          </w:tcPr>
          <w:p w14:paraId="25D92A3E">
            <w:pPr>
              <w:pStyle w:val="224"/>
              <w:spacing w:line="240" w:lineRule="auto"/>
              <w:ind w:firstLine="0" w:firstLineChars="0"/>
              <w:rPr>
                <w:color w:val="auto"/>
              </w:rPr>
            </w:pPr>
          </w:p>
        </w:tc>
        <w:tc>
          <w:tcPr>
            <w:tcW w:w="3177" w:type="pct"/>
            <w:shd w:val="clear" w:color="auto" w:fill="auto"/>
            <w:vAlign w:val="center"/>
          </w:tcPr>
          <w:p w14:paraId="58E6C3FA">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古页3号试验站运营期共产生生活垃圾2.475t/a。由油田物业部门拉运至肇源县生活垃圾处理厂场填埋处理</w:t>
            </w:r>
          </w:p>
        </w:tc>
        <w:tc>
          <w:tcPr>
            <w:tcW w:w="687" w:type="pct"/>
            <w:vMerge w:val="continue"/>
            <w:vAlign w:val="center"/>
          </w:tcPr>
          <w:p w14:paraId="43D52BF6">
            <w:pPr>
              <w:adjustRightInd w:val="0"/>
              <w:snapToGrid w:val="0"/>
              <w:spacing w:line="240" w:lineRule="auto"/>
              <w:ind w:firstLine="0" w:firstLineChars="0"/>
              <w:jc w:val="center"/>
              <w:rPr>
                <w:color w:val="auto"/>
                <w:sz w:val="21"/>
                <w:szCs w:val="21"/>
              </w:rPr>
            </w:pPr>
          </w:p>
        </w:tc>
      </w:tr>
      <w:tr w14:paraId="4C39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74BE7FBD">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2724FED2">
            <w:pPr>
              <w:adjustRightInd w:val="0"/>
              <w:snapToGrid w:val="0"/>
              <w:spacing w:line="240" w:lineRule="auto"/>
              <w:ind w:firstLine="0" w:firstLineChars="0"/>
              <w:rPr>
                <w:color w:val="auto"/>
                <w:sz w:val="21"/>
                <w:szCs w:val="21"/>
              </w:rPr>
            </w:pPr>
          </w:p>
        </w:tc>
        <w:tc>
          <w:tcPr>
            <w:tcW w:w="636" w:type="pct"/>
            <w:gridSpan w:val="3"/>
            <w:vMerge w:val="restart"/>
            <w:vAlign w:val="center"/>
          </w:tcPr>
          <w:p w14:paraId="098E48F1">
            <w:pPr>
              <w:adjustRightInd w:val="0"/>
              <w:snapToGrid w:val="0"/>
              <w:spacing w:line="240" w:lineRule="auto"/>
              <w:ind w:firstLine="0" w:firstLineChars="0"/>
              <w:jc w:val="center"/>
              <w:rPr>
                <w:color w:val="auto"/>
                <w:sz w:val="21"/>
                <w:szCs w:val="21"/>
              </w:rPr>
            </w:pPr>
            <w:r>
              <w:rPr>
                <w:color w:val="auto"/>
                <w:sz w:val="21"/>
                <w:szCs w:val="21"/>
              </w:rPr>
              <w:t>噪声</w:t>
            </w:r>
          </w:p>
        </w:tc>
        <w:tc>
          <w:tcPr>
            <w:tcW w:w="3177" w:type="pct"/>
            <w:shd w:val="clear" w:color="auto" w:fill="auto"/>
            <w:vAlign w:val="center"/>
          </w:tcPr>
          <w:p w14:paraId="074F3B00">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施工期选用低噪声设备；合理布置施工现场，定期对施工设备进行保养维护，保证设备保持在最佳运行状态，降低噪声源强度；运输车辆均避开村屯进行运输</w:t>
            </w:r>
          </w:p>
        </w:tc>
        <w:tc>
          <w:tcPr>
            <w:tcW w:w="687" w:type="pct"/>
            <w:shd w:val="clear" w:color="auto" w:fill="auto"/>
            <w:vAlign w:val="center"/>
          </w:tcPr>
          <w:p w14:paraId="073BA18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新建</w:t>
            </w:r>
          </w:p>
        </w:tc>
      </w:tr>
      <w:tr w14:paraId="7D00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1A619F44">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2D0060FB">
            <w:pPr>
              <w:adjustRightInd w:val="0"/>
              <w:snapToGrid w:val="0"/>
              <w:spacing w:line="240" w:lineRule="auto"/>
              <w:ind w:firstLine="0" w:firstLineChars="0"/>
              <w:rPr>
                <w:color w:val="auto"/>
                <w:sz w:val="21"/>
                <w:szCs w:val="21"/>
              </w:rPr>
            </w:pPr>
          </w:p>
        </w:tc>
        <w:tc>
          <w:tcPr>
            <w:tcW w:w="636" w:type="pct"/>
            <w:gridSpan w:val="3"/>
            <w:vMerge w:val="continue"/>
            <w:vAlign w:val="center"/>
          </w:tcPr>
          <w:p w14:paraId="39450A8C">
            <w:pPr>
              <w:adjustRightInd w:val="0"/>
              <w:snapToGrid w:val="0"/>
              <w:spacing w:line="240" w:lineRule="auto"/>
              <w:ind w:firstLine="0" w:firstLineChars="0"/>
              <w:jc w:val="center"/>
              <w:rPr>
                <w:color w:val="auto"/>
                <w:sz w:val="21"/>
                <w:szCs w:val="21"/>
              </w:rPr>
            </w:pPr>
          </w:p>
        </w:tc>
        <w:tc>
          <w:tcPr>
            <w:tcW w:w="3177" w:type="pct"/>
            <w:shd w:val="clear" w:color="auto" w:fill="auto"/>
            <w:vAlign w:val="center"/>
          </w:tcPr>
          <w:p w14:paraId="3AFBD1E4">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井场、古页3试验站撬装处理装置均选用低噪声设备，并采用减振措施；定期对油井进行巡检，发现异常响动及时处理；注意对设备的维护保养，保证设备保持在最佳运行状态</w:t>
            </w:r>
          </w:p>
        </w:tc>
        <w:tc>
          <w:tcPr>
            <w:tcW w:w="687" w:type="pct"/>
            <w:shd w:val="clear" w:color="auto" w:fill="auto"/>
            <w:vAlign w:val="center"/>
          </w:tcPr>
          <w:p w14:paraId="1A7DA2CB">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color w:val="auto"/>
              </w:rPr>
              <w:t>新建</w:t>
            </w:r>
          </w:p>
        </w:tc>
      </w:tr>
      <w:tr w14:paraId="060B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521F07C8">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759DC357">
            <w:pPr>
              <w:adjustRightInd w:val="0"/>
              <w:snapToGrid w:val="0"/>
              <w:spacing w:line="240" w:lineRule="auto"/>
              <w:ind w:firstLine="0" w:firstLineChars="0"/>
              <w:rPr>
                <w:color w:val="auto"/>
                <w:sz w:val="21"/>
                <w:szCs w:val="21"/>
              </w:rPr>
            </w:pPr>
          </w:p>
        </w:tc>
        <w:tc>
          <w:tcPr>
            <w:tcW w:w="636" w:type="pct"/>
            <w:gridSpan w:val="3"/>
            <w:vMerge w:val="restart"/>
            <w:vAlign w:val="center"/>
          </w:tcPr>
          <w:p w14:paraId="5E0E50F8">
            <w:pPr>
              <w:pStyle w:val="224"/>
              <w:spacing w:line="240" w:lineRule="auto"/>
              <w:ind w:firstLine="0" w:firstLineChars="0"/>
              <w:rPr>
                <w:rFonts w:ascii="Times New Roman" w:hAnsi="Times New Roman" w:cs="Times New Roman"/>
                <w:color w:val="auto"/>
              </w:rPr>
            </w:pPr>
            <w:r>
              <w:rPr>
                <w:rFonts w:ascii="Times New Roman" w:hAnsi="Times New Roman" w:cs="Times New Roman"/>
                <w:color w:val="auto"/>
              </w:rPr>
              <w:t>地下水分区防渗</w:t>
            </w:r>
          </w:p>
        </w:tc>
        <w:tc>
          <w:tcPr>
            <w:tcW w:w="3177" w:type="pct"/>
            <w:shd w:val="clear" w:color="auto" w:fill="auto"/>
            <w:vAlign w:val="center"/>
          </w:tcPr>
          <w:p w14:paraId="719B7730">
            <w:pPr>
              <w:pStyle w:val="224"/>
              <w:spacing w:line="240" w:lineRule="auto"/>
              <w:ind w:firstLine="0" w:firstLineChars="0"/>
              <w:rPr>
                <w:color w:val="auto"/>
              </w:rPr>
            </w:pPr>
            <w:r>
              <w:rPr>
                <w:color w:val="auto"/>
              </w:rPr>
              <w:t>古页3试验站</w:t>
            </w:r>
            <w:r>
              <w:rPr>
                <w:rFonts w:hint="eastAsia"/>
                <w:color w:val="auto"/>
              </w:rPr>
              <w:t>三相分离器、净化油储罐、轻烃储罐、污水罐为重点防渗，储罐为双层储罐，</w:t>
            </w:r>
            <w:r>
              <w:rPr>
                <w:color w:val="auto"/>
              </w:rPr>
              <w:t>防渗性能满足《环境影响评价技术导则-地下水环境》等效黏土防渗层Mb≥</w:t>
            </w:r>
            <w:r>
              <w:rPr>
                <w:rFonts w:hint="eastAsia"/>
                <w:color w:val="auto"/>
                <w:lang w:val="en-US" w:eastAsia="zh-CN"/>
              </w:rPr>
              <w:t>6.0</w:t>
            </w:r>
            <w:r>
              <w:rPr>
                <w:color w:val="auto"/>
              </w:rPr>
              <w:t>m、K≤1.0×10</w:t>
            </w:r>
            <w:r>
              <w:rPr>
                <w:color w:val="auto"/>
                <w:vertAlign w:val="superscript"/>
              </w:rPr>
              <w:t>-7</w:t>
            </w:r>
            <w:r>
              <w:rPr>
                <w:color w:val="auto"/>
              </w:rPr>
              <w:t>cm/s</w:t>
            </w:r>
            <w:r>
              <w:rPr>
                <w:rFonts w:hint="eastAsia"/>
                <w:color w:val="auto"/>
                <w:lang w:eastAsia="zh-CN"/>
              </w:rPr>
              <w:t>重点</w:t>
            </w:r>
            <w:r>
              <w:rPr>
                <w:color w:val="auto"/>
              </w:rPr>
              <w:t>防渗要求</w:t>
            </w:r>
            <w:r>
              <w:rPr>
                <w:rFonts w:hint="eastAsia"/>
                <w:color w:val="auto"/>
              </w:rPr>
              <w:t>；</w:t>
            </w:r>
            <w:r>
              <w:rPr>
                <w:rFonts w:hint="eastAsia"/>
                <w:color w:val="auto"/>
                <w:szCs w:val="28"/>
              </w:rPr>
              <w:t>除重点防渗外的地面为一般防渗，</w:t>
            </w:r>
            <w:r>
              <w:rPr>
                <w:color w:val="auto"/>
              </w:rPr>
              <w:t>防渗性能满足《环境影响评价技术导则-地下水环境》等效黏土防渗层Mb≥1.5m、K≤1.0×10</w:t>
            </w:r>
            <w:r>
              <w:rPr>
                <w:color w:val="auto"/>
                <w:vertAlign w:val="superscript"/>
              </w:rPr>
              <w:t>-7</w:t>
            </w:r>
            <w:r>
              <w:rPr>
                <w:color w:val="auto"/>
              </w:rPr>
              <w:t>cm/s一般防渗要求</w:t>
            </w:r>
            <w:r>
              <w:rPr>
                <w:rFonts w:hint="eastAsia"/>
                <w:color w:val="auto"/>
                <w:szCs w:val="28"/>
              </w:rPr>
              <w:t>；</w:t>
            </w:r>
            <w:r>
              <w:rPr>
                <w:color w:val="auto"/>
              </w:rPr>
              <w:t>辅助生产区属于简单防渗区，采用一般地面硬化</w:t>
            </w:r>
          </w:p>
        </w:tc>
        <w:tc>
          <w:tcPr>
            <w:tcW w:w="687" w:type="pct"/>
            <w:shd w:val="clear" w:color="auto" w:fill="auto"/>
            <w:vAlign w:val="center"/>
          </w:tcPr>
          <w:p w14:paraId="54D570FF">
            <w:pPr>
              <w:pStyle w:val="224"/>
              <w:ind w:firstLine="0" w:firstLineChars="0"/>
              <w:rPr>
                <w:color w:val="auto"/>
              </w:rPr>
            </w:pPr>
            <w:r>
              <w:rPr>
                <w:color w:val="auto"/>
              </w:rPr>
              <w:t>新建</w:t>
            </w:r>
          </w:p>
        </w:tc>
      </w:tr>
      <w:tr w14:paraId="14D7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172DA2D7">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3630F652">
            <w:pPr>
              <w:adjustRightInd w:val="0"/>
              <w:snapToGrid w:val="0"/>
              <w:spacing w:line="240" w:lineRule="auto"/>
              <w:ind w:firstLine="0" w:firstLineChars="0"/>
              <w:rPr>
                <w:color w:val="auto"/>
                <w:sz w:val="21"/>
                <w:szCs w:val="21"/>
              </w:rPr>
            </w:pPr>
          </w:p>
        </w:tc>
        <w:tc>
          <w:tcPr>
            <w:tcW w:w="636" w:type="pct"/>
            <w:gridSpan w:val="3"/>
            <w:vMerge w:val="continue"/>
            <w:vAlign w:val="center"/>
          </w:tcPr>
          <w:p w14:paraId="1E58DF09">
            <w:pPr>
              <w:pStyle w:val="224"/>
              <w:spacing w:line="240" w:lineRule="auto"/>
              <w:ind w:firstLine="0" w:firstLineChars="0"/>
              <w:rPr>
                <w:rFonts w:ascii="Times New Roman" w:hAnsi="Times New Roman" w:cs="Times New Roman"/>
                <w:color w:val="auto"/>
              </w:rPr>
            </w:pPr>
          </w:p>
        </w:tc>
        <w:tc>
          <w:tcPr>
            <w:tcW w:w="3177" w:type="pct"/>
            <w:shd w:val="clear" w:color="auto" w:fill="auto"/>
            <w:vAlign w:val="center"/>
          </w:tcPr>
          <w:p w14:paraId="611B296E">
            <w:pPr>
              <w:pStyle w:val="224"/>
              <w:spacing w:line="240" w:lineRule="auto"/>
              <w:ind w:firstLine="0" w:firstLineChars="0"/>
              <w:rPr>
                <w:color w:val="auto"/>
              </w:rPr>
            </w:pPr>
            <w:r>
              <w:rPr>
                <w:rFonts w:hint="eastAsia"/>
                <w:color w:val="auto"/>
                <w:lang w:val="en-US" w:eastAsia="zh-CN"/>
              </w:rPr>
              <w:t>地下集油管道应采用无缝钢管；</w:t>
            </w:r>
            <w:r>
              <w:rPr>
                <w:bCs/>
                <w:color w:val="auto"/>
                <w:szCs w:val="28"/>
              </w:rPr>
              <w:t>管道设计壁厚的腐蚀余量2mm或采用管道内防腐</w:t>
            </w:r>
            <w:r>
              <w:rPr>
                <w:rFonts w:hint="eastAsia"/>
                <w:color w:val="auto"/>
                <w:lang w:val="en-US" w:eastAsia="zh-CN"/>
              </w:rPr>
              <w:t>；管道的连接方式应采用焊接；定期对管道腐蚀情况及壁厚进行检测，发现问题及时处理，防止泄漏事故的发生；提高自动化水平，对管道及井口的压力进行实时监控，当发生泄漏事故时可通过压力变化及时发现，然后采取维抢修及回收落地油和被污染的土壤等措施控制事故对周围环境造成的影响，进一步防止污染地下水</w:t>
            </w:r>
          </w:p>
        </w:tc>
        <w:tc>
          <w:tcPr>
            <w:tcW w:w="687" w:type="pct"/>
            <w:shd w:val="clear" w:color="auto" w:fill="auto"/>
            <w:vAlign w:val="center"/>
          </w:tcPr>
          <w:p w14:paraId="4303B6BC">
            <w:pPr>
              <w:pStyle w:val="224"/>
              <w:ind w:firstLine="0" w:firstLineChars="0"/>
              <w:rPr>
                <w:color w:val="auto"/>
              </w:rPr>
            </w:pPr>
            <w:r>
              <w:rPr>
                <w:color w:val="auto"/>
              </w:rPr>
              <w:t>新建</w:t>
            </w:r>
          </w:p>
        </w:tc>
      </w:tr>
      <w:tr w14:paraId="5905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07D7AE97">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10134D7E">
            <w:pPr>
              <w:adjustRightInd w:val="0"/>
              <w:snapToGrid w:val="0"/>
              <w:spacing w:line="240" w:lineRule="auto"/>
              <w:ind w:firstLine="0" w:firstLineChars="0"/>
              <w:rPr>
                <w:color w:val="auto"/>
                <w:sz w:val="21"/>
                <w:szCs w:val="21"/>
              </w:rPr>
            </w:pPr>
          </w:p>
        </w:tc>
        <w:tc>
          <w:tcPr>
            <w:tcW w:w="636" w:type="pct"/>
            <w:gridSpan w:val="3"/>
            <w:vMerge w:val="continue"/>
            <w:vAlign w:val="center"/>
          </w:tcPr>
          <w:p w14:paraId="75F19E96">
            <w:pPr>
              <w:pStyle w:val="224"/>
              <w:spacing w:line="240" w:lineRule="auto"/>
              <w:ind w:firstLine="0" w:firstLineChars="0"/>
              <w:rPr>
                <w:rFonts w:ascii="Times New Roman" w:hAnsi="Times New Roman" w:cs="Times New Roman"/>
                <w:color w:val="auto"/>
              </w:rPr>
            </w:pPr>
          </w:p>
        </w:tc>
        <w:tc>
          <w:tcPr>
            <w:tcW w:w="3177" w:type="pct"/>
            <w:shd w:val="clear" w:color="auto" w:fill="auto"/>
            <w:vAlign w:val="center"/>
          </w:tcPr>
          <w:p w14:paraId="1E6D4FAA">
            <w:pPr>
              <w:pStyle w:val="224"/>
              <w:spacing w:line="240" w:lineRule="auto"/>
              <w:ind w:firstLine="0" w:firstLineChars="0"/>
              <w:rPr>
                <w:color w:val="auto"/>
              </w:rPr>
            </w:pPr>
            <w:r>
              <w:rPr>
                <w:color w:val="auto"/>
              </w:rPr>
              <w:t>井场地面正常工况下属于简单防渗区，地面进行碾压平整，粘土压实处理；油井井场作业期间的防渗为</w:t>
            </w:r>
            <w:r>
              <w:rPr>
                <w:rFonts w:hint="eastAsia"/>
                <w:color w:val="auto"/>
                <w:lang w:eastAsia="zh-CN"/>
              </w:rPr>
              <w:t>重点</w:t>
            </w:r>
            <w:r>
              <w:rPr>
                <w:color w:val="auto"/>
              </w:rPr>
              <w:t>防渗，铺设人工防渗层高密度聚乙烯膜，厚度为</w:t>
            </w:r>
            <w:r>
              <w:rPr>
                <w:rFonts w:hint="eastAsia"/>
                <w:color w:val="auto"/>
                <w:lang w:val="en-US" w:eastAsia="zh-CN"/>
              </w:rPr>
              <w:t>2.0</w:t>
            </w:r>
            <w:r>
              <w:rPr>
                <w:color w:val="auto"/>
              </w:rPr>
              <w:t>mm，防渗性能满足《环境影响评价技术导则-地下水环境》等效黏土防渗层Mb≥</w:t>
            </w:r>
            <w:r>
              <w:rPr>
                <w:rFonts w:hint="eastAsia"/>
                <w:color w:val="auto"/>
                <w:lang w:val="en-US" w:eastAsia="zh-CN"/>
              </w:rPr>
              <w:t>6.0</w:t>
            </w:r>
            <w:r>
              <w:rPr>
                <w:color w:val="auto"/>
              </w:rPr>
              <w:t>m、K≤1.0×10</w:t>
            </w:r>
            <w:r>
              <w:rPr>
                <w:color w:val="auto"/>
                <w:vertAlign w:val="superscript"/>
              </w:rPr>
              <w:t>-7</w:t>
            </w:r>
            <w:r>
              <w:rPr>
                <w:color w:val="auto"/>
              </w:rPr>
              <w:t>cm/s</w:t>
            </w:r>
            <w:r>
              <w:rPr>
                <w:rFonts w:hint="eastAsia"/>
                <w:color w:val="auto"/>
                <w:lang w:eastAsia="zh-CN"/>
              </w:rPr>
              <w:t>重点</w:t>
            </w:r>
            <w:r>
              <w:rPr>
                <w:color w:val="auto"/>
              </w:rPr>
              <w:t>防渗要求</w:t>
            </w:r>
          </w:p>
        </w:tc>
        <w:tc>
          <w:tcPr>
            <w:tcW w:w="687" w:type="pct"/>
            <w:shd w:val="clear" w:color="auto" w:fill="auto"/>
            <w:vAlign w:val="center"/>
          </w:tcPr>
          <w:p w14:paraId="360AB15C">
            <w:pPr>
              <w:pStyle w:val="224"/>
              <w:ind w:firstLine="0" w:firstLineChars="0"/>
              <w:rPr>
                <w:color w:val="auto"/>
              </w:rPr>
            </w:pPr>
            <w:r>
              <w:rPr>
                <w:color w:val="auto"/>
              </w:rPr>
              <w:t>新建</w:t>
            </w:r>
          </w:p>
        </w:tc>
      </w:tr>
      <w:tr w14:paraId="063E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47873D10">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1757D29F">
            <w:pPr>
              <w:adjustRightInd w:val="0"/>
              <w:snapToGrid w:val="0"/>
              <w:spacing w:line="240" w:lineRule="auto"/>
              <w:ind w:firstLine="0" w:firstLineChars="0"/>
              <w:rPr>
                <w:color w:val="auto"/>
                <w:sz w:val="21"/>
                <w:szCs w:val="21"/>
              </w:rPr>
            </w:pPr>
          </w:p>
        </w:tc>
        <w:tc>
          <w:tcPr>
            <w:tcW w:w="636" w:type="pct"/>
            <w:gridSpan w:val="3"/>
            <w:shd w:val="clear" w:color="auto" w:fill="auto"/>
            <w:vAlign w:val="center"/>
          </w:tcPr>
          <w:p w14:paraId="1F04C664">
            <w:pPr>
              <w:pStyle w:val="224"/>
              <w:spacing w:line="240" w:lineRule="auto"/>
              <w:ind w:firstLine="0" w:firstLineChars="0"/>
              <w:rPr>
                <w:rFonts w:ascii="Times New Roman" w:hAnsi="Times New Roman" w:cs="Times New Roman"/>
                <w:color w:val="auto"/>
                <w:lang w:val="en-US" w:eastAsia="zh-CN"/>
              </w:rPr>
            </w:pPr>
            <w:r>
              <w:rPr>
                <w:rFonts w:ascii="Times New Roman" w:hAnsi="Times New Roman" w:cs="Times New Roman"/>
                <w:color w:val="auto"/>
              </w:rPr>
              <w:t>地下水监测井</w:t>
            </w:r>
          </w:p>
        </w:tc>
        <w:tc>
          <w:tcPr>
            <w:tcW w:w="3177" w:type="pct"/>
            <w:shd w:val="clear" w:color="auto" w:fill="auto"/>
            <w:vAlign w:val="center"/>
          </w:tcPr>
          <w:p w14:paraId="043479C5">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设置地下水跟踪监测井3口：地下水流向上游设背景监测井1口：</w:t>
            </w:r>
            <w:r>
              <w:rPr>
                <w:color w:val="auto"/>
              </w:rPr>
              <w:t>孙姓养鱼散户水井</w:t>
            </w:r>
            <w:r>
              <w:rPr>
                <w:rFonts w:hint="eastAsia"/>
                <w:color w:val="auto"/>
              </w:rPr>
              <w:t>（</w:t>
            </w:r>
            <w:r>
              <w:rPr>
                <w:color w:val="auto"/>
              </w:rPr>
              <w:t>124.24184094，45.76038601</w:t>
            </w:r>
            <w:r>
              <w:rPr>
                <w:rFonts w:hint="eastAsia"/>
                <w:color w:val="auto"/>
              </w:rPr>
              <w:t>），</w:t>
            </w:r>
            <w:r>
              <w:rPr>
                <w:color w:val="auto"/>
              </w:rPr>
              <w:t>1号平台北1.8km</w:t>
            </w:r>
            <w:r>
              <w:rPr>
                <w:rFonts w:hint="eastAsia"/>
                <w:color w:val="auto"/>
              </w:rPr>
              <w:t>；地下水流向下游污染设跟踪监测井2口：</w:t>
            </w:r>
            <w:r>
              <w:rPr>
                <w:color w:val="auto"/>
              </w:rPr>
              <w:t>向前村潜水井</w:t>
            </w:r>
            <w:r>
              <w:rPr>
                <w:rFonts w:hint="eastAsia"/>
                <w:color w:val="auto"/>
              </w:rPr>
              <w:t>（</w:t>
            </w:r>
            <w:r>
              <w:rPr>
                <w:color w:val="auto"/>
              </w:rPr>
              <w:t>124.23111829,45.73282250</w:t>
            </w:r>
            <w:r>
              <w:rPr>
                <w:rFonts w:hint="eastAsia"/>
                <w:color w:val="auto"/>
              </w:rPr>
              <w:t>），</w:t>
            </w:r>
            <w:r>
              <w:rPr>
                <w:color w:val="auto"/>
              </w:rPr>
              <w:t>拟建管线西约0.35km</w:t>
            </w:r>
            <w:r>
              <w:rPr>
                <w:rFonts w:hint="eastAsia"/>
                <w:color w:val="auto"/>
              </w:rPr>
              <w:t>；</w:t>
            </w:r>
            <w:r>
              <w:rPr>
                <w:color w:val="auto"/>
              </w:rPr>
              <w:t>卧龙岱屯潜水井</w:t>
            </w:r>
            <w:r>
              <w:rPr>
                <w:rFonts w:hint="eastAsia"/>
                <w:color w:val="auto"/>
              </w:rPr>
              <w:t>（</w:t>
            </w:r>
            <w:r>
              <w:rPr>
                <w:color w:val="auto"/>
              </w:rPr>
              <w:t>124.21525872,45.71412192</w:t>
            </w:r>
            <w:r>
              <w:rPr>
                <w:rFonts w:hint="eastAsia"/>
                <w:color w:val="auto"/>
              </w:rPr>
              <w:t>），</w:t>
            </w:r>
            <w:r>
              <w:rPr>
                <w:color w:val="auto"/>
              </w:rPr>
              <w:t>古页3HC井场南0.6km</w:t>
            </w:r>
          </w:p>
        </w:tc>
        <w:tc>
          <w:tcPr>
            <w:tcW w:w="687" w:type="pct"/>
            <w:shd w:val="clear" w:color="auto" w:fill="auto"/>
            <w:vAlign w:val="center"/>
          </w:tcPr>
          <w:p w14:paraId="48654AE7">
            <w:pPr>
              <w:pStyle w:val="224"/>
              <w:spacing w:line="240" w:lineRule="auto"/>
              <w:ind w:firstLine="0" w:firstLineChars="0"/>
              <w:rPr>
                <w:rFonts w:ascii="Times New Roman" w:hAnsi="Times New Roman" w:eastAsia="宋体" w:cs="Times New Roman"/>
                <w:bCs/>
                <w:color w:val="auto"/>
                <w:kern w:val="0"/>
                <w:sz w:val="21"/>
                <w:szCs w:val="21"/>
                <w:lang w:val="en-US" w:eastAsia="zh-CN" w:bidi="ar-SA"/>
              </w:rPr>
            </w:pPr>
            <w:r>
              <w:rPr>
                <w:rFonts w:hint="eastAsia"/>
                <w:color w:val="auto"/>
              </w:rPr>
              <w:t>依托</w:t>
            </w:r>
          </w:p>
        </w:tc>
      </w:tr>
      <w:tr w14:paraId="669A6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6" w:type="pct"/>
            <w:vMerge w:val="continue"/>
            <w:vAlign w:val="center"/>
          </w:tcPr>
          <w:p w14:paraId="037FEFBD">
            <w:pPr>
              <w:adjustRightInd w:val="0"/>
              <w:snapToGrid w:val="0"/>
              <w:spacing w:line="240" w:lineRule="auto"/>
              <w:ind w:firstLine="0" w:firstLineChars="0"/>
              <w:rPr>
                <w:color w:val="auto"/>
                <w:sz w:val="21"/>
                <w:szCs w:val="21"/>
              </w:rPr>
            </w:pPr>
          </w:p>
        </w:tc>
        <w:tc>
          <w:tcPr>
            <w:tcW w:w="231" w:type="pct"/>
            <w:vMerge w:val="continue"/>
            <w:shd w:val="clear" w:color="auto" w:fill="auto"/>
            <w:vAlign w:val="center"/>
          </w:tcPr>
          <w:p w14:paraId="470745B9">
            <w:pPr>
              <w:adjustRightInd w:val="0"/>
              <w:snapToGrid w:val="0"/>
              <w:spacing w:line="240" w:lineRule="auto"/>
              <w:ind w:firstLine="0" w:firstLineChars="0"/>
              <w:rPr>
                <w:color w:val="auto"/>
                <w:sz w:val="21"/>
                <w:szCs w:val="21"/>
              </w:rPr>
            </w:pPr>
          </w:p>
        </w:tc>
        <w:tc>
          <w:tcPr>
            <w:tcW w:w="636" w:type="pct"/>
            <w:gridSpan w:val="3"/>
            <w:vAlign w:val="center"/>
          </w:tcPr>
          <w:p w14:paraId="0AD9CD72">
            <w:pPr>
              <w:adjustRightInd w:val="0"/>
              <w:snapToGrid w:val="0"/>
              <w:spacing w:line="240" w:lineRule="auto"/>
              <w:ind w:firstLine="0" w:firstLineChars="0"/>
              <w:jc w:val="center"/>
              <w:rPr>
                <w:color w:val="auto"/>
                <w:sz w:val="21"/>
                <w:szCs w:val="21"/>
              </w:rPr>
            </w:pPr>
            <w:r>
              <w:rPr>
                <w:rFonts w:hint="eastAsia"/>
                <w:color w:val="auto"/>
                <w:sz w:val="21"/>
                <w:szCs w:val="21"/>
              </w:rPr>
              <w:t>事故状态污油污水</w:t>
            </w:r>
          </w:p>
        </w:tc>
        <w:tc>
          <w:tcPr>
            <w:tcW w:w="3177" w:type="pct"/>
            <w:vAlign w:val="center"/>
          </w:tcPr>
          <w:p w14:paraId="0A2A09BC">
            <w:pPr>
              <w:adjustRightInd w:val="0"/>
              <w:snapToGrid w:val="0"/>
              <w:spacing w:line="240" w:lineRule="auto"/>
              <w:ind w:firstLine="0" w:firstLineChars="0"/>
              <w:rPr>
                <w:color w:val="auto"/>
                <w:sz w:val="21"/>
                <w:szCs w:val="21"/>
              </w:rPr>
            </w:pPr>
            <w:r>
              <w:rPr>
                <w:rFonts w:hint="eastAsia"/>
                <w:color w:val="auto"/>
                <w:sz w:val="21"/>
                <w:szCs w:val="21"/>
              </w:rPr>
              <w:t>运营期撬装处理装置处储罐周围建设围堰，同时撬装处理装置处配备钢制事故池，用于回收事故状态下泄露的污油污水。</w:t>
            </w:r>
          </w:p>
        </w:tc>
        <w:tc>
          <w:tcPr>
            <w:tcW w:w="687" w:type="pct"/>
            <w:vAlign w:val="center"/>
          </w:tcPr>
          <w:p w14:paraId="24D3540C">
            <w:pPr>
              <w:adjustRightInd w:val="0"/>
              <w:snapToGrid w:val="0"/>
              <w:spacing w:line="240" w:lineRule="auto"/>
              <w:ind w:firstLine="0" w:firstLineChars="0"/>
              <w:jc w:val="center"/>
              <w:rPr>
                <w:color w:val="auto"/>
                <w:sz w:val="21"/>
                <w:szCs w:val="21"/>
              </w:rPr>
            </w:pPr>
            <w:r>
              <w:rPr>
                <w:rFonts w:hint="eastAsia"/>
                <w:color w:val="auto"/>
                <w:sz w:val="21"/>
                <w:szCs w:val="21"/>
              </w:rPr>
              <w:t>新建</w:t>
            </w:r>
          </w:p>
        </w:tc>
      </w:tr>
    </w:tbl>
    <w:p w14:paraId="3C1E3679">
      <w:pPr>
        <w:pStyle w:val="5"/>
        <w:adjustRightInd w:val="0"/>
        <w:snapToGrid w:val="0"/>
        <w:jc w:val="both"/>
        <w:rPr>
          <w:rFonts w:hint="eastAsia" w:eastAsia="宋体"/>
          <w:color w:val="auto"/>
          <w:lang w:eastAsia="zh-CN"/>
        </w:rPr>
      </w:pPr>
      <w:bookmarkStart w:id="411" w:name="_Toc49174980"/>
      <w:bookmarkStart w:id="412" w:name="_Toc49174805"/>
      <w:r>
        <w:rPr>
          <w:color w:val="auto"/>
        </w:rPr>
        <w:t>3.1.2钻井工程</w:t>
      </w:r>
      <w:bookmarkEnd w:id="411"/>
      <w:bookmarkEnd w:id="412"/>
      <w:r>
        <w:rPr>
          <w:rFonts w:hint="eastAsia"/>
          <w:color w:val="auto"/>
          <w:lang w:eastAsia="zh-CN"/>
        </w:rPr>
        <w:t>回顾</w:t>
      </w:r>
    </w:p>
    <w:p w14:paraId="70658621">
      <w:pPr>
        <w:adjustRightInd w:val="0"/>
        <w:snapToGrid w:val="0"/>
        <w:ind w:firstLine="0" w:firstLineChars="0"/>
        <w:outlineLvl w:val="3"/>
        <w:rPr>
          <w:b/>
          <w:bCs/>
          <w:color w:val="auto"/>
          <w:spacing w:val="17"/>
        </w:rPr>
      </w:pPr>
      <w:r>
        <w:rPr>
          <w:b/>
          <w:bCs/>
          <w:color w:val="auto"/>
          <w:spacing w:val="17"/>
        </w:rPr>
        <w:t>3.1.2.1井身结构</w:t>
      </w:r>
    </w:p>
    <w:p w14:paraId="045B72A1">
      <w:pPr>
        <w:snapToGrid w:val="0"/>
        <w:ind w:firstLine="456"/>
        <w:rPr>
          <w:bCs/>
          <w:color w:val="auto"/>
        </w:rPr>
      </w:pPr>
      <w:r>
        <w:rPr>
          <w:color w:val="auto"/>
          <w:spacing w:val="-6"/>
          <w:szCs w:val="28"/>
        </w:rPr>
        <w:t>项目钻井总进尺约42616m，平均单井总井尺5327m，</w:t>
      </w:r>
      <w:r>
        <w:rPr>
          <w:color w:val="auto"/>
          <w:spacing w:val="-6"/>
        </w:rPr>
        <w:t>井身结构设计数据见表3.1-2，井</w:t>
      </w:r>
      <w:r>
        <w:rPr>
          <w:bCs/>
          <w:color w:val="auto"/>
        </w:rPr>
        <w:t>身结构图见图3.1-2。</w:t>
      </w:r>
    </w:p>
    <w:p w14:paraId="1E7CAA01">
      <w:pPr>
        <w:pStyle w:val="190"/>
        <w:spacing w:line="240" w:lineRule="auto"/>
        <w:ind w:firstLine="0" w:firstLineChars="0"/>
        <w:jc w:val="center"/>
        <w:rPr>
          <w:rFonts w:eastAsia="黑体"/>
          <w:color w:val="auto"/>
          <w:sz w:val="22"/>
          <w:szCs w:val="22"/>
        </w:rPr>
      </w:pPr>
    </w:p>
    <w:p w14:paraId="7AB5F25A">
      <w:pPr>
        <w:pStyle w:val="190"/>
        <w:spacing w:line="240" w:lineRule="auto"/>
        <w:ind w:firstLine="0" w:firstLineChars="0"/>
        <w:jc w:val="center"/>
        <w:rPr>
          <w:color w:val="auto"/>
          <w:kern w:val="2"/>
          <w:sz w:val="21"/>
          <w:szCs w:val="21"/>
        </w:rPr>
      </w:pPr>
      <w:r>
        <w:rPr>
          <w:rFonts w:eastAsia="黑体"/>
          <w:color w:val="auto"/>
          <w:sz w:val="22"/>
          <w:szCs w:val="22"/>
        </w:rPr>
        <w:t>表3.1-2  井身结构设计数据</w:t>
      </w:r>
    </w:p>
    <w:tbl>
      <w:tblPr>
        <w:tblStyle w:val="30"/>
        <w:tblW w:w="4944"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57"/>
        <w:gridCol w:w="1240"/>
        <w:gridCol w:w="1284"/>
        <w:gridCol w:w="1386"/>
        <w:gridCol w:w="1097"/>
        <w:gridCol w:w="1416"/>
        <w:gridCol w:w="1400"/>
      </w:tblGrid>
      <w:tr w14:paraId="7906A4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9" w:hRule="atLeast"/>
          <w:jc w:val="center"/>
        </w:trPr>
        <w:tc>
          <w:tcPr>
            <w:tcW w:w="692" w:type="pct"/>
            <w:tcBorders>
              <w:top w:val="single" w:color="auto" w:sz="4" w:space="0"/>
              <w:left w:val="single" w:color="auto" w:sz="4" w:space="0"/>
              <w:bottom w:val="single" w:color="auto" w:sz="4" w:space="0"/>
            </w:tcBorders>
            <w:vAlign w:val="center"/>
          </w:tcPr>
          <w:p w14:paraId="3200C3B8">
            <w:pPr>
              <w:adjustRightInd w:val="0"/>
              <w:snapToGrid w:val="0"/>
              <w:spacing w:line="240" w:lineRule="auto"/>
              <w:ind w:firstLine="0" w:firstLineChars="0"/>
              <w:jc w:val="center"/>
              <w:rPr>
                <w:color w:val="auto"/>
                <w:sz w:val="21"/>
                <w:szCs w:val="21"/>
              </w:rPr>
            </w:pPr>
            <w:r>
              <w:rPr>
                <w:color w:val="auto"/>
                <w:sz w:val="21"/>
                <w:szCs w:val="21"/>
              </w:rPr>
              <w:t>开钻次序</w:t>
            </w:r>
          </w:p>
        </w:tc>
        <w:tc>
          <w:tcPr>
            <w:tcW w:w="683" w:type="pct"/>
            <w:tcBorders>
              <w:top w:val="single" w:color="auto" w:sz="4" w:space="0"/>
              <w:bottom w:val="single" w:color="auto" w:sz="4" w:space="0"/>
            </w:tcBorders>
            <w:vAlign w:val="center"/>
          </w:tcPr>
          <w:p w14:paraId="6D78B02E">
            <w:pPr>
              <w:adjustRightInd w:val="0"/>
              <w:snapToGrid w:val="0"/>
              <w:spacing w:line="240" w:lineRule="auto"/>
              <w:ind w:firstLine="0" w:firstLineChars="0"/>
              <w:jc w:val="center"/>
              <w:rPr>
                <w:color w:val="auto"/>
                <w:sz w:val="21"/>
                <w:szCs w:val="21"/>
              </w:rPr>
            </w:pPr>
            <w:r>
              <w:rPr>
                <w:color w:val="auto"/>
                <w:sz w:val="21"/>
                <w:szCs w:val="21"/>
              </w:rPr>
              <w:t>井  深</w:t>
            </w:r>
          </w:p>
          <w:p w14:paraId="20BD1C87">
            <w:pPr>
              <w:adjustRightInd w:val="0"/>
              <w:snapToGrid w:val="0"/>
              <w:spacing w:line="240" w:lineRule="auto"/>
              <w:ind w:firstLine="0" w:firstLineChars="0"/>
              <w:jc w:val="center"/>
              <w:rPr>
                <w:color w:val="auto"/>
                <w:sz w:val="21"/>
                <w:szCs w:val="21"/>
              </w:rPr>
            </w:pPr>
            <w:r>
              <w:rPr>
                <w:color w:val="auto"/>
                <w:sz w:val="21"/>
                <w:szCs w:val="21"/>
              </w:rPr>
              <w:t>m</w:t>
            </w:r>
          </w:p>
        </w:tc>
        <w:tc>
          <w:tcPr>
            <w:tcW w:w="707" w:type="pct"/>
            <w:tcBorders>
              <w:top w:val="single" w:color="auto" w:sz="4" w:space="0"/>
              <w:bottom w:val="single" w:color="auto" w:sz="4" w:space="0"/>
            </w:tcBorders>
            <w:vAlign w:val="center"/>
          </w:tcPr>
          <w:p w14:paraId="4B383591">
            <w:pPr>
              <w:adjustRightInd w:val="0"/>
              <w:snapToGrid w:val="0"/>
              <w:spacing w:line="240" w:lineRule="auto"/>
              <w:ind w:firstLine="0" w:firstLineChars="0"/>
              <w:jc w:val="center"/>
              <w:rPr>
                <w:color w:val="auto"/>
                <w:sz w:val="21"/>
                <w:szCs w:val="21"/>
              </w:rPr>
            </w:pPr>
            <w:r>
              <w:rPr>
                <w:color w:val="auto"/>
                <w:sz w:val="21"/>
                <w:szCs w:val="21"/>
              </w:rPr>
              <w:t>钻头尺寸</w:t>
            </w:r>
          </w:p>
          <w:p w14:paraId="687A186A">
            <w:pPr>
              <w:adjustRightInd w:val="0"/>
              <w:snapToGrid w:val="0"/>
              <w:spacing w:line="240" w:lineRule="auto"/>
              <w:ind w:firstLine="0" w:firstLineChars="0"/>
              <w:jc w:val="center"/>
              <w:rPr>
                <w:color w:val="auto"/>
                <w:sz w:val="21"/>
                <w:szCs w:val="21"/>
              </w:rPr>
            </w:pPr>
            <w:r>
              <w:rPr>
                <w:color w:val="auto"/>
                <w:sz w:val="21"/>
                <w:szCs w:val="21"/>
              </w:rPr>
              <w:t>mm</w:t>
            </w:r>
          </w:p>
        </w:tc>
        <w:tc>
          <w:tcPr>
            <w:tcW w:w="763" w:type="pct"/>
            <w:tcBorders>
              <w:top w:val="single" w:color="auto" w:sz="4" w:space="0"/>
              <w:bottom w:val="single" w:color="auto" w:sz="4" w:space="0"/>
            </w:tcBorders>
            <w:vAlign w:val="center"/>
          </w:tcPr>
          <w:p w14:paraId="54851F8A">
            <w:pPr>
              <w:adjustRightInd w:val="0"/>
              <w:snapToGrid w:val="0"/>
              <w:spacing w:line="240" w:lineRule="auto"/>
              <w:ind w:firstLine="0" w:firstLineChars="0"/>
              <w:jc w:val="center"/>
              <w:rPr>
                <w:color w:val="auto"/>
                <w:sz w:val="21"/>
                <w:szCs w:val="21"/>
              </w:rPr>
            </w:pPr>
            <w:r>
              <w:rPr>
                <w:color w:val="auto"/>
                <w:sz w:val="21"/>
                <w:szCs w:val="21"/>
              </w:rPr>
              <w:t>套管柱</w:t>
            </w:r>
          </w:p>
          <w:p w14:paraId="1FBE79EA">
            <w:pPr>
              <w:adjustRightInd w:val="0"/>
              <w:snapToGrid w:val="0"/>
              <w:spacing w:line="240" w:lineRule="auto"/>
              <w:ind w:firstLine="0" w:firstLineChars="0"/>
              <w:jc w:val="center"/>
              <w:rPr>
                <w:color w:val="auto"/>
                <w:sz w:val="21"/>
                <w:szCs w:val="21"/>
              </w:rPr>
            </w:pPr>
            <w:r>
              <w:rPr>
                <w:color w:val="auto"/>
                <w:sz w:val="21"/>
                <w:szCs w:val="21"/>
              </w:rPr>
              <w:t>类  型</w:t>
            </w:r>
          </w:p>
        </w:tc>
        <w:tc>
          <w:tcPr>
            <w:tcW w:w="604" w:type="pct"/>
            <w:tcBorders>
              <w:top w:val="single" w:color="auto" w:sz="4" w:space="0"/>
              <w:bottom w:val="single" w:color="auto" w:sz="4" w:space="0"/>
            </w:tcBorders>
            <w:vAlign w:val="center"/>
          </w:tcPr>
          <w:p w14:paraId="76DF9768">
            <w:pPr>
              <w:adjustRightInd w:val="0"/>
              <w:snapToGrid w:val="0"/>
              <w:spacing w:line="240" w:lineRule="auto"/>
              <w:ind w:firstLine="0" w:firstLineChars="0"/>
              <w:jc w:val="center"/>
              <w:rPr>
                <w:color w:val="auto"/>
                <w:sz w:val="21"/>
                <w:szCs w:val="21"/>
              </w:rPr>
            </w:pPr>
            <w:r>
              <w:rPr>
                <w:color w:val="auto"/>
                <w:sz w:val="21"/>
                <w:szCs w:val="21"/>
              </w:rPr>
              <w:t>套管尺寸</w:t>
            </w:r>
          </w:p>
          <w:p w14:paraId="5DB6513D">
            <w:pPr>
              <w:adjustRightInd w:val="0"/>
              <w:snapToGrid w:val="0"/>
              <w:spacing w:line="240" w:lineRule="auto"/>
              <w:ind w:firstLine="0" w:firstLineChars="0"/>
              <w:jc w:val="center"/>
              <w:rPr>
                <w:color w:val="auto"/>
                <w:sz w:val="21"/>
                <w:szCs w:val="21"/>
              </w:rPr>
            </w:pPr>
            <w:r>
              <w:rPr>
                <w:color w:val="auto"/>
                <w:sz w:val="21"/>
                <w:szCs w:val="21"/>
              </w:rPr>
              <w:t>mm</w:t>
            </w:r>
          </w:p>
        </w:tc>
        <w:tc>
          <w:tcPr>
            <w:tcW w:w="780" w:type="pct"/>
            <w:tcBorders>
              <w:top w:val="single" w:color="auto" w:sz="4" w:space="0"/>
              <w:bottom w:val="single" w:color="auto" w:sz="4" w:space="0"/>
            </w:tcBorders>
            <w:tcMar>
              <w:top w:w="28" w:type="dxa"/>
              <w:left w:w="0" w:type="dxa"/>
              <w:right w:w="0" w:type="dxa"/>
            </w:tcMar>
            <w:vAlign w:val="center"/>
          </w:tcPr>
          <w:p w14:paraId="70722E65">
            <w:pPr>
              <w:adjustRightInd w:val="0"/>
              <w:snapToGrid w:val="0"/>
              <w:spacing w:line="240" w:lineRule="auto"/>
              <w:ind w:firstLine="0" w:firstLineChars="0"/>
              <w:jc w:val="center"/>
              <w:rPr>
                <w:color w:val="auto"/>
                <w:sz w:val="21"/>
                <w:szCs w:val="21"/>
              </w:rPr>
            </w:pPr>
            <w:r>
              <w:rPr>
                <w:color w:val="auto"/>
                <w:sz w:val="21"/>
                <w:szCs w:val="21"/>
              </w:rPr>
              <w:t>套管下入</w:t>
            </w:r>
          </w:p>
          <w:p w14:paraId="79D70334">
            <w:pPr>
              <w:adjustRightInd w:val="0"/>
              <w:snapToGrid w:val="0"/>
              <w:spacing w:line="240" w:lineRule="auto"/>
              <w:ind w:firstLine="0" w:firstLineChars="0"/>
              <w:jc w:val="center"/>
              <w:rPr>
                <w:color w:val="auto"/>
                <w:sz w:val="21"/>
                <w:szCs w:val="21"/>
              </w:rPr>
            </w:pPr>
            <w:r>
              <w:rPr>
                <w:color w:val="auto"/>
                <w:sz w:val="21"/>
                <w:szCs w:val="21"/>
              </w:rPr>
              <w:t>深    度</w:t>
            </w:r>
          </w:p>
          <w:p w14:paraId="08121DD2">
            <w:pPr>
              <w:adjustRightInd w:val="0"/>
              <w:snapToGrid w:val="0"/>
              <w:spacing w:line="240" w:lineRule="auto"/>
              <w:ind w:firstLine="0" w:firstLineChars="0"/>
              <w:jc w:val="center"/>
              <w:rPr>
                <w:color w:val="auto"/>
                <w:sz w:val="21"/>
                <w:szCs w:val="21"/>
              </w:rPr>
            </w:pPr>
            <w:r>
              <w:rPr>
                <w:color w:val="auto"/>
                <w:sz w:val="21"/>
                <w:szCs w:val="21"/>
              </w:rPr>
              <w:t>m</w:t>
            </w:r>
          </w:p>
        </w:tc>
        <w:tc>
          <w:tcPr>
            <w:tcW w:w="766" w:type="pct"/>
            <w:tcBorders>
              <w:top w:val="single" w:color="auto" w:sz="4" w:space="0"/>
              <w:bottom w:val="single" w:color="auto" w:sz="4" w:space="0"/>
              <w:right w:val="single" w:color="auto" w:sz="4" w:space="0"/>
            </w:tcBorders>
            <w:tcMar>
              <w:left w:w="0" w:type="dxa"/>
              <w:right w:w="0" w:type="dxa"/>
            </w:tcMar>
            <w:vAlign w:val="center"/>
          </w:tcPr>
          <w:p w14:paraId="228734F0">
            <w:pPr>
              <w:adjustRightInd w:val="0"/>
              <w:snapToGrid w:val="0"/>
              <w:spacing w:line="240" w:lineRule="auto"/>
              <w:ind w:firstLine="0" w:firstLineChars="0"/>
              <w:jc w:val="center"/>
              <w:rPr>
                <w:color w:val="auto"/>
                <w:sz w:val="21"/>
                <w:szCs w:val="21"/>
              </w:rPr>
            </w:pPr>
            <w:r>
              <w:rPr>
                <w:color w:val="auto"/>
                <w:sz w:val="21"/>
                <w:szCs w:val="21"/>
              </w:rPr>
              <w:t>环空水泥浆</w:t>
            </w:r>
          </w:p>
          <w:p w14:paraId="0E661A42">
            <w:pPr>
              <w:adjustRightInd w:val="0"/>
              <w:snapToGrid w:val="0"/>
              <w:spacing w:line="240" w:lineRule="auto"/>
              <w:ind w:firstLine="0" w:firstLineChars="0"/>
              <w:jc w:val="center"/>
              <w:rPr>
                <w:color w:val="auto"/>
                <w:sz w:val="21"/>
                <w:szCs w:val="21"/>
              </w:rPr>
            </w:pPr>
            <w:r>
              <w:rPr>
                <w:color w:val="auto"/>
                <w:sz w:val="21"/>
                <w:szCs w:val="21"/>
              </w:rPr>
              <w:t>返      深</w:t>
            </w:r>
          </w:p>
          <w:p w14:paraId="5D1FF4D1">
            <w:pPr>
              <w:adjustRightInd w:val="0"/>
              <w:snapToGrid w:val="0"/>
              <w:spacing w:line="240" w:lineRule="auto"/>
              <w:ind w:firstLine="0" w:firstLineChars="0"/>
              <w:jc w:val="center"/>
              <w:rPr>
                <w:color w:val="auto"/>
                <w:sz w:val="21"/>
                <w:szCs w:val="21"/>
              </w:rPr>
            </w:pPr>
            <w:r>
              <w:rPr>
                <w:color w:val="auto"/>
                <w:sz w:val="21"/>
                <w:szCs w:val="21"/>
              </w:rPr>
              <w:t>m</w:t>
            </w:r>
          </w:p>
        </w:tc>
      </w:tr>
      <w:tr w14:paraId="2BF80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92" w:type="pct"/>
            <w:tcBorders>
              <w:top w:val="single" w:color="auto" w:sz="4" w:space="0"/>
              <w:left w:val="single" w:color="auto" w:sz="4" w:space="0"/>
              <w:bottom w:val="single" w:color="auto" w:sz="4" w:space="0"/>
            </w:tcBorders>
            <w:shd w:val="clear" w:color="auto" w:fill="auto"/>
            <w:vAlign w:val="center"/>
          </w:tcPr>
          <w:p w14:paraId="2D8B8A85">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一 开</w:t>
            </w:r>
          </w:p>
        </w:tc>
        <w:tc>
          <w:tcPr>
            <w:tcW w:w="683" w:type="pct"/>
            <w:tcBorders>
              <w:top w:val="single" w:color="auto" w:sz="4" w:space="0"/>
              <w:bottom w:val="single" w:color="auto" w:sz="4" w:space="0"/>
            </w:tcBorders>
            <w:shd w:val="clear" w:color="auto" w:fill="auto"/>
            <w:vAlign w:val="center"/>
          </w:tcPr>
          <w:p w14:paraId="0A9D2A8B">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浅水层底界+11m</w:t>
            </w:r>
          </w:p>
        </w:tc>
        <w:tc>
          <w:tcPr>
            <w:tcW w:w="707" w:type="pct"/>
            <w:tcBorders>
              <w:top w:val="single" w:color="auto" w:sz="4" w:space="0"/>
              <w:bottom w:val="single" w:color="auto" w:sz="4" w:space="0"/>
            </w:tcBorders>
            <w:shd w:val="clear" w:color="auto" w:fill="auto"/>
            <w:vAlign w:val="center"/>
          </w:tcPr>
          <w:p w14:paraId="3F9A8ECA">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444.5</w:t>
            </w:r>
          </w:p>
        </w:tc>
        <w:tc>
          <w:tcPr>
            <w:tcW w:w="763" w:type="pct"/>
            <w:tcBorders>
              <w:top w:val="single" w:color="auto" w:sz="4" w:space="0"/>
              <w:bottom w:val="single" w:color="auto" w:sz="4" w:space="0"/>
            </w:tcBorders>
            <w:shd w:val="clear" w:color="auto" w:fill="auto"/>
            <w:vAlign w:val="center"/>
          </w:tcPr>
          <w:p w14:paraId="6530EEA5">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表层套管</w:t>
            </w:r>
          </w:p>
        </w:tc>
        <w:tc>
          <w:tcPr>
            <w:tcW w:w="604" w:type="pct"/>
            <w:tcBorders>
              <w:top w:val="single" w:color="auto" w:sz="4" w:space="0"/>
              <w:bottom w:val="single" w:color="auto" w:sz="4" w:space="0"/>
            </w:tcBorders>
            <w:shd w:val="clear" w:color="auto" w:fill="auto"/>
            <w:vAlign w:val="center"/>
          </w:tcPr>
          <w:p w14:paraId="286C0B90">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339.7</w:t>
            </w:r>
          </w:p>
        </w:tc>
        <w:tc>
          <w:tcPr>
            <w:tcW w:w="780" w:type="pct"/>
            <w:tcBorders>
              <w:top w:val="single" w:color="auto" w:sz="4" w:space="0"/>
              <w:bottom w:val="single" w:color="auto" w:sz="4" w:space="0"/>
            </w:tcBorders>
            <w:shd w:val="clear" w:color="auto" w:fill="auto"/>
            <w:vAlign w:val="center"/>
          </w:tcPr>
          <w:p w14:paraId="38180FC8">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浅水层底界+10m</w:t>
            </w:r>
          </w:p>
        </w:tc>
        <w:tc>
          <w:tcPr>
            <w:tcW w:w="766" w:type="pct"/>
            <w:tcBorders>
              <w:top w:val="single" w:color="auto" w:sz="4" w:space="0"/>
              <w:bottom w:val="single" w:color="auto" w:sz="4" w:space="0"/>
              <w:right w:val="single" w:color="auto" w:sz="4" w:space="0"/>
            </w:tcBorders>
            <w:shd w:val="clear" w:color="auto" w:fill="auto"/>
            <w:vAlign w:val="center"/>
          </w:tcPr>
          <w:p w14:paraId="6EF3502B">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地面</w:t>
            </w:r>
          </w:p>
        </w:tc>
      </w:tr>
      <w:tr w14:paraId="22733C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692" w:type="pct"/>
            <w:tcBorders>
              <w:top w:val="single" w:color="auto" w:sz="4" w:space="0"/>
              <w:left w:val="single" w:color="auto" w:sz="4" w:space="0"/>
              <w:bottom w:val="single" w:color="auto" w:sz="4" w:space="0"/>
            </w:tcBorders>
            <w:shd w:val="clear" w:color="auto" w:fill="auto"/>
            <w:vAlign w:val="center"/>
          </w:tcPr>
          <w:p w14:paraId="5B106128">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二 开</w:t>
            </w:r>
          </w:p>
        </w:tc>
        <w:tc>
          <w:tcPr>
            <w:tcW w:w="683" w:type="pct"/>
            <w:tcBorders>
              <w:top w:val="single" w:color="auto" w:sz="4" w:space="0"/>
              <w:bottom w:val="single" w:color="auto" w:sz="4" w:space="0"/>
            </w:tcBorders>
            <w:shd w:val="clear" w:color="auto" w:fill="auto"/>
            <w:vAlign w:val="center"/>
          </w:tcPr>
          <w:p w14:paraId="179E9B03">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葡萄花油层底界深度+50m</w:t>
            </w:r>
          </w:p>
        </w:tc>
        <w:tc>
          <w:tcPr>
            <w:tcW w:w="707" w:type="pct"/>
            <w:tcBorders>
              <w:top w:val="single" w:color="auto" w:sz="4" w:space="0"/>
              <w:bottom w:val="single" w:color="auto" w:sz="4" w:space="0"/>
            </w:tcBorders>
            <w:shd w:val="clear" w:color="auto" w:fill="auto"/>
            <w:vAlign w:val="center"/>
          </w:tcPr>
          <w:p w14:paraId="5406AE79">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311.2</w:t>
            </w:r>
          </w:p>
        </w:tc>
        <w:tc>
          <w:tcPr>
            <w:tcW w:w="763" w:type="pct"/>
            <w:tcBorders>
              <w:top w:val="single" w:color="auto" w:sz="4" w:space="0"/>
              <w:bottom w:val="single" w:color="auto" w:sz="4" w:space="0"/>
            </w:tcBorders>
            <w:shd w:val="clear" w:color="auto" w:fill="auto"/>
            <w:vAlign w:val="center"/>
          </w:tcPr>
          <w:p w14:paraId="5BEEDE79">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技术套管</w:t>
            </w:r>
          </w:p>
        </w:tc>
        <w:tc>
          <w:tcPr>
            <w:tcW w:w="604" w:type="pct"/>
            <w:tcBorders>
              <w:top w:val="single" w:color="auto" w:sz="4" w:space="0"/>
              <w:bottom w:val="single" w:color="auto" w:sz="4" w:space="0"/>
            </w:tcBorders>
            <w:shd w:val="clear" w:color="auto" w:fill="auto"/>
            <w:vAlign w:val="center"/>
          </w:tcPr>
          <w:p w14:paraId="10B1F2D2">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244.5</w:t>
            </w:r>
          </w:p>
        </w:tc>
        <w:tc>
          <w:tcPr>
            <w:tcW w:w="780" w:type="pct"/>
            <w:tcBorders>
              <w:top w:val="single" w:color="auto" w:sz="4" w:space="0"/>
              <w:bottom w:val="single" w:color="auto" w:sz="4" w:space="0"/>
            </w:tcBorders>
            <w:shd w:val="clear" w:color="auto" w:fill="auto"/>
            <w:vAlign w:val="center"/>
          </w:tcPr>
          <w:p w14:paraId="50E76BE8">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葡萄花油层底界深度+50m</w:t>
            </w:r>
          </w:p>
        </w:tc>
        <w:tc>
          <w:tcPr>
            <w:tcW w:w="766" w:type="pct"/>
            <w:tcBorders>
              <w:top w:val="single" w:color="auto" w:sz="4" w:space="0"/>
              <w:bottom w:val="single" w:color="auto" w:sz="4" w:space="0"/>
              <w:right w:val="single" w:color="auto" w:sz="4" w:space="0"/>
            </w:tcBorders>
            <w:shd w:val="clear" w:color="auto" w:fill="auto"/>
            <w:vAlign w:val="center"/>
          </w:tcPr>
          <w:p w14:paraId="5ADAAB7E">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地面</w:t>
            </w:r>
          </w:p>
        </w:tc>
      </w:tr>
      <w:tr w14:paraId="2A9EE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692" w:type="pct"/>
            <w:tcBorders>
              <w:top w:val="single" w:color="auto" w:sz="4" w:space="0"/>
              <w:left w:val="single" w:color="auto" w:sz="4" w:space="0"/>
              <w:bottom w:val="single" w:color="auto" w:sz="4" w:space="0"/>
            </w:tcBorders>
            <w:shd w:val="clear" w:color="auto" w:fill="auto"/>
            <w:vAlign w:val="center"/>
          </w:tcPr>
          <w:p w14:paraId="1FC2951F">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三 开</w:t>
            </w:r>
          </w:p>
        </w:tc>
        <w:tc>
          <w:tcPr>
            <w:tcW w:w="683" w:type="pct"/>
            <w:tcBorders>
              <w:top w:val="single" w:color="auto" w:sz="4" w:space="0"/>
              <w:bottom w:val="single" w:color="auto" w:sz="4" w:space="0"/>
            </w:tcBorders>
            <w:shd w:val="clear" w:color="auto" w:fill="auto"/>
            <w:vAlign w:val="center"/>
          </w:tcPr>
          <w:p w14:paraId="2162F0D0">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设计井深</w:t>
            </w:r>
          </w:p>
        </w:tc>
        <w:tc>
          <w:tcPr>
            <w:tcW w:w="707" w:type="pct"/>
            <w:tcBorders>
              <w:top w:val="single" w:color="auto" w:sz="4" w:space="0"/>
              <w:bottom w:val="single" w:color="auto" w:sz="4" w:space="0"/>
            </w:tcBorders>
            <w:shd w:val="clear" w:color="auto" w:fill="auto"/>
            <w:vAlign w:val="center"/>
          </w:tcPr>
          <w:p w14:paraId="45CF234D">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215.9</w:t>
            </w:r>
          </w:p>
        </w:tc>
        <w:tc>
          <w:tcPr>
            <w:tcW w:w="763" w:type="pct"/>
            <w:tcBorders>
              <w:top w:val="single" w:color="auto" w:sz="4" w:space="0"/>
              <w:bottom w:val="single" w:color="auto" w:sz="4" w:space="0"/>
            </w:tcBorders>
            <w:shd w:val="clear" w:color="auto" w:fill="auto"/>
            <w:vAlign w:val="center"/>
          </w:tcPr>
          <w:p w14:paraId="3ECD5659">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生产套管</w:t>
            </w:r>
          </w:p>
        </w:tc>
        <w:tc>
          <w:tcPr>
            <w:tcW w:w="604" w:type="pct"/>
            <w:tcBorders>
              <w:top w:val="single" w:color="auto" w:sz="4" w:space="0"/>
              <w:bottom w:val="single" w:color="auto" w:sz="4" w:space="0"/>
            </w:tcBorders>
            <w:shd w:val="clear" w:color="auto" w:fill="auto"/>
            <w:vAlign w:val="center"/>
          </w:tcPr>
          <w:p w14:paraId="5825FD90">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139.7</w:t>
            </w:r>
          </w:p>
        </w:tc>
        <w:tc>
          <w:tcPr>
            <w:tcW w:w="780" w:type="pct"/>
            <w:tcBorders>
              <w:top w:val="single" w:color="auto" w:sz="4" w:space="0"/>
              <w:bottom w:val="single" w:color="auto" w:sz="4" w:space="0"/>
            </w:tcBorders>
            <w:shd w:val="clear" w:color="auto" w:fill="auto"/>
            <w:vAlign w:val="center"/>
          </w:tcPr>
          <w:p w14:paraId="6E26B2A2">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设计井深-3</w:t>
            </w:r>
          </w:p>
        </w:tc>
        <w:tc>
          <w:tcPr>
            <w:tcW w:w="766" w:type="pct"/>
            <w:tcBorders>
              <w:top w:val="single" w:color="auto" w:sz="4" w:space="0"/>
              <w:bottom w:val="single" w:color="auto" w:sz="4" w:space="0"/>
              <w:right w:val="single" w:color="auto" w:sz="4" w:space="0"/>
            </w:tcBorders>
            <w:shd w:val="clear" w:color="auto" w:fill="auto"/>
            <w:vAlign w:val="center"/>
          </w:tcPr>
          <w:p w14:paraId="79E081E4">
            <w:pPr>
              <w:adjustRightInd w:val="0"/>
              <w:snapToGrid w:val="0"/>
              <w:spacing w:line="240" w:lineRule="auto"/>
              <w:ind w:firstLine="0" w:firstLineChars="0"/>
              <w:jc w:val="center"/>
              <w:rPr>
                <w:rFonts w:ascii="Times New Roman" w:hAnsi="Times New Roman" w:eastAsia="宋体" w:cs="Times New Roman"/>
                <w:color w:val="auto"/>
                <w:sz w:val="21"/>
                <w:szCs w:val="21"/>
                <w:lang w:val="en-US" w:eastAsia="zh-CN" w:bidi="ar-SA"/>
              </w:rPr>
            </w:pPr>
            <w:r>
              <w:rPr>
                <w:rFonts w:ascii="Times New Roman" w:hAnsi="Times New Roman"/>
                <w:color w:val="auto"/>
                <w:sz w:val="21"/>
                <w:szCs w:val="21"/>
              </w:rPr>
              <w:t>地面</w:t>
            </w:r>
          </w:p>
        </w:tc>
      </w:tr>
      <w:tr w14:paraId="6AB126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000" w:type="pct"/>
            <w:gridSpan w:val="7"/>
            <w:tcBorders>
              <w:top w:val="single" w:color="auto" w:sz="4" w:space="0"/>
              <w:left w:val="single" w:color="auto" w:sz="4" w:space="0"/>
              <w:bottom w:val="single" w:color="auto" w:sz="4" w:space="0"/>
              <w:right w:val="single" w:color="auto" w:sz="4" w:space="0"/>
            </w:tcBorders>
            <w:vAlign w:val="center"/>
          </w:tcPr>
          <w:p w14:paraId="61EA5C9A">
            <w:pPr>
              <w:adjustRightInd w:val="0"/>
              <w:snapToGrid w:val="0"/>
              <w:spacing w:line="240" w:lineRule="auto"/>
              <w:ind w:firstLine="0" w:firstLineChars="0"/>
              <w:rPr>
                <w:color w:val="auto"/>
                <w:sz w:val="21"/>
                <w:szCs w:val="21"/>
              </w:rPr>
            </w:pPr>
            <w:r>
              <w:rPr>
                <w:color w:val="auto"/>
                <w:sz w:val="21"/>
                <w:szCs w:val="21"/>
              </w:rPr>
              <w:t>注：同平台相邻两口井表层下深错开10m以上。</w:t>
            </w:r>
          </w:p>
        </w:tc>
      </w:tr>
    </w:tbl>
    <w:p w14:paraId="1994B6B7">
      <w:pPr>
        <w:adjustRightInd w:val="0"/>
        <w:snapToGrid w:val="0"/>
        <w:ind w:firstLine="0" w:firstLineChars="0"/>
        <w:jc w:val="center"/>
        <w:rPr>
          <w:color w:val="auto"/>
          <w:kern w:val="2"/>
          <w:sz w:val="21"/>
          <w:szCs w:val="21"/>
        </w:rPr>
      </w:pPr>
      <w:r>
        <w:rPr>
          <w:color w:val="auto"/>
        </w:rPr>
        <w:drawing>
          <wp:inline distT="0" distB="0" distL="114300" distR="114300">
            <wp:extent cx="4204335" cy="4740910"/>
            <wp:effectExtent l="0" t="0" r="5715" b="254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pic:cNvPicPr>
                  </pic:nvPicPr>
                  <pic:blipFill>
                    <a:blip r:embed="rId31"/>
                    <a:stretch>
                      <a:fillRect/>
                    </a:stretch>
                  </pic:blipFill>
                  <pic:spPr>
                    <a:xfrm>
                      <a:off x="0" y="0"/>
                      <a:ext cx="4204335" cy="4740910"/>
                    </a:xfrm>
                    <a:prstGeom prst="rect">
                      <a:avLst/>
                    </a:prstGeom>
                    <a:noFill/>
                    <a:ln>
                      <a:noFill/>
                    </a:ln>
                  </pic:spPr>
                </pic:pic>
              </a:graphicData>
            </a:graphic>
          </wp:inline>
        </w:drawing>
      </w:r>
    </w:p>
    <w:p w14:paraId="5D7727AA">
      <w:pPr>
        <w:pStyle w:val="164"/>
        <w:adjustRightInd w:val="0"/>
        <w:snapToGrid w:val="0"/>
        <w:spacing w:beforeLines="0" w:afterLines="0"/>
        <w:ind w:left="-120" w:right="-120" w:firstLine="420"/>
        <w:rPr>
          <w:rFonts w:ascii="Times New Roman" w:hAnsi="Times New Roman" w:eastAsia="黑体"/>
          <w:b w:val="0"/>
          <w:color w:val="auto"/>
          <w:kern w:val="0"/>
          <w:sz w:val="22"/>
          <w:szCs w:val="22"/>
        </w:rPr>
      </w:pPr>
      <w:r>
        <w:rPr>
          <w:rFonts w:ascii="Times New Roman" w:hAnsi="Times New Roman" w:eastAsia="黑体"/>
          <w:b w:val="0"/>
          <w:color w:val="auto"/>
          <w:kern w:val="0"/>
          <w:sz w:val="22"/>
          <w:szCs w:val="22"/>
        </w:rPr>
        <w:t>图3.1-2  水平井井身结构设计示意图</w:t>
      </w:r>
    </w:p>
    <w:p w14:paraId="17B06AD4">
      <w:pPr>
        <w:ind w:firstLine="0" w:firstLineChars="0"/>
        <w:outlineLvl w:val="3"/>
        <w:rPr>
          <w:b/>
          <w:bCs/>
          <w:color w:val="auto"/>
          <w:spacing w:val="17"/>
        </w:rPr>
      </w:pPr>
      <w:r>
        <w:rPr>
          <w:b/>
          <w:bCs/>
          <w:color w:val="auto"/>
          <w:spacing w:val="17"/>
        </w:rPr>
        <w:t>3.1.2.2钻机选型及钻井主要设备</w:t>
      </w:r>
    </w:p>
    <w:p w14:paraId="326ADC52">
      <w:pPr>
        <w:pStyle w:val="190"/>
        <w:ind w:firstLine="480"/>
        <w:rPr>
          <w:bCs/>
          <w:color w:val="auto"/>
        </w:rPr>
      </w:pPr>
      <w:r>
        <w:rPr>
          <w:bCs/>
          <w:color w:val="auto"/>
        </w:rPr>
        <w:t>本工程选用</w:t>
      </w:r>
      <w:r>
        <w:rPr>
          <w:bCs/>
          <w:color w:val="auto"/>
          <w:szCs w:val="28"/>
        </w:rPr>
        <w:t>ZJ-70D/4500</w:t>
      </w:r>
      <w:r>
        <w:rPr>
          <w:bCs/>
          <w:color w:val="auto"/>
        </w:rPr>
        <w:t>钻机。钻井主要设备型号及规格</w:t>
      </w:r>
      <w:r>
        <w:rPr>
          <w:color w:val="auto"/>
        </w:rPr>
        <w:t>见</w:t>
      </w:r>
      <w:r>
        <w:rPr>
          <w:bCs/>
          <w:color w:val="auto"/>
        </w:rPr>
        <w:t>表3.2-2。</w:t>
      </w:r>
    </w:p>
    <w:p w14:paraId="172083E2">
      <w:pPr>
        <w:bidi w:val="0"/>
        <w:jc w:val="center"/>
        <w:rPr>
          <w:color w:val="auto"/>
        </w:rPr>
      </w:pPr>
      <w:r>
        <w:rPr>
          <w:rFonts w:ascii="Times New Roman" w:hAnsi="Times New Roman" w:eastAsia="黑体"/>
          <w:b w:val="0"/>
          <w:color w:val="auto"/>
          <w:kern w:val="0"/>
          <w:sz w:val="22"/>
          <w:szCs w:val="22"/>
        </w:rPr>
        <w:t xml:space="preserve">表3.1-2  </w:t>
      </w:r>
      <w:bookmarkStart w:id="413" w:name="_Toc49174806"/>
      <w:bookmarkStart w:id="414" w:name="_Toc49174981"/>
      <w:r>
        <w:rPr>
          <w:color w:val="auto"/>
        </w:rPr>
        <w:t>ZJ-70D/4500钻机及钻井主要设备性能</w:t>
      </w:r>
    </w:p>
    <w:tbl>
      <w:tblPr>
        <w:tblStyle w:val="30"/>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08"/>
        <w:gridCol w:w="689"/>
        <w:gridCol w:w="116"/>
        <w:gridCol w:w="1612"/>
        <w:gridCol w:w="2282"/>
        <w:gridCol w:w="1880"/>
        <w:gridCol w:w="1745"/>
      </w:tblGrid>
      <w:tr w14:paraId="1834BC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tcBorders>
              <w:top w:val="single" w:color="auto" w:sz="4" w:space="0"/>
              <w:left w:val="single" w:color="auto" w:sz="4" w:space="0"/>
            </w:tcBorders>
            <w:noWrap w:val="0"/>
            <w:vAlign w:val="center"/>
          </w:tcPr>
          <w:p w14:paraId="5E6C317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2417" w:type="dxa"/>
            <w:gridSpan w:val="3"/>
            <w:tcBorders>
              <w:top w:val="single" w:color="auto" w:sz="4" w:space="0"/>
            </w:tcBorders>
            <w:noWrap w:val="0"/>
            <w:vAlign w:val="center"/>
          </w:tcPr>
          <w:p w14:paraId="0CF357E7">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名    称</w:t>
            </w:r>
          </w:p>
        </w:tc>
        <w:tc>
          <w:tcPr>
            <w:tcW w:w="2282" w:type="dxa"/>
            <w:tcBorders>
              <w:top w:val="single" w:color="auto" w:sz="4" w:space="0"/>
            </w:tcBorders>
            <w:noWrap w:val="0"/>
            <w:vAlign w:val="center"/>
          </w:tcPr>
          <w:p w14:paraId="6BC33E1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规 格 型 号</w:t>
            </w:r>
          </w:p>
        </w:tc>
        <w:tc>
          <w:tcPr>
            <w:tcW w:w="1880" w:type="dxa"/>
            <w:tcBorders>
              <w:top w:val="single" w:color="auto" w:sz="4" w:space="0"/>
            </w:tcBorders>
            <w:noWrap w:val="0"/>
            <w:vAlign w:val="center"/>
          </w:tcPr>
          <w:p w14:paraId="70960AF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主要技术参数</w:t>
            </w:r>
          </w:p>
        </w:tc>
        <w:tc>
          <w:tcPr>
            <w:tcW w:w="1745" w:type="dxa"/>
            <w:tcBorders>
              <w:top w:val="single" w:color="auto" w:sz="4" w:space="0"/>
              <w:right w:val="single" w:color="auto" w:sz="4" w:space="0"/>
            </w:tcBorders>
            <w:noWrap w:val="0"/>
            <w:vAlign w:val="center"/>
          </w:tcPr>
          <w:p w14:paraId="4A04357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备  注</w:t>
            </w:r>
          </w:p>
        </w:tc>
      </w:tr>
      <w:tr w14:paraId="5BEBF0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tcBorders>
              <w:left w:val="single" w:color="auto" w:sz="4" w:space="0"/>
            </w:tcBorders>
            <w:noWrap w:val="0"/>
            <w:vAlign w:val="center"/>
          </w:tcPr>
          <w:p w14:paraId="5D66EDC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2417" w:type="dxa"/>
            <w:gridSpan w:val="3"/>
            <w:noWrap w:val="0"/>
            <w:vAlign w:val="center"/>
          </w:tcPr>
          <w:p w14:paraId="6DF640AD">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钻   机</w:t>
            </w:r>
          </w:p>
        </w:tc>
        <w:tc>
          <w:tcPr>
            <w:tcW w:w="2282" w:type="dxa"/>
            <w:noWrap w:val="0"/>
            <w:vAlign w:val="center"/>
          </w:tcPr>
          <w:p w14:paraId="47D8739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ZJ-70DB/4500</w:t>
            </w:r>
          </w:p>
        </w:tc>
        <w:tc>
          <w:tcPr>
            <w:tcW w:w="1880" w:type="dxa"/>
            <w:noWrap w:val="0"/>
            <w:vAlign w:val="center"/>
          </w:tcPr>
          <w:p w14:paraId="1E44C272">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269E9B89">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28148E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tcBorders>
              <w:left w:val="single" w:color="auto" w:sz="4" w:space="0"/>
            </w:tcBorders>
            <w:noWrap w:val="0"/>
            <w:vAlign w:val="center"/>
          </w:tcPr>
          <w:p w14:paraId="73E8AB4C">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2417" w:type="dxa"/>
            <w:gridSpan w:val="3"/>
            <w:noWrap w:val="0"/>
            <w:vAlign w:val="center"/>
          </w:tcPr>
          <w:p w14:paraId="315C089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井   架</w:t>
            </w:r>
          </w:p>
        </w:tc>
        <w:tc>
          <w:tcPr>
            <w:tcW w:w="2282" w:type="dxa"/>
            <w:noWrap w:val="0"/>
            <w:vAlign w:val="center"/>
          </w:tcPr>
          <w:p w14:paraId="63FEC074">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JJ450/45-K型</w:t>
            </w:r>
          </w:p>
        </w:tc>
        <w:tc>
          <w:tcPr>
            <w:tcW w:w="1880" w:type="dxa"/>
            <w:noWrap w:val="0"/>
            <w:vAlign w:val="center"/>
          </w:tcPr>
          <w:p w14:paraId="77F90CF8">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最大载荷4500kN</w:t>
            </w:r>
          </w:p>
        </w:tc>
        <w:tc>
          <w:tcPr>
            <w:tcW w:w="1745" w:type="dxa"/>
            <w:tcBorders>
              <w:right w:val="single" w:color="auto" w:sz="4" w:space="0"/>
            </w:tcBorders>
            <w:noWrap w:val="0"/>
            <w:vAlign w:val="center"/>
          </w:tcPr>
          <w:p w14:paraId="34F20FCD">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1558E4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restart"/>
            <w:tcBorders>
              <w:left w:val="single" w:color="auto" w:sz="4" w:space="0"/>
            </w:tcBorders>
            <w:noWrap w:val="0"/>
            <w:vAlign w:val="center"/>
          </w:tcPr>
          <w:p w14:paraId="5B23FD0A">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689" w:type="dxa"/>
            <w:vMerge w:val="restart"/>
            <w:noWrap w:val="0"/>
            <w:vAlign w:val="center"/>
          </w:tcPr>
          <w:p w14:paraId="2F01C3B2">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提升</w:t>
            </w:r>
          </w:p>
          <w:p w14:paraId="28C7E0CC">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系统</w:t>
            </w:r>
          </w:p>
        </w:tc>
        <w:tc>
          <w:tcPr>
            <w:tcW w:w="1728" w:type="dxa"/>
            <w:gridSpan w:val="2"/>
            <w:noWrap w:val="0"/>
            <w:vAlign w:val="center"/>
          </w:tcPr>
          <w:p w14:paraId="58838FA5">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绞  车</w:t>
            </w:r>
          </w:p>
        </w:tc>
        <w:tc>
          <w:tcPr>
            <w:tcW w:w="2282" w:type="dxa"/>
            <w:noWrap w:val="0"/>
            <w:vAlign w:val="center"/>
          </w:tcPr>
          <w:p w14:paraId="278C69D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ZJ-70DB</w:t>
            </w:r>
          </w:p>
        </w:tc>
        <w:tc>
          <w:tcPr>
            <w:tcW w:w="1880" w:type="dxa"/>
            <w:noWrap w:val="0"/>
            <w:vAlign w:val="center"/>
          </w:tcPr>
          <w:p w14:paraId="53D156F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快绳拉力485kN</w:t>
            </w:r>
          </w:p>
        </w:tc>
        <w:tc>
          <w:tcPr>
            <w:tcW w:w="1745" w:type="dxa"/>
            <w:tcBorders>
              <w:right w:val="single" w:color="auto" w:sz="4" w:space="0"/>
            </w:tcBorders>
            <w:noWrap w:val="0"/>
            <w:vAlign w:val="center"/>
          </w:tcPr>
          <w:p w14:paraId="31EE966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407E50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58745B0A">
            <w:pPr>
              <w:adjustRightInd w:val="0"/>
              <w:snapToGrid w:val="0"/>
              <w:spacing w:line="300" w:lineRule="exact"/>
              <w:ind w:firstLine="0" w:firstLineChars="0"/>
              <w:jc w:val="center"/>
              <w:rPr>
                <w:rFonts w:ascii="Times New Roman" w:hAnsi="Times New Roman"/>
                <w:color w:val="auto"/>
                <w:sz w:val="21"/>
                <w:szCs w:val="21"/>
              </w:rPr>
            </w:pPr>
          </w:p>
        </w:tc>
        <w:tc>
          <w:tcPr>
            <w:tcW w:w="689" w:type="dxa"/>
            <w:vMerge w:val="continue"/>
            <w:noWrap w:val="0"/>
            <w:vAlign w:val="center"/>
          </w:tcPr>
          <w:p w14:paraId="17732AAE">
            <w:pPr>
              <w:adjustRightInd w:val="0"/>
              <w:snapToGrid w:val="0"/>
              <w:spacing w:line="300" w:lineRule="exact"/>
              <w:ind w:firstLine="0" w:firstLineChars="0"/>
              <w:jc w:val="center"/>
              <w:rPr>
                <w:rFonts w:ascii="Times New Roman" w:hAnsi="Times New Roman"/>
                <w:color w:val="auto"/>
                <w:sz w:val="21"/>
                <w:szCs w:val="21"/>
              </w:rPr>
            </w:pPr>
          </w:p>
        </w:tc>
        <w:tc>
          <w:tcPr>
            <w:tcW w:w="1728" w:type="dxa"/>
            <w:gridSpan w:val="2"/>
            <w:noWrap w:val="0"/>
            <w:vAlign w:val="center"/>
          </w:tcPr>
          <w:p w14:paraId="32A0C10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天  车</w:t>
            </w:r>
          </w:p>
        </w:tc>
        <w:tc>
          <w:tcPr>
            <w:tcW w:w="2282" w:type="dxa"/>
            <w:noWrap w:val="0"/>
            <w:vAlign w:val="center"/>
          </w:tcPr>
          <w:p w14:paraId="7B65C28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TC-450</w:t>
            </w:r>
          </w:p>
        </w:tc>
        <w:tc>
          <w:tcPr>
            <w:tcW w:w="1880" w:type="dxa"/>
            <w:noWrap w:val="0"/>
            <w:vAlign w:val="center"/>
          </w:tcPr>
          <w:p w14:paraId="48184D6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最大载荷4500kN</w:t>
            </w:r>
          </w:p>
        </w:tc>
        <w:tc>
          <w:tcPr>
            <w:tcW w:w="1745" w:type="dxa"/>
            <w:tcBorders>
              <w:right w:val="single" w:color="auto" w:sz="4" w:space="0"/>
            </w:tcBorders>
            <w:noWrap w:val="0"/>
            <w:vAlign w:val="center"/>
          </w:tcPr>
          <w:p w14:paraId="7F02C24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078FE7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49F186C2">
            <w:pPr>
              <w:adjustRightInd w:val="0"/>
              <w:snapToGrid w:val="0"/>
              <w:spacing w:line="300" w:lineRule="exact"/>
              <w:ind w:firstLine="0" w:firstLineChars="0"/>
              <w:jc w:val="center"/>
              <w:rPr>
                <w:rFonts w:ascii="Times New Roman" w:hAnsi="Times New Roman"/>
                <w:color w:val="auto"/>
                <w:sz w:val="21"/>
                <w:szCs w:val="21"/>
              </w:rPr>
            </w:pPr>
          </w:p>
        </w:tc>
        <w:tc>
          <w:tcPr>
            <w:tcW w:w="689" w:type="dxa"/>
            <w:vMerge w:val="continue"/>
            <w:noWrap w:val="0"/>
            <w:vAlign w:val="center"/>
          </w:tcPr>
          <w:p w14:paraId="444E8AC4">
            <w:pPr>
              <w:adjustRightInd w:val="0"/>
              <w:snapToGrid w:val="0"/>
              <w:spacing w:line="300" w:lineRule="exact"/>
              <w:ind w:firstLine="0" w:firstLineChars="0"/>
              <w:jc w:val="center"/>
              <w:rPr>
                <w:rFonts w:ascii="Times New Roman" w:hAnsi="Times New Roman"/>
                <w:color w:val="auto"/>
                <w:sz w:val="21"/>
                <w:szCs w:val="21"/>
              </w:rPr>
            </w:pPr>
          </w:p>
        </w:tc>
        <w:tc>
          <w:tcPr>
            <w:tcW w:w="1728" w:type="dxa"/>
            <w:gridSpan w:val="2"/>
            <w:noWrap w:val="0"/>
            <w:vAlign w:val="center"/>
          </w:tcPr>
          <w:p w14:paraId="2A87E0E2">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游动滑车</w:t>
            </w:r>
          </w:p>
        </w:tc>
        <w:tc>
          <w:tcPr>
            <w:tcW w:w="2282" w:type="dxa"/>
            <w:noWrap w:val="0"/>
            <w:vAlign w:val="center"/>
          </w:tcPr>
          <w:p w14:paraId="368BC032">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YC-450</w:t>
            </w:r>
          </w:p>
        </w:tc>
        <w:tc>
          <w:tcPr>
            <w:tcW w:w="1880" w:type="dxa"/>
            <w:noWrap w:val="0"/>
            <w:vAlign w:val="center"/>
          </w:tcPr>
          <w:p w14:paraId="109A71A9">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最大载荷4500kN</w:t>
            </w:r>
          </w:p>
        </w:tc>
        <w:tc>
          <w:tcPr>
            <w:tcW w:w="1745" w:type="dxa"/>
            <w:tcBorders>
              <w:right w:val="single" w:color="auto" w:sz="4" w:space="0"/>
            </w:tcBorders>
            <w:noWrap w:val="0"/>
            <w:vAlign w:val="center"/>
          </w:tcPr>
          <w:p w14:paraId="0D2D657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57359F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60B0DAB7">
            <w:pPr>
              <w:adjustRightInd w:val="0"/>
              <w:snapToGrid w:val="0"/>
              <w:spacing w:line="300" w:lineRule="exact"/>
              <w:ind w:firstLine="0" w:firstLineChars="0"/>
              <w:jc w:val="center"/>
              <w:rPr>
                <w:rFonts w:ascii="Times New Roman" w:hAnsi="Times New Roman"/>
                <w:color w:val="auto"/>
                <w:sz w:val="21"/>
                <w:szCs w:val="21"/>
              </w:rPr>
            </w:pPr>
          </w:p>
        </w:tc>
        <w:tc>
          <w:tcPr>
            <w:tcW w:w="689" w:type="dxa"/>
            <w:vMerge w:val="continue"/>
            <w:noWrap w:val="0"/>
            <w:vAlign w:val="center"/>
          </w:tcPr>
          <w:p w14:paraId="5F2EAA97">
            <w:pPr>
              <w:adjustRightInd w:val="0"/>
              <w:snapToGrid w:val="0"/>
              <w:spacing w:line="300" w:lineRule="exact"/>
              <w:ind w:firstLine="0" w:firstLineChars="0"/>
              <w:jc w:val="center"/>
              <w:rPr>
                <w:rFonts w:ascii="Times New Roman" w:hAnsi="Times New Roman"/>
                <w:color w:val="auto"/>
                <w:sz w:val="21"/>
                <w:szCs w:val="21"/>
              </w:rPr>
            </w:pPr>
          </w:p>
        </w:tc>
        <w:tc>
          <w:tcPr>
            <w:tcW w:w="1728" w:type="dxa"/>
            <w:gridSpan w:val="2"/>
            <w:noWrap w:val="0"/>
            <w:vAlign w:val="center"/>
          </w:tcPr>
          <w:p w14:paraId="46C5193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大  钩</w:t>
            </w:r>
          </w:p>
        </w:tc>
        <w:tc>
          <w:tcPr>
            <w:tcW w:w="2282" w:type="dxa"/>
            <w:noWrap w:val="0"/>
            <w:vAlign w:val="center"/>
          </w:tcPr>
          <w:p w14:paraId="72D20E44">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DG-450</w:t>
            </w:r>
          </w:p>
        </w:tc>
        <w:tc>
          <w:tcPr>
            <w:tcW w:w="1880" w:type="dxa"/>
            <w:noWrap w:val="0"/>
            <w:vAlign w:val="center"/>
          </w:tcPr>
          <w:p w14:paraId="04E464C8">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最大载荷4500kN</w:t>
            </w:r>
          </w:p>
        </w:tc>
        <w:tc>
          <w:tcPr>
            <w:tcW w:w="1745" w:type="dxa"/>
            <w:tcBorders>
              <w:right w:val="single" w:color="auto" w:sz="4" w:space="0"/>
            </w:tcBorders>
            <w:noWrap w:val="0"/>
            <w:vAlign w:val="center"/>
          </w:tcPr>
          <w:p w14:paraId="64E76CCB">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7D6ED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289AF638">
            <w:pPr>
              <w:adjustRightInd w:val="0"/>
              <w:snapToGrid w:val="0"/>
              <w:spacing w:line="300" w:lineRule="exact"/>
              <w:ind w:firstLine="0" w:firstLineChars="0"/>
              <w:jc w:val="center"/>
              <w:rPr>
                <w:rFonts w:ascii="Times New Roman" w:hAnsi="Times New Roman"/>
                <w:color w:val="auto"/>
                <w:sz w:val="21"/>
                <w:szCs w:val="21"/>
              </w:rPr>
            </w:pPr>
          </w:p>
        </w:tc>
        <w:tc>
          <w:tcPr>
            <w:tcW w:w="689" w:type="dxa"/>
            <w:vMerge w:val="continue"/>
            <w:noWrap w:val="0"/>
            <w:vAlign w:val="center"/>
          </w:tcPr>
          <w:p w14:paraId="27CDE787">
            <w:pPr>
              <w:adjustRightInd w:val="0"/>
              <w:snapToGrid w:val="0"/>
              <w:spacing w:line="300" w:lineRule="exact"/>
              <w:ind w:firstLine="0" w:firstLineChars="0"/>
              <w:jc w:val="center"/>
              <w:rPr>
                <w:rFonts w:ascii="Times New Roman" w:hAnsi="Times New Roman"/>
                <w:color w:val="auto"/>
                <w:sz w:val="21"/>
                <w:szCs w:val="21"/>
              </w:rPr>
            </w:pPr>
          </w:p>
        </w:tc>
        <w:tc>
          <w:tcPr>
            <w:tcW w:w="1728" w:type="dxa"/>
            <w:gridSpan w:val="2"/>
            <w:noWrap w:val="0"/>
            <w:vAlign w:val="center"/>
          </w:tcPr>
          <w:p w14:paraId="6F43E5A6">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水龙头</w:t>
            </w:r>
          </w:p>
        </w:tc>
        <w:tc>
          <w:tcPr>
            <w:tcW w:w="2282" w:type="dxa"/>
            <w:noWrap w:val="0"/>
            <w:vAlign w:val="center"/>
          </w:tcPr>
          <w:p w14:paraId="130A62A9">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SL-450-5</w:t>
            </w:r>
          </w:p>
        </w:tc>
        <w:tc>
          <w:tcPr>
            <w:tcW w:w="1880" w:type="dxa"/>
            <w:noWrap w:val="0"/>
            <w:vAlign w:val="center"/>
          </w:tcPr>
          <w:p w14:paraId="12D5D840">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最大载荷4500kN</w:t>
            </w:r>
          </w:p>
        </w:tc>
        <w:tc>
          <w:tcPr>
            <w:tcW w:w="1745" w:type="dxa"/>
            <w:tcBorders>
              <w:right w:val="single" w:color="auto" w:sz="4" w:space="0"/>
            </w:tcBorders>
            <w:noWrap w:val="0"/>
            <w:vAlign w:val="center"/>
          </w:tcPr>
          <w:p w14:paraId="62D350B9">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48B666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tcBorders>
              <w:left w:val="single" w:color="auto" w:sz="4" w:space="0"/>
            </w:tcBorders>
            <w:noWrap w:val="0"/>
            <w:vAlign w:val="center"/>
          </w:tcPr>
          <w:p w14:paraId="60952058">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2417" w:type="dxa"/>
            <w:gridSpan w:val="3"/>
            <w:noWrap w:val="0"/>
            <w:vAlign w:val="center"/>
          </w:tcPr>
          <w:p w14:paraId="61E6A65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顶部驱动装置</w:t>
            </w:r>
          </w:p>
        </w:tc>
        <w:tc>
          <w:tcPr>
            <w:tcW w:w="2282" w:type="dxa"/>
            <w:noWrap w:val="0"/>
            <w:vAlign w:val="center"/>
          </w:tcPr>
          <w:p w14:paraId="2BD9C35A">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TDS-11SA</w:t>
            </w:r>
          </w:p>
        </w:tc>
        <w:tc>
          <w:tcPr>
            <w:tcW w:w="1880" w:type="dxa"/>
            <w:noWrap w:val="0"/>
            <w:vAlign w:val="center"/>
          </w:tcPr>
          <w:p w14:paraId="43C5A490">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最大载荷5000kN</w:t>
            </w:r>
          </w:p>
        </w:tc>
        <w:tc>
          <w:tcPr>
            <w:tcW w:w="1745" w:type="dxa"/>
            <w:noWrap w:val="0"/>
            <w:vAlign w:val="center"/>
          </w:tcPr>
          <w:p w14:paraId="6165D087">
            <w:pPr>
              <w:pStyle w:val="229"/>
              <w:spacing w:line="300" w:lineRule="exact"/>
              <w:rPr>
                <w:rFonts w:ascii="Times New Roman" w:hAnsi="Times New Roman" w:eastAsia="宋体"/>
                <w:color w:val="auto"/>
                <w:sz w:val="21"/>
                <w:szCs w:val="21"/>
                <w:lang w:val="en-US" w:eastAsia="zh-CN"/>
              </w:rPr>
            </w:pPr>
          </w:p>
        </w:tc>
      </w:tr>
      <w:tr w14:paraId="4A9B79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tcBorders>
              <w:left w:val="single" w:color="auto" w:sz="4" w:space="0"/>
            </w:tcBorders>
            <w:noWrap w:val="0"/>
            <w:vAlign w:val="center"/>
          </w:tcPr>
          <w:p w14:paraId="411A1C7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2417" w:type="dxa"/>
            <w:gridSpan w:val="3"/>
            <w:noWrap w:val="0"/>
            <w:vAlign w:val="center"/>
          </w:tcPr>
          <w:p w14:paraId="4D510E6A">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转   盘</w:t>
            </w:r>
          </w:p>
        </w:tc>
        <w:tc>
          <w:tcPr>
            <w:tcW w:w="2282" w:type="dxa"/>
            <w:noWrap w:val="0"/>
            <w:vAlign w:val="center"/>
          </w:tcPr>
          <w:p w14:paraId="57B74D19">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ZP-375</w:t>
            </w:r>
          </w:p>
        </w:tc>
        <w:tc>
          <w:tcPr>
            <w:tcW w:w="1880" w:type="dxa"/>
            <w:noWrap w:val="0"/>
            <w:vAlign w:val="center"/>
          </w:tcPr>
          <w:p w14:paraId="3B9FCA1A">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32.36 kN•m</w:t>
            </w:r>
          </w:p>
        </w:tc>
        <w:tc>
          <w:tcPr>
            <w:tcW w:w="1745" w:type="dxa"/>
            <w:tcBorders>
              <w:right w:val="single" w:color="auto" w:sz="4" w:space="0"/>
            </w:tcBorders>
            <w:noWrap w:val="0"/>
            <w:vAlign w:val="center"/>
          </w:tcPr>
          <w:p w14:paraId="0EC08ACC">
            <w:pPr>
              <w:adjustRightInd w:val="0"/>
              <w:snapToGrid w:val="0"/>
              <w:spacing w:line="300" w:lineRule="exact"/>
              <w:ind w:firstLine="0" w:firstLineChars="0"/>
              <w:jc w:val="center"/>
              <w:rPr>
                <w:rFonts w:ascii="Times New Roman" w:hAnsi="Times New Roman"/>
                <w:color w:val="auto"/>
                <w:sz w:val="21"/>
                <w:szCs w:val="21"/>
              </w:rPr>
            </w:pPr>
          </w:p>
        </w:tc>
      </w:tr>
      <w:tr w14:paraId="781CD1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7" w:hRule="atLeast"/>
          <w:tblHeader/>
        </w:trPr>
        <w:tc>
          <w:tcPr>
            <w:tcW w:w="908" w:type="dxa"/>
            <w:vMerge w:val="restart"/>
            <w:tcBorders>
              <w:left w:val="single" w:color="auto" w:sz="4" w:space="0"/>
            </w:tcBorders>
            <w:noWrap w:val="0"/>
            <w:vAlign w:val="center"/>
          </w:tcPr>
          <w:p w14:paraId="30D2D7C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805" w:type="dxa"/>
            <w:gridSpan w:val="2"/>
            <w:vMerge w:val="restart"/>
            <w:noWrap w:val="0"/>
            <w:vAlign w:val="center"/>
          </w:tcPr>
          <w:p w14:paraId="39C74719">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循环</w:t>
            </w:r>
          </w:p>
          <w:p w14:paraId="0550CF6D">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系统</w:t>
            </w:r>
          </w:p>
          <w:p w14:paraId="35F5A336">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配置</w:t>
            </w:r>
          </w:p>
        </w:tc>
        <w:tc>
          <w:tcPr>
            <w:tcW w:w="1612" w:type="dxa"/>
            <w:noWrap w:val="0"/>
            <w:vAlign w:val="center"/>
          </w:tcPr>
          <w:p w14:paraId="377585D6">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钻井泵</w:t>
            </w:r>
          </w:p>
        </w:tc>
        <w:tc>
          <w:tcPr>
            <w:tcW w:w="2282" w:type="dxa"/>
            <w:noWrap w:val="0"/>
            <w:vAlign w:val="center"/>
          </w:tcPr>
          <w:p w14:paraId="7AE60A1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F-1600</w:t>
            </w:r>
          </w:p>
        </w:tc>
        <w:tc>
          <w:tcPr>
            <w:tcW w:w="1880" w:type="dxa"/>
            <w:noWrap w:val="0"/>
            <w:vAlign w:val="center"/>
          </w:tcPr>
          <w:p w14:paraId="6133A1D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1600HP</w:t>
            </w:r>
          </w:p>
        </w:tc>
        <w:tc>
          <w:tcPr>
            <w:tcW w:w="1745" w:type="dxa"/>
            <w:tcBorders>
              <w:right w:val="single" w:color="auto" w:sz="4" w:space="0"/>
            </w:tcBorders>
            <w:noWrap w:val="0"/>
            <w:vAlign w:val="center"/>
          </w:tcPr>
          <w:p w14:paraId="049CCE3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3台</w:t>
            </w:r>
          </w:p>
        </w:tc>
      </w:tr>
      <w:tr w14:paraId="74F3A6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bottom w:val="single" w:color="auto" w:sz="4" w:space="0"/>
            </w:tcBorders>
            <w:noWrap w:val="0"/>
            <w:vAlign w:val="center"/>
          </w:tcPr>
          <w:p w14:paraId="6AF60C23">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tcBorders>
              <w:bottom w:val="single" w:color="auto" w:sz="4" w:space="0"/>
            </w:tcBorders>
            <w:noWrap w:val="0"/>
            <w:vAlign w:val="center"/>
          </w:tcPr>
          <w:p w14:paraId="2288AA46">
            <w:pPr>
              <w:adjustRightInd w:val="0"/>
              <w:snapToGrid w:val="0"/>
              <w:spacing w:line="300" w:lineRule="exact"/>
              <w:ind w:firstLine="0" w:firstLineChars="0"/>
              <w:jc w:val="center"/>
              <w:rPr>
                <w:rFonts w:ascii="Times New Roman" w:hAnsi="Times New Roman"/>
                <w:color w:val="auto"/>
                <w:sz w:val="21"/>
                <w:szCs w:val="21"/>
              </w:rPr>
            </w:pPr>
          </w:p>
        </w:tc>
        <w:tc>
          <w:tcPr>
            <w:tcW w:w="1612" w:type="dxa"/>
            <w:noWrap w:val="0"/>
            <w:vAlign w:val="center"/>
          </w:tcPr>
          <w:p w14:paraId="06912F3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钻井液罐</w:t>
            </w:r>
          </w:p>
        </w:tc>
        <w:tc>
          <w:tcPr>
            <w:tcW w:w="2282" w:type="dxa"/>
            <w:noWrap w:val="0"/>
            <w:vAlign w:val="center"/>
          </w:tcPr>
          <w:p w14:paraId="350D818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880" w:type="dxa"/>
            <w:noWrap w:val="0"/>
            <w:vAlign w:val="center"/>
          </w:tcPr>
          <w:p w14:paraId="44B9088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120m</w:t>
            </w:r>
            <w:r>
              <w:rPr>
                <w:rFonts w:ascii="Times New Roman" w:hAnsi="Times New Roman"/>
                <w:color w:val="auto"/>
                <w:sz w:val="21"/>
                <w:szCs w:val="21"/>
                <w:vertAlign w:val="superscript"/>
              </w:rPr>
              <w:t>3</w:t>
            </w:r>
            <w:r>
              <w:rPr>
                <w:rFonts w:ascii="Times New Roman" w:hAnsi="Times New Roman"/>
                <w:color w:val="auto"/>
                <w:sz w:val="21"/>
                <w:szCs w:val="21"/>
              </w:rPr>
              <w:t>(循环罐)</w:t>
            </w:r>
          </w:p>
        </w:tc>
        <w:tc>
          <w:tcPr>
            <w:tcW w:w="1745" w:type="dxa"/>
            <w:tcBorders>
              <w:right w:val="single" w:color="auto" w:sz="4" w:space="0"/>
            </w:tcBorders>
            <w:noWrap w:val="0"/>
            <w:vAlign w:val="center"/>
          </w:tcPr>
          <w:p w14:paraId="6C041838">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5个</w:t>
            </w:r>
          </w:p>
        </w:tc>
      </w:tr>
      <w:tr w14:paraId="5B7D10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restart"/>
            <w:tcBorders>
              <w:left w:val="single" w:color="auto" w:sz="4" w:space="0"/>
            </w:tcBorders>
            <w:noWrap w:val="0"/>
            <w:vAlign w:val="center"/>
          </w:tcPr>
          <w:p w14:paraId="59A6EF2D">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805" w:type="dxa"/>
            <w:gridSpan w:val="2"/>
            <w:vMerge w:val="restart"/>
            <w:noWrap w:val="0"/>
            <w:vAlign w:val="center"/>
          </w:tcPr>
          <w:p w14:paraId="75E41833">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动力</w:t>
            </w:r>
          </w:p>
          <w:p w14:paraId="33803F7C">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系统</w:t>
            </w:r>
          </w:p>
        </w:tc>
        <w:tc>
          <w:tcPr>
            <w:tcW w:w="1612" w:type="dxa"/>
            <w:noWrap w:val="0"/>
            <w:vAlign w:val="center"/>
          </w:tcPr>
          <w:p w14:paraId="682AF3CC">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直流电动机</w:t>
            </w:r>
          </w:p>
        </w:tc>
        <w:tc>
          <w:tcPr>
            <w:tcW w:w="2282" w:type="dxa"/>
            <w:noWrap w:val="0"/>
            <w:vAlign w:val="center"/>
          </w:tcPr>
          <w:p w14:paraId="31149B58">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YZ08</w:t>
            </w:r>
          </w:p>
        </w:tc>
        <w:tc>
          <w:tcPr>
            <w:tcW w:w="1880" w:type="dxa"/>
            <w:noWrap w:val="0"/>
            <w:vAlign w:val="center"/>
          </w:tcPr>
          <w:p w14:paraId="6E2ED486">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800kW</w:t>
            </w:r>
          </w:p>
        </w:tc>
        <w:tc>
          <w:tcPr>
            <w:tcW w:w="1745" w:type="dxa"/>
            <w:tcBorders>
              <w:right w:val="single" w:color="auto" w:sz="4" w:space="0"/>
            </w:tcBorders>
            <w:noWrap w:val="0"/>
            <w:vAlign w:val="center"/>
          </w:tcPr>
          <w:p w14:paraId="288CBFD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24258D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7DBB8A73">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214CDEE3">
            <w:pPr>
              <w:adjustRightInd w:val="0"/>
              <w:snapToGrid w:val="0"/>
              <w:spacing w:line="300" w:lineRule="exact"/>
              <w:ind w:firstLine="0" w:firstLineChars="0"/>
              <w:jc w:val="center"/>
              <w:rPr>
                <w:rFonts w:ascii="Times New Roman" w:hAnsi="Times New Roman"/>
                <w:color w:val="auto"/>
                <w:sz w:val="21"/>
                <w:szCs w:val="21"/>
              </w:rPr>
            </w:pPr>
          </w:p>
        </w:tc>
        <w:tc>
          <w:tcPr>
            <w:tcW w:w="1612" w:type="dxa"/>
            <w:noWrap w:val="0"/>
            <w:vAlign w:val="center"/>
          </w:tcPr>
          <w:p w14:paraId="251F86C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柴油机</w:t>
            </w:r>
          </w:p>
        </w:tc>
        <w:tc>
          <w:tcPr>
            <w:tcW w:w="2282" w:type="dxa"/>
            <w:noWrap w:val="0"/>
            <w:vAlign w:val="center"/>
          </w:tcPr>
          <w:p w14:paraId="2B9815DA">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CAT3512B/SR4B</w:t>
            </w:r>
          </w:p>
        </w:tc>
        <w:tc>
          <w:tcPr>
            <w:tcW w:w="1880" w:type="dxa"/>
            <w:noWrap w:val="0"/>
            <w:vAlign w:val="center"/>
          </w:tcPr>
          <w:p w14:paraId="37D15A70">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1026kW</w:t>
            </w:r>
          </w:p>
        </w:tc>
        <w:tc>
          <w:tcPr>
            <w:tcW w:w="1745" w:type="dxa"/>
            <w:tcBorders>
              <w:right w:val="single" w:color="auto" w:sz="4" w:space="0"/>
            </w:tcBorders>
            <w:noWrap w:val="0"/>
            <w:vAlign w:val="center"/>
          </w:tcPr>
          <w:p w14:paraId="5346C8E7">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201440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restart"/>
            <w:tcBorders>
              <w:left w:val="single" w:color="auto" w:sz="4" w:space="0"/>
            </w:tcBorders>
            <w:noWrap w:val="0"/>
            <w:vAlign w:val="center"/>
          </w:tcPr>
          <w:p w14:paraId="072628B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805" w:type="dxa"/>
            <w:gridSpan w:val="2"/>
            <w:vMerge w:val="restart"/>
            <w:noWrap w:val="0"/>
            <w:vAlign w:val="center"/>
          </w:tcPr>
          <w:p w14:paraId="093AC4E5">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发电</w:t>
            </w:r>
          </w:p>
          <w:p w14:paraId="15BE7D4B">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机组</w:t>
            </w:r>
          </w:p>
        </w:tc>
        <w:tc>
          <w:tcPr>
            <w:tcW w:w="1612" w:type="dxa"/>
            <w:noWrap w:val="0"/>
            <w:vAlign w:val="center"/>
          </w:tcPr>
          <w:p w14:paraId="33D7B91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发电机1#</w:t>
            </w:r>
          </w:p>
        </w:tc>
        <w:tc>
          <w:tcPr>
            <w:tcW w:w="2282" w:type="dxa"/>
            <w:noWrap w:val="0"/>
            <w:vAlign w:val="center"/>
          </w:tcPr>
          <w:p w14:paraId="069A0C48">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SR4</w:t>
            </w:r>
          </w:p>
        </w:tc>
        <w:tc>
          <w:tcPr>
            <w:tcW w:w="1880" w:type="dxa"/>
            <w:noWrap w:val="0"/>
            <w:vAlign w:val="center"/>
          </w:tcPr>
          <w:p w14:paraId="26887BE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980kW</w:t>
            </w:r>
          </w:p>
        </w:tc>
        <w:tc>
          <w:tcPr>
            <w:tcW w:w="1745" w:type="dxa"/>
            <w:tcBorders>
              <w:right w:val="single" w:color="auto" w:sz="4" w:space="0"/>
            </w:tcBorders>
            <w:noWrap w:val="0"/>
            <w:vAlign w:val="center"/>
          </w:tcPr>
          <w:p w14:paraId="6F1DC5C3">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798FDE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3612F58C">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5050671A">
            <w:pPr>
              <w:adjustRightInd w:val="0"/>
              <w:snapToGrid w:val="0"/>
              <w:spacing w:line="300" w:lineRule="exact"/>
              <w:ind w:firstLine="0" w:firstLineChars="0"/>
              <w:jc w:val="center"/>
              <w:rPr>
                <w:rFonts w:ascii="Times New Roman" w:hAnsi="Times New Roman"/>
                <w:color w:val="auto"/>
                <w:sz w:val="21"/>
                <w:szCs w:val="21"/>
              </w:rPr>
            </w:pPr>
          </w:p>
        </w:tc>
        <w:tc>
          <w:tcPr>
            <w:tcW w:w="1612" w:type="dxa"/>
            <w:noWrap w:val="0"/>
            <w:vAlign w:val="center"/>
          </w:tcPr>
          <w:p w14:paraId="76947655">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发电机2#</w:t>
            </w:r>
          </w:p>
        </w:tc>
        <w:tc>
          <w:tcPr>
            <w:tcW w:w="2282" w:type="dxa"/>
            <w:noWrap w:val="0"/>
            <w:vAlign w:val="center"/>
          </w:tcPr>
          <w:p w14:paraId="5E5D7E8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SR4</w:t>
            </w:r>
          </w:p>
        </w:tc>
        <w:tc>
          <w:tcPr>
            <w:tcW w:w="1880" w:type="dxa"/>
            <w:noWrap w:val="0"/>
            <w:vAlign w:val="center"/>
          </w:tcPr>
          <w:p w14:paraId="7B23B448">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980kW</w:t>
            </w:r>
          </w:p>
        </w:tc>
        <w:tc>
          <w:tcPr>
            <w:tcW w:w="1745" w:type="dxa"/>
            <w:tcBorders>
              <w:right w:val="single" w:color="auto" w:sz="4" w:space="0"/>
            </w:tcBorders>
            <w:noWrap w:val="0"/>
            <w:vAlign w:val="center"/>
          </w:tcPr>
          <w:p w14:paraId="55A2355F">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2A3F9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672C3344">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2908E172">
            <w:pPr>
              <w:adjustRightInd w:val="0"/>
              <w:snapToGrid w:val="0"/>
              <w:spacing w:line="300" w:lineRule="exact"/>
              <w:ind w:firstLine="0" w:firstLineChars="0"/>
              <w:jc w:val="center"/>
              <w:rPr>
                <w:rFonts w:ascii="Times New Roman" w:hAnsi="Times New Roman"/>
                <w:color w:val="auto"/>
                <w:sz w:val="21"/>
                <w:szCs w:val="21"/>
              </w:rPr>
            </w:pPr>
          </w:p>
        </w:tc>
        <w:tc>
          <w:tcPr>
            <w:tcW w:w="1612" w:type="dxa"/>
            <w:noWrap w:val="0"/>
            <w:vAlign w:val="center"/>
          </w:tcPr>
          <w:p w14:paraId="10C87FBD">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发电机3#</w:t>
            </w:r>
          </w:p>
        </w:tc>
        <w:tc>
          <w:tcPr>
            <w:tcW w:w="2282" w:type="dxa"/>
            <w:noWrap w:val="0"/>
            <w:vAlign w:val="center"/>
          </w:tcPr>
          <w:p w14:paraId="1C50F454">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SR4</w:t>
            </w:r>
          </w:p>
        </w:tc>
        <w:tc>
          <w:tcPr>
            <w:tcW w:w="1880" w:type="dxa"/>
            <w:noWrap w:val="0"/>
            <w:vAlign w:val="center"/>
          </w:tcPr>
          <w:p w14:paraId="338CD63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980kW</w:t>
            </w:r>
          </w:p>
        </w:tc>
        <w:tc>
          <w:tcPr>
            <w:tcW w:w="1745" w:type="dxa"/>
            <w:tcBorders>
              <w:right w:val="single" w:color="auto" w:sz="4" w:space="0"/>
            </w:tcBorders>
            <w:noWrap w:val="0"/>
            <w:vAlign w:val="center"/>
          </w:tcPr>
          <w:p w14:paraId="3DD197E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57EBB7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563D6F3D">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208DC527">
            <w:pPr>
              <w:adjustRightInd w:val="0"/>
              <w:snapToGrid w:val="0"/>
              <w:spacing w:line="300" w:lineRule="exact"/>
              <w:ind w:firstLine="0" w:firstLineChars="0"/>
              <w:jc w:val="center"/>
              <w:rPr>
                <w:rFonts w:ascii="Times New Roman" w:hAnsi="Times New Roman"/>
                <w:color w:val="auto"/>
                <w:sz w:val="21"/>
                <w:szCs w:val="21"/>
              </w:rPr>
            </w:pPr>
          </w:p>
        </w:tc>
        <w:tc>
          <w:tcPr>
            <w:tcW w:w="1612" w:type="dxa"/>
            <w:noWrap w:val="0"/>
            <w:vAlign w:val="center"/>
          </w:tcPr>
          <w:p w14:paraId="6D81849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发电机4#</w:t>
            </w:r>
          </w:p>
        </w:tc>
        <w:tc>
          <w:tcPr>
            <w:tcW w:w="2282" w:type="dxa"/>
            <w:noWrap w:val="0"/>
            <w:vAlign w:val="center"/>
          </w:tcPr>
          <w:p w14:paraId="6CA45C2B">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SR4</w:t>
            </w:r>
          </w:p>
        </w:tc>
        <w:tc>
          <w:tcPr>
            <w:tcW w:w="1880" w:type="dxa"/>
            <w:noWrap w:val="0"/>
            <w:vAlign w:val="center"/>
          </w:tcPr>
          <w:p w14:paraId="46B191ED">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980kW</w:t>
            </w:r>
          </w:p>
        </w:tc>
        <w:tc>
          <w:tcPr>
            <w:tcW w:w="1745" w:type="dxa"/>
            <w:tcBorders>
              <w:right w:val="single" w:color="auto" w:sz="4" w:space="0"/>
            </w:tcBorders>
            <w:noWrap w:val="0"/>
            <w:vAlign w:val="center"/>
          </w:tcPr>
          <w:p w14:paraId="2FA88FC3">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1B0588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7A99F533">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5A0AE6C4">
            <w:pPr>
              <w:adjustRightInd w:val="0"/>
              <w:snapToGrid w:val="0"/>
              <w:spacing w:line="300" w:lineRule="exact"/>
              <w:ind w:firstLine="0" w:firstLineChars="0"/>
              <w:jc w:val="center"/>
              <w:rPr>
                <w:rFonts w:ascii="Times New Roman" w:hAnsi="Times New Roman"/>
                <w:color w:val="auto"/>
                <w:sz w:val="21"/>
                <w:szCs w:val="21"/>
              </w:rPr>
            </w:pPr>
          </w:p>
        </w:tc>
        <w:tc>
          <w:tcPr>
            <w:tcW w:w="1612" w:type="dxa"/>
            <w:noWrap w:val="0"/>
            <w:vAlign w:val="center"/>
          </w:tcPr>
          <w:p w14:paraId="27C3FCB8">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发电机5#</w:t>
            </w:r>
          </w:p>
        </w:tc>
        <w:tc>
          <w:tcPr>
            <w:tcW w:w="2282" w:type="dxa"/>
            <w:noWrap w:val="0"/>
            <w:vAlign w:val="center"/>
          </w:tcPr>
          <w:p w14:paraId="581D353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G2752</w:t>
            </w:r>
          </w:p>
        </w:tc>
        <w:tc>
          <w:tcPr>
            <w:tcW w:w="1880" w:type="dxa"/>
            <w:noWrap w:val="0"/>
            <w:vAlign w:val="center"/>
          </w:tcPr>
          <w:p w14:paraId="2324BEED">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750kW</w:t>
            </w:r>
          </w:p>
        </w:tc>
        <w:tc>
          <w:tcPr>
            <w:tcW w:w="1745" w:type="dxa"/>
            <w:tcBorders>
              <w:right w:val="single" w:color="auto" w:sz="4" w:space="0"/>
            </w:tcBorders>
            <w:noWrap w:val="0"/>
            <w:vAlign w:val="center"/>
          </w:tcPr>
          <w:p w14:paraId="5513B647">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2台</w:t>
            </w:r>
          </w:p>
        </w:tc>
      </w:tr>
      <w:tr w14:paraId="33607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71FDF889">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054B2781">
            <w:pPr>
              <w:adjustRightInd w:val="0"/>
              <w:snapToGrid w:val="0"/>
              <w:spacing w:line="300" w:lineRule="exact"/>
              <w:ind w:firstLine="0" w:firstLineChars="0"/>
              <w:jc w:val="center"/>
              <w:rPr>
                <w:rFonts w:ascii="Times New Roman" w:hAnsi="Times New Roman"/>
                <w:color w:val="auto"/>
                <w:sz w:val="21"/>
                <w:szCs w:val="21"/>
              </w:rPr>
            </w:pPr>
          </w:p>
        </w:tc>
        <w:tc>
          <w:tcPr>
            <w:tcW w:w="1612" w:type="dxa"/>
            <w:noWrap w:val="0"/>
            <w:vAlign w:val="center"/>
          </w:tcPr>
          <w:p w14:paraId="09A1405E">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辅助发电机</w:t>
            </w:r>
          </w:p>
        </w:tc>
        <w:tc>
          <w:tcPr>
            <w:tcW w:w="2282" w:type="dxa"/>
            <w:noWrap w:val="0"/>
            <w:vAlign w:val="center"/>
          </w:tcPr>
          <w:p w14:paraId="4E784CE6">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沃尔沃</w:t>
            </w:r>
          </w:p>
        </w:tc>
        <w:tc>
          <w:tcPr>
            <w:tcW w:w="1880" w:type="dxa"/>
            <w:noWrap w:val="0"/>
            <w:vAlign w:val="center"/>
          </w:tcPr>
          <w:p w14:paraId="1BB59E4A">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300 kW</w:t>
            </w:r>
          </w:p>
        </w:tc>
        <w:tc>
          <w:tcPr>
            <w:tcW w:w="1745" w:type="dxa"/>
            <w:tcBorders>
              <w:right w:val="single" w:color="auto" w:sz="4" w:space="0"/>
            </w:tcBorders>
            <w:noWrap w:val="0"/>
            <w:vAlign w:val="center"/>
          </w:tcPr>
          <w:p w14:paraId="51081DD9">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1台</w:t>
            </w:r>
          </w:p>
        </w:tc>
      </w:tr>
      <w:tr w14:paraId="00B09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restart"/>
            <w:tcBorders>
              <w:left w:val="single" w:color="auto" w:sz="4" w:space="0"/>
            </w:tcBorders>
            <w:noWrap w:val="0"/>
            <w:vAlign w:val="center"/>
          </w:tcPr>
          <w:p w14:paraId="283D815A">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805" w:type="dxa"/>
            <w:gridSpan w:val="2"/>
            <w:vMerge w:val="restart"/>
            <w:noWrap w:val="0"/>
            <w:vAlign w:val="center"/>
          </w:tcPr>
          <w:p w14:paraId="15C56362">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钻机</w:t>
            </w:r>
          </w:p>
          <w:p w14:paraId="7A8FE64E">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控制</w:t>
            </w:r>
          </w:p>
          <w:p w14:paraId="045101F2">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系统</w:t>
            </w:r>
          </w:p>
        </w:tc>
        <w:tc>
          <w:tcPr>
            <w:tcW w:w="1612" w:type="dxa"/>
            <w:noWrap w:val="0"/>
            <w:vAlign w:val="center"/>
          </w:tcPr>
          <w:p w14:paraId="3521B466">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螺杆压缩机</w:t>
            </w:r>
          </w:p>
        </w:tc>
        <w:tc>
          <w:tcPr>
            <w:tcW w:w="2282" w:type="dxa"/>
            <w:noWrap w:val="0"/>
            <w:vAlign w:val="center"/>
          </w:tcPr>
          <w:p w14:paraId="3410FECF">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XK06/10LGFD-6/10X</w:t>
            </w:r>
          </w:p>
        </w:tc>
        <w:tc>
          <w:tcPr>
            <w:tcW w:w="1880" w:type="dxa"/>
            <w:noWrap w:val="0"/>
            <w:vAlign w:val="center"/>
          </w:tcPr>
          <w:p w14:paraId="15835074">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55kW</w:t>
            </w:r>
          </w:p>
        </w:tc>
        <w:tc>
          <w:tcPr>
            <w:tcW w:w="1745" w:type="dxa"/>
            <w:tcBorders>
              <w:right w:val="single" w:color="auto" w:sz="4" w:space="0"/>
            </w:tcBorders>
            <w:noWrap w:val="0"/>
            <w:vAlign w:val="center"/>
          </w:tcPr>
          <w:p w14:paraId="0E5E8130">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2台</w:t>
            </w:r>
          </w:p>
        </w:tc>
      </w:tr>
      <w:tr w14:paraId="62C50F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5A19BA34">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2ED9DE43">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4B02266E">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气源净化装置</w:t>
            </w:r>
          </w:p>
        </w:tc>
        <w:tc>
          <w:tcPr>
            <w:tcW w:w="2282" w:type="dxa"/>
            <w:noWrap w:val="0"/>
            <w:vAlign w:val="center"/>
          </w:tcPr>
          <w:p w14:paraId="7B689CCB">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SAD-6F</w:t>
            </w:r>
          </w:p>
        </w:tc>
        <w:tc>
          <w:tcPr>
            <w:tcW w:w="1880" w:type="dxa"/>
            <w:noWrap w:val="0"/>
            <w:vAlign w:val="center"/>
          </w:tcPr>
          <w:p w14:paraId="2116A1A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处理量 6m</w:t>
            </w:r>
            <w:r>
              <w:rPr>
                <w:rFonts w:ascii="Times New Roman" w:hAnsi="Times New Roman" w:eastAsia="宋体"/>
                <w:color w:val="auto"/>
                <w:sz w:val="21"/>
                <w:szCs w:val="21"/>
                <w:vertAlign w:val="superscript"/>
                <w:lang w:val="en-US" w:eastAsia="zh-CN"/>
              </w:rPr>
              <w:t>3</w:t>
            </w:r>
            <w:r>
              <w:rPr>
                <w:rFonts w:ascii="Times New Roman" w:hAnsi="Times New Roman" w:eastAsia="宋体"/>
                <w:color w:val="auto"/>
                <w:sz w:val="21"/>
                <w:szCs w:val="21"/>
                <w:lang w:val="en-US" w:eastAsia="zh-CN"/>
              </w:rPr>
              <w:t>/min</w:t>
            </w:r>
          </w:p>
        </w:tc>
        <w:tc>
          <w:tcPr>
            <w:tcW w:w="1745" w:type="dxa"/>
            <w:tcBorders>
              <w:right w:val="single" w:color="auto" w:sz="4" w:space="0"/>
            </w:tcBorders>
            <w:noWrap w:val="0"/>
            <w:vAlign w:val="center"/>
          </w:tcPr>
          <w:p w14:paraId="0E6C2F74">
            <w:pPr>
              <w:pStyle w:val="229"/>
              <w:spacing w:line="300" w:lineRule="exact"/>
              <w:rPr>
                <w:rFonts w:ascii="Times New Roman" w:hAnsi="Times New Roman" w:eastAsia="宋体"/>
                <w:color w:val="auto"/>
                <w:sz w:val="21"/>
                <w:szCs w:val="21"/>
                <w:lang w:val="en-US" w:eastAsia="zh-CN"/>
              </w:rPr>
            </w:pPr>
          </w:p>
        </w:tc>
      </w:tr>
      <w:tr w14:paraId="11B12C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3AA1E63B">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74FD201F">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18E4E69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刹车系统</w:t>
            </w:r>
          </w:p>
        </w:tc>
        <w:tc>
          <w:tcPr>
            <w:tcW w:w="2282" w:type="dxa"/>
            <w:noWrap w:val="0"/>
            <w:vAlign w:val="center"/>
          </w:tcPr>
          <w:p w14:paraId="080EB69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FDWS-70</w:t>
            </w:r>
          </w:p>
        </w:tc>
        <w:tc>
          <w:tcPr>
            <w:tcW w:w="1880" w:type="dxa"/>
            <w:noWrap w:val="0"/>
            <w:vAlign w:val="center"/>
          </w:tcPr>
          <w:p w14:paraId="7C9300CE">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最大转矩 110kN·m</w:t>
            </w:r>
          </w:p>
        </w:tc>
        <w:tc>
          <w:tcPr>
            <w:tcW w:w="1745" w:type="dxa"/>
            <w:tcBorders>
              <w:right w:val="single" w:color="auto" w:sz="4" w:space="0"/>
            </w:tcBorders>
            <w:noWrap w:val="0"/>
            <w:vAlign w:val="center"/>
          </w:tcPr>
          <w:p w14:paraId="2296A880">
            <w:pPr>
              <w:pStyle w:val="229"/>
              <w:spacing w:line="300" w:lineRule="exact"/>
              <w:rPr>
                <w:rFonts w:ascii="Times New Roman" w:hAnsi="Times New Roman" w:eastAsia="宋体"/>
                <w:color w:val="auto"/>
                <w:sz w:val="21"/>
                <w:szCs w:val="21"/>
                <w:lang w:val="en-US" w:eastAsia="zh-CN"/>
              </w:rPr>
            </w:pPr>
          </w:p>
        </w:tc>
      </w:tr>
      <w:tr w14:paraId="45D2E2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14E99E1F">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0AFDCF50">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425245C5">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辅助刹车</w:t>
            </w:r>
          </w:p>
        </w:tc>
        <w:tc>
          <w:tcPr>
            <w:tcW w:w="2282" w:type="dxa"/>
            <w:noWrap w:val="0"/>
            <w:vAlign w:val="center"/>
          </w:tcPr>
          <w:p w14:paraId="19647802">
            <w:pPr>
              <w:pStyle w:val="229"/>
              <w:spacing w:line="300" w:lineRule="exact"/>
              <w:rPr>
                <w:rFonts w:ascii="Times New Roman" w:hAnsi="Times New Roman" w:eastAsia="宋体"/>
                <w:color w:val="auto"/>
                <w:sz w:val="21"/>
                <w:szCs w:val="21"/>
                <w:lang w:val="en-US" w:eastAsia="zh-CN"/>
              </w:rPr>
            </w:pPr>
          </w:p>
        </w:tc>
        <w:tc>
          <w:tcPr>
            <w:tcW w:w="1880" w:type="dxa"/>
            <w:noWrap w:val="0"/>
            <w:vAlign w:val="center"/>
          </w:tcPr>
          <w:p w14:paraId="684F1B63">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0E90CF5F">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能耗制动</w:t>
            </w:r>
          </w:p>
        </w:tc>
      </w:tr>
      <w:tr w14:paraId="47066C6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restart"/>
            <w:tcBorders>
              <w:left w:val="single" w:color="auto" w:sz="4" w:space="0"/>
            </w:tcBorders>
            <w:noWrap w:val="0"/>
            <w:vAlign w:val="center"/>
          </w:tcPr>
          <w:p w14:paraId="3E5FC59D">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805" w:type="dxa"/>
            <w:gridSpan w:val="2"/>
            <w:vMerge w:val="restart"/>
            <w:noWrap w:val="0"/>
            <w:vAlign w:val="center"/>
          </w:tcPr>
          <w:p w14:paraId="1787365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固控</w:t>
            </w:r>
          </w:p>
          <w:p w14:paraId="3B9A2BCA">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系统</w:t>
            </w:r>
          </w:p>
          <w:p w14:paraId="0D037B6F">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及</w:t>
            </w:r>
          </w:p>
          <w:p w14:paraId="709AEECD">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净化</w:t>
            </w:r>
          </w:p>
          <w:p w14:paraId="5F7C1846">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装置</w:t>
            </w:r>
          </w:p>
        </w:tc>
        <w:tc>
          <w:tcPr>
            <w:tcW w:w="1612" w:type="dxa"/>
            <w:noWrap w:val="0"/>
            <w:vAlign w:val="center"/>
          </w:tcPr>
          <w:p w14:paraId="555F4154">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振动筛</w:t>
            </w:r>
          </w:p>
        </w:tc>
        <w:tc>
          <w:tcPr>
            <w:tcW w:w="2282" w:type="dxa"/>
            <w:noWrap w:val="0"/>
            <w:vAlign w:val="center"/>
          </w:tcPr>
          <w:p w14:paraId="6F326776">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ATL-1000高·直</w:t>
            </w:r>
          </w:p>
        </w:tc>
        <w:tc>
          <w:tcPr>
            <w:tcW w:w="1880" w:type="dxa"/>
            <w:noWrap w:val="0"/>
            <w:vAlign w:val="center"/>
          </w:tcPr>
          <w:p w14:paraId="6E489DB9">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19A4D7D8">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4台</w:t>
            </w:r>
          </w:p>
        </w:tc>
      </w:tr>
      <w:tr w14:paraId="4A41C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3DF3F864">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397B8179">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1EA1792D">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除砂除泥一体机</w:t>
            </w:r>
          </w:p>
        </w:tc>
        <w:tc>
          <w:tcPr>
            <w:tcW w:w="2282" w:type="dxa"/>
            <w:noWrap w:val="0"/>
            <w:vAlign w:val="center"/>
          </w:tcPr>
          <w:p w14:paraId="530BA7A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FLC2000-4P</w:t>
            </w:r>
          </w:p>
        </w:tc>
        <w:tc>
          <w:tcPr>
            <w:tcW w:w="1880" w:type="dxa"/>
            <w:noWrap w:val="0"/>
            <w:vAlign w:val="center"/>
          </w:tcPr>
          <w:p w14:paraId="33D5FAF2">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处理量200m</w:t>
            </w:r>
            <w:r>
              <w:rPr>
                <w:rFonts w:ascii="Times New Roman" w:hAnsi="Times New Roman" w:eastAsia="宋体"/>
                <w:color w:val="auto"/>
                <w:sz w:val="21"/>
                <w:szCs w:val="21"/>
                <w:vertAlign w:val="superscript"/>
                <w:lang w:val="en-US" w:eastAsia="zh-CN"/>
              </w:rPr>
              <w:t>3</w:t>
            </w:r>
            <w:r>
              <w:rPr>
                <w:rFonts w:ascii="Times New Roman" w:hAnsi="Times New Roman" w:eastAsia="宋体"/>
                <w:color w:val="auto"/>
                <w:sz w:val="21"/>
                <w:szCs w:val="21"/>
                <w:lang w:val="en-US" w:eastAsia="zh-CN"/>
              </w:rPr>
              <w:t>/h</w:t>
            </w:r>
          </w:p>
        </w:tc>
        <w:tc>
          <w:tcPr>
            <w:tcW w:w="1745" w:type="dxa"/>
            <w:tcBorders>
              <w:right w:val="single" w:color="auto" w:sz="4" w:space="0"/>
            </w:tcBorders>
            <w:noWrap w:val="0"/>
            <w:vAlign w:val="center"/>
          </w:tcPr>
          <w:p w14:paraId="7B64EF0B">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最低配置要求</w:t>
            </w:r>
          </w:p>
        </w:tc>
      </w:tr>
      <w:tr w14:paraId="3B696E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68168EE3">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554A3799">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0C410B80">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离心机1#</w:t>
            </w:r>
          </w:p>
        </w:tc>
        <w:tc>
          <w:tcPr>
            <w:tcW w:w="2282" w:type="dxa"/>
            <w:noWrap w:val="0"/>
            <w:vAlign w:val="center"/>
          </w:tcPr>
          <w:p w14:paraId="5932D25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LW-500X125-N</w:t>
            </w:r>
          </w:p>
        </w:tc>
        <w:tc>
          <w:tcPr>
            <w:tcW w:w="1880" w:type="dxa"/>
            <w:noWrap w:val="0"/>
            <w:vAlign w:val="center"/>
          </w:tcPr>
          <w:p w14:paraId="6177B9D2">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处理量40m</w:t>
            </w:r>
            <w:r>
              <w:rPr>
                <w:rFonts w:ascii="Times New Roman" w:hAnsi="Times New Roman" w:eastAsia="宋体"/>
                <w:color w:val="auto"/>
                <w:sz w:val="21"/>
                <w:szCs w:val="21"/>
                <w:vertAlign w:val="superscript"/>
                <w:lang w:val="en-US" w:eastAsia="zh-CN"/>
              </w:rPr>
              <w:t>3</w:t>
            </w:r>
            <w:r>
              <w:rPr>
                <w:rFonts w:ascii="Times New Roman" w:hAnsi="Times New Roman" w:eastAsia="宋体"/>
                <w:color w:val="auto"/>
                <w:sz w:val="21"/>
                <w:szCs w:val="21"/>
                <w:lang w:val="en-US" w:eastAsia="zh-CN"/>
              </w:rPr>
              <w:t>/h</w:t>
            </w:r>
          </w:p>
        </w:tc>
        <w:tc>
          <w:tcPr>
            <w:tcW w:w="1745" w:type="dxa"/>
            <w:tcBorders>
              <w:right w:val="single" w:color="auto" w:sz="4" w:space="0"/>
            </w:tcBorders>
            <w:noWrap w:val="0"/>
            <w:vAlign w:val="center"/>
          </w:tcPr>
          <w:p w14:paraId="4F29D115">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最低配置要求</w:t>
            </w:r>
          </w:p>
        </w:tc>
      </w:tr>
      <w:tr w14:paraId="59B2C5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56FA2A48">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7897695B">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5665E01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离心机2#</w:t>
            </w:r>
          </w:p>
        </w:tc>
        <w:tc>
          <w:tcPr>
            <w:tcW w:w="2282" w:type="dxa"/>
            <w:noWrap w:val="0"/>
            <w:vAlign w:val="center"/>
          </w:tcPr>
          <w:p w14:paraId="2E7C0225">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SWACO518</w:t>
            </w:r>
          </w:p>
        </w:tc>
        <w:tc>
          <w:tcPr>
            <w:tcW w:w="1880" w:type="dxa"/>
            <w:noWrap w:val="0"/>
            <w:vAlign w:val="center"/>
          </w:tcPr>
          <w:p w14:paraId="345ABD7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处理量60m</w:t>
            </w:r>
            <w:r>
              <w:rPr>
                <w:rFonts w:ascii="Times New Roman" w:hAnsi="Times New Roman" w:eastAsia="宋体"/>
                <w:color w:val="auto"/>
                <w:sz w:val="21"/>
                <w:szCs w:val="21"/>
                <w:vertAlign w:val="superscript"/>
                <w:lang w:val="en-US" w:eastAsia="zh-CN"/>
              </w:rPr>
              <w:t>3</w:t>
            </w:r>
            <w:r>
              <w:rPr>
                <w:rFonts w:ascii="Times New Roman" w:hAnsi="Times New Roman" w:eastAsia="宋体"/>
                <w:color w:val="auto"/>
                <w:sz w:val="21"/>
                <w:szCs w:val="21"/>
                <w:lang w:val="en-US" w:eastAsia="zh-CN"/>
              </w:rPr>
              <w:t>/h</w:t>
            </w:r>
          </w:p>
        </w:tc>
        <w:tc>
          <w:tcPr>
            <w:tcW w:w="1745" w:type="dxa"/>
            <w:tcBorders>
              <w:right w:val="single" w:color="auto" w:sz="4" w:space="0"/>
            </w:tcBorders>
            <w:noWrap w:val="0"/>
            <w:vAlign w:val="center"/>
          </w:tcPr>
          <w:p w14:paraId="2537B32A">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最低配置要求</w:t>
            </w:r>
          </w:p>
        </w:tc>
      </w:tr>
      <w:tr w14:paraId="514933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2FCE370C">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117C205C">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2B20D33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除气器</w:t>
            </w:r>
          </w:p>
        </w:tc>
        <w:tc>
          <w:tcPr>
            <w:tcW w:w="2282" w:type="dxa"/>
            <w:noWrap w:val="0"/>
            <w:vAlign w:val="center"/>
          </w:tcPr>
          <w:p w14:paraId="10D42E89">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ZCQ2/6</w:t>
            </w:r>
          </w:p>
        </w:tc>
        <w:tc>
          <w:tcPr>
            <w:tcW w:w="1880" w:type="dxa"/>
            <w:noWrap w:val="0"/>
            <w:vAlign w:val="center"/>
          </w:tcPr>
          <w:p w14:paraId="27C7A365">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处理量360m</w:t>
            </w:r>
            <w:r>
              <w:rPr>
                <w:rFonts w:ascii="Times New Roman" w:hAnsi="Times New Roman" w:eastAsia="宋体"/>
                <w:color w:val="auto"/>
                <w:sz w:val="21"/>
                <w:szCs w:val="21"/>
                <w:vertAlign w:val="superscript"/>
                <w:lang w:val="en-US" w:eastAsia="zh-CN"/>
              </w:rPr>
              <w:t>3</w:t>
            </w:r>
            <w:r>
              <w:rPr>
                <w:rFonts w:ascii="Times New Roman" w:hAnsi="Times New Roman" w:eastAsia="宋体"/>
                <w:color w:val="auto"/>
                <w:sz w:val="21"/>
                <w:szCs w:val="21"/>
                <w:lang w:val="en-US" w:eastAsia="zh-CN"/>
              </w:rPr>
              <w:t>/h</w:t>
            </w:r>
          </w:p>
        </w:tc>
        <w:tc>
          <w:tcPr>
            <w:tcW w:w="1745" w:type="dxa"/>
            <w:tcBorders>
              <w:right w:val="single" w:color="auto" w:sz="4" w:space="0"/>
            </w:tcBorders>
            <w:noWrap w:val="0"/>
            <w:vAlign w:val="center"/>
          </w:tcPr>
          <w:p w14:paraId="6AC1761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（选配）</w:t>
            </w:r>
          </w:p>
        </w:tc>
      </w:tr>
      <w:tr w14:paraId="0B42CD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trPr>
        <w:tc>
          <w:tcPr>
            <w:tcW w:w="908" w:type="dxa"/>
            <w:vMerge w:val="restart"/>
            <w:tcBorders>
              <w:left w:val="single" w:color="auto" w:sz="4" w:space="0"/>
            </w:tcBorders>
            <w:noWrap w:val="0"/>
            <w:vAlign w:val="center"/>
          </w:tcPr>
          <w:p w14:paraId="21327648">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11</w:t>
            </w:r>
          </w:p>
        </w:tc>
        <w:tc>
          <w:tcPr>
            <w:tcW w:w="805" w:type="dxa"/>
            <w:gridSpan w:val="2"/>
            <w:vMerge w:val="restart"/>
            <w:noWrap w:val="0"/>
            <w:vAlign w:val="center"/>
          </w:tcPr>
          <w:p w14:paraId="23A9DC40">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加重</w:t>
            </w:r>
          </w:p>
          <w:p w14:paraId="080BA52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装置</w:t>
            </w:r>
          </w:p>
        </w:tc>
        <w:tc>
          <w:tcPr>
            <w:tcW w:w="1612" w:type="dxa"/>
            <w:noWrap w:val="0"/>
            <w:vAlign w:val="center"/>
          </w:tcPr>
          <w:p w14:paraId="608D87E4">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加重漏斗</w:t>
            </w:r>
          </w:p>
        </w:tc>
        <w:tc>
          <w:tcPr>
            <w:tcW w:w="2282" w:type="dxa"/>
            <w:noWrap w:val="0"/>
            <w:vAlign w:val="center"/>
          </w:tcPr>
          <w:p w14:paraId="24ED8024">
            <w:pPr>
              <w:pStyle w:val="229"/>
              <w:spacing w:line="300" w:lineRule="exact"/>
              <w:rPr>
                <w:rFonts w:ascii="Times New Roman" w:hAnsi="Times New Roman" w:eastAsia="宋体"/>
                <w:color w:val="auto"/>
                <w:sz w:val="21"/>
                <w:szCs w:val="21"/>
                <w:lang w:val="en-US" w:eastAsia="zh-CN"/>
              </w:rPr>
            </w:pPr>
          </w:p>
        </w:tc>
        <w:tc>
          <w:tcPr>
            <w:tcW w:w="1880" w:type="dxa"/>
            <w:noWrap w:val="0"/>
            <w:vAlign w:val="center"/>
          </w:tcPr>
          <w:p w14:paraId="10739600">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7826DDF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1 台</w:t>
            </w:r>
          </w:p>
        </w:tc>
      </w:tr>
      <w:tr w14:paraId="6BCE2F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18996ABA">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7848E766">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722CE34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电动加重泵</w:t>
            </w:r>
          </w:p>
        </w:tc>
        <w:tc>
          <w:tcPr>
            <w:tcW w:w="2282" w:type="dxa"/>
            <w:noWrap w:val="0"/>
            <w:vAlign w:val="center"/>
          </w:tcPr>
          <w:p w14:paraId="4ED419CC">
            <w:pPr>
              <w:pStyle w:val="229"/>
              <w:spacing w:line="300" w:lineRule="exact"/>
              <w:rPr>
                <w:rFonts w:ascii="Times New Roman" w:hAnsi="Times New Roman" w:eastAsia="宋体"/>
                <w:color w:val="auto"/>
                <w:sz w:val="21"/>
                <w:szCs w:val="21"/>
                <w:lang w:val="en-US" w:eastAsia="zh-CN"/>
              </w:rPr>
            </w:pPr>
          </w:p>
        </w:tc>
        <w:tc>
          <w:tcPr>
            <w:tcW w:w="1880" w:type="dxa"/>
            <w:noWrap w:val="0"/>
            <w:vAlign w:val="center"/>
          </w:tcPr>
          <w:p w14:paraId="189A6532">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4F55948E">
            <w:pPr>
              <w:pStyle w:val="229"/>
              <w:spacing w:line="300" w:lineRule="exact"/>
              <w:rPr>
                <w:rFonts w:ascii="Times New Roman" w:hAnsi="Times New Roman" w:eastAsia="宋体"/>
                <w:color w:val="auto"/>
                <w:sz w:val="21"/>
                <w:szCs w:val="21"/>
                <w:lang w:val="en-US" w:eastAsia="zh-CN"/>
              </w:rPr>
            </w:pPr>
          </w:p>
        </w:tc>
      </w:tr>
      <w:tr w14:paraId="0AF575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45A0A2B8">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33385663">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6A36BA1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气动下灰装置</w:t>
            </w:r>
          </w:p>
        </w:tc>
        <w:tc>
          <w:tcPr>
            <w:tcW w:w="2282" w:type="dxa"/>
            <w:noWrap w:val="0"/>
            <w:vAlign w:val="center"/>
          </w:tcPr>
          <w:p w14:paraId="3299F811">
            <w:pPr>
              <w:pStyle w:val="229"/>
              <w:spacing w:line="300" w:lineRule="exact"/>
              <w:rPr>
                <w:rFonts w:ascii="Times New Roman" w:hAnsi="Times New Roman" w:eastAsia="宋体"/>
                <w:color w:val="auto"/>
                <w:sz w:val="21"/>
                <w:szCs w:val="21"/>
                <w:lang w:val="en-US" w:eastAsia="zh-CN"/>
              </w:rPr>
            </w:pPr>
          </w:p>
        </w:tc>
        <w:tc>
          <w:tcPr>
            <w:tcW w:w="1880" w:type="dxa"/>
            <w:noWrap w:val="0"/>
            <w:vAlign w:val="center"/>
          </w:tcPr>
          <w:p w14:paraId="0B8CD27B">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5DDCA80E">
            <w:pPr>
              <w:pStyle w:val="229"/>
              <w:spacing w:line="300" w:lineRule="exact"/>
              <w:rPr>
                <w:rFonts w:ascii="Times New Roman" w:hAnsi="Times New Roman" w:eastAsia="宋体"/>
                <w:color w:val="auto"/>
                <w:sz w:val="21"/>
                <w:szCs w:val="21"/>
                <w:lang w:val="en-US" w:eastAsia="zh-CN"/>
              </w:rPr>
            </w:pPr>
          </w:p>
        </w:tc>
      </w:tr>
      <w:tr w14:paraId="067AF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trPr>
        <w:tc>
          <w:tcPr>
            <w:tcW w:w="908" w:type="dxa"/>
            <w:vMerge w:val="restart"/>
            <w:tcBorders>
              <w:left w:val="single" w:color="auto" w:sz="4" w:space="0"/>
            </w:tcBorders>
            <w:noWrap w:val="0"/>
            <w:vAlign w:val="center"/>
          </w:tcPr>
          <w:p w14:paraId="06D7BFC5">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12</w:t>
            </w:r>
          </w:p>
        </w:tc>
        <w:tc>
          <w:tcPr>
            <w:tcW w:w="805" w:type="dxa"/>
            <w:gridSpan w:val="2"/>
            <w:vMerge w:val="restart"/>
            <w:noWrap w:val="0"/>
            <w:vAlign w:val="center"/>
          </w:tcPr>
          <w:p w14:paraId="29F89177">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仪器</w:t>
            </w:r>
          </w:p>
          <w:p w14:paraId="5255FB9E">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仪表</w:t>
            </w:r>
          </w:p>
        </w:tc>
        <w:tc>
          <w:tcPr>
            <w:tcW w:w="1612" w:type="dxa"/>
            <w:noWrap w:val="0"/>
            <w:vAlign w:val="center"/>
          </w:tcPr>
          <w:p w14:paraId="29F7F854">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钻井参数仪表</w:t>
            </w:r>
          </w:p>
        </w:tc>
        <w:tc>
          <w:tcPr>
            <w:tcW w:w="2282" w:type="dxa"/>
            <w:noWrap w:val="0"/>
            <w:vAlign w:val="center"/>
          </w:tcPr>
          <w:p w14:paraId="5CDA558B">
            <w:pPr>
              <w:pStyle w:val="229"/>
              <w:spacing w:line="300" w:lineRule="exact"/>
              <w:rPr>
                <w:rFonts w:ascii="Times New Roman" w:hAnsi="Times New Roman" w:eastAsia="宋体"/>
                <w:color w:val="auto"/>
                <w:sz w:val="21"/>
                <w:szCs w:val="21"/>
                <w:lang w:val="en-US" w:eastAsia="zh-CN"/>
              </w:rPr>
            </w:pPr>
          </w:p>
        </w:tc>
        <w:tc>
          <w:tcPr>
            <w:tcW w:w="1880" w:type="dxa"/>
            <w:noWrap w:val="0"/>
            <w:vAlign w:val="center"/>
          </w:tcPr>
          <w:p w14:paraId="0E023A73">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0~4300kN</w:t>
            </w:r>
          </w:p>
        </w:tc>
        <w:tc>
          <w:tcPr>
            <w:tcW w:w="1745" w:type="dxa"/>
            <w:tcBorders>
              <w:right w:val="single" w:color="auto" w:sz="4" w:space="0"/>
            </w:tcBorders>
            <w:noWrap w:val="0"/>
            <w:vAlign w:val="center"/>
          </w:tcPr>
          <w:p w14:paraId="18EBF60F">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含死绳固定器</w:t>
            </w:r>
          </w:p>
        </w:tc>
      </w:tr>
      <w:tr w14:paraId="4D06AB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5C99F7DC">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23639FE8">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69001B5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测斜仪</w:t>
            </w:r>
          </w:p>
        </w:tc>
        <w:tc>
          <w:tcPr>
            <w:tcW w:w="2282" w:type="dxa"/>
            <w:noWrap w:val="0"/>
            <w:vAlign w:val="center"/>
          </w:tcPr>
          <w:p w14:paraId="001EBDE1">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BXJ-4</w:t>
            </w:r>
          </w:p>
        </w:tc>
        <w:tc>
          <w:tcPr>
            <w:tcW w:w="1880" w:type="dxa"/>
            <w:noWrap w:val="0"/>
            <w:vAlign w:val="center"/>
          </w:tcPr>
          <w:p w14:paraId="506962FE">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364F09C2">
            <w:pPr>
              <w:pStyle w:val="229"/>
              <w:spacing w:line="300" w:lineRule="exact"/>
              <w:rPr>
                <w:rFonts w:ascii="Times New Roman" w:hAnsi="Times New Roman" w:eastAsia="宋体"/>
                <w:color w:val="auto"/>
                <w:sz w:val="21"/>
                <w:szCs w:val="21"/>
                <w:lang w:val="en-US" w:eastAsia="zh-CN"/>
              </w:rPr>
            </w:pPr>
          </w:p>
        </w:tc>
      </w:tr>
      <w:tr w14:paraId="349ACC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trPr>
        <w:tc>
          <w:tcPr>
            <w:tcW w:w="908" w:type="dxa"/>
            <w:vMerge w:val="continue"/>
            <w:tcBorders>
              <w:left w:val="single" w:color="auto" w:sz="4" w:space="0"/>
            </w:tcBorders>
            <w:noWrap w:val="0"/>
            <w:vAlign w:val="center"/>
          </w:tcPr>
          <w:p w14:paraId="6AC7653F">
            <w:pPr>
              <w:adjustRightInd w:val="0"/>
              <w:snapToGrid w:val="0"/>
              <w:spacing w:line="300" w:lineRule="exact"/>
              <w:ind w:firstLine="0" w:firstLineChars="0"/>
              <w:jc w:val="center"/>
              <w:rPr>
                <w:rFonts w:ascii="Times New Roman" w:hAnsi="Times New Roman"/>
                <w:color w:val="auto"/>
                <w:sz w:val="21"/>
                <w:szCs w:val="21"/>
              </w:rPr>
            </w:pPr>
          </w:p>
        </w:tc>
        <w:tc>
          <w:tcPr>
            <w:tcW w:w="805" w:type="dxa"/>
            <w:gridSpan w:val="2"/>
            <w:vMerge w:val="continue"/>
            <w:noWrap w:val="0"/>
            <w:vAlign w:val="center"/>
          </w:tcPr>
          <w:p w14:paraId="1ABC677A">
            <w:pPr>
              <w:pStyle w:val="229"/>
              <w:spacing w:line="300" w:lineRule="exact"/>
              <w:rPr>
                <w:rFonts w:ascii="Times New Roman" w:hAnsi="Times New Roman" w:eastAsia="宋体"/>
                <w:color w:val="auto"/>
                <w:sz w:val="21"/>
                <w:szCs w:val="21"/>
                <w:lang w:val="en-US" w:eastAsia="zh-CN"/>
              </w:rPr>
            </w:pPr>
          </w:p>
        </w:tc>
        <w:tc>
          <w:tcPr>
            <w:tcW w:w="1612" w:type="dxa"/>
            <w:noWrap w:val="0"/>
            <w:vAlign w:val="center"/>
          </w:tcPr>
          <w:p w14:paraId="420E8A6C">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测斜绞车</w:t>
            </w:r>
          </w:p>
        </w:tc>
        <w:tc>
          <w:tcPr>
            <w:tcW w:w="2282" w:type="dxa"/>
            <w:noWrap w:val="0"/>
            <w:vAlign w:val="center"/>
          </w:tcPr>
          <w:p w14:paraId="6A6878C1">
            <w:pPr>
              <w:pStyle w:val="229"/>
              <w:spacing w:line="300" w:lineRule="exact"/>
              <w:rPr>
                <w:rFonts w:ascii="Times New Roman" w:hAnsi="Times New Roman" w:eastAsia="宋体"/>
                <w:color w:val="auto"/>
                <w:sz w:val="21"/>
                <w:szCs w:val="21"/>
                <w:lang w:val="en-US" w:eastAsia="zh-CN"/>
              </w:rPr>
            </w:pPr>
          </w:p>
        </w:tc>
        <w:tc>
          <w:tcPr>
            <w:tcW w:w="1880" w:type="dxa"/>
            <w:noWrap w:val="0"/>
            <w:vAlign w:val="center"/>
          </w:tcPr>
          <w:p w14:paraId="149C9ED5">
            <w:pPr>
              <w:pStyle w:val="229"/>
              <w:spacing w:line="300" w:lineRule="exact"/>
              <w:rPr>
                <w:rFonts w:ascii="Times New Roman" w:hAnsi="Times New Roman" w:eastAsia="宋体"/>
                <w:color w:val="auto"/>
                <w:sz w:val="21"/>
                <w:szCs w:val="21"/>
                <w:lang w:val="en-US" w:eastAsia="zh-CN"/>
              </w:rPr>
            </w:pPr>
          </w:p>
        </w:tc>
        <w:tc>
          <w:tcPr>
            <w:tcW w:w="1745" w:type="dxa"/>
            <w:tcBorders>
              <w:right w:val="single" w:color="auto" w:sz="4" w:space="0"/>
            </w:tcBorders>
            <w:noWrap w:val="0"/>
            <w:vAlign w:val="center"/>
          </w:tcPr>
          <w:p w14:paraId="695D30F2">
            <w:pPr>
              <w:pStyle w:val="229"/>
              <w:spacing w:line="300" w:lineRule="exact"/>
              <w:rPr>
                <w:rFonts w:ascii="Times New Roman" w:hAnsi="Times New Roman" w:eastAsia="宋体"/>
                <w:color w:val="auto"/>
                <w:sz w:val="21"/>
                <w:szCs w:val="21"/>
                <w:lang w:val="en-US" w:eastAsia="zh-CN"/>
              </w:rPr>
            </w:pPr>
          </w:p>
        </w:tc>
      </w:tr>
      <w:tr w14:paraId="632095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blHeader/>
        </w:trPr>
        <w:tc>
          <w:tcPr>
            <w:tcW w:w="908" w:type="dxa"/>
            <w:tcBorders>
              <w:left w:val="single" w:color="auto" w:sz="4" w:space="0"/>
              <w:bottom w:val="single" w:color="auto" w:sz="4" w:space="0"/>
            </w:tcBorders>
            <w:noWrap w:val="0"/>
            <w:vAlign w:val="center"/>
          </w:tcPr>
          <w:p w14:paraId="3ED712B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13</w:t>
            </w:r>
          </w:p>
        </w:tc>
        <w:tc>
          <w:tcPr>
            <w:tcW w:w="2417" w:type="dxa"/>
            <w:gridSpan w:val="3"/>
            <w:tcBorders>
              <w:bottom w:val="single" w:color="auto" w:sz="4" w:space="0"/>
            </w:tcBorders>
            <w:noWrap w:val="0"/>
            <w:vAlign w:val="center"/>
          </w:tcPr>
          <w:p w14:paraId="65B36E49">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液压大钳</w:t>
            </w:r>
          </w:p>
        </w:tc>
        <w:tc>
          <w:tcPr>
            <w:tcW w:w="2282" w:type="dxa"/>
            <w:tcBorders>
              <w:bottom w:val="single" w:color="auto" w:sz="4" w:space="0"/>
            </w:tcBorders>
            <w:noWrap w:val="0"/>
            <w:vAlign w:val="center"/>
          </w:tcPr>
          <w:p w14:paraId="370B3000">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YQ100</w:t>
            </w:r>
          </w:p>
        </w:tc>
        <w:tc>
          <w:tcPr>
            <w:tcW w:w="1880" w:type="dxa"/>
            <w:tcBorders>
              <w:bottom w:val="single" w:color="auto" w:sz="4" w:space="0"/>
            </w:tcBorders>
            <w:noWrap w:val="0"/>
            <w:vAlign w:val="center"/>
          </w:tcPr>
          <w:p w14:paraId="3F7E38FB">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16.6MPa时扭矩</w:t>
            </w:r>
          </w:p>
          <w:p w14:paraId="209786AF">
            <w:pPr>
              <w:pStyle w:val="229"/>
              <w:spacing w:line="300" w:lineRule="exact"/>
              <w:rPr>
                <w:rFonts w:ascii="Times New Roman" w:hAnsi="Times New Roman" w:eastAsia="宋体"/>
                <w:color w:val="auto"/>
                <w:sz w:val="21"/>
                <w:szCs w:val="21"/>
                <w:lang w:val="en-US" w:eastAsia="zh-CN"/>
              </w:rPr>
            </w:pPr>
            <w:r>
              <w:rPr>
                <w:rFonts w:ascii="Times New Roman" w:hAnsi="Times New Roman" w:eastAsia="宋体"/>
                <w:color w:val="auto"/>
                <w:sz w:val="21"/>
                <w:szCs w:val="21"/>
                <w:lang w:val="en-US" w:eastAsia="zh-CN"/>
              </w:rPr>
              <w:t>100kN·m</w:t>
            </w:r>
          </w:p>
        </w:tc>
        <w:tc>
          <w:tcPr>
            <w:tcW w:w="1745" w:type="dxa"/>
            <w:tcBorders>
              <w:bottom w:val="single" w:color="auto" w:sz="4" w:space="0"/>
              <w:right w:val="single" w:color="auto" w:sz="4" w:space="0"/>
            </w:tcBorders>
            <w:noWrap w:val="0"/>
            <w:vAlign w:val="center"/>
          </w:tcPr>
          <w:p w14:paraId="5958E4B2">
            <w:pPr>
              <w:pStyle w:val="229"/>
              <w:spacing w:line="300" w:lineRule="exact"/>
              <w:rPr>
                <w:rFonts w:ascii="Times New Roman" w:hAnsi="Times New Roman" w:eastAsia="宋体"/>
                <w:color w:val="auto"/>
                <w:sz w:val="21"/>
                <w:szCs w:val="21"/>
                <w:lang w:val="en-US" w:eastAsia="zh-CN"/>
              </w:rPr>
            </w:pPr>
          </w:p>
        </w:tc>
      </w:tr>
    </w:tbl>
    <w:p w14:paraId="40EB0A9C">
      <w:pPr>
        <w:ind w:firstLine="0" w:firstLineChars="0"/>
        <w:outlineLvl w:val="2"/>
        <w:rPr>
          <w:b/>
          <w:bCs/>
          <w:color w:val="auto"/>
        </w:rPr>
      </w:pPr>
      <w:r>
        <w:rPr>
          <w:b/>
          <w:bCs/>
          <w:color w:val="auto"/>
        </w:rPr>
        <w:t>3.1.3地面工程方案</w:t>
      </w:r>
      <w:bookmarkEnd w:id="413"/>
      <w:bookmarkEnd w:id="414"/>
    </w:p>
    <w:p w14:paraId="6B50C979">
      <w:pPr>
        <w:snapToGrid w:val="0"/>
        <w:rPr>
          <w:color w:val="auto"/>
        </w:rPr>
      </w:pPr>
      <w:r>
        <w:rPr>
          <w:color w:val="auto"/>
          <w:szCs w:val="28"/>
        </w:rPr>
        <w:t>本次产能工程共基建9口油井（1口为代用井），共形成平台井4座、1座单井，预计建成产能4.58×10</w:t>
      </w:r>
      <w:r>
        <w:rPr>
          <w:color w:val="auto"/>
          <w:szCs w:val="28"/>
          <w:vertAlign w:val="superscript"/>
        </w:rPr>
        <w:t>4</w:t>
      </w:r>
      <w:r>
        <w:rPr>
          <w:color w:val="auto"/>
          <w:szCs w:val="28"/>
        </w:rPr>
        <w:t>t/a</w:t>
      </w:r>
      <w:r>
        <w:rPr>
          <w:color w:val="auto"/>
        </w:rPr>
        <w:t>。</w:t>
      </w:r>
    </w:p>
    <w:p w14:paraId="237494A1">
      <w:pPr>
        <w:bidi w:val="0"/>
        <w:jc w:val="center"/>
        <w:rPr>
          <w:rFonts w:ascii="Times New Roman" w:hAnsi="Times New Roman" w:eastAsia="黑体"/>
          <w:b w:val="0"/>
          <w:color w:val="auto"/>
          <w:kern w:val="0"/>
          <w:sz w:val="22"/>
          <w:szCs w:val="22"/>
        </w:rPr>
      </w:pPr>
    </w:p>
    <w:p w14:paraId="545E6F0C">
      <w:pPr>
        <w:bidi w:val="0"/>
        <w:jc w:val="center"/>
        <w:rPr>
          <w:rFonts w:ascii="Times New Roman" w:hAnsi="Times New Roman" w:eastAsia="黑体"/>
          <w:b w:val="0"/>
          <w:color w:val="auto"/>
          <w:kern w:val="0"/>
          <w:sz w:val="22"/>
          <w:szCs w:val="22"/>
        </w:rPr>
      </w:pPr>
    </w:p>
    <w:p w14:paraId="4A8C2A1B">
      <w:pPr>
        <w:pStyle w:val="112"/>
        <w:rPr>
          <w:color w:val="auto"/>
        </w:rPr>
      </w:pPr>
    </w:p>
    <w:p w14:paraId="64F70E82">
      <w:pPr>
        <w:bidi w:val="0"/>
        <w:jc w:val="center"/>
        <w:rPr>
          <w:color w:val="auto"/>
        </w:rPr>
      </w:pPr>
      <w:r>
        <w:rPr>
          <w:rFonts w:ascii="Times New Roman" w:hAnsi="Times New Roman" w:eastAsia="黑体"/>
          <w:b w:val="0"/>
          <w:color w:val="auto"/>
          <w:kern w:val="0"/>
          <w:sz w:val="22"/>
          <w:szCs w:val="22"/>
        </w:rPr>
        <w:t xml:space="preserve">表3.1-3  </w:t>
      </w:r>
      <w:r>
        <w:rPr>
          <w:color w:val="auto"/>
        </w:rPr>
        <w:t>新建油井开发指标预测表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4"/>
        <w:gridCol w:w="769"/>
        <w:gridCol w:w="767"/>
        <w:gridCol w:w="767"/>
        <w:gridCol w:w="664"/>
        <w:gridCol w:w="665"/>
        <w:gridCol w:w="666"/>
        <w:gridCol w:w="665"/>
        <w:gridCol w:w="665"/>
        <w:gridCol w:w="665"/>
        <w:gridCol w:w="665"/>
      </w:tblGrid>
      <w:tr w14:paraId="1FEE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vMerge w:val="restart"/>
            <w:shd w:val="clear" w:color="auto" w:fill="FFFFFF"/>
            <w:noWrap w:val="0"/>
            <w:vAlign w:val="bottom"/>
          </w:tcPr>
          <w:p w14:paraId="7ACE714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sz w:val="18"/>
              </w:rPr>
              <mc:AlternateContent>
                <mc:Choice Requires="wps">
                  <w:drawing>
                    <wp:anchor distT="0" distB="0" distL="114300" distR="114300" simplePos="0" relativeHeight="251665408" behindDoc="0" locked="0" layoutInCell="1" allowOverlap="1">
                      <wp:simplePos x="0" y="0"/>
                      <wp:positionH relativeFrom="column">
                        <wp:posOffset>-67310</wp:posOffset>
                      </wp:positionH>
                      <wp:positionV relativeFrom="paragraph">
                        <wp:posOffset>3810</wp:posOffset>
                      </wp:positionV>
                      <wp:extent cx="1466850" cy="609600"/>
                      <wp:effectExtent l="1905" t="4445" r="17145" b="14605"/>
                      <wp:wrapNone/>
                      <wp:docPr id="2" name="直接连接符 2"/>
                      <wp:cNvGraphicFramePr/>
                      <a:graphic xmlns:a="http://schemas.openxmlformats.org/drawingml/2006/main">
                        <a:graphicData uri="http://schemas.microsoft.com/office/word/2010/wordprocessingShape">
                          <wps:wsp>
                            <wps:cNvCnPr/>
                            <wps:spPr>
                              <a:xfrm>
                                <a:off x="0" y="0"/>
                                <a:ext cx="1466850" cy="60960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3pt;margin-top:0.3pt;height:48pt;width:115.5pt;z-index:251665408;mso-width-relative:page;mso-height-relative:page;" filled="f" stroked="t" coordsize="21600,21600" o:gfxdata="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2IITNUAAAAHAQAADwAAAAAAAAABACAAAAAiAAAAZHJzL2Rvd25yZXYueG1s&#10;UEsBAhQAFAAAAAgAh07iQNzKkVr7AQAA6QMAAA4AAAAAAAAAAQAgAAAAJAEAAGRycy9lMm9Eb2Mu&#10;eG1sUEsFBgAAAAAGAAYAWQEAAJEFAAAAAA==&#10;">
                      <v:fill on="f" focussize="0,0"/>
                      <v:stroke color="#000000" joinstyle="round"/>
                      <v:imagedata o:title=""/>
                      <o:lock v:ext="edit" aspectratio="f"/>
                    </v:line>
                  </w:pict>
                </mc:Fallback>
              </mc:AlternateContent>
            </w:r>
            <w:r>
              <w:rPr>
                <w:rFonts w:ascii="Times New Roman" w:hAnsi="Times New Roman"/>
                <w:color w:val="auto"/>
                <w:kern w:val="0"/>
                <w:sz w:val="18"/>
                <w:szCs w:val="18"/>
              </w:rPr>
              <w:t xml:space="preserve">         时间(年) </w:t>
            </w:r>
          </w:p>
          <w:p w14:paraId="6F52DC5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                                                                        项目 </w:t>
            </w:r>
          </w:p>
        </w:tc>
        <w:tc>
          <w:tcPr>
            <w:tcW w:w="769" w:type="dxa"/>
            <w:vMerge w:val="restart"/>
            <w:shd w:val="clear" w:color="auto" w:fill="FFFFFF"/>
            <w:noWrap w:val="0"/>
            <w:vAlign w:val="center"/>
          </w:tcPr>
          <w:p w14:paraId="76A9512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r>
              <w:rPr>
                <w:rFonts w:ascii="Times New Roman" w:hAnsi="Times New Roman"/>
                <w:color w:val="auto"/>
                <w:kern w:val="0"/>
                <w:sz w:val="18"/>
                <w:szCs w:val="18"/>
              </w:rPr>
              <w:br w:type="textWrapping"/>
            </w:r>
            <w:r>
              <w:rPr>
                <w:rFonts w:ascii="Times New Roman" w:hAnsi="Times New Roman"/>
                <w:color w:val="auto"/>
                <w:kern w:val="0"/>
                <w:sz w:val="18"/>
                <w:szCs w:val="18"/>
              </w:rPr>
              <w:t>(2022年)</w:t>
            </w:r>
          </w:p>
        </w:tc>
        <w:tc>
          <w:tcPr>
            <w:tcW w:w="767" w:type="dxa"/>
            <w:vMerge w:val="restart"/>
            <w:shd w:val="clear" w:color="auto" w:fill="FFFFFF"/>
            <w:noWrap w:val="0"/>
            <w:vAlign w:val="center"/>
          </w:tcPr>
          <w:p w14:paraId="406DE55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2</w:t>
            </w:r>
          </w:p>
        </w:tc>
        <w:tc>
          <w:tcPr>
            <w:tcW w:w="767" w:type="dxa"/>
            <w:vMerge w:val="restart"/>
            <w:shd w:val="clear" w:color="auto" w:fill="FFFFFF"/>
            <w:noWrap w:val="0"/>
            <w:vAlign w:val="center"/>
          </w:tcPr>
          <w:p w14:paraId="376C84EF">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3</w:t>
            </w:r>
          </w:p>
        </w:tc>
        <w:tc>
          <w:tcPr>
            <w:tcW w:w="664" w:type="dxa"/>
            <w:vMerge w:val="restart"/>
            <w:shd w:val="clear" w:color="auto" w:fill="FFFFFF"/>
            <w:noWrap w:val="0"/>
            <w:vAlign w:val="center"/>
          </w:tcPr>
          <w:p w14:paraId="23572C8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4</w:t>
            </w:r>
          </w:p>
        </w:tc>
        <w:tc>
          <w:tcPr>
            <w:tcW w:w="665" w:type="dxa"/>
            <w:vMerge w:val="restart"/>
            <w:shd w:val="clear" w:color="auto" w:fill="FFFFFF"/>
            <w:noWrap w:val="0"/>
            <w:vAlign w:val="center"/>
          </w:tcPr>
          <w:p w14:paraId="5C3B3FC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5</w:t>
            </w:r>
          </w:p>
        </w:tc>
        <w:tc>
          <w:tcPr>
            <w:tcW w:w="666" w:type="dxa"/>
            <w:vMerge w:val="restart"/>
            <w:shd w:val="clear" w:color="auto" w:fill="FFFFFF"/>
            <w:noWrap w:val="0"/>
            <w:vAlign w:val="center"/>
          </w:tcPr>
          <w:p w14:paraId="4A10AAF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6</w:t>
            </w:r>
          </w:p>
        </w:tc>
        <w:tc>
          <w:tcPr>
            <w:tcW w:w="665" w:type="dxa"/>
            <w:vMerge w:val="restart"/>
            <w:shd w:val="clear" w:color="auto" w:fill="FFFFFF"/>
            <w:noWrap w:val="0"/>
            <w:vAlign w:val="center"/>
          </w:tcPr>
          <w:p w14:paraId="0323660B">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7</w:t>
            </w:r>
          </w:p>
        </w:tc>
        <w:tc>
          <w:tcPr>
            <w:tcW w:w="665" w:type="dxa"/>
            <w:vMerge w:val="restart"/>
            <w:shd w:val="clear" w:color="auto" w:fill="FFFFFF"/>
            <w:noWrap w:val="0"/>
            <w:vAlign w:val="center"/>
          </w:tcPr>
          <w:p w14:paraId="15E233C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5" w:type="dxa"/>
            <w:vMerge w:val="restart"/>
            <w:shd w:val="clear" w:color="auto" w:fill="FFFFFF"/>
            <w:noWrap w:val="0"/>
            <w:vAlign w:val="center"/>
          </w:tcPr>
          <w:p w14:paraId="52472EE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9</w:t>
            </w:r>
          </w:p>
        </w:tc>
        <w:tc>
          <w:tcPr>
            <w:tcW w:w="665" w:type="dxa"/>
            <w:vMerge w:val="restart"/>
            <w:shd w:val="clear" w:color="auto" w:fill="FFFFFF"/>
            <w:noWrap w:val="0"/>
            <w:vAlign w:val="center"/>
          </w:tcPr>
          <w:p w14:paraId="4C53E30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10</w:t>
            </w:r>
          </w:p>
        </w:tc>
      </w:tr>
      <w:tr w14:paraId="74D7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vMerge w:val="continue"/>
            <w:noWrap w:val="0"/>
            <w:vAlign w:val="center"/>
          </w:tcPr>
          <w:p w14:paraId="4793E8B6">
            <w:pPr>
              <w:widowControl/>
              <w:spacing w:line="240" w:lineRule="auto"/>
              <w:ind w:firstLine="0" w:firstLineChars="0"/>
              <w:jc w:val="left"/>
              <w:rPr>
                <w:rFonts w:ascii="Times New Roman" w:hAnsi="Times New Roman"/>
                <w:color w:val="auto"/>
                <w:kern w:val="0"/>
                <w:sz w:val="18"/>
                <w:szCs w:val="18"/>
              </w:rPr>
            </w:pPr>
          </w:p>
        </w:tc>
        <w:tc>
          <w:tcPr>
            <w:tcW w:w="769" w:type="dxa"/>
            <w:vMerge w:val="continue"/>
            <w:noWrap w:val="0"/>
            <w:vAlign w:val="center"/>
          </w:tcPr>
          <w:p w14:paraId="679401FF">
            <w:pPr>
              <w:widowControl/>
              <w:spacing w:line="240" w:lineRule="auto"/>
              <w:ind w:firstLine="0" w:firstLineChars="0"/>
              <w:jc w:val="left"/>
              <w:rPr>
                <w:rFonts w:ascii="Times New Roman" w:hAnsi="Times New Roman"/>
                <w:color w:val="auto"/>
                <w:kern w:val="0"/>
                <w:sz w:val="18"/>
                <w:szCs w:val="18"/>
              </w:rPr>
            </w:pPr>
          </w:p>
        </w:tc>
        <w:tc>
          <w:tcPr>
            <w:tcW w:w="767" w:type="dxa"/>
            <w:vMerge w:val="continue"/>
            <w:noWrap w:val="0"/>
            <w:vAlign w:val="center"/>
          </w:tcPr>
          <w:p w14:paraId="10317112">
            <w:pPr>
              <w:widowControl/>
              <w:spacing w:line="240" w:lineRule="auto"/>
              <w:ind w:firstLine="0" w:firstLineChars="0"/>
              <w:jc w:val="left"/>
              <w:rPr>
                <w:rFonts w:ascii="Times New Roman" w:hAnsi="Times New Roman"/>
                <w:color w:val="auto"/>
                <w:kern w:val="0"/>
                <w:sz w:val="18"/>
                <w:szCs w:val="18"/>
              </w:rPr>
            </w:pPr>
          </w:p>
        </w:tc>
        <w:tc>
          <w:tcPr>
            <w:tcW w:w="767" w:type="dxa"/>
            <w:vMerge w:val="continue"/>
            <w:noWrap w:val="0"/>
            <w:vAlign w:val="center"/>
          </w:tcPr>
          <w:p w14:paraId="7968BBEE">
            <w:pPr>
              <w:widowControl/>
              <w:spacing w:line="240" w:lineRule="auto"/>
              <w:ind w:firstLine="0" w:firstLineChars="0"/>
              <w:jc w:val="left"/>
              <w:rPr>
                <w:rFonts w:ascii="Times New Roman" w:hAnsi="Times New Roman"/>
                <w:color w:val="auto"/>
                <w:kern w:val="0"/>
                <w:sz w:val="18"/>
                <w:szCs w:val="18"/>
              </w:rPr>
            </w:pPr>
          </w:p>
        </w:tc>
        <w:tc>
          <w:tcPr>
            <w:tcW w:w="664" w:type="dxa"/>
            <w:vMerge w:val="continue"/>
            <w:noWrap w:val="0"/>
            <w:vAlign w:val="center"/>
          </w:tcPr>
          <w:p w14:paraId="3E82B2F6">
            <w:pPr>
              <w:widowControl/>
              <w:spacing w:line="240" w:lineRule="auto"/>
              <w:ind w:firstLine="0" w:firstLineChars="0"/>
              <w:jc w:val="left"/>
              <w:rPr>
                <w:rFonts w:ascii="Times New Roman" w:hAnsi="Times New Roman"/>
                <w:color w:val="auto"/>
                <w:kern w:val="0"/>
                <w:sz w:val="18"/>
                <w:szCs w:val="18"/>
              </w:rPr>
            </w:pPr>
          </w:p>
        </w:tc>
        <w:tc>
          <w:tcPr>
            <w:tcW w:w="665" w:type="dxa"/>
            <w:vMerge w:val="continue"/>
            <w:noWrap w:val="0"/>
            <w:vAlign w:val="center"/>
          </w:tcPr>
          <w:p w14:paraId="68BCD8C7">
            <w:pPr>
              <w:widowControl/>
              <w:spacing w:line="240" w:lineRule="auto"/>
              <w:ind w:firstLine="0" w:firstLineChars="0"/>
              <w:jc w:val="left"/>
              <w:rPr>
                <w:rFonts w:ascii="Times New Roman" w:hAnsi="Times New Roman"/>
                <w:color w:val="auto"/>
                <w:kern w:val="0"/>
                <w:sz w:val="18"/>
                <w:szCs w:val="18"/>
              </w:rPr>
            </w:pPr>
          </w:p>
        </w:tc>
        <w:tc>
          <w:tcPr>
            <w:tcW w:w="666" w:type="dxa"/>
            <w:vMerge w:val="continue"/>
            <w:noWrap w:val="0"/>
            <w:vAlign w:val="center"/>
          </w:tcPr>
          <w:p w14:paraId="50E7F395">
            <w:pPr>
              <w:widowControl/>
              <w:spacing w:line="240" w:lineRule="auto"/>
              <w:ind w:firstLine="0" w:firstLineChars="0"/>
              <w:jc w:val="left"/>
              <w:rPr>
                <w:rFonts w:ascii="Times New Roman" w:hAnsi="Times New Roman"/>
                <w:color w:val="auto"/>
                <w:kern w:val="0"/>
                <w:sz w:val="18"/>
                <w:szCs w:val="18"/>
              </w:rPr>
            </w:pPr>
          </w:p>
        </w:tc>
        <w:tc>
          <w:tcPr>
            <w:tcW w:w="665" w:type="dxa"/>
            <w:vMerge w:val="continue"/>
            <w:noWrap w:val="0"/>
            <w:vAlign w:val="center"/>
          </w:tcPr>
          <w:p w14:paraId="37E19A36">
            <w:pPr>
              <w:widowControl/>
              <w:spacing w:line="240" w:lineRule="auto"/>
              <w:ind w:firstLine="0" w:firstLineChars="0"/>
              <w:jc w:val="left"/>
              <w:rPr>
                <w:rFonts w:ascii="Times New Roman" w:hAnsi="Times New Roman"/>
                <w:color w:val="auto"/>
                <w:kern w:val="0"/>
                <w:sz w:val="18"/>
                <w:szCs w:val="18"/>
              </w:rPr>
            </w:pPr>
          </w:p>
        </w:tc>
        <w:tc>
          <w:tcPr>
            <w:tcW w:w="665" w:type="dxa"/>
            <w:vMerge w:val="continue"/>
            <w:noWrap w:val="0"/>
            <w:vAlign w:val="center"/>
          </w:tcPr>
          <w:p w14:paraId="084E6F16">
            <w:pPr>
              <w:widowControl/>
              <w:spacing w:line="240" w:lineRule="auto"/>
              <w:ind w:firstLine="0" w:firstLineChars="0"/>
              <w:jc w:val="left"/>
              <w:rPr>
                <w:rFonts w:ascii="Times New Roman" w:hAnsi="Times New Roman"/>
                <w:color w:val="auto"/>
                <w:kern w:val="0"/>
                <w:sz w:val="18"/>
                <w:szCs w:val="18"/>
              </w:rPr>
            </w:pPr>
          </w:p>
        </w:tc>
        <w:tc>
          <w:tcPr>
            <w:tcW w:w="665" w:type="dxa"/>
            <w:vMerge w:val="continue"/>
            <w:noWrap w:val="0"/>
            <w:vAlign w:val="center"/>
          </w:tcPr>
          <w:p w14:paraId="47AD9E60">
            <w:pPr>
              <w:widowControl/>
              <w:spacing w:line="240" w:lineRule="auto"/>
              <w:ind w:firstLine="0" w:firstLineChars="0"/>
              <w:jc w:val="left"/>
              <w:rPr>
                <w:rFonts w:ascii="Times New Roman" w:hAnsi="Times New Roman"/>
                <w:color w:val="auto"/>
                <w:kern w:val="0"/>
                <w:sz w:val="18"/>
                <w:szCs w:val="18"/>
              </w:rPr>
            </w:pPr>
          </w:p>
        </w:tc>
        <w:tc>
          <w:tcPr>
            <w:tcW w:w="665" w:type="dxa"/>
            <w:vMerge w:val="continue"/>
            <w:noWrap w:val="0"/>
            <w:vAlign w:val="center"/>
          </w:tcPr>
          <w:p w14:paraId="43A26E32">
            <w:pPr>
              <w:widowControl/>
              <w:spacing w:line="240" w:lineRule="auto"/>
              <w:ind w:firstLine="0" w:firstLineChars="0"/>
              <w:jc w:val="left"/>
              <w:rPr>
                <w:rFonts w:ascii="Times New Roman" w:hAnsi="Times New Roman"/>
                <w:color w:val="auto"/>
                <w:kern w:val="0"/>
                <w:sz w:val="18"/>
                <w:szCs w:val="18"/>
              </w:rPr>
            </w:pPr>
          </w:p>
        </w:tc>
      </w:tr>
      <w:tr w14:paraId="7DEB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67CD184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水平井井数(口)</w:t>
            </w:r>
          </w:p>
        </w:tc>
        <w:tc>
          <w:tcPr>
            <w:tcW w:w="769" w:type="dxa"/>
            <w:noWrap w:val="0"/>
            <w:vAlign w:val="center"/>
          </w:tcPr>
          <w:p w14:paraId="5E57C41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767" w:type="dxa"/>
            <w:noWrap w:val="0"/>
            <w:vAlign w:val="center"/>
          </w:tcPr>
          <w:p w14:paraId="08993F8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767" w:type="dxa"/>
            <w:noWrap w:val="0"/>
            <w:vAlign w:val="center"/>
          </w:tcPr>
          <w:p w14:paraId="4A046588">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4" w:type="dxa"/>
            <w:noWrap w:val="0"/>
            <w:vAlign w:val="center"/>
          </w:tcPr>
          <w:p w14:paraId="017C190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5" w:type="dxa"/>
            <w:noWrap w:val="0"/>
            <w:vAlign w:val="center"/>
          </w:tcPr>
          <w:p w14:paraId="1F9008E8">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6" w:type="dxa"/>
            <w:noWrap w:val="0"/>
            <w:vAlign w:val="center"/>
          </w:tcPr>
          <w:p w14:paraId="0D72943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5" w:type="dxa"/>
            <w:noWrap w:val="0"/>
            <w:vAlign w:val="center"/>
          </w:tcPr>
          <w:p w14:paraId="4197718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5" w:type="dxa"/>
            <w:noWrap w:val="0"/>
            <w:vAlign w:val="center"/>
          </w:tcPr>
          <w:p w14:paraId="4FA2D07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5" w:type="dxa"/>
            <w:noWrap w:val="0"/>
            <w:vAlign w:val="center"/>
          </w:tcPr>
          <w:p w14:paraId="5B95FF9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c>
          <w:tcPr>
            <w:tcW w:w="665" w:type="dxa"/>
            <w:noWrap w:val="0"/>
            <w:vAlign w:val="center"/>
          </w:tcPr>
          <w:p w14:paraId="0D7C91B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8</w:t>
            </w:r>
          </w:p>
        </w:tc>
      </w:tr>
      <w:tr w14:paraId="69AB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742E84C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水平井平均单井日产油（t）</w:t>
            </w:r>
          </w:p>
        </w:tc>
        <w:tc>
          <w:tcPr>
            <w:tcW w:w="769" w:type="dxa"/>
            <w:noWrap w:val="0"/>
            <w:vAlign w:val="center"/>
          </w:tcPr>
          <w:p w14:paraId="53DE9C4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19.10 </w:t>
            </w:r>
          </w:p>
        </w:tc>
        <w:tc>
          <w:tcPr>
            <w:tcW w:w="767" w:type="dxa"/>
            <w:noWrap w:val="0"/>
            <w:vAlign w:val="center"/>
          </w:tcPr>
          <w:p w14:paraId="2D059D0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16.62 </w:t>
            </w:r>
          </w:p>
        </w:tc>
        <w:tc>
          <w:tcPr>
            <w:tcW w:w="767" w:type="dxa"/>
            <w:noWrap w:val="0"/>
            <w:vAlign w:val="center"/>
          </w:tcPr>
          <w:p w14:paraId="124A045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10.80 </w:t>
            </w:r>
          </w:p>
        </w:tc>
        <w:tc>
          <w:tcPr>
            <w:tcW w:w="664" w:type="dxa"/>
            <w:noWrap w:val="0"/>
            <w:vAlign w:val="center"/>
          </w:tcPr>
          <w:p w14:paraId="4F33CC4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8.01 </w:t>
            </w:r>
          </w:p>
        </w:tc>
        <w:tc>
          <w:tcPr>
            <w:tcW w:w="665" w:type="dxa"/>
            <w:noWrap w:val="0"/>
            <w:vAlign w:val="center"/>
          </w:tcPr>
          <w:p w14:paraId="6A33947A">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6.33 </w:t>
            </w:r>
          </w:p>
        </w:tc>
        <w:tc>
          <w:tcPr>
            <w:tcW w:w="666" w:type="dxa"/>
            <w:noWrap w:val="0"/>
            <w:vAlign w:val="center"/>
          </w:tcPr>
          <w:p w14:paraId="758CD9A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5.32 </w:t>
            </w:r>
          </w:p>
        </w:tc>
        <w:tc>
          <w:tcPr>
            <w:tcW w:w="665" w:type="dxa"/>
            <w:noWrap w:val="0"/>
            <w:vAlign w:val="center"/>
          </w:tcPr>
          <w:p w14:paraId="2E9A9858">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4.61 </w:t>
            </w:r>
          </w:p>
        </w:tc>
        <w:tc>
          <w:tcPr>
            <w:tcW w:w="665" w:type="dxa"/>
            <w:noWrap w:val="0"/>
            <w:vAlign w:val="center"/>
          </w:tcPr>
          <w:p w14:paraId="43348F7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4.09 </w:t>
            </w:r>
          </w:p>
        </w:tc>
        <w:tc>
          <w:tcPr>
            <w:tcW w:w="665" w:type="dxa"/>
            <w:noWrap w:val="0"/>
            <w:vAlign w:val="center"/>
          </w:tcPr>
          <w:p w14:paraId="55D3D39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3.68 </w:t>
            </w:r>
          </w:p>
        </w:tc>
        <w:tc>
          <w:tcPr>
            <w:tcW w:w="665" w:type="dxa"/>
            <w:noWrap w:val="0"/>
            <w:vAlign w:val="center"/>
          </w:tcPr>
          <w:p w14:paraId="17CB105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3.36 </w:t>
            </w:r>
          </w:p>
        </w:tc>
      </w:tr>
      <w:tr w14:paraId="67AB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465D575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水平井平均单井日产液（t）</w:t>
            </w:r>
          </w:p>
        </w:tc>
        <w:tc>
          <w:tcPr>
            <w:tcW w:w="769" w:type="dxa"/>
            <w:noWrap w:val="0"/>
            <w:vAlign w:val="center"/>
          </w:tcPr>
          <w:p w14:paraId="33E0AF3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54.57 </w:t>
            </w:r>
          </w:p>
        </w:tc>
        <w:tc>
          <w:tcPr>
            <w:tcW w:w="767" w:type="dxa"/>
            <w:noWrap w:val="0"/>
            <w:vAlign w:val="center"/>
          </w:tcPr>
          <w:p w14:paraId="3FDB5CAB">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36.93 </w:t>
            </w:r>
          </w:p>
        </w:tc>
        <w:tc>
          <w:tcPr>
            <w:tcW w:w="767" w:type="dxa"/>
            <w:noWrap w:val="0"/>
            <w:vAlign w:val="center"/>
          </w:tcPr>
          <w:p w14:paraId="3FF0ABE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16.62 </w:t>
            </w:r>
          </w:p>
        </w:tc>
        <w:tc>
          <w:tcPr>
            <w:tcW w:w="664" w:type="dxa"/>
            <w:noWrap w:val="0"/>
            <w:vAlign w:val="center"/>
          </w:tcPr>
          <w:p w14:paraId="46E7A84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12.32 </w:t>
            </w:r>
          </w:p>
        </w:tc>
        <w:tc>
          <w:tcPr>
            <w:tcW w:w="665" w:type="dxa"/>
            <w:noWrap w:val="0"/>
            <w:vAlign w:val="center"/>
          </w:tcPr>
          <w:p w14:paraId="4D99093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9.74 </w:t>
            </w:r>
          </w:p>
        </w:tc>
        <w:tc>
          <w:tcPr>
            <w:tcW w:w="666" w:type="dxa"/>
            <w:noWrap w:val="0"/>
            <w:vAlign w:val="center"/>
          </w:tcPr>
          <w:p w14:paraId="59B06EF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7.09 </w:t>
            </w:r>
          </w:p>
        </w:tc>
        <w:tc>
          <w:tcPr>
            <w:tcW w:w="665" w:type="dxa"/>
            <w:noWrap w:val="0"/>
            <w:vAlign w:val="center"/>
          </w:tcPr>
          <w:p w14:paraId="551E9DA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6.15 </w:t>
            </w:r>
          </w:p>
        </w:tc>
        <w:tc>
          <w:tcPr>
            <w:tcW w:w="665" w:type="dxa"/>
            <w:noWrap w:val="0"/>
            <w:vAlign w:val="center"/>
          </w:tcPr>
          <w:p w14:paraId="71DA51A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5.45 </w:t>
            </w:r>
          </w:p>
        </w:tc>
        <w:tc>
          <w:tcPr>
            <w:tcW w:w="665" w:type="dxa"/>
            <w:noWrap w:val="0"/>
            <w:vAlign w:val="center"/>
          </w:tcPr>
          <w:p w14:paraId="2015571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4.91 </w:t>
            </w:r>
          </w:p>
        </w:tc>
        <w:tc>
          <w:tcPr>
            <w:tcW w:w="665" w:type="dxa"/>
            <w:noWrap w:val="0"/>
            <w:vAlign w:val="center"/>
          </w:tcPr>
          <w:p w14:paraId="4970F99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4.48 </w:t>
            </w:r>
          </w:p>
        </w:tc>
      </w:tr>
      <w:tr w14:paraId="3FF4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0A312B1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合计油井日产气(m</w:t>
            </w:r>
            <w:r>
              <w:rPr>
                <w:rFonts w:ascii="Times New Roman" w:hAnsi="Times New Roman"/>
                <w:color w:val="auto"/>
                <w:kern w:val="0"/>
                <w:sz w:val="18"/>
                <w:szCs w:val="18"/>
                <w:vertAlign w:val="superscript"/>
              </w:rPr>
              <w:t>3</w:t>
            </w:r>
            <w:r>
              <w:rPr>
                <w:rFonts w:ascii="Times New Roman" w:hAnsi="Times New Roman"/>
                <w:color w:val="auto"/>
                <w:kern w:val="0"/>
                <w:sz w:val="18"/>
                <w:szCs w:val="18"/>
              </w:rPr>
              <w:t>/d)</w:t>
            </w:r>
          </w:p>
        </w:tc>
        <w:tc>
          <w:tcPr>
            <w:tcW w:w="769" w:type="dxa"/>
            <w:noWrap w:val="0"/>
            <w:vAlign w:val="center"/>
          </w:tcPr>
          <w:p w14:paraId="1385EDE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5.80</w:t>
            </w:r>
          </w:p>
        </w:tc>
        <w:tc>
          <w:tcPr>
            <w:tcW w:w="767" w:type="dxa"/>
            <w:noWrap w:val="0"/>
            <w:vAlign w:val="center"/>
          </w:tcPr>
          <w:p w14:paraId="2646FFAB">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5.05</w:t>
            </w:r>
          </w:p>
        </w:tc>
        <w:tc>
          <w:tcPr>
            <w:tcW w:w="767" w:type="dxa"/>
            <w:noWrap w:val="0"/>
            <w:vAlign w:val="center"/>
          </w:tcPr>
          <w:p w14:paraId="439647E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3.28</w:t>
            </w:r>
          </w:p>
        </w:tc>
        <w:tc>
          <w:tcPr>
            <w:tcW w:w="664" w:type="dxa"/>
            <w:noWrap w:val="0"/>
            <w:vAlign w:val="center"/>
          </w:tcPr>
          <w:p w14:paraId="70AD871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2.43</w:t>
            </w:r>
          </w:p>
        </w:tc>
        <w:tc>
          <w:tcPr>
            <w:tcW w:w="665" w:type="dxa"/>
            <w:noWrap w:val="0"/>
            <w:vAlign w:val="center"/>
          </w:tcPr>
          <w:p w14:paraId="547F70F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1.92</w:t>
            </w:r>
          </w:p>
        </w:tc>
        <w:tc>
          <w:tcPr>
            <w:tcW w:w="666" w:type="dxa"/>
            <w:noWrap w:val="0"/>
            <w:vAlign w:val="center"/>
          </w:tcPr>
          <w:p w14:paraId="4864AFCA">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1.62</w:t>
            </w:r>
          </w:p>
        </w:tc>
        <w:tc>
          <w:tcPr>
            <w:tcW w:w="665" w:type="dxa"/>
            <w:noWrap w:val="0"/>
            <w:vAlign w:val="center"/>
          </w:tcPr>
          <w:p w14:paraId="68A126F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1.40</w:t>
            </w:r>
          </w:p>
        </w:tc>
        <w:tc>
          <w:tcPr>
            <w:tcW w:w="665" w:type="dxa"/>
            <w:noWrap w:val="0"/>
            <w:vAlign w:val="center"/>
          </w:tcPr>
          <w:p w14:paraId="5909E678">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1.24</w:t>
            </w:r>
          </w:p>
        </w:tc>
        <w:tc>
          <w:tcPr>
            <w:tcW w:w="665" w:type="dxa"/>
            <w:noWrap w:val="0"/>
            <w:vAlign w:val="center"/>
          </w:tcPr>
          <w:p w14:paraId="1744BDE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1.12</w:t>
            </w:r>
          </w:p>
        </w:tc>
        <w:tc>
          <w:tcPr>
            <w:tcW w:w="665" w:type="dxa"/>
            <w:noWrap w:val="0"/>
            <w:vAlign w:val="center"/>
          </w:tcPr>
          <w:p w14:paraId="26C3792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1.02</w:t>
            </w:r>
          </w:p>
        </w:tc>
      </w:tr>
      <w:tr w14:paraId="631C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0764F70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合计油井日产油(t)</w:t>
            </w:r>
          </w:p>
        </w:tc>
        <w:tc>
          <w:tcPr>
            <w:tcW w:w="769" w:type="dxa"/>
            <w:noWrap w:val="0"/>
            <w:vAlign w:val="center"/>
          </w:tcPr>
          <w:p w14:paraId="4313A9A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152.80 </w:t>
            </w:r>
          </w:p>
        </w:tc>
        <w:tc>
          <w:tcPr>
            <w:tcW w:w="767" w:type="dxa"/>
            <w:noWrap w:val="0"/>
            <w:vAlign w:val="center"/>
          </w:tcPr>
          <w:p w14:paraId="2BA63EC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132.96 </w:t>
            </w:r>
          </w:p>
        </w:tc>
        <w:tc>
          <w:tcPr>
            <w:tcW w:w="767" w:type="dxa"/>
            <w:noWrap w:val="0"/>
            <w:vAlign w:val="center"/>
          </w:tcPr>
          <w:p w14:paraId="1896EA4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86.40 </w:t>
            </w:r>
          </w:p>
        </w:tc>
        <w:tc>
          <w:tcPr>
            <w:tcW w:w="664" w:type="dxa"/>
            <w:noWrap w:val="0"/>
            <w:vAlign w:val="center"/>
          </w:tcPr>
          <w:p w14:paraId="3F0850BB">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64.08 </w:t>
            </w:r>
          </w:p>
        </w:tc>
        <w:tc>
          <w:tcPr>
            <w:tcW w:w="665" w:type="dxa"/>
            <w:noWrap w:val="0"/>
            <w:vAlign w:val="center"/>
          </w:tcPr>
          <w:p w14:paraId="366D6C2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50.64 </w:t>
            </w:r>
          </w:p>
        </w:tc>
        <w:tc>
          <w:tcPr>
            <w:tcW w:w="666" w:type="dxa"/>
            <w:noWrap w:val="0"/>
            <w:vAlign w:val="center"/>
          </w:tcPr>
          <w:p w14:paraId="4B2B901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42.56 </w:t>
            </w:r>
          </w:p>
        </w:tc>
        <w:tc>
          <w:tcPr>
            <w:tcW w:w="665" w:type="dxa"/>
            <w:noWrap w:val="0"/>
            <w:vAlign w:val="center"/>
          </w:tcPr>
          <w:p w14:paraId="7474298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36.88 </w:t>
            </w:r>
          </w:p>
        </w:tc>
        <w:tc>
          <w:tcPr>
            <w:tcW w:w="665" w:type="dxa"/>
            <w:noWrap w:val="0"/>
            <w:vAlign w:val="center"/>
          </w:tcPr>
          <w:p w14:paraId="2F86DA0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32.72 </w:t>
            </w:r>
          </w:p>
        </w:tc>
        <w:tc>
          <w:tcPr>
            <w:tcW w:w="665" w:type="dxa"/>
            <w:noWrap w:val="0"/>
            <w:vAlign w:val="center"/>
          </w:tcPr>
          <w:p w14:paraId="47409D6F">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29.44 </w:t>
            </w:r>
          </w:p>
        </w:tc>
        <w:tc>
          <w:tcPr>
            <w:tcW w:w="665" w:type="dxa"/>
            <w:noWrap w:val="0"/>
            <w:vAlign w:val="center"/>
          </w:tcPr>
          <w:p w14:paraId="2C940DB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26.88 </w:t>
            </w:r>
          </w:p>
        </w:tc>
      </w:tr>
      <w:tr w14:paraId="01843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5E7D8DE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合计油井日产液(t)</w:t>
            </w:r>
          </w:p>
        </w:tc>
        <w:tc>
          <w:tcPr>
            <w:tcW w:w="769" w:type="dxa"/>
            <w:noWrap w:val="0"/>
            <w:vAlign w:val="center"/>
          </w:tcPr>
          <w:p w14:paraId="31A3D34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436.57 </w:t>
            </w:r>
          </w:p>
        </w:tc>
        <w:tc>
          <w:tcPr>
            <w:tcW w:w="767" w:type="dxa"/>
            <w:noWrap w:val="0"/>
            <w:vAlign w:val="center"/>
          </w:tcPr>
          <w:p w14:paraId="009BA8D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295.47 </w:t>
            </w:r>
          </w:p>
        </w:tc>
        <w:tc>
          <w:tcPr>
            <w:tcW w:w="767" w:type="dxa"/>
            <w:noWrap w:val="0"/>
            <w:vAlign w:val="center"/>
          </w:tcPr>
          <w:p w14:paraId="239BCA1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132.92 </w:t>
            </w:r>
          </w:p>
        </w:tc>
        <w:tc>
          <w:tcPr>
            <w:tcW w:w="664" w:type="dxa"/>
            <w:noWrap w:val="0"/>
            <w:vAlign w:val="center"/>
          </w:tcPr>
          <w:p w14:paraId="61B8087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98.58 </w:t>
            </w:r>
          </w:p>
        </w:tc>
        <w:tc>
          <w:tcPr>
            <w:tcW w:w="665" w:type="dxa"/>
            <w:noWrap w:val="0"/>
            <w:vAlign w:val="center"/>
          </w:tcPr>
          <w:p w14:paraId="033FDE5F">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77.91 </w:t>
            </w:r>
          </w:p>
        </w:tc>
        <w:tc>
          <w:tcPr>
            <w:tcW w:w="666" w:type="dxa"/>
            <w:noWrap w:val="0"/>
            <w:vAlign w:val="center"/>
          </w:tcPr>
          <w:p w14:paraId="41AC95B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56.75 </w:t>
            </w:r>
          </w:p>
        </w:tc>
        <w:tc>
          <w:tcPr>
            <w:tcW w:w="665" w:type="dxa"/>
            <w:noWrap w:val="0"/>
            <w:vAlign w:val="center"/>
          </w:tcPr>
          <w:p w14:paraId="3D1574C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49.17 </w:t>
            </w:r>
          </w:p>
        </w:tc>
        <w:tc>
          <w:tcPr>
            <w:tcW w:w="665" w:type="dxa"/>
            <w:noWrap w:val="0"/>
            <w:vAlign w:val="center"/>
          </w:tcPr>
          <w:p w14:paraId="4578810A">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43.63 </w:t>
            </w:r>
          </w:p>
        </w:tc>
        <w:tc>
          <w:tcPr>
            <w:tcW w:w="665" w:type="dxa"/>
            <w:noWrap w:val="0"/>
            <w:vAlign w:val="center"/>
          </w:tcPr>
          <w:p w14:paraId="7B4A168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39.25 </w:t>
            </w:r>
          </w:p>
        </w:tc>
        <w:tc>
          <w:tcPr>
            <w:tcW w:w="665" w:type="dxa"/>
            <w:noWrap w:val="0"/>
            <w:vAlign w:val="center"/>
          </w:tcPr>
          <w:p w14:paraId="23CA084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35.84 </w:t>
            </w:r>
          </w:p>
        </w:tc>
      </w:tr>
      <w:tr w14:paraId="05D88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79B9D47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年产气量（10</w:t>
            </w:r>
            <w:r>
              <w:rPr>
                <w:rFonts w:ascii="Times New Roman" w:hAnsi="Times New Roman"/>
                <w:color w:val="auto"/>
                <w:kern w:val="0"/>
                <w:sz w:val="18"/>
                <w:szCs w:val="18"/>
                <w:vertAlign w:val="superscript"/>
              </w:rPr>
              <w:t>4</w:t>
            </w:r>
            <w:r>
              <w:rPr>
                <w:rFonts w:ascii="Times New Roman" w:hAnsi="Times New Roman"/>
                <w:color w:val="auto"/>
                <w:kern w:val="0"/>
                <w:sz w:val="18"/>
                <w:szCs w:val="18"/>
              </w:rPr>
              <w:t>m</w:t>
            </w:r>
            <w:r>
              <w:rPr>
                <w:rFonts w:ascii="Times New Roman" w:hAnsi="Times New Roman"/>
                <w:color w:val="auto"/>
                <w:kern w:val="0"/>
                <w:sz w:val="18"/>
                <w:szCs w:val="18"/>
                <w:vertAlign w:val="superscript"/>
              </w:rPr>
              <w:t>3</w:t>
            </w:r>
            <w:r>
              <w:rPr>
                <w:rFonts w:ascii="Times New Roman" w:hAnsi="Times New Roman"/>
                <w:color w:val="auto"/>
                <w:kern w:val="0"/>
                <w:sz w:val="18"/>
                <w:szCs w:val="18"/>
              </w:rPr>
              <w:t>/a）</w:t>
            </w:r>
          </w:p>
        </w:tc>
        <w:tc>
          <w:tcPr>
            <w:tcW w:w="769" w:type="dxa"/>
            <w:noWrap w:val="0"/>
            <w:vAlign w:val="center"/>
          </w:tcPr>
          <w:p w14:paraId="7C6AF2B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1740.3</w:t>
            </w:r>
          </w:p>
        </w:tc>
        <w:tc>
          <w:tcPr>
            <w:tcW w:w="767" w:type="dxa"/>
            <w:noWrap w:val="0"/>
            <w:vAlign w:val="center"/>
          </w:tcPr>
          <w:p w14:paraId="4D28803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1514.4</w:t>
            </w:r>
          </w:p>
        </w:tc>
        <w:tc>
          <w:tcPr>
            <w:tcW w:w="767" w:type="dxa"/>
            <w:noWrap w:val="0"/>
            <w:vAlign w:val="center"/>
          </w:tcPr>
          <w:p w14:paraId="74DD49E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984.1</w:t>
            </w:r>
          </w:p>
        </w:tc>
        <w:tc>
          <w:tcPr>
            <w:tcW w:w="664" w:type="dxa"/>
            <w:noWrap w:val="0"/>
            <w:vAlign w:val="center"/>
          </w:tcPr>
          <w:p w14:paraId="561A19F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729.8</w:t>
            </w:r>
          </w:p>
        </w:tc>
        <w:tc>
          <w:tcPr>
            <w:tcW w:w="665" w:type="dxa"/>
            <w:noWrap w:val="0"/>
            <w:vAlign w:val="center"/>
          </w:tcPr>
          <w:p w14:paraId="0A4C914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576.8</w:t>
            </w:r>
          </w:p>
        </w:tc>
        <w:tc>
          <w:tcPr>
            <w:tcW w:w="666" w:type="dxa"/>
            <w:noWrap w:val="0"/>
            <w:vAlign w:val="center"/>
          </w:tcPr>
          <w:p w14:paraId="3AFB523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484.7</w:t>
            </w:r>
          </w:p>
        </w:tc>
        <w:tc>
          <w:tcPr>
            <w:tcW w:w="665" w:type="dxa"/>
            <w:noWrap w:val="0"/>
            <w:vAlign w:val="center"/>
          </w:tcPr>
          <w:p w14:paraId="7BD63C4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420.0</w:t>
            </w:r>
          </w:p>
        </w:tc>
        <w:tc>
          <w:tcPr>
            <w:tcW w:w="665" w:type="dxa"/>
            <w:noWrap w:val="0"/>
            <w:vAlign w:val="center"/>
          </w:tcPr>
          <w:p w14:paraId="424460F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372.7</w:t>
            </w:r>
          </w:p>
        </w:tc>
        <w:tc>
          <w:tcPr>
            <w:tcW w:w="665" w:type="dxa"/>
            <w:noWrap w:val="0"/>
            <w:vAlign w:val="center"/>
          </w:tcPr>
          <w:p w14:paraId="477DB24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335.3</w:t>
            </w:r>
          </w:p>
        </w:tc>
        <w:tc>
          <w:tcPr>
            <w:tcW w:w="665" w:type="dxa"/>
            <w:noWrap w:val="0"/>
            <w:vAlign w:val="center"/>
          </w:tcPr>
          <w:p w14:paraId="3F4DA44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306.2</w:t>
            </w:r>
          </w:p>
        </w:tc>
      </w:tr>
      <w:tr w14:paraId="5B8B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3CA396DF">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年产油量（10</w:t>
            </w:r>
            <w:r>
              <w:rPr>
                <w:rFonts w:ascii="Times New Roman" w:hAnsi="Times New Roman"/>
                <w:color w:val="auto"/>
                <w:kern w:val="0"/>
                <w:sz w:val="18"/>
                <w:szCs w:val="18"/>
                <w:vertAlign w:val="superscript"/>
              </w:rPr>
              <w:t>4</w:t>
            </w:r>
            <w:r>
              <w:rPr>
                <w:rFonts w:ascii="Times New Roman" w:hAnsi="Times New Roman"/>
                <w:color w:val="auto"/>
                <w:kern w:val="0"/>
                <w:sz w:val="18"/>
                <w:szCs w:val="18"/>
              </w:rPr>
              <w:t>t/a）</w:t>
            </w:r>
          </w:p>
        </w:tc>
        <w:tc>
          <w:tcPr>
            <w:tcW w:w="769" w:type="dxa"/>
            <w:noWrap w:val="0"/>
            <w:vAlign w:val="center"/>
          </w:tcPr>
          <w:p w14:paraId="77FFBF8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4.58 </w:t>
            </w:r>
          </w:p>
        </w:tc>
        <w:tc>
          <w:tcPr>
            <w:tcW w:w="767" w:type="dxa"/>
            <w:noWrap w:val="0"/>
            <w:vAlign w:val="center"/>
          </w:tcPr>
          <w:p w14:paraId="3BC6E01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3.99 </w:t>
            </w:r>
          </w:p>
        </w:tc>
        <w:tc>
          <w:tcPr>
            <w:tcW w:w="767" w:type="dxa"/>
            <w:noWrap w:val="0"/>
            <w:vAlign w:val="center"/>
          </w:tcPr>
          <w:p w14:paraId="40F751E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2.59 </w:t>
            </w:r>
          </w:p>
        </w:tc>
        <w:tc>
          <w:tcPr>
            <w:tcW w:w="664" w:type="dxa"/>
            <w:noWrap w:val="0"/>
            <w:vAlign w:val="center"/>
          </w:tcPr>
          <w:p w14:paraId="3AD279A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1.92 </w:t>
            </w:r>
          </w:p>
        </w:tc>
        <w:tc>
          <w:tcPr>
            <w:tcW w:w="665" w:type="dxa"/>
            <w:noWrap w:val="0"/>
            <w:vAlign w:val="center"/>
          </w:tcPr>
          <w:p w14:paraId="5C3BAEE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1.52 </w:t>
            </w:r>
          </w:p>
        </w:tc>
        <w:tc>
          <w:tcPr>
            <w:tcW w:w="666" w:type="dxa"/>
            <w:noWrap w:val="0"/>
            <w:vAlign w:val="center"/>
          </w:tcPr>
          <w:p w14:paraId="0EBE3FEA">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1.28 </w:t>
            </w:r>
          </w:p>
        </w:tc>
        <w:tc>
          <w:tcPr>
            <w:tcW w:w="665" w:type="dxa"/>
            <w:noWrap w:val="0"/>
            <w:vAlign w:val="center"/>
          </w:tcPr>
          <w:p w14:paraId="1EE416C0">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1.11 </w:t>
            </w:r>
          </w:p>
        </w:tc>
        <w:tc>
          <w:tcPr>
            <w:tcW w:w="665" w:type="dxa"/>
            <w:noWrap w:val="0"/>
            <w:vAlign w:val="center"/>
          </w:tcPr>
          <w:p w14:paraId="49AB651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0.98 </w:t>
            </w:r>
          </w:p>
        </w:tc>
        <w:tc>
          <w:tcPr>
            <w:tcW w:w="665" w:type="dxa"/>
            <w:noWrap w:val="0"/>
            <w:vAlign w:val="center"/>
          </w:tcPr>
          <w:p w14:paraId="77DBEF58">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0.88 </w:t>
            </w:r>
          </w:p>
        </w:tc>
        <w:tc>
          <w:tcPr>
            <w:tcW w:w="665" w:type="dxa"/>
            <w:noWrap w:val="0"/>
            <w:vAlign w:val="center"/>
          </w:tcPr>
          <w:p w14:paraId="5E839E3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0.81 </w:t>
            </w:r>
          </w:p>
        </w:tc>
      </w:tr>
      <w:tr w14:paraId="333F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310A238A">
            <w:pPr>
              <w:widowControl/>
              <w:spacing w:line="240" w:lineRule="auto"/>
              <w:ind w:firstLine="0" w:firstLineChars="0"/>
              <w:jc w:val="left"/>
              <w:rPr>
                <w:rFonts w:ascii="Times New Roman" w:hAnsi="Times New Roman"/>
                <w:color w:val="auto"/>
                <w:kern w:val="0"/>
                <w:sz w:val="18"/>
                <w:szCs w:val="18"/>
              </w:rPr>
            </w:pPr>
            <w:r>
              <w:rPr>
                <w:rFonts w:ascii="Times New Roman" w:hAnsi="Times New Roman"/>
                <w:color w:val="auto"/>
                <w:kern w:val="0"/>
                <w:sz w:val="18"/>
                <w:szCs w:val="18"/>
              </w:rPr>
              <w:t xml:space="preserve">      年产液量（10</w:t>
            </w:r>
            <w:r>
              <w:rPr>
                <w:rFonts w:ascii="Times New Roman" w:hAnsi="Times New Roman"/>
                <w:color w:val="auto"/>
                <w:kern w:val="0"/>
                <w:sz w:val="18"/>
                <w:szCs w:val="18"/>
                <w:vertAlign w:val="superscript"/>
              </w:rPr>
              <w:t>4</w:t>
            </w:r>
            <w:r>
              <w:rPr>
                <w:rFonts w:ascii="Times New Roman" w:hAnsi="Times New Roman"/>
                <w:color w:val="auto"/>
                <w:kern w:val="0"/>
                <w:sz w:val="18"/>
                <w:szCs w:val="18"/>
              </w:rPr>
              <w:t>t/a）</w:t>
            </w:r>
          </w:p>
        </w:tc>
        <w:tc>
          <w:tcPr>
            <w:tcW w:w="769" w:type="dxa"/>
            <w:noWrap w:val="0"/>
            <w:vAlign w:val="center"/>
          </w:tcPr>
          <w:p w14:paraId="23CDA0F8">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13.10 </w:t>
            </w:r>
          </w:p>
        </w:tc>
        <w:tc>
          <w:tcPr>
            <w:tcW w:w="767" w:type="dxa"/>
            <w:noWrap w:val="0"/>
            <w:vAlign w:val="center"/>
          </w:tcPr>
          <w:p w14:paraId="7EC2D90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8.86 </w:t>
            </w:r>
          </w:p>
        </w:tc>
        <w:tc>
          <w:tcPr>
            <w:tcW w:w="767" w:type="dxa"/>
            <w:noWrap w:val="0"/>
            <w:vAlign w:val="center"/>
          </w:tcPr>
          <w:p w14:paraId="50960FBE">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3.99 </w:t>
            </w:r>
          </w:p>
        </w:tc>
        <w:tc>
          <w:tcPr>
            <w:tcW w:w="664" w:type="dxa"/>
            <w:noWrap w:val="0"/>
            <w:vAlign w:val="center"/>
          </w:tcPr>
          <w:p w14:paraId="3BDFD09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2.96 </w:t>
            </w:r>
          </w:p>
        </w:tc>
        <w:tc>
          <w:tcPr>
            <w:tcW w:w="665" w:type="dxa"/>
            <w:noWrap w:val="0"/>
            <w:vAlign w:val="center"/>
          </w:tcPr>
          <w:p w14:paraId="7FC824F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2.34 </w:t>
            </w:r>
          </w:p>
        </w:tc>
        <w:tc>
          <w:tcPr>
            <w:tcW w:w="666" w:type="dxa"/>
            <w:noWrap w:val="0"/>
            <w:vAlign w:val="center"/>
          </w:tcPr>
          <w:p w14:paraId="0A3C52A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1.70 </w:t>
            </w:r>
          </w:p>
        </w:tc>
        <w:tc>
          <w:tcPr>
            <w:tcW w:w="665" w:type="dxa"/>
            <w:noWrap w:val="0"/>
            <w:vAlign w:val="center"/>
          </w:tcPr>
          <w:p w14:paraId="32788FF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1.48 </w:t>
            </w:r>
          </w:p>
        </w:tc>
        <w:tc>
          <w:tcPr>
            <w:tcW w:w="665" w:type="dxa"/>
            <w:noWrap w:val="0"/>
            <w:vAlign w:val="center"/>
          </w:tcPr>
          <w:p w14:paraId="30C61FE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1.31 </w:t>
            </w:r>
          </w:p>
        </w:tc>
        <w:tc>
          <w:tcPr>
            <w:tcW w:w="665" w:type="dxa"/>
            <w:noWrap w:val="0"/>
            <w:vAlign w:val="center"/>
          </w:tcPr>
          <w:p w14:paraId="184AD66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1.18 </w:t>
            </w:r>
          </w:p>
        </w:tc>
        <w:tc>
          <w:tcPr>
            <w:tcW w:w="665" w:type="dxa"/>
            <w:noWrap w:val="0"/>
            <w:vAlign w:val="center"/>
          </w:tcPr>
          <w:p w14:paraId="7D1D39A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1.08 </w:t>
            </w:r>
          </w:p>
        </w:tc>
      </w:tr>
      <w:tr w14:paraId="26B0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2274" w:type="dxa"/>
            <w:noWrap/>
            <w:vAlign w:val="center"/>
          </w:tcPr>
          <w:p w14:paraId="63D07A7E">
            <w:pPr>
              <w:widowControl/>
              <w:spacing w:line="240" w:lineRule="auto"/>
              <w:ind w:firstLine="0" w:firstLineChars="0"/>
              <w:jc w:val="left"/>
              <w:rPr>
                <w:rFonts w:ascii="Times New Roman" w:hAnsi="Times New Roman"/>
                <w:color w:val="auto"/>
                <w:kern w:val="0"/>
                <w:sz w:val="18"/>
                <w:szCs w:val="18"/>
              </w:rPr>
            </w:pPr>
            <w:r>
              <w:rPr>
                <w:rFonts w:ascii="Times New Roman" w:hAnsi="Times New Roman"/>
                <w:color w:val="auto"/>
                <w:kern w:val="0"/>
                <w:sz w:val="18"/>
                <w:szCs w:val="18"/>
              </w:rPr>
              <w:t xml:space="preserve">          含水（%）</w:t>
            </w:r>
          </w:p>
        </w:tc>
        <w:tc>
          <w:tcPr>
            <w:tcW w:w="769" w:type="dxa"/>
            <w:noWrap/>
            <w:vAlign w:val="center"/>
          </w:tcPr>
          <w:p w14:paraId="6E3DE71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65.00 </w:t>
            </w:r>
          </w:p>
        </w:tc>
        <w:tc>
          <w:tcPr>
            <w:tcW w:w="767" w:type="dxa"/>
            <w:noWrap/>
            <w:vAlign w:val="center"/>
          </w:tcPr>
          <w:p w14:paraId="0BF72513">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55.00 </w:t>
            </w:r>
          </w:p>
        </w:tc>
        <w:tc>
          <w:tcPr>
            <w:tcW w:w="767" w:type="dxa"/>
            <w:noWrap/>
            <w:vAlign w:val="center"/>
          </w:tcPr>
          <w:p w14:paraId="06284BF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35.00 </w:t>
            </w:r>
          </w:p>
        </w:tc>
        <w:tc>
          <w:tcPr>
            <w:tcW w:w="664" w:type="dxa"/>
            <w:noWrap/>
            <w:vAlign w:val="center"/>
          </w:tcPr>
          <w:p w14:paraId="550BBEE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35.00 </w:t>
            </w:r>
          </w:p>
        </w:tc>
        <w:tc>
          <w:tcPr>
            <w:tcW w:w="665" w:type="dxa"/>
            <w:noWrap/>
            <w:vAlign w:val="center"/>
          </w:tcPr>
          <w:p w14:paraId="432B4A3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35.00 </w:t>
            </w:r>
          </w:p>
        </w:tc>
        <w:tc>
          <w:tcPr>
            <w:tcW w:w="666" w:type="dxa"/>
            <w:noWrap/>
            <w:vAlign w:val="center"/>
          </w:tcPr>
          <w:p w14:paraId="4D1BE06F">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25.00 </w:t>
            </w:r>
          </w:p>
        </w:tc>
        <w:tc>
          <w:tcPr>
            <w:tcW w:w="665" w:type="dxa"/>
            <w:noWrap/>
            <w:vAlign w:val="center"/>
          </w:tcPr>
          <w:p w14:paraId="5A0CD468">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25.00 </w:t>
            </w:r>
          </w:p>
        </w:tc>
        <w:tc>
          <w:tcPr>
            <w:tcW w:w="665" w:type="dxa"/>
            <w:noWrap/>
            <w:vAlign w:val="center"/>
          </w:tcPr>
          <w:p w14:paraId="75FB60B9">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25.00 </w:t>
            </w:r>
          </w:p>
        </w:tc>
        <w:tc>
          <w:tcPr>
            <w:tcW w:w="665" w:type="dxa"/>
            <w:noWrap/>
            <w:vAlign w:val="center"/>
          </w:tcPr>
          <w:p w14:paraId="36B6A9C7">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25.00 </w:t>
            </w:r>
          </w:p>
        </w:tc>
        <w:tc>
          <w:tcPr>
            <w:tcW w:w="665" w:type="dxa"/>
            <w:noWrap/>
            <w:vAlign w:val="center"/>
          </w:tcPr>
          <w:p w14:paraId="676770B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xml:space="preserve">25.00 </w:t>
            </w:r>
          </w:p>
        </w:tc>
      </w:tr>
    </w:tbl>
    <w:p w14:paraId="20F02E1E">
      <w:pPr>
        <w:bidi w:val="0"/>
        <w:jc w:val="center"/>
        <w:rPr>
          <w:color w:val="auto"/>
        </w:rPr>
      </w:pPr>
      <w:r>
        <w:rPr>
          <w:rFonts w:ascii="Times New Roman" w:hAnsi="Times New Roman" w:eastAsia="黑体"/>
          <w:b w:val="0"/>
          <w:color w:val="auto"/>
          <w:kern w:val="0"/>
          <w:sz w:val="22"/>
          <w:szCs w:val="22"/>
        </w:rPr>
        <w:t xml:space="preserve">表3.1-4  </w:t>
      </w:r>
      <w:r>
        <w:rPr>
          <w:color w:val="auto"/>
        </w:rPr>
        <w:t>古龙页岩油3号试验区原油物性指标</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5"/>
        <w:gridCol w:w="1121"/>
        <w:gridCol w:w="1121"/>
        <w:gridCol w:w="1121"/>
        <w:gridCol w:w="1121"/>
        <w:gridCol w:w="1121"/>
        <w:gridCol w:w="1121"/>
        <w:gridCol w:w="1121"/>
      </w:tblGrid>
      <w:tr w14:paraId="6CDD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385" w:type="dxa"/>
            <w:noWrap w:val="0"/>
            <w:vAlign w:val="center"/>
          </w:tcPr>
          <w:p w14:paraId="25D8F812">
            <w:pPr>
              <w:widowControl/>
              <w:autoSpaceDE w:val="0"/>
              <w:autoSpaceDN w:val="0"/>
              <w:adjustRightInd w:val="0"/>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val="zh-CN"/>
              </w:rPr>
              <w:t>油田目的层</w:t>
            </w:r>
          </w:p>
        </w:tc>
        <w:tc>
          <w:tcPr>
            <w:tcW w:w="1121" w:type="dxa"/>
            <w:noWrap w:val="0"/>
            <w:vAlign w:val="center"/>
          </w:tcPr>
          <w:p w14:paraId="0B0DA71D">
            <w:pPr>
              <w:widowControl/>
              <w:autoSpaceDE w:val="0"/>
              <w:autoSpaceDN w:val="0"/>
              <w:adjustRightInd w:val="0"/>
              <w:spacing w:line="400" w:lineRule="exact"/>
              <w:ind w:firstLine="0" w:firstLineChars="0"/>
              <w:jc w:val="center"/>
              <w:rPr>
                <w:rFonts w:ascii="Times New Roman" w:hAnsi="Times New Roman"/>
                <w:color w:val="auto"/>
                <w:sz w:val="21"/>
                <w:szCs w:val="21"/>
                <w:lang w:val="zh-CN"/>
              </w:rPr>
            </w:pPr>
            <w:r>
              <w:rPr>
                <w:rFonts w:ascii="Times New Roman" w:hAnsi="Times New Roman"/>
                <w:color w:val="auto"/>
                <w:sz w:val="21"/>
                <w:szCs w:val="21"/>
                <w:lang w:val="zh-CN"/>
              </w:rPr>
              <w:t>凝固点</w:t>
            </w:r>
          </w:p>
          <w:p w14:paraId="1CE567F5">
            <w:pPr>
              <w:widowControl/>
              <w:autoSpaceDE w:val="0"/>
              <w:autoSpaceDN w:val="0"/>
              <w:adjustRightInd w:val="0"/>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val="zh-CN"/>
              </w:rPr>
              <w:t>（℃）</w:t>
            </w:r>
          </w:p>
        </w:tc>
        <w:tc>
          <w:tcPr>
            <w:tcW w:w="1121" w:type="dxa"/>
            <w:noWrap w:val="0"/>
            <w:vAlign w:val="center"/>
          </w:tcPr>
          <w:p w14:paraId="0ADF3D5B">
            <w:pPr>
              <w:widowControl/>
              <w:autoSpaceDE w:val="0"/>
              <w:autoSpaceDN w:val="0"/>
              <w:adjustRightInd w:val="0"/>
              <w:spacing w:line="400" w:lineRule="exact"/>
              <w:ind w:firstLine="0" w:firstLineChars="0"/>
              <w:jc w:val="center"/>
              <w:rPr>
                <w:rFonts w:ascii="Times New Roman" w:hAnsi="Times New Roman"/>
                <w:color w:val="auto"/>
                <w:sz w:val="21"/>
                <w:szCs w:val="21"/>
                <w:lang w:val="zh-CN"/>
              </w:rPr>
            </w:pPr>
            <w:r>
              <w:rPr>
                <w:rFonts w:ascii="Times New Roman" w:hAnsi="Times New Roman"/>
                <w:color w:val="auto"/>
                <w:sz w:val="21"/>
                <w:szCs w:val="21"/>
                <w:lang w:val="zh-CN"/>
              </w:rPr>
              <w:t>气油比</w:t>
            </w:r>
          </w:p>
          <w:p w14:paraId="299FFF37">
            <w:pPr>
              <w:widowControl/>
              <w:autoSpaceDE w:val="0"/>
              <w:autoSpaceDN w:val="0"/>
              <w:adjustRightInd w:val="0"/>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val="zh-CN"/>
              </w:rPr>
              <w:t>（</w:t>
            </w:r>
            <w:r>
              <w:rPr>
                <w:rFonts w:ascii="Times New Roman" w:hAnsi="Times New Roman"/>
                <w:color w:val="auto"/>
                <w:sz w:val="21"/>
                <w:szCs w:val="21"/>
              </w:rPr>
              <w:t>m</w:t>
            </w:r>
            <w:r>
              <w:rPr>
                <w:rFonts w:ascii="Times New Roman" w:hAnsi="Times New Roman"/>
                <w:color w:val="auto"/>
                <w:sz w:val="21"/>
                <w:szCs w:val="21"/>
                <w:vertAlign w:val="superscript"/>
              </w:rPr>
              <w:t>3</w:t>
            </w:r>
            <w:r>
              <w:rPr>
                <w:rFonts w:ascii="Times New Roman" w:hAnsi="Times New Roman"/>
                <w:color w:val="auto"/>
                <w:sz w:val="21"/>
                <w:szCs w:val="21"/>
              </w:rPr>
              <w:t>/m</w:t>
            </w:r>
            <w:r>
              <w:rPr>
                <w:rFonts w:ascii="Times New Roman" w:hAnsi="Times New Roman"/>
                <w:color w:val="auto"/>
                <w:sz w:val="21"/>
                <w:szCs w:val="21"/>
                <w:vertAlign w:val="superscript"/>
              </w:rPr>
              <w:t>3</w:t>
            </w:r>
            <w:r>
              <w:rPr>
                <w:rFonts w:ascii="Times New Roman" w:hAnsi="Times New Roman"/>
                <w:color w:val="auto"/>
                <w:sz w:val="21"/>
                <w:szCs w:val="21"/>
                <w:lang w:val="zh-CN"/>
              </w:rPr>
              <w:t>）</w:t>
            </w:r>
          </w:p>
        </w:tc>
        <w:tc>
          <w:tcPr>
            <w:tcW w:w="1121" w:type="dxa"/>
            <w:noWrap w:val="0"/>
            <w:vAlign w:val="center"/>
          </w:tcPr>
          <w:p w14:paraId="3FC34B16">
            <w:pPr>
              <w:widowControl/>
              <w:autoSpaceDE w:val="0"/>
              <w:autoSpaceDN w:val="0"/>
              <w:adjustRightInd w:val="0"/>
              <w:spacing w:line="400" w:lineRule="exact"/>
              <w:ind w:firstLine="0" w:firstLineChars="0"/>
              <w:jc w:val="center"/>
              <w:rPr>
                <w:rFonts w:ascii="Times New Roman" w:hAnsi="Times New Roman"/>
                <w:color w:val="auto"/>
                <w:sz w:val="21"/>
                <w:szCs w:val="21"/>
                <w:lang w:val="zh-CN"/>
              </w:rPr>
            </w:pPr>
            <w:r>
              <w:rPr>
                <w:rFonts w:ascii="Times New Roman" w:hAnsi="Times New Roman"/>
                <w:color w:val="auto"/>
                <w:sz w:val="21"/>
                <w:szCs w:val="21"/>
                <w:lang w:val="zh-CN"/>
              </w:rPr>
              <w:t>密</w:t>
            </w:r>
            <w:r>
              <w:rPr>
                <w:rFonts w:ascii="Times New Roman" w:hAnsi="Times New Roman"/>
                <w:color w:val="auto"/>
                <w:sz w:val="21"/>
                <w:szCs w:val="21"/>
              </w:rPr>
              <w:t xml:space="preserve"> </w:t>
            </w:r>
            <w:r>
              <w:rPr>
                <w:rFonts w:ascii="Times New Roman" w:hAnsi="Times New Roman"/>
                <w:color w:val="auto"/>
                <w:sz w:val="21"/>
                <w:szCs w:val="21"/>
                <w:lang w:val="zh-CN"/>
              </w:rPr>
              <w:t>度</w:t>
            </w:r>
          </w:p>
          <w:p w14:paraId="492298EC">
            <w:pPr>
              <w:widowControl/>
              <w:autoSpaceDE w:val="0"/>
              <w:autoSpaceDN w:val="0"/>
              <w:adjustRightInd w:val="0"/>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val="zh-CN"/>
              </w:rPr>
              <w:t>（</w:t>
            </w:r>
            <w:r>
              <w:rPr>
                <w:rFonts w:ascii="Times New Roman" w:hAnsi="Times New Roman"/>
                <w:color w:val="auto"/>
                <w:sz w:val="21"/>
                <w:szCs w:val="21"/>
              </w:rPr>
              <w:t>g/cm</w:t>
            </w:r>
            <w:r>
              <w:rPr>
                <w:rFonts w:ascii="Times New Roman" w:hAnsi="Times New Roman"/>
                <w:color w:val="auto"/>
                <w:sz w:val="21"/>
                <w:szCs w:val="21"/>
                <w:vertAlign w:val="superscript"/>
              </w:rPr>
              <w:t>3</w:t>
            </w:r>
            <w:r>
              <w:rPr>
                <w:rFonts w:ascii="Times New Roman" w:hAnsi="Times New Roman"/>
                <w:color w:val="auto"/>
                <w:sz w:val="21"/>
                <w:szCs w:val="21"/>
                <w:lang w:val="zh-CN"/>
              </w:rPr>
              <w:t>）</w:t>
            </w:r>
          </w:p>
        </w:tc>
        <w:tc>
          <w:tcPr>
            <w:tcW w:w="1121" w:type="dxa"/>
            <w:noWrap w:val="0"/>
            <w:vAlign w:val="center"/>
          </w:tcPr>
          <w:p w14:paraId="25EC75E5">
            <w:pPr>
              <w:widowControl/>
              <w:autoSpaceDE w:val="0"/>
              <w:autoSpaceDN w:val="0"/>
              <w:adjustRightInd w:val="0"/>
              <w:spacing w:line="400" w:lineRule="exact"/>
              <w:ind w:firstLine="0" w:firstLineChars="0"/>
              <w:jc w:val="center"/>
              <w:rPr>
                <w:rFonts w:ascii="Times New Roman" w:hAnsi="Times New Roman"/>
                <w:color w:val="auto"/>
                <w:sz w:val="21"/>
                <w:szCs w:val="21"/>
                <w:lang w:val="zh-CN"/>
              </w:rPr>
            </w:pPr>
            <w:r>
              <w:rPr>
                <w:rFonts w:ascii="Times New Roman" w:hAnsi="Times New Roman"/>
                <w:color w:val="auto"/>
                <w:sz w:val="21"/>
                <w:szCs w:val="21"/>
                <w:lang w:val="zh-CN"/>
              </w:rPr>
              <w:t>粘度</w:t>
            </w:r>
          </w:p>
          <w:p w14:paraId="6368B917">
            <w:pPr>
              <w:widowControl/>
              <w:autoSpaceDE w:val="0"/>
              <w:autoSpaceDN w:val="0"/>
              <w:adjustRightInd w:val="0"/>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val="zh-CN"/>
              </w:rPr>
              <w:t>（</w:t>
            </w:r>
            <w:r>
              <w:rPr>
                <w:rFonts w:ascii="Times New Roman" w:hAnsi="Times New Roman"/>
                <w:color w:val="auto"/>
                <w:sz w:val="21"/>
                <w:szCs w:val="21"/>
              </w:rPr>
              <w:t>mPa.s</w:t>
            </w:r>
            <w:r>
              <w:rPr>
                <w:rFonts w:ascii="Times New Roman" w:hAnsi="Times New Roman"/>
                <w:color w:val="auto"/>
                <w:sz w:val="21"/>
                <w:szCs w:val="21"/>
                <w:lang w:val="zh-CN"/>
              </w:rPr>
              <w:t>）</w:t>
            </w:r>
          </w:p>
        </w:tc>
        <w:tc>
          <w:tcPr>
            <w:tcW w:w="1121" w:type="dxa"/>
            <w:noWrap w:val="0"/>
            <w:vAlign w:val="center"/>
          </w:tcPr>
          <w:p w14:paraId="4DD7CDCB">
            <w:pPr>
              <w:widowControl/>
              <w:autoSpaceDE w:val="0"/>
              <w:autoSpaceDN w:val="0"/>
              <w:adjustRightInd w:val="0"/>
              <w:spacing w:line="400" w:lineRule="exact"/>
              <w:ind w:firstLine="0" w:firstLineChars="0"/>
              <w:jc w:val="center"/>
              <w:rPr>
                <w:rFonts w:ascii="Times New Roman" w:hAnsi="Times New Roman"/>
                <w:color w:val="auto"/>
                <w:sz w:val="21"/>
                <w:szCs w:val="21"/>
                <w:lang w:val="zh-CN"/>
              </w:rPr>
            </w:pPr>
            <w:r>
              <w:rPr>
                <w:rFonts w:ascii="Times New Roman" w:hAnsi="Times New Roman"/>
                <w:color w:val="auto"/>
                <w:sz w:val="21"/>
                <w:szCs w:val="21"/>
                <w:lang w:val="zh-CN"/>
              </w:rPr>
              <w:t>含蜡</w:t>
            </w:r>
          </w:p>
          <w:p w14:paraId="5C4CA5CC">
            <w:pPr>
              <w:widowControl/>
              <w:autoSpaceDE w:val="0"/>
              <w:autoSpaceDN w:val="0"/>
              <w:adjustRightInd w:val="0"/>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val="zh-CN"/>
              </w:rPr>
              <w:t>（</w:t>
            </w:r>
            <w:r>
              <w:rPr>
                <w:rFonts w:ascii="Times New Roman" w:hAnsi="Times New Roman"/>
                <w:color w:val="auto"/>
                <w:sz w:val="21"/>
                <w:szCs w:val="21"/>
              </w:rPr>
              <w:t>%</w:t>
            </w:r>
            <w:r>
              <w:rPr>
                <w:rFonts w:ascii="Times New Roman" w:hAnsi="Times New Roman"/>
                <w:color w:val="auto"/>
                <w:sz w:val="21"/>
                <w:szCs w:val="21"/>
                <w:lang w:val="zh-CN"/>
              </w:rPr>
              <w:t>）</w:t>
            </w:r>
          </w:p>
        </w:tc>
        <w:tc>
          <w:tcPr>
            <w:tcW w:w="1121" w:type="dxa"/>
            <w:noWrap w:val="0"/>
            <w:vAlign w:val="center"/>
          </w:tcPr>
          <w:p w14:paraId="78B4EB3C">
            <w:pPr>
              <w:widowControl/>
              <w:autoSpaceDE w:val="0"/>
              <w:autoSpaceDN w:val="0"/>
              <w:adjustRightInd w:val="0"/>
              <w:spacing w:line="400" w:lineRule="exact"/>
              <w:ind w:firstLine="0" w:firstLineChars="0"/>
              <w:jc w:val="center"/>
              <w:rPr>
                <w:rFonts w:ascii="Times New Roman" w:hAnsi="Times New Roman"/>
                <w:color w:val="auto"/>
                <w:sz w:val="21"/>
                <w:szCs w:val="21"/>
                <w:lang w:val="zh-CN"/>
              </w:rPr>
            </w:pPr>
            <w:r>
              <w:rPr>
                <w:rFonts w:ascii="Times New Roman" w:hAnsi="Times New Roman"/>
                <w:color w:val="auto"/>
                <w:sz w:val="21"/>
                <w:szCs w:val="21"/>
                <w:lang w:val="zh-CN"/>
              </w:rPr>
              <w:t>胶质</w:t>
            </w:r>
          </w:p>
          <w:p w14:paraId="5DC34F7F">
            <w:pPr>
              <w:widowControl/>
              <w:autoSpaceDE w:val="0"/>
              <w:autoSpaceDN w:val="0"/>
              <w:adjustRightInd w:val="0"/>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val="zh-CN"/>
              </w:rPr>
              <w:t>（</w:t>
            </w:r>
            <w:r>
              <w:rPr>
                <w:rFonts w:ascii="Times New Roman" w:hAnsi="Times New Roman"/>
                <w:color w:val="auto"/>
                <w:sz w:val="21"/>
                <w:szCs w:val="21"/>
              </w:rPr>
              <w:t>%</w:t>
            </w:r>
            <w:r>
              <w:rPr>
                <w:rFonts w:ascii="Times New Roman" w:hAnsi="Times New Roman"/>
                <w:color w:val="auto"/>
                <w:sz w:val="21"/>
                <w:szCs w:val="21"/>
                <w:lang w:val="zh-CN"/>
              </w:rPr>
              <w:t>）</w:t>
            </w:r>
          </w:p>
        </w:tc>
        <w:tc>
          <w:tcPr>
            <w:tcW w:w="1121" w:type="dxa"/>
            <w:noWrap w:val="0"/>
            <w:vAlign w:val="center"/>
          </w:tcPr>
          <w:p w14:paraId="490D759D">
            <w:pPr>
              <w:widowControl/>
              <w:autoSpaceDE w:val="0"/>
              <w:autoSpaceDN w:val="0"/>
              <w:adjustRightInd w:val="0"/>
              <w:spacing w:line="400" w:lineRule="exact"/>
              <w:ind w:firstLine="0" w:firstLineChars="0"/>
              <w:jc w:val="center"/>
              <w:rPr>
                <w:rFonts w:ascii="Times New Roman" w:hAnsi="Times New Roman"/>
                <w:color w:val="auto"/>
                <w:sz w:val="21"/>
                <w:szCs w:val="21"/>
                <w:lang w:val="zh-CN"/>
              </w:rPr>
            </w:pPr>
            <w:r>
              <w:rPr>
                <w:rFonts w:ascii="Times New Roman" w:hAnsi="Times New Roman"/>
                <w:color w:val="auto"/>
                <w:sz w:val="21"/>
                <w:szCs w:val="21"/>
                <w:lang w:val="zh-CN"/>
              </w:rPr>
              <w:t>初馏点（℃）</w:t>
            </w:r>
          </w:p>
        </w:tc>
      </w:tr>
      <w:tr w14:paraId="2CEE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385" w:type="dxa"/>
            <w:noWrap w:val="0"/>
            <w:vAlign w:val="center"/>
          </w:tcPr>
          <w:p w14:paraId="07AFB71E">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青一段</w:t>
            </w:r>
          </w:p>
        </w:tc>
        <w:tc>
          <w:tcPr>
            <w:tcW w:w="1121" w:type="dxa"/>
            <w:noWrap w:val="0"/>
            <w:vAlign w:val="center"/>
          </w:tcPr>
          <w:p w14:paraId="5D060FE7">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kern w:val="0"/>
                <w:sz w:val="21"/>
                <w:szCs w:val="21"/>
              </w:rPr>
              <w:t>12.5</w:t>
            </w:r>
          </w:p>
        </w:tc>
        <w:tc>
          <w:tcPr>
            <w:tcW w:w="1121" w:type="dxa"/>
            <w:noWrap w:val="0"/>
            <w:vAlign w:val="center"/>
          </w:tcPr>
          <w:p w14:paraId="08F1C018">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kern w:val="0"/>
                <w:sz w:val="21"/>
                <w:szCs w:val="21"/>
              </w:rPr>
              <w:t>300</w:t>
            </w:r>
          </w:p>
        </w:tc>
        <w:tc>
          <w:tcPr>
            <w:tcW w:w="1121" w:type="dxa"/>
            <w:noWrap w:val="0"/>
            <w:vAlign w:val="center"/>
          </w:tcPr>
          <w:p w14:paraId="16CBF4EF">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kern w:val="0"/>
                <w:sz w:val="21"/>
                <w:szCs w:val="21"/>
              </w:rPr>
              <w:t>0.7902</w:t>
            </w:r>
          </w:p>
        </w:tc>
        <w:tc>
          <w:tcPr>
            <w:tcW w:w="1121" w:type="dxa"/>
            <w:noWrap w:val="0"/>
            <w:vAlign w:val="center"/>
          </w:tcPr>
          <w:p w14:paraId="50250F98">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kern w:val="0"/>
                <w:sz w:val="21"/>
                <w:szCs w:val="21"/>
              </w:rPr>
              <w:t>2.8</w:t>
            </w:r>
          </w:p>
        </w:tc>
        <w:tc>
          <w:tcPr>
            <w:tcW w:w="1121" w:type="dxa"/>
            <w:noWrap w:val="0"/>
            <w:vAlign w:val="center"/>
          </w:tcPr>
          <w:p w14:paraId="63C2F87C">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kern w:val="0"/>
                <w:sz w:val="21"/>
                <w:szCs w:val="21"/>
              </w:rPr>
              <w:t>15.1</w:t>
            </w:r>
          </w:p>
        </w:tc>
        <w:tc>
          <w:tcPr>
            <w:tcW w:w="1121" w:type="dxa"/>
            <w:noWrap w:val="0"/>
            <w:vAlign w:val="center"/>
          </w:tcPr>
          <w:p w14:paraId="08CDA7E1">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kern w:val="0"/>
                <w:sz w:val="21"/>
                <w:szCs w:val="21"/>
              </w:rPr>
              <w:t>1.2</w:t>
            </w:r>
          </w:p>
        </w:tc>
        <w:tc>
          <w:tcPr>
            <w:tcW w:w="1121" w:type="dxa"/>
            <w:noWrap w:val="0"/>
            <w:vAlign w:val="top"/>
          </w:tcPr>
          <w:p w14:paraId="1D1C7015">
            <w:pPr>
              <w:widowControl/>
              <w:spacing w:line="400" w:lineRule="exact"/>
              <w:ind w:firstLine="0" w:firstLineChars="0"/>
              <w:jc w:val="center"/>
              <w:rPr>
                <w:rFonts w:ascii="Times New Roman" w:hAnsi="Times New Roman"/>
                <w:color w:val="auto"/>
                <w:sz w:val="21"/>
                <w:szCs w:val="21"/>
              </w:rPr>
            </w:pPr>
            <w:r>
              <w:rPr>
                <w:rFonts w:ascii="Times New Roman" w:hAnsi="Times New Roman"/>
                <w:color w:val="auto"/>
                <w:kern w:val="0"/>
                <w:sz w:val="21"/>
                <w:szCs w:val="21"/>
              </w:rPr>
              <w:t>69</w:t>
            </w:r>
          </w:p>
        </w:tc>
      </w:tr>
    </w:tbl>
    <w:p w14:paraId="0C853CF8">
      <w:pPr>
        <w:bidi w:val="0"/>
        <w:jc w:val="center"/>
        <w:rPr>
          <w:color w:val="auto"/>
        </w:rPr>
      </w:pPr>
      <w:r>
        <w:rPr>
          <w:rFonts w:ascii="Times New Roman" w:hAnsi="Times New Roman" w:eastAsia="黑体"/>
          <w:b w:val="0"/>
          <w:color w:val="auto"/>
          <w:kern w:val="0"/>
          <w:sz w:val="22"/>
          <w:szCs w:val="22"/>
        </w:rPr>
        <w:t xml:space="preserve">表3.1-5  </w:t>
      </w:r>
      <w:r>
        <w:rPr>
          <w:color w:val="auto"/>
        </w:rPr>
        <w:t>古龙页岩油3号试验区天然气分析组成表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815"/>
        <w:gridCol w:w="815"/>
        <w:gridCol w:w="689"/>
        <w:gridCol w:w="690"/>
        <w:gridCol w:w="689"/>
        <w:gridCol w:w="689"/>
        <w:gridCol w:w="688"/>
        <w:gridCol w:w="689"/>
        <w:gridCol w:w="688"/>
        <w:gridCol w:w="689"/>
      </w:tblGrid>
      <w:tr w14:paraId="51148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2091" w:type="dxa"/>
            <w:tcBorders>
              <w:top w:val="single" w:color="auto" w:sz="4" w:space="0"/>
              <w:left w:val="single" w:color="auto" w:sz="4" w:space="0"/>
              <w:bottom w:val="single" w:color="auto" w:sz="4" w:space="0"/>
              <w:right w:val="single" w:color="auto" w:sz="4" w:space="0"/>
            </w:tcBorders>
            <w:noWrap w:val="0"/>
            <w:vAlign w:val="center"/>
          </w:tcPr>
          <w:p w14:paraId="3BAC5EEA">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区块</w:t>
            </w:r>
          </w:p>
        </w:tc>
        <w:tc>
          <w:tcPr>
            <w:tcW w:w="815" w:type="dxa"/>
            <w:tcBorders>
              <w:top w:val="single" w:color="auto" w:sz="4" w:space="0"/>
              <w:left w:val="single" w:color="auto" w:sz="4" w:space="0"/>
              <w:bottom w:val="single" w:color="auto" w:sz="4" w:space="0"/>
              <w:right w:val="single" w:color="auto" w:sz="4" w:space="0"/>
            </w:tcBorders>
            <w:noWrap w:val="0"/>
            <w:vAlign w:val="center"/>
          </w:tcPr>
          <w:p w14:paraId="273447E5">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C</w:t>
            </w:r>
            <w:r>
              <w:rPr>
                <w:rFonts w:ascii="Times New Roman" w:hAnsi="Times New Roman" w:eastAsia="TimesNewRomanPSMT"/>
                <w:color w:val="auto"/>
                <w:kern w:val="0"/>
                <w:sz w:val="14"/>
                <w:szCs w:val="14"/>
              </w:rPr>
              <w:t>1</w:t>
            </w:r>
          </w:p>
        </w:tc>
        <w:tc>
          <w:tcPr>
            <w:tcW w:w="815" w:type="dxa"/>
            <w:tcBorders>
              <w:top w:val="single" w:color="auto" w:sz="4" w:space="0"/>
              <w:left w:val="single" w:color="auto" w:sz="4" w:space="0"/>
              <w:bottom w:val="single" w:color="auto" w:sz="4" w:space="0"/>
              <w:right w:val="single" w:color="auto" w:sz="4" w:space="0"/>
            </w:tcBorders>
            <w:noWrap w:val="0"/>
            <w:vAlign w:val="center"/>
          </w:tcPr>
          <w:p w14:paraId="1CC334BF">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C</w:t>
            </w:r>
            <w:r>
              <w:rPr>
                <w:rFonts w:ascii="Times New Roman" w:hAnsi="Times New Roman" w:eastAsia="TimesNewRomanPSMT"/>
                <w:color w:val="auto"/>
                <w:kern w:val="0"/>
                <w:sz w:val="14"/>
                <w:szCs w:val="14"/>
              </w:rPr>
              <w:t>2</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27E1EEAF">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C</w:t>
            </w:r>
            <w:r>
              <w:rPr>
                <w:rFonts w:ascii="Times New Roman" w:hAnsi="Times New Roman" w:eastAsia="TimesNewRomanPSMT"/>
                <w:color w:val="auto"/>
                <w:kern w:val="0"/>
                <w:sz w:val="14"/>
                <w:szCs w:val="14"/>
              </w:rPr>
              <w:t>3</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D2B04F0">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iC</w:t>
            </w:r>
            <w:r>
              <w:rPr>
                <w:rFonts w:ascii="Times New Roman" w:hAnsi="Times New Roman" w:eastAsia="TimesNewRomanPSMT"/>
                <w:color w:val="auto"/>
                <w:kern w:val="0"/>
                <w:sz w:val="14"/>
                <w:szCs w:val="14"/>
              </w:rPr>
              <w:t>4</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481D73FB">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nC</w:t>
            </w:r>
            <w:r>
              <w:rPr>
                <w:rFonts w:ascii="Times New Roman" w:hAnsi="Times New Roman" w:eastAsia="TimesNewRomanPSMT"/>
                <w:color w:val="auto"/>
                <w:kern w:val="0"/>
                <w:sz w:val="14"/>
                <w:szCs w:val="14"/>
              </w:rPr>
              <w:t>4</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4C773938">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iC</w:t>
            </w:r>
            <w:r>
              <w:rPr>
                <w:rFonts w:ascii="Times New Roman" w:hAnsi="Times New Roman" w:eastAsia="TimesNewRomanPSMT"/>
                <w:color w:val="auto"/>
                <w:kern w:val="0"/>
                <w:sz w:val="14"/>
                <w:szCs w:val="14"/>
              </w:rPr>
              <w:t>5</w:t>
            </w:r>
          </w:p>
        </w:tc>
        <w:tc>
          <w:tcPr>
            <w:tcW w:w="688" w:type="dxa"/>
            <w:tcBorders>
              <w:top w:val="single" w:color="auto" w:sz="4" w:space="0"/>
              <w:left w:val="single" w:color="auto" w:sz="4" w:space="0"/>
              <w:bottom w:val="single" w:color="auto" w:sz="4" w:space="0"/>
              <w:right w:val="single" w:color="auto" w:sz="4" w:space="0"/>
            </w:tcBorders>
            <w:noWrap w:val="0"/>
            <w:vAlign w:val="center"/>
          </w:tcPr>
          <w:p w14:paraId="77556253">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nC</w:t>
            </w:r>
            <w:r>
              <w:rPr>
                <w:rFonts w:ascii="Times New Roman" w:hAnsi="Times New Roman" w:eastAsia="TimesNewRomanPSMT"/>
                <w:color w:val="auto"/>
                <w:kern w:val="0"/>
                <w:sz w:val="14"/>
                <w:szCs w:val="14"/>
              </w:rPr>
              <w:t>5</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6505EFEE">
            <w:pPr>
              <w:autoSpaceDE w:val="0"/>
              <w:autoSpaceDN w:val="0"/>
              <w:adjustRightInd w:val="0"/>
              <w:spacing w:line="240" w:lineRule="auto"/>
              <w:ind w:firstLine="0" w:firstLineChars="0"/>
              <w:jc w:val="center"/>
              <w:rPr>
                <w:rFonts w:ascii="Times New Roman" w:hAnsi="Times New Roman" w:eastAsia="TimesNewRomanPSMT"/>
                <w:color w:val="auto"/>
                <w:kern w:val="0"/>
                <w:sz w:val="21"/>
                <w:szCs w:val="21"/>
              </w:rPr>
            </w:pPr>
            <w:r>
              <w:rPr>
                <w:rFonts w:ascii="Times New Roman" w:hAnsi="Times New Roman" w:eastAsia="TimesNewRomanPSMT"/>
                <w:color w:val="auto"/>
                <w:kern w:val="0"/>
                <w:sz w:val="21"/>
                <w:szCs w:val="21"/>
              </w:rPr>
              <w:t>C</w:t>
            </w:r>
            <w:r>
              <w:rPr>
                <w:rFonts w:ascii="Times New Roman" w:hAnsi="Times New Roman" w:eastAsia="TimesNewRomanPSMT"/>
                <w:color w:val="auto"/>
                <w:kern w:val="0"/>
                <w:sz w:val="21"/>
                <w:szCs w:val="21"/>
                <w:vertAlign w:val="subscript"/>
              </w:rPr>
              <w:t>6</w:t>
            </w:r>
          </w:p>
        </w:tc>
        <w:tc>
          <w:tcPr>
            <w:tcW w:w="688" w:type="dxa"/>
            <w:tcBorders>
              <w:top w:val="single" w:color="auto" w:sz="4" w:space="0"/>
              <w:left w:val="single" w:color="auto" w:sz="4" w:space="0"/>
              <w:bottom w:val="single" w:color="auto" w:sz="4" w:space="0"/>
              <w:right w:val="single" w:color="auto" w:sz="4" w:space="0"/>
            </w:tcBorders>
            <w:noWrap w:val="0"/>
            <w:vAlign w:val="center"/>
          </w:tcPr>
          <w:p w14:paraId="7CDBAF4B">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CO</w:t>
            </w:r>
            <w:r>
              <w:rPr>
                <w:rFonts w:ascii="Times New Roman" w:hAnsi="Times New Roman" w:eastAsia="TimesNewRomanPSMT"/>
                <w:color w:val="auto"/>
                <w:kern w:val="0"/>
                <w:sz w:val="14"/>
                <w:szCs w:val="14"/>
              </w:rPr>
              <w:t>2</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6EA01F72">
            <w:pPr>
              <w:autoSpaceDE w:val="0"/>
              <w:autoSpaceDN w:val="0"/>
              <w:adjustRightInd w:val="0"/>
              <w:spacing w:line="240" w:lineRule="auto"/>
              <w:ind w:firstLine="0" w:firstLineChars="0"/>
              <w:jc w:val="center"/>
              <w:rPr>
                <w:rFonts w:ascii="Times New Roman" w:hAnsi="Times New Roman" w:eastAsia="TimesNewRomanPSMT"/>
                <w:color w:val="auto"/>
                <w:kern w:val="0"/>
                <w:sz w:val="14"/>
                <w:szCs w:val="14"/>
              </w:rPr>
            </w:pPr>
            <w:r>
              <w:rPr>
                <w:rFonts w:ascii="Times New Roman" w:hAnsi="Times New Roman" w:eastAsia="TimesNewRomanPSMT"/>
                <w:color w:val="auto"/>
                <w:kern w:val="0"/>
                <w:sz w:val="21"/>
                <w:szCs w:val="21"/>
              </w:rPr>
              <w:t>N</w:t>
            </w:r>
            <w:r>
              <w:rPr>
                <w:rFonts w:ascii="Times New Roman" w:hAnsi="Times New Roman" w:eastAsia="TimesNewRomanPSMT"/>
                <w:color w:val="auto"/>
                <w:kern w:val="0"/>
                <w:sz w:val="14"/>
                <w:szCs w:val="14"/>
              </w:rPr>
              <w:t>2</w:t>
            </w:r>
          </w:p>
        </w:tc>
      </w:tr>
      <w:tr w14:paraId="6ECE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091" w:type="dxa"/>
            <w:tcBorders>
              <w:top w:val="single" w:color="auto" w:sz="4" w:space="0"/>
              <w:left w:val="single" w:color="auto" w:sz="4" w:space="0"/>
              <w:bottom w:val="single" w:color="auto" w:sz="4" w:space="0"/>
              <w:right w:val="single" w:color="auto" w:sz="4" w:space="0"/>
            </w:tcBorders>
            <w:noWrap w:val="0"/>
            <w:vAlign w:val="center"/>
          </w:tcPr>
          <w:p w14:paraId="02BA53F0">
            <w:pPr>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古龙页岩油3号试验区</w:t>
            </w:r>
          </w:p>
        </w:tc>
        <w:tc>
          <w:tcPr>
            <w:tcW w:w="815" w:type="dxa"/>
            <w:tcBorders>
              <w:top w:val="single" w:color="auto" w:sz="4" w:space="0"/>
              <w:left w:val="single" w:color="auto" w:sz="4" w:space="0"/>
              <w:bottom w:val="single" w:color="auto" w:sz="4" w:space="0"/>
              <w:right w:val="single" w:color="auto" w:sz="4" w:space="0"/>
            </w:tcBorders>
            <w:noWrap w:val="0"/>
            <w:vAlign w:val="center"/>
          </w:tcPr>
          <w:p w14:paraId="20D5E106">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64.88</w:t>
            </w:r>
          </w:p>
        </w:tc>
        <w:tc>
          <w:tcPr>
            <w:tcW w:w="815" w:type="dxa"/>
            <w:tcBorders>
              <w:top w:val="single" w:color="auto" w:sz="4" w:space="0"/>
              <w:left w:val="single" w:color="auto" w:sz="4" w:space="0"/>
              <w:bottom w:val="single" w:color="auto" w:sz="4" w:space="0"/>
              <w:right w:val="single" w:color="auto" w:sz="4" w:space="0"/>
            </w:tcBorders>
            <w:noWrap w:val="0"/>
            <w:vAlign w:val="center"/>
          </w:tcPr>
          <w:p w14:paraId="588793A8">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14.61</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45DAC1E4">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6.51</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313703F">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0.92</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39AD1880">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1.90</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1D90966C">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0.45</w:t>
            </w:r>
          </w:p>
        </w:tc>
        <w:tc>
          <w:tcPr>
            <w:tcW w:w="688" w:type="dxa"/>
            <w:tcBorders>
              <w:top w:val="single" w:color="auto" w:sz="4" w:space="0"/>
              <w:left w:val="single" w:color="auto" w:sz="4" w:space="0"/>
              <w:bottom w:val="single" w:color="auto" w:sz="4" w:space="0"/>
              <w:right w:val="single" w:color="auto" w:sz="4" w:space="0"/>
            </w:tcBorders>
            <w:noWrap w:val="0"/>
            <w:vAlign w:val="center"/>
          </w:tcPr>
          <w:p w14:paraId="3CED8A2F">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0.66</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4A158FDE">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0.24</w:t>
            </w:r>
          </w:p>
        </w:tc>
        <w:tc>
          <w:tcPr>
            <w:tcW w:w="688" w:type="dxa"/>
            <w:tcBorders>
              <w:top w:val="single" w:color="auto" w:sz="4" w:space="0"/>
              <w:left w:val="single" w:color="auto" w:sz="4" w:space="0"/>
              <w:bottom w:val="single" w:color="auto" w:sz="4" w:space="0"/>
              <w:right w:val="single" w:color="auto" w:sz="4" w:space="0"/>
            </w:tcBorders>
            <w:noWrap w:val="0"/>
            <w:vAlign w:val="center"/>
          </w:tcPr>
          <w:p w14:paraId="08609FE9">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6.80</w:t>
            </w:r>
          </w:p>
        </w:tc>
        <w:tc>
          <w:tcPr>
            <w:tcW w:w="689" w:type="dxa"/>
            <w:tcBorders>
              <w:top w:val="single" w:color="auto" w:sz="4" w:space="0"/>
              <w:left w:val="single" w:color="auto" w:sz="4" w:space="0"/>
              <w:bottom w:val="single" w:color="auto" w:sz="4" w:space="0"/>
              <w:right w:val="single" w:color="auto" w:sz="4" w:space="0"/>
            </w:tcBorders>
            <w:noWrap w:val="0"/>
            <w:vAlign w:val="center"/>
          </w:tcPr>
          <w:p w14:paraId="0469292D">
            <w:pPr>
              <w:autoSpaceDE w:val="0"/>
              <w:autoSpaceDN w:val="0"/>
              <w:adjustRightInd w:val="0"/>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2.99</w:t>
            </w:r>
          </w:p>
        </w:tc>
      </w:tr>
    </w:tbl>
    <w:p w14:paraId="4A0D7585">
      <w:pPr>
        <w:pStyle w:val="190"/>
        <w:ind w:firstLine="0" w:firstLineChars="0"/>
        <w:outlineLvl w:val="2"/>
        <w:rPr>
          <w:rFonts w:hint="eastAsia" w:eastAsia="宋体"/>
          <w:b/>
          <w:bCs/>
          <w:color w:val="auto"/>
          <w:lang w:eastAsia="zh-CN"/>
        </w:rPr>
      </w:pPr>
      <w:bookmarkStart w:id="415" w:name="_Toc49174982"/>
      <w:bookmarkStart w:id="416" w:name="_Toc49174807"/>
      <w:r>
        <w:rPr>
          <w:b/>
          <w:bCs/>
          <w:color w:val="auto"/>
        </w:rPr>
        <w:t>3.1.4</w:t>
      </w:r>
      <w:r>
        <w:rPr>
          <w:rFonts w:hint="eastAsia"/>
          <w:b/>
          <w:bCs/>
          <w:color w:val="auto"/>
          <w:lang w:eastAsia="zh-CN"/>
        </w:rPr>
        <w:t>集输工艺</w:t>
      </w:r>
    </w:p>
    <w:p w14:paraId="2F032C61">
      <w:pPr>
        <w:ind w:firstLine="560"/>
        <w:rPr>
          <w:color w:val="auto"/>
        </w:rPr>
      </w:pPr>
      <w:r>
        <w:rPr>
          <w:color w:val="auto"/>
        </w:rPr>
        <w:t>新建油井采用单管不加热集油工艺，工艺流程见示意图。</w:t>
      </w:r>
    </w:p>
    <w:p w14:paraId="696E6424">
      <w:pPr>
        <w:spacing w:line="240" w:lineRule="auto"/>
        <w:ind w:firstLine="0" w:firstLineChars="0"/>
        <w:jc w:val="center"/>
        <w:rPr>
          <w:color w:val="auto"/>
        </w:rPr>
      </w:pPr>
    </w:p>
    <w:p w14:paraId="781363BF">
      <w:pPr>
        <w:spacing w:line="240" w:lineRule="auto"/>
        <w:ind w:firstLine="0" w:firstLineChars="0"/>
        <w:jc w:val="center"/>
        <w:rPr>
          <w:color w:val="auto"/>
        </w:rPr>
      </w:pPr>
      <w:r>
        <w:rPr>
          <w:color w:val="auto"/>
        </w:rPr>
        <w:drawing>
          <wp:anchor distT="0" distB="0" distL="114300" distR="114300" simplePos="0" relativeHeight="251666432" behindDoc="0" locked="0" layoutInCell="1" allowOverlap="1">
            <wp:simplePos x="0" y="0"/>
            <wp:positionH relativeFrom="column">
              <wp:posOffset>668655</wp:posOffset>
            </wp:positionH>
            <wp:positionV relativeFrom="paragraph">
              <wp:posOffset>29845</wp:posOffset>
            </wp:positionV>
            <wp:extent cx="4392295" cy="1091565"/>
            <wp:effectExtent l="9525" t="9525" r="17780" b="2286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2"/>
                    <a:stretch>
                      <a:fillRect/>
                    </a:stretch>
                  </pic:blipFill>
                  <pic:spPr>
                    <a:xfrm>
                      <a:off x="0" y="0"/>
                      <a:ext cx="4392295" cy="1091565"/>
                    </a:xfrm>
                    <a:prstGeom prst="rect">
                      <a:avLst/>
                    </a:prstGeom>
                    <a:noFill/>
                    <a:ln w="9525" cap="flat" cmpd="sng">
                      <a:solidFill>
                        <a:srgbClr val="000000"/>
                      </a:solidFill>
                      <a:prstDash val="solid"/>
                      <a:miter/>
                      <a:headEnd type="none" w="med" len="med"/>
                      <a:tailEnd type="none" w="med" len="med"/>
                    </a:ln>
                  </pic:spPr>
                </pic:pic>
              </a:graphicData>
            </a:graphic>
          </wp:anchor>
        </w:drawing>
      </w:r>
    </w:p>
    <w:p w14:paraId="431B4890">
      <w:pPr>
        <w:pStyle w:val="183"/>
        <w:ind w:firstLine="480"/>
        <w:rPr>
          <w:color w:val="auto"/>
        </w:rPr>
      </w:pPr>
    </w:p>
    <w:p w14:paraId="5414F2AA">
      <w:pPr>
        <w:pStyle w:val="183"/>
        <w:ind w:firstLine="480"/>
        <w:rPr>
          <w:color w:val="auto"/>
        </w:rPr>
      </w:pPr>
    </w:p>
    <w:p w14:paraId="3030A220">
      <w:pPr>
        <w:pStyle w:val="183"/>
        <w:ind w:firstLine="480"/>
        <w:rPr>
          <w:color w:val="auto"/>
        </w:rPr>
      </w:pPr>
    </w:p>
    <w:p w14:paraId="0A2A0127">
      <w:pPr>
        <w:pStyle w:val="183"/>
        <w:ind w:firstLine="480"/>
        <w:rPr>
          <w:color w:val="auto"/>
        </w:rPr>
      </w:pPr>
    </w:p>
    <w:p w14:paraId="09EDC792">
      <w:pPr>
        <w:pStyle w:val="190"/>
        <w:ind w:firstLine="0" w:firstLineChars="0"/>
        <w:jc w:val="center"/>
        <w:outlineLvl w:val="2"/>
        <w:rPr>
          <w:b/>
          <w:bCs/>
          <w:color w:val="auto"/>
          <w:sz w:val="24"/>
          <w:szCs w:val="24"/>
        </w:rPr>
      </w:pPr>
      <w:r>
        <w:rPr>
          <w:rFonts w:ascii="Times New Roman" w:cs="Times New Roman"/>
          <w:color w:val="auto"/>
          <w:kern w:val="2"/>
          <w:sz w:val="24"/>
          <w:szCs w:val="24"/>
        </w:rPr>
        <w:t>图3.1-2     单管集油流程示意图</w:t>
      </w:r>
    </w:p>
    <w:p w14:paraId="46463308">
      <w:pPr>
        <w:pStyle w:val="190"/>
        <w:ind w:firstLine="0" w:firstLineChars="0"/>
        <w:outlineLvl w:val="2"/>
        <w:rPr>
          <w:b/>
          <w:bCs/>
          <w:color w:val="auto"/>
        </w:rPr>
      </w:pPr>
      <w:r>
        <w:rPr>
          <w:rFonts w:hint="eastAsia"/>
          <w:b/>
          <w:bCs/>
          <w:color w:val="auto"/>
          <w:lang w:val="en-US" w:eastAsia="zh-CN"/>
        </w:rPr>
        <w:t>3.1.5</w:t>
      </w:r>
      <w:r>
        <w:rPr>
          <w:b/>
          <w:bCs/>
          <w:color w:val="auto"/>
        </w:rPr>
        <w:t>采油工程方案</w:t>
      </w:r>
      <w:bookmarkEnd w:id="415"/>
      <w:bookmarkEnd w:id="416"/>
    </w:p>
    <w:p w14:paraId="7698A1A3">
      <w:pPr>
        <w:ind w:firstLine="560"/>
        <w:rPr>
          <w:rFonts w:ascii="Times New Roman" w:hAnsi="Times New Roman" w:cs="Times New Roman"/>
          <w:color w:val="auto"/>
        </w:rPr>
      </w:pPr>
      <w:r>
        <w:rPr>
          <w:rFonts w:ascii="Times New Roman" w:hAnsi="Times New Roman" w:cs="Times New Roman"/>
          <w:color w:val="auto"/>
        </w:rPr>
        <w:t>（1）采油方式</w:t>
      </w:r>
    </w:p>
    <w:p w14:paraId="27EC78D7">
      <w:pPr>
        <w:ind w:firstLine="560"/>
        <w:rPr>
          <w:color w:val="auto"/>
        </w:rPr>
      </w:pPr>
      <w:r>
        <w:rPr>
          <w:rFonts w:ascii="Times New Roman" w:hAnsi="Times New Roman" w:cs="Times New Roman"/>
          <w:color w:val="auto"/>
        </w:rPr>
        <w:t>本次9口采</w:t>
      </w:r>
      <w:r>
        <w:rPr>
          <w:bCs/>
          <w:color w:val="auto"/>
          <w:szCs w:val="28"/>
        </w:rPr>
        <w:t>油井选用额定排量18～500m</w:t>
      </w:r>
      <w:r>
        <w:rPr>
          <w:bCs/>
          <w:color w:val="auto"/>
          <w:szCs w:val="28"/>
          <w:vertAlign w:val="superscript"/>
        </w:rPr>
        <w:t>3</w:t>
      </w:r>
      <w:r>
        <w:rPr>
          <w:bCs/>
          <w:color w:val="auto"/>
          <w:szCs w:val="28"/>
        </w:rPr>
        <w:t>/d、</w:t>
      </w:r>
      <w:r>
        <w:rPr>
          <w:color w:val="auto"/>
        </w:rPr>
        <w:t>功率为100kW宽幅电泵举升。</w:t>
      </w:r>
    </w:p>
    <w:p w14:paraId="2FD877CC">
      <w:pPr>
        <w:ind w:firstLine="560"/>
        <w:rPr>
          <w:bCs/>
          <w:color w:val="auto"/>
          <w:szCs w:val="28"/>
        </w:rPr>
      </w:pPr>
      <w:r>
        <w:rPr>
          <w:bCs/>
          <w:color w:val="auto"/>
          <w:szCs w:val="28"/>
        </w:rPr>
        <w:t>（2）油井清防蜡方式</w:t>
      </w:r>
    </w:p>
    <w:p w14:paraId="6366D596">
      <w:pPr>
        <w:pStyle w:val="190"/>
        <w:ind w:firstLine="480"/>
        <w:rPr>
          <w:bCs/>
          <w:color w:val="auto"/>
        </w:rPr>
      </w:pPr>
      <w:r>
        <w:rPr>
          <w:color w:val="auto"/>
        </w:rPr>
        <w:t>根据采油工程方案试验区优选电加热清防蜡工艺</w:t>
      </w:r>
      <w:r>
        <w:rPr>
          <w:bCs/>
          <w:color w:val="auto"/>
        </w:rPr>
        <w:t>。</w:t>
      </w:r>
    </w:p>
    <w:p w14:paraId="591EA8E0">
      <w:pPr>
        <w:pStyle w:val="190"/>
        <w:ind w:firstLine="0" w:firstLineChars="0"/>
        <w:outlineLvl w:val="1"/>
        <w:rPr>
          <w:b/>
          <w:bCs/>
          <w:color w:val="auto"/>
          <w:sz w:val="28"/>
          <w:szCs w:val="28"/>
        </w:rPr>
      </w:pPr>
      <w:bookmarkStart w:id="417" w:name="_Toc49175126"/>
      <w:bookmarkStart w:id="418" w:name="_Toc50307204"/>
      <w:bookmarkStart w:id="419" w:name="_Toc49174719"/>
      <w:bookmarkStart w:id="420" w:name="_Toc49174610"/>
      <w:bookmarkStart w:id="421" w:name="_Toc49174808"/>
      <w:bookmarkStart w:id="422" w:name="_Toc49174983"/>
      <w:bookmarkStart w:id="423" w:name="_Toc49174400"/>
      <w:r>
        <w:rPr>
          <w:b/>
          <w:bCs/>
          <w:color w:val="auto"/>
          <w:sz w:val="28"/>
          <w:szCs w:val="28"/>
        </w:rPr>
        <w:t>3.2现有</w:t>
      </w:r>
      <w:r>
        <w:rPr>
          <w:rFonts w:hint="eastAsia"/>
          <w:b/>
          <w:bCs/>
          <w:color w:val="auto"/>
          <w:sz w:val="28"/>
          <w:szCs w:val="28"/>
        </w:rPr>
        <w:t>及周边</w:t>
      </w:r>
      <w:r>
        <w:rPr>
          <w:b/>
          <w:bCs/>
          <w:color w:val="auto"/>
          <w:sz w:val="28"/>
          <w:szCs w:val="28"/>
        </w:rPr>
        <w:t>区块开发情况回顾</w:t>
      </w:r>
      <w:bookmarkEnd w:id="417"/>
      <w:bookmarkEnd w:id="418"/>
      <w:bookmarkEnd w:id="419"/>
      <w:bookmarkEnd w:id="420"/>
      <w:bookmarkEnd w:id="421"/>
      <w:bookmarkEnd w:id="422"/>
      <w:bookmarkEnd w:id="423"/>
    </w:p>
    <w:p w14:paraId="3EDA2ABD">
      <w:pPr>
        <w:adjustRightInd w:val="0"/>
        <w:snapToGrid w:val="0"/>
        <w:ind w:firstLine="0" w:firstLineChars="0"/>
        <w:outlineLvl w:val="2"/>
        <w:rPr>
          <w:b/>
          <w:bCs/>
          <w:color w:val="auto"/>
        </w:rPr>
      </w:pPr>
      <w:bookmarkStart w:id="424" w:name="_Toc49174984"/>
      <w:bookmarkStart w:id="425" w:name="_Toc49174809"/>
      <w:r>
        <w:rPr>
          <w:b/>
          <w:bCs/>
          <w:color w:val="auto"/>
        </w:rPr>
        <w:t>3.2.1现有</w:t>
      </w:r>
      <w:r>
        <w:rPr>
          <w:rFonts w:hint="eastAsia"/>
          <w:b/>
          <w:bCs/>
          <w:color w:val="auto"/>
        </w:rPr>
        <w:t>及周边</w:t>
      </w:r>
      <w:r>
        <w:rPr>
          <w:b/>
          <w:bCs/>
          <w:color w:val="auto"/>
        </w:rPr>
        <w:t>区块开发情况</w:t>
      </w:r>
      <w:bookmarkEnd w:id="424"/>
      <w:bookmarkEnd w:id="425"/>
    </w:p>
    <w:p w14:paraId="0A401232">
      <w:pPr>
        <w:adjustRightInd w:val="0"/>
        <w:snapToGrid w:val="0"/>
        <w:rPr>
          <w:color w:val="auto"/>
        </w:rPr>
      </w:pPr>
      <w:r>
        <w:rPr>
          <w:color w:val="auto"/>
          <w:szCs w:val="28"/>
        </w:rPr>
        <w:t>松辽盆地北部古龙页岩油3号试验区位于大庆市肇源县，试验区构造位置为松辽盆地北部中央坳陷区齐家-古龙凹陷二级构造带内的古龙向斜区。试验区处于受近北西向断层切割的地垒内相对凹陷区，断层不发育。主要目的层Q</w:t>
      </w:r>
      <w:r>
        <w:rPr>
          <w:color w:val="auto"/>
          <w:szCs w:val="28"/>
          <w:vertAlign w:val="subscript"/>
        </w:rPr>
        <w:t>4</w:t>
      </w:r>
      <w:r>
        <w:rPr>
          <w:color w:val="auto"/>
          <w:szCs w:val="28"/>
        </w:rPr>
        <w:t>顶面海拔最深处分别为-2380m，位于古页3HC井东部凹陷中心处，目的层顶面海拔最浅为-2180m，位于试验区东南部，构造高差约200m。</w:t>
      </w:r>
      <w:r>
        <w:rPr>
          <w:bCs/>
          <w:color w:val="auto"/>
          <w:szCs w:val="28"/>
        </w:rPr>
        <w:t>该区块于2020年进行了页岩油勘探，本次项目属于新建项目</w:t>
      </w:r>
      <w:r>
        <w:rPr>
          <w:color w:val="auto"/>
        </w:rPr>
        <w:t>。</w:t>
      </w:r>
    </w:p>
    <w:p w14:paraId="472B5565">
      <w:pPr>
        <w:pStyle w:val="5"/>
        <w:spacing w:before="31" w:after="31"/>
        <w:rPr>
          <w:color w:val="auto"/>
        </w:rPr>
      </w:pPr>
      <w:bookmarkStart w:id="426" w:name="_Toc49174810"/>
      <w:bookmarkStart w:id="427" w:name="_Toc49174985"/>
      <w:r>
        <w:rPr>
          <w:b/>
          <w:bCs/>
          <w:color w:val="auto"/>
        </w:rPr>
        <w:t>3.2.2</w:t>
      </w:r>
      <w:bookmarkEnd w:id="426"/>
      <w:bookmarkEnd w:id="427"/>
      <w:r>
        <w:rPr>
          <w:color w:val="auto"/>
        </w:rPr>
        <w:t>古页3HC井钻井工程回顾性分析</w:t>
      </w:r>
    </w:p>
    <w:p w14:paraId="521ACD71">
      <w:pPr>
        <w:adjustRightInd w:val="0"/>
        <w:snapToGrid w:val="0"/>
        <w:rPr>
          <w:color w:val="auto"/>
        </w:rPr>
      </w:pPr>
      <w:r>
        <w:rPr>
          <w:color w:val="auto"/>
          <w:szCs w:val="28"/>
        </w:rPr>
        <w:t>本工程基建的古页3HC井已在《古页3HC井钻探项目环境影响报告表》中进行了环境影响评价，并于2020年6月4日取得环评批复，批复文号为庆环承诺审〔</w:t>
      </w:r>
      <w:r>
        <w:rPr>
          <w:rFonts w:hint="eastAsia"/>
          <w:color w:val="auto"/>
          <w:szCs w:val="28"/>
          <w:lang w:val="en-US" w:eastAsia="zh-CN"/>
        </w:rPr>
        <w:t>2020</w:t>
      </w:r>
      <w:r>
        <w:rPr>
          <w:color w:val="auto"/>
          <w:szCs w:val="28"/>
        </w:rPr>
        <w:t>〕20号（见附件3）。目前该井已完成钻井作业，建设单位正在组织验收</w:t>
      </w:r>
      <w:r>
        <w:rPr>
          <w:color w:val="auto"/>
        </w:rPr>
        <w:t>。</w:t>
      </w:r>
    </w:p>
    <w:p w14:paraId="4483501D">
      <w:pPr>
        <w:pStyle w:val="5"/>
        <w:spacing w:before="31" w:after="31"/>
        <w:rPr>
          <w:color w:val="auto"/>
        </w:rPr>
      </w:pPr>
      <w:r>
        <w:rPr>
          <w:b/>
          <w:bCs/>
          <w:color w:val="auto"/>
        </w:rPr>
        <w:t>3.2.</w:t>
      </w:r>
      <w:r>
        <w:rPr>
          <w:rFonts w:hint="eastAsia"/>
          <w:b/>
          <w:bCs/>
          <w:color w:val="auto"/>
          <w:lang w:val="en-US" w:eastAsia="zh-CN"/>
        </w:rPr>
        <w:t>3</w:t>
      </w:r>
      <w:r>
        <w:rPr>
          <w:rFonts w:hint="eastAsia"/>
          <w:color w:val="auto"/>
        </w:rPr>
        <w:t>现有区块环保措施落实和环境问题筛查</w:t>
      </w:r>
    </w:p>
    <w:p w14:paraId="48942FE2">
      <w:pPr>
        <w:adjustRightInd w:val="0"/>
        <w:snapToGrid w:val="0"/>
        <w:rPr>
          <w:rFonts w:hint="eastAsia" w:ascii="Times New Roman" w:hAnsi="Times New Roman" w:eastAsia="宋体" w:cs="Times New Roman"/>
          <w:color w:val="auto"/>
          <w:lang w:val="en-US" w:eastAsia="zh-CN"/>
        </w:rPr>
      </w:pPr>
      <w:r>
        <w:rPr>
          <w:color w:val="auto"/>
          <w:szCs w:val="28"/>
        </w:rPr>
        <w:t>根据现场调查，</w:t>
      </w:r>
      <w:r>
        <w:rPr>
          <w:rFonts w:hint="eastAsia"/>
          <w:color w:val="auto"/>
          <w:szCs w:val="28"/>
        </w:rPr>
        <w:t>该区块</w:t>
      </w:r>
      <w:r>
        <w:rPr>
          <w:color w:val="auto"/>
          <w:szCs w:val="28"/>
        </w:rPr>
        <w:t>钻井产生的废弃泥浆和岩屑按照《废弃钻井液处理规范》（DB23/T693-2000）要求，古页3HC在井场永久征地范围内新建撬装泥浆处理装置处理；井场临时占地按照分层回填，对占地覆土平整，未改变原有地势。但由于随后要进行地面产能建设，钻井期间发生的临时性占地还未恢复耕作，建议建设单位在完成后续的产能建设施工后，及时对没有恢复的临时占地进行复垦</w:t>
      </w:r>
      <w:r>
        <w:rPr>
          <w:color w:val="auto"/>
        </w:rPr>
        <w:t>。</w:t>
      </w:r>
    </w:p>
    <w:p w14:paraId="52CDBD9A">
      <w:pPr>
        <w:pStyle w:val="190"/>
        <w:ind w:firstLine="0" w:firstLineChars="0"/>
        <w:outlineLvl w:val="1"/>
        <w:rPr>
          <w:b/>
          <w:bCs/>
          <w:color w:val="auto"/>
          <w:sz w:val="28"/>
          <w:szCs w:val="28"/>
        </w:rPr>
      </w:pPr>
      <w:bookmarkStart w:id="428" w:name="_Toc49174986"/>
      <w:bookmarkStart w:id="429" w:name="_Toc49174401"/>
      <w:bookmarkStart w:id="430" w:name="_Toc49174611"/>
      <w:bookmarkStart w:id="431" w:name="_Toc50307205"/>
      <w:bookmarkStart w:id="432" w:name="_Toc49175127"/>
      <w:bookmarkStart w:id="433" w:name="_Toc49174811"/>
      <w:bookmarkStart w:id="434" w:name="_Toc49174720"/>
      <w:r>
        <w:rPr>
          <w:b/>
          <w:bCs/>
          <w:color w:val="auto"/>
          <w:sz w:val="28"/>
          <w:szCs w:val="28"/>
        </w:rPr>
        <w:t>3.3</w:t>
      </w:r>
      <w:bookmarkEnd w:id="428"/>
      <w:bookmarkEnd w:id="429"/>
      <w:bookmarkEnd w:id="430"/>
      <w:bookmarkEnd w:id="431"/>
      <w:bookmarkEnd w:id="432"/>
      <w:bookmarkEnd w:id="433"/>
      <w:bookmarkEnd w:id="434"/>
      <w:r>
        <w:rPr>
          <w:b/>
          <w:bCs/>
          <w:color w:val="auto"/>
          <w:sz w:val="28"/>
          <w:szCs w:val="28"/>
        </w:rPr>
        <w:t>依托工程分析</w:t>
      </w:r>
    </w:p>
    <w:p w14:paraId="2E522AD4">
      <w:pPr>
        <w:pStyle w:val="190"/>
        <w:ind w:firstLine="0" w:firstLineChars="0"/>
        <w:outlineLvl w:val="2"/>
        <w:rPr>
          <w:b/>
          <w:bCs/>
          <w:color w:val="auto"/>
        </w:rPr>
      </w:pPr>
      <w:bookmarkStart w:id="435" w:name="_Toc49174812"/>
      <w:bookmarkStart w:id="436" w:name="_Toc49174987"/>
      <w:r>
        <w:rPr>
          <w:b/>
          <w:bCs/>
          <w:color w:val="auto"/>
        </w:rPr>
        <w:t>3.3.1依托工程能力核实</w:t>
      </w:r>
      <w:bookmarkEnd w:id="435"/>
      <w:bookmarkEnd w:id="436"/>
    </w:p>
    <w:p w14:paraId="116BE6E2">
      <w:pPr>
        <w:rPr>
          <w:color w:val="auto"/>
        </w:rPr>
      </w:pPr>
      <w:r>
        <w:rPr>
          <w:color w:val="auto"/>
          <w:szCs w:val="28"/>
        </w:rPr>
        <w:t>本项目依托场站主要为新一联含油污水处理站、第九采油厂含油污泥处理站、采油九厂危险废物规范化储存库、</w:t>
      </w:r>
      <w:bookmarkStart w:id="437" w:name="_Hlk49260202"/>
      <w:r>
        <w:rPr>
          <w:color w:val="auto"/>
        </w:rPr>
        <w:t>采油九厂15万m</w:t>
      </w:r>
      <w:r>
        <w:rPr>
          <w:color w:val="auto"/>
          <w:vertAlign w:val="superscript"/>
        </w:rPr>
        <w:t>3</w:t>
      </w:r>
      <w:r>
        <w:rPr>
          <w:color w:val="auto"/>
        </w:rPr>
        <w:t>/a钻井废弃泥浆无害化处理站（水基泥浆）、</w:t>
      </w:r>
      <w:r>
        <w:rPr>
          <w:color w:val="auto"/>
          <w:szCs w:val="28"/>
        </w:rPr>
        <w:t>大庆市云泰石化产品有限公司</w:t>
      </w:r>
      <w:bookmarkEnd w:id="437"/>
      <w:r>
        <w:rPr>
          <w:color w:val="auto"/>
          <w:szCs w:val="28"/>
        </w:rPr>
        <w:t>废弃钻井液无害化处理装置（油基泥浆）</w:t>
      </w:r>
      <w:r>
        <w:rPr>
          <w:color w:val="auto"/>
        </w:rPr>
        <w:t>。</w:t>
      </w:r>
    </w:p>
    <w:p w14:paraId="5B934D9A">
      <w:pPr>
        <w:pStyle w:val="2"/>
        <w:rPr>
          <w:color w:val="auto"/>
        </w:rPr>
      </w:pPr>
      <w:r>
        <w:rPr>
          <w:b/>
          <w:bCs/>
          <w:color w:val="auto"/>
        </w:rPr>
        <w:t>3.3.1.1</w:t>
      </w:r>
      <w:r>
        <w:rPr>
          <w:color w:val="auto"/>
        </w:rPr>
        <w:t>新一联含油污水处理站能力核实</w:t>
      </w:r>
    </w:p>
    <w:p w14:paraId="72A39B7D">
      <w:pPr>
        <w:pStyle w:val="29"/>
        <w:spacing w:after="0" w:line="480" w:lineRule="exact"/>
        <w:ind w:firstLine="560"/>
        <w:rPr>
          <w:color w:val="auto"/>
          <w:kern w:val="0"/>
          <w:sz w:val="28"/>
          <w:szCs w:val="28"/>
          <w:lang w:val="en-US"/>
        </w:rPr>
      </w:pPr>
      <w:r>
        <w:rPr>
          <w:color w:val="auto"/>
          <w:kern w:val="0"/>
          <w:sz w:val="28"/>
          <w:szCs w:val="28"/>
          <w:lang w:val="en-US"/>
        </w:rPr>
        <w:t>站内采用“两级沉降、两级压力过滤”处理工艺，设计能力为1000m</w:t>
      </w:r>
      <w:r>
        <w:rPr>
          <w:color w:val="auto"/>
          <w:kern w:val="0"/>
          <w:sz w:val="28"/>
          <w:szCs w:val="28"/>
          <w:vertAlign w:val="superscript"/>
          <w:lang w:val="en-US"/>
        </w:rPr>
        <w:t>3</w:t>
      </w:r>
      <w:r>
        <w:rPr>
          <w:color w:val="auto"/>
          <w:kern w:val="0"/>
          <w:sz w:val="28"/>
          <w:szCs w:val="28"/>
          <w:lang w:val="en-US"/>
        </w:rPr>
        <w:t>/d，目前实际最大处理量为510m</w:t>
      </w:r>
      <w:r>
        <w:rPr>
          <w:color w:val="auto"/>
          <w:kern w:val="0"/>
          <w:sz w:val="28"/>
          <w:szCs w:val="28"/>
          <w:vertAlign w:val="superscript"/>
          <w:lang w:val="en-US"/>
        </w:rPr>
        <w:t>3</w:t>
      </w:r>
      <w:r>
        <w:rPr>
          <w:color w:val="auto"/>
          <w:kern w:val="0"/>
          <w:sz w:val="28"/>
          <w:szCs w:val="28"/>
          <w:lang w:val="en-US"/>
        </w:rPr>
        <w:t>/d，负荷率为51%，出水水质满足《大庆油田地面工程建设设计规定》（Q/SYDQ0639-2015）限值要求“含油量≤8.0mg/L、悬浮固体含量≤3.0mg/L”标准回注油层。</w:t>
      </w:r>
    </w:p>
    <w:p w14:paraId="16B0B7D9">
      <w:pPr>
        <w:pStyle w:val="29"/>
        <w:spacing w:after="0" w:line="240" w:lineRule="auto"/>
        <w:ind w:firstLine="0" w:firstLineChars="0"/>
        <w:rPr>
          <w:color w:val="auto"/>
          <w:sz w:val="28"/>
          <w:szCs w:val="28"/>
        </w:rPr>
      </w:pPr>
      <w:r>
        <w:rPr>
          <w:color w:val="auto"/>
          <w:sz w:val="28"/>
          <w:szCs w:val="28"/>
        </w:rPr>
        <mc:AlternateContent>
          <mc:Choice Requires="wpg">
            <w:drawing>
              <wp:anchor distT="0" distB="0" distL="114300" distR="114300" simplePos="0" relativeHeight="251667456" behindDoc="0" locked="0" layoutInCell="1" allowOverlap="1">
                <wp:simplePos x="0" y="0"/>
                <wp:positionH relativeFrom="column">
                  <wp:posOffset>-641350</wp:posOffset>
                </wp:positionH>
                <wp:positionV relativeFrom="paragraph">
                  <wp:posOffset>113030</wp:posOffset>
                </wp:positionV>
                <wp:extent cx="5613400" cy="2022475"/>
                <wp:effectExtent l="0" t="4445" r="5715" b="11430"/>
                <wp:wrapNone/>
                <wp:docPr id="131" name="组合 131"/>
                <wp:cNvGraphicFramePr/>
                <a:graphic xmlns:a="http://schemas.openxmlformats.org/drawingml/2006/main">
                  <a:graphicData uri="http://schemas.microsoft.com/office/word/2010/wordprocessingGroup">
                    <wpg:wgp>
                      <wpg:cNvGrpSpPr/>
                      <wpg:grpSpPr>
                        <a:xfrm>
                          <a:off x="0" y="0"/>
                          <a:ext cx="5613400" cy="2022475"/>
                          <a:chOff x="508" y="1318"/>
                          <a:chExt cx="10300" cy="4863"/>
                        </a:xfrm>
                      </wpg:grpSpPr>
                      <wps:wsp>
                        <wps:cNvPr id="7" name="文本框 7"/>
                        <wps:cNvSpPr txBox="1"/>
                        <wps:spPr>
                          <a:xfrm>
                            <a:off x="508" y="3346"/>
                            <a:ext cx="1528" cy="399"/>
                          </a:xfrm>
                          <a:prstGeom prst="rect">
                            <a:avLst/>
                          </a:prstGeom>
                          <a:noFill/>
                          <a:ln>
                            <a:noFill/>
                          </a:ln>
                        </wps:spPr>
                        <wps:txbx>
                          <w:txbxContent>
                            <w:p w14:paraId="04317F83">
                              <w:pPr>
                                <w:spacing w:line="240" w:lineRule="auto"/>
                                <w:ind w:firstLine="0" w:firstLineChars="0"/>
                                <w:jc w:val="center"/>
                                <w:rPr>
                                  <w:kern w:val="2"/>
                                  <w:sz w:val="21"/>
                                  <w:szCs w:val="21"/>
                                </w:rPr>
                              </w:pPr>
                              <w:r>
                                <w:rPr>
                                  <w:rFonts w:hint="eastAsia" w:ascii="宋体"/>
                                  <w:kern w:val="2"/>
                                  <w:sz w:val="21"/>
                                  <w:szCs w:val="21"/>
                                </w:rPr>
                                <w:t>来水</w:t>
                              </w:r>
                            </w:p>
                          </w:txbxContent>
                        </wps:txbx>
                        <wps:bodyPr lIns="0" tIns="0" rIns="0" bIns="0" upright="1"/>
                      </wps:wsp>
                      <wps:wsp>
                        <wps:cNvPr id="8" name="直接连接符 8"/>
                        <wps:cNvCnPr/>
                        <wps:spPr>
                          <a:xfrm>
                            <a:off x="1496" y="3502"/>
                            <a:ext cx="540" cy="0"/>
                          </a:xfrm>
                          <a:prstGeom prst="line">
                            <a:avLst/>
                          </a:prstGeom>
                          <a:ln w="9525" cap="flat" cmpd="sng">
                            <a:solidFill>
                              <a:srgbClr val="000000"/>
                            </a:solidFill>
                            <a:prstDash val="solid"/>
                            <a:headEnd type="none" w="med" len="med"/>
                            <a:tailEnd type="triangle" w="med" len="med"/>
                          </a:ln>
                        </wps:spPr>
                        <wps:bodyPr upright="1"/>
                      </wps:wsp>
                      <wpg:grpSp>
                        <wpg:cNvPr id="13" name="组合 13"/>
                        <wpg:cNvGrpSpPr/>
                        <wpg:grpSpPr>
                          <a:xfrm>
                            <a:off x="2036" y="2878"/>
                            <a:ext cx="1019" cy="1169"/>
                            <a:chOff x="2488" y="5298"/>
                            <a:chExt cx="1080" cy="1324"/>
                          </a:xfrm>
                        </wpg:grpSpPr>
                        <wps:wsp>
                          <wps:cNvPr id="11" name="椭圆 11"/>
                          <wps:cNvSpPr/>
                          <wps:spPr>
                            <a:xfrm>
                              <a:off x="2488" y="5298"/>
                              <a:ext cx="1080" cy="468"/>
                            </a:xfrm>
                            <a:prstGeom prst="ellipse">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headEnd type="none" w="med" len="med"/>
                              <a:tailEnd type="none" w="med" len="med"/>
                            </a:ln>
                          </wps:spPr>
                          <wps:bodyPr upright="1"/>
                        </wps:wsp>
                        <wps:wsp>
                          <wps:cNvPr id="12" name="矩形 12"/>
                          <wps:cNvSpPr/>
                          <wps:spPr>
                            <a:xfrm>
                              <a:off x="2488" y="5530"/>
                              <a:ext cx="1080" cy="1092"/>
                            </a:xfrm>
                            <a:prstGeom prst="rect">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miter/>
                              <a:headEnd type="none" w="med" len="med"/>
                              <a:tailEnd type="none" w="med" len="med"/>
                            </a:ln>
                          </wps:spPr>
                          <wps:bodyPr upright="1"/>
                        </wps:wsp>
                      </wpg:grpSp>
                      <wpg:grpSp>
                        <wpg:cNvPr id="16" name="组合 16"/>
                        <wpg:cNvGrpSpPr/>
                        <wpg:grpSpPr>
                          <a:xfrm>
                            <a:off x="3597" y="2878"/>
                            <a:ext cx="1019" cy="1169"/>
                            <a:chOff x="2488" y="5298"/>
                            <a:chExt cx="1080" cy="1324"/>
                          </a:xfrm>
                        </wpg:grpSpPr>
                        <wps:wsp>
                          <wps:cNvPr id="14" name="椭圆 14"/>
                          <wps:cNvSpPr/>
                          <wps:spPr>
                            <a:xfrm>
                              <a:off x="2488" y="5298"/>
                              <a:ext cx="1080" cy="468"/>
                            </a:xfrm>
                            <a:prstGeom prst="ellipse">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headEnd type="none" w="med" len="med"/>
                              <a:tailEnd type="none" w="med" len="med"/>
                            </a:ln>
                          </wps:spPr>
                          <wps:bodyPr upright="1"/>
                        </wps:wsp>
                        <wps:wsp>
                          <wps:cNvPr id="15" name="矩形 15"/>
                          <wps:cNvSpPr/>
                          <wps:spPr>
                            <a:xfrm>
                              <a:off x="2488" y="5530"/>
                              <a:ext cx="1080" cy="1092"/>
                            </a:xfrm>
                            <a:prstGeom prst="rect">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miter/>
                              <a:headEnd type="none" w="med" len="med"/>
                              <a:tailEnd type="none" w="med" len="med"/>
                            </a:ln>
                          </wps:spPr>
                          <wps:bodyPr upright="1"/>
                        </wps:wsp>
                      </wpg:grpSp>
                      <wps:wsp>
                        <wps:cNvPr id="17" name="直接连接符 17"/>
                        <wps:cNvCnPr/>
                        <wps:spPr>
                          <a:xfrm>
                            <a:off x="3076" y="3502"/>
                            <a:ext cx="540" cy="0"/>
                          </a:xfrm>
                          <a:prstGeom prst="line">
                            <a:avLst/>
                          </a:prstGeom>
                          <a:ln w="9525" cap="flat" cmpd="sng">
                            <a:solidFill>
                              <a:srgbClr val="000000"/>
                            </a:solidFill>
                            <a:prstDash val="solid"/>
                            <a:headEnd type="none" w="med" len="med"/>
                            <a:tailEnd type="triangle" w="med" len="med"/>
                          </a:ln>
                        </wps:spPr>
                        <wps:bodyPr upright="1"/>
                      </wps:wsp>
                      <wpg:grpSp>
                        <wpg:cNvPr id="24" name="组合 24"/>
                        <wpg:cNvGrpSpPr/>
                        <wpg:grpSpPr>
                          <a:xfrm>
                            <a:off x="5157" y="2878"/>
                            <a:ext cx="1019" cy="1169"/>
                            <a:chOff x="2488" y="5298"/>
                            <a:chExt cx="1080" cy="1324"/>
                          </a:xfrm>
                        </wpg:grpSpPr>
                        <wps:wsp>
                          <wps:cNvPr id="18" name="椭圆 18"/>
                          <wps:cNvSpPr/>
                          <wps:spPr>
                            <a:xfrm>
                              <a:off x="2488" y="5298"/>
                              <a:ext cx="1080" cy="468"/>
                            </a:xfrm>
                            <a:prstGeom prst="ellipse">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headEnd type="none" w="med" len="med"/>
                              <a:tailEnd type="none" w="med" len="med"/>
                            </a:ln>
                          </wps:spPr>
                          <wps:bodyPr upright="1"/>
                        </wps:wsp>
                        <wps:wsp>
                          <wps:cNvPr id="23" name="矩形 23"/>
                          <wps:cNvSpPr/>
                          <wps:spPr>
                            <a:xfrm>
                              <a:off x="2488" y="5530"/>
                              <a:ext cx="1080" cy="1092"/>
                            </a:xfrm>
                            <a:prstGeom prst="rect">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miter/>
                              <a:headEnd type="none" w="med" len="med"/>
                              <a:tailEnd type="none" w="med" len="med"/>
                            </a:ln>
                          </wps:spPr>
                          <wps:bodyPr upright="1"/>
                        </wps:wsp>
                      </wpg:grpSp>
                      <wps:wsp>
                        <wps:cNvPr id="25" name="直接连接符 25"/>
                        <wps:cNvCnPr/>
                        <wps:spPr>
                          <a:xfrm>
                            <a:off x="4636" y="3502"/>
                            <a:ext cx="540" cy="0"/>
                          </a:xfrm>
                          <a:prstGeom prst="line">
                            <a:avLst/>
                          </a:prstGeom>
                          <a:ln w="9525" cap="flat" cmpd="sng">
                            <a:solidFill>
                              <a:srgbClr val="000000"/>
                            </a:solidFill>
                            <a:prstDash val="solid"/>
                            <a:headEnd type="none" w="med" len="med"/>
                            <a:tailEnd type="triangle" w="med" len="med"/>
                          </a:ln>
                        </wps:spPr>
                        <wps:bodyPr upright="1"/>
                      </wps:wsp>
                      <wps:wsp>
                        <wps:cNvPr id="26" name="文本框 26"/>
                        <wps:cNvSpPr txBox="1"/>
                        <wps:spPr>
                          <a:xfrm>
                            <a:off x="1696" y="4095"/>
                            <a:ext cx="1528" cy="399"/>
                          </a:xfrm>
                          <a:prstGeom prst="rect">
                            <a:avLst/>
                          </a:prstGeom>
                          <a:noFill/>
                          <a:ln>
                            <a:noFill/>
                          </a:ln>
                        </wps:spPr>
                        <wps:txbx>
                          <w:txbxContent>
                            <w:p w14:paraId="3F4E3E3E">
                              <w:pPr>
                                <w:spacing w:line="240" w:lineRule="auto"/>
                                <w:ind w:firstLine="0" w:firstLineChars="0"/>
                                <w:jc w:val="center"/>
                                <w:rPr>
                                  <w:kern w:val="2"/>
                                  <w:sz w:val="21"/>
                                  <w:szCs w:val="21"/>
                                </w:rPr>
                              </w:pPr>
                              <w:r>
                                <w:rPr>
                                  <w:rFonts w:hint="eastAsia" w:ascii="宋体"/>
                                  <w:kern w:val="2"/>
                                  <w:sz w:val="21"/>
                                  <w:szCs w:val="21"/>
                                </w:rPr>
                                <w:t>一次沉降罐</w:t>
                              </w:r>
                            </w:p>
                          </w:txbxContent>
                        </wps:txbx>
                        <wps:bodyPr lIns="0" tIns="0" rIns="0" bIns="0" upright="1"/>
                      </wps:wsp>
                      <wps:wsp>
                        <wps:cNvPr id="27" name="文本框 27"/>
                        <wps:cNvSpPr txBox="1"/>
                        <wps:spPr>
                          <a:xfrm>
                            <a:off x="3308" y="4126"/>
                            <a:ext cx="1528" cy="399"/>
                          </a:xfrm>
                          <a:prstGeom prst="rect">
                            <a:avLst/>
                          </a:prstGeom>
                          <a:noFill/>
                          <a:ln>
                            <a:noFill/>
                          </a:ln>
                        </wps:spPr>
                        <wps:txbx>
                          <w:txbxContent>
                            <w:p w14:paraId="4BDA51DD">
                              <w:pPr>
                                <w:spacing w:line="240" w:lineRule="auto"/>
                                <w:ind w:firstLine="0" w:firstLineChars="0"/>
                                <w:jc w:val="center"/>
                                <w:rPr>
                                  <w:kern w:val="2"/>
                                  <w:sz w:val="21"/>
                                  <w:szCs w:val="21"/>
                                </w:rPr>
                              </w:pPr>
                              <w:r>
                                <w:rPr>
                                  <w:rFonts w:hint="eastAsia" w:ascii="宋体"/>
                                  <w:kern w:val="2"/>
                                  <w:sz w:val="21"/>
                                  <w:szCs w:val="21"/>
                                </w:rPr>
                                <w:t>二次沉降罐</w:t>
                              </w:r>
                            </w:p>
                          </w:txbxContent>
                        </wps:txbx>
                        <wps:bodyPr lIns="0" tIns="0" rIns="0" bIns="0" upright="1"/>
                      </wps:wsp>
                      <wps:wsp>
                        <wps:cNvPr id="28" name="文本框 28"/>
                        <wps:cNvSpPr txBox="1"/>
                        <wps:spPr>
                          <a:xfrm>
                            <a:off x="4888" y="4075"/>
                            <a:ext cx="1528" cy="399"/>
                          </a:xfrm>
                          <a:prstGeom prst="rect">
                            <a:avLst/>
                          </a:prstGeom>
                          <a:noFill/>
                          <a:ln>
                            <a:noFill/>
                          </a:ln>
                        </wps:spPr>
                        <wps:txbx>
                          <w:txbxContent>
                            <w:p w14:paraId="251B628D">
                              <w:pPr>
                                <w:spacing w:line="240" w:lineRule="auto"/>
                                <w:ind w:firstLine="0" w:firstLineChars="0"/>
                                <w:jc w:val="center"/>
                                <w:rPr>
                                  <w:kern w:val="2"/>
                                  <w:sz w:val="21"/>
                                  <w:szCs w:val="21"/>
                                </w:rPr>
                              </w:pPr>
                              <w:r>
                                <w:rPr>
                                  <w:rFonts w:hint="eastAsia" w:ascii="宋体"/>
                                  <w:kern w:val="2"/>
                                  <w:sz w:val="21"/>
                                  <w:szCs w:val="21"/>
                                </w:rPr>
                                <w:t>升压缓冲罐</w:t>
                              </w:r>
                            </w:p>
                          </w:txbxContent>
                        </wps:txbx>
                        <wps:bodyPr lIns="0" tIns="0" rIns="0" bIns="0" upright="1"/>
                      </wps:wsp>
                      <wpg:grpSp>
                        <wpg:cNvPr id="34" name="组合 34"/>
                        <wpg:cNvGrpSpPr/>
                        <wpg:grpSpPr>
                          <a:xfrm>
                            <a:off x="6670" y="3526"/>
                            <a:ext cx="446" cy="392"/>
                            <a:chOff x="6753" y="5616"/>
                            <a:chExt cx="484" cy="488"/>
                          </a:xfrm>
                        </wpg:grpSpPr>
                        <wps:wsp>
                          <wps:cNvPr id="29" name="矩形 29"/>
                          <wps:cNvSpPr/>
                          <wps:spPr>
                            <a:xfrm rot="-5400000">
                              <a:off x="6910" y="5626"/>
                              <a:ext cx="243" cy="48"/>
                            </a:xfrm>
                            <a:prstGeom prst="rect">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miter/>
                              <a:headEnd type="none" w="med" len="med"/>
                              <a:tailEnd type="none" w="med" len="med"/>
                            </a:ln>
                          </wps:spPr>
                          <wps:bodyPr wrap="none" anchor="ctr" anchorCtr="0" upright="1"/>
                        </wps:wsp>
                        <wps:wsp>
                          <wps:cNvPr id="30" name="矩形 30"/>
                          <wps:cNvSpPr/>
                          <wps:spPr>
                            <a:xfrm rot="-5400000">
                              <a:off x="6910" y="5626"/>
                              <a:ext cx="243" cy="48"/>
                            </a:xfrm>
                            <a:prstGeom prst="rect">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miter/>
                              <a:headEnd type="none" w="med" len="med"/>
                              <a:tailEnd type="none" w="med" len="med"/>
                            </a:ln>
                          </wps:spPr>
                          <wps:bodyPr wrap="none" anchor="ctr" anchorCtr="0" upright="1"/>
                        </wps:wsp>
                        <wps:wsp>
                          <wps:cNvPr id="31" name="任意多边形 31"/>
                          <wps:cNvSpPr/>
                          <wps:spPr>
                            <a:xfrm>
                              <a:off x="6753" y="5987"/>
                              <a:ext cx="484" cy="117"/>
                            </a:xfrm>
                            <a:custGeom>
                              <a:avLst/>
                              <a:gdLst/>
                              <a:ahLst/>
                              <a:cxnLst/>
                              <a:pathLst>
                                <a:path w="2400" h="624">
                                  <a:moveTo>
                                    <a:pt x="576" y="48"/>
                                  </a:moveTo>
                                  <a:lnTo>
                                    <a:pt x="0" y="624"/>
                                  </a:lnTo>
                                  <a:lnTo>
                                    <a:pt x="2400" y="624"/>
                                  </a:lnTo>
                                  <a:lnTo>
                                    <a:pt x="1776" y="0"/>
                                  </a:lnTo>
                                  <a:lnTo>
                                    <a:pt x="576" y="48"/>
                                  </a:lnTo>
                                  <a:close/>
                                </a:path>
                              </a:pathLst>
                            </a:custGeom>
                            <a:gradFill rotWithShape="0">
                              <a:gsLst>
                                <a:gs pos="0">
                                  <a:srgbClr val="C0C0C0">
                                    <a:gamma/>
                                    <a:tint val="0"/>
                                    <a:invGamma/>
                                    <a:alpha val="100000"/>
                                  </a:srgbClr>
                                </a:gs>
                                <a:gs pos="100000">
                                  <a:srgbClr val="C0C0C0"/>
                                </a:gs>
                              </a:gsLst>
                              <a:path path="rect">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32" name="椭圆 32"/>
                          <wps:cNvSpPr/>
                          <wps:spPr>
                            <a:xfrm>
                              <a:off x="6810" y="5686"/>
                              <a:ext cx="360" cy="335"/>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33" name="椭圆 33"/>
                          <wps:cNvSpPr/>
                          <wps:spPr>
                            <a:xfrm>
                              <a:off x="6898" y="5788"/>
                              <a:ext cx="174" cy="162"/>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g:grpSp>
                      <wps:wsp>
                        <wps:cNvPr id="35" name="文本框 35"/>
                        <wps:cNvSpPr txBox="1"/>
                        <wps:spPr>
                          <a:xfrm>
                            <a:off x="6176" y="3938"/>
                            <a:ext cx="1528" cy="399"/>
                          </a:xfrm>
                          <a:prstGeom prst="rect">
                            <a:avLst/>
                          </a:prstGeom>
                          <a:noFill/>
                          <a:ln>
                            <a:noFill/>
                          </a:ln>
                        </wps:spPr>
                        <wps:txbx>
                          <w:txbxContent>
                            <w:p w14:paraId="73E7F4CD">
                              <w:pPr>
                                <w:spacing w:line="240" w:lineRule="auto"/>
                                <w:ind w:firstLine="0" w:firstLineChars="0"/>
                                <w:jc w:val="center"/>
                                <w:rPr>
                                  <w:kern w:val="2"/>
                                  <w:sz w:val="21"/>
                                  <w:szCs w:val="21"/>
                                </w:rPr>
                              </w:pPr>
                              <w:r>
                                <w:rPr>
                                  <w:rFonts w:hint="eastAsia" w:ascii="宋体"/>
                                  <w:kern w:val="2"/>
                                  <w:sz w:val="21"/>
                                  <w:szCs w:val="21"/>
                                </w:rPr>
                                <w:t>升压泵</w:t>
                              </w:r>
                            </w:p>
                          </w:txbxContent>
                        </wps:txbx>
                        <wps:bodyPr lIns="0" tIns="0" rIns="0" bIns="0" upright="1"/>
                      </wps:wsp>
                      <wps:wsp>
                        <wps:cNvPr id="36" name="直接连接符 36"/>
                        <wps:cNvCnPr/>
                        <wps:spPr>
                          <a:xfrm>
                            <a:off x="6176" y="3718"/>
                            <a:ext cx="540" cy="0"/>
                          </a:xfrm>
                          <a:prstGeom prst="line">
                            <a:avLst/>
                          </a:prstGeom>
                          <a:ln w="9525" cap="flat" cmpd="sng">
                            <a:solidFill>
                              <a:srgbClr val="000000"/>
                            </a:solidFill>
                            <a:prstDash val="solid"/>
                            <a:headEnd type="none" w="med" len="med"/>
                            <a:tailEnd type="triangle" w="med" len="med"/>
                          </a:ln>
                        </wps:spPr>
                        <wps:bodyPr upright="1"/>
                      </wps:wsp>
                      <wps:wsp>
                        <wps:cNvPr id="37" name="直接连接符 37"/>
                        <wps:cNvCnPr/>
                        <wps:spPr>
                          <a:xfrm>
                            <a:off x="6996" y="3522"/>
                            <a:ext cx="540" cy="0"/>
                          </a:xfrm>
                          <a:prstGeom prst="line">
                            <a:avLst/>
                          </a:prstGeom>
                          <a:ln w="9525" cap="flat" cmpd="sng">
                            <a:solidFill>
                              <a:srgbClr val="000000"/>
                            </a:solidFill>
                            <a:prstDash val="solid"/>
                            <a:headEnd type="none" w="med" len="med"/>
                            <a:tailEnd type="triangle" w="med" len="med"/>
                          </a:ln>
                        </wps:spPr>
                        <wps:bodyPr upright="1"/>
                      </wps:wsp>
                      <wpg:grpSp>
                        <wpg:cNvPr id="41" name="组合 41"/>
                        <wpg:cNvGrpSpPr/>
                        <wpg:grpSpPr>
                          <a:xfrm>
                            <a:off x="7536" y="2878"/>
                            <a:ext cx="1019" cy="1169"/>
                            <a:chOff x="2488" y="5298"/>
                            <a:chExt cx="1080" cy="1324"/>
                          </a:xfrm>
                        </wpg:grpSpPr>
                        <wps:wsp>
                          <wps:cNvPr id="39" name="椭圆 39"/>
                          <wps:cNvSpPr/>
                          <wps:spPr>
                            <a:xfrm>
                              <a:off x="2488" y="5298"/>
                              <a:ext cx="1080" cy="468"/>
                            </a:xfrm>
                            <a:prstGeom prst="ellipse">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headEnd type="none" w="med" len="med"/>
                              <a:tailEnd type="none" w="med" len="med"/>
                            </a:ln>
                          </wps:spPr>
                          <wps:bodyPr upright="1"/>
                        </wps:wsp>
                        <wps:wsp>
                          <wps:cNvPr id="40" name="矩形 40"/>
                          <wps:cNvSpPr/>
                          <wps:spPr>
                            <a:xfrm>
                              <a:off x="2488" y="5530"/>
                              <a:ext cx="1080" cy="1092"/>
                            </a:xfrm>
                            <a:prstGeom prst="rect">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miter/>
                              <a:headEnd type="none" w="med" len="med"/>
                              <a:tailEnd type="none" w="med" len="med"/>
                            </a:ln>
                          </wps:spPr>
                          <wps:bodyPr upright="1"/>
                        </wps:wsp>
                      </wpg:grpSp>
                      <wps:wsp>
                        <wps:cNvPr id="42" name="文本框 42"/>
                        <wps:cNvSpPr txBox="1"/>
                        <wps:spPr>
                          <a:xfrm>
                            <a:off x="7288" y="4078"/>
                            <a:ext cx="1528" cy="399"/>
                          </a:xfrm>
                          <a:prstGeom prst="rect">
                            <a:avLst/>
                          </a:prstGeom>
                          <a:noFill/>
                          <a:ln>
                            <a:noFill/>
                          </a:ln>
                        </wps:spPr>
                        <wps:txbx>
                          <w:txbxContent>
                            <w:p w14:paraId="5D73A675">
                              <w:pPr>
                                <w:spacing w:line="240" w:lineRule="auto"/>
                                <w:ind w:firstLine="0" w:firstLineChars="0"/>
                                <w:jc w:val="center"/>
                                <w:rPr>
                                  <w:kern w:val="2"/>
                                  <w:sz w:val="21"/>
                                  <w:szCs w:val="21"/>
                                </w:rPr>
                              </w:pPr>
                              <w:r>
                                <w:rPr>
                                  <w:rFonts w:hint="eastAsia" w:ascii="宋体"/>
                                  <w:kern w:val="2"/>
                                  <w:sz w:val="21"/>
                                  <w:szCs w:val="21"/>
                                </w:rPr>
                                <w:t>一级压力滤罐</w:t>
                              </w:r>
                            </w:p>
                          </w:txbxContent>
                        </wps:txbx>
                        <wps:bodyPr lIns="0" tIns="0" rIns="0" bIns="0" upright="1"/>
                      </wps:wsp>
                      <wpg:grpSp>
                        <wpg:cNvPr id="46" name="组合 46"/>
                        <wpg:cNvGrpSpPr/>
                        <wpg:grpSpPr>
                          <a:xfrm>
                            <a:off x="6808" y="4594"/>
                            <a:ext cx="1019" cy="1169"/>
                            <a:chOff x="2488" y="5298"/>
                            <a:chExt cx="1080" cy="1324"/>
                          </a:xfrm>
                        </wpg:grpSpPr>
                        <wps:wsp>
                          <wps:cNvPr id="44" name="椭圆 44"/>
                          <wps:cNvSpPr/>
                          <wps:spPr>
                            <a:xfrm>
                              <a:off x="2488" y="5298"/>
                              <a:ext cx="1080" cy="468"/>
                            </a:xfrm>
                            <a:prstGeom prst="ellipse">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headEnd type="none" w="med" len="med"/>
                              <a:tailEnd type="none" w="med" len="med"/>
                            </a:ln>
                          </wps:spPr>
                          <wps:bodyPr upright="1"/>
                        </wps:wsp>
                        <wps:wsp>
                          <wps:cNvPr id="45" name="矩形 45"/>
                          <wps:cNvSpPr/>
                          <wps:spPr>
                            <a:xfrm>
                              <a:off x="2488" y="5530"/>
                              <a:ext cx="1080" cy="1092"/>
                            </a:xfrm>
                            <a:prstGeom prst="rect">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miter/>
                              <a:headEnd type="none" w="med" len="med"/>
                              <a:tailEnd type="none" w="med" len="med"/>
                            </a:ln>
                          </wps:spPr>
                          <wps:bodyPr upright="1"/>
                        </wps:wsp>
                      </wpg:grpSp>
                      <wps:wsp>
                        <wps:cNvPr id="47" name="文本框 47"/>
                        <wps:cNvSpPr txBox="1"/>
                        <wps:spPr>
                          <a:xfrm>
                            <a:off x="7708" y="5695"/>
                            <a:ext cx="1528" cy="399"/>
                          </a:xfrm>
                          <a:prstGeom prst="rect">
                            <a:avLst/>
                          </a:prstGeom>
                          <a:noFill/>
                          <a:ln>
                            <a:noFill/>
                          </a:ln>
                        </wps:spPr>
                        <wps:txbx>
                          <w:txbxContent>
                            <w:p w14:paraId="4E98BFA4">
                              <w:pPr>
                                <w:spacing w:line="240" w:lineRule="auto"/>
                                <w:ind w:firstLine="0" w:firstLineChars="0"/>
                                <w:jc w:val="center"/>
                                <w:rPr>
                                  <w:kern w:val="2"/>
                                  <w:sz w:val="21"/>
                                  <w:szCs w:val="21"/>
                                </w:rPr>
                              </w:pPr>
                              <w:r>
                                <w:rPr>
                                  <w:rFonts w:hint="eastAsia" w:ascii="宋体"/>
                                  <w:kern w:val="2"/>
                                  <w:sz w:val="21"/>
                                  <w:szCs w:val="21"/>
                                </w:rPr>
                                <w:t>升压泵</w:t>
                              </w:r>
                            </w:p>
                          </w:txbxContent>
                        </wps:txbx>
                        <wps:bodyPr lIns="0" tIns="0" rIns="0" bIns="0" upright="1"/>
                      </wps:wsp>
                      <wps:wsp>
                        <wps:cNvPr id="49" name="文本框 49"/>
                        <wps:cNvSpPr txBox="1"/>
                        <wps:spPr>
                          <a:xfrm>
                            <a:off x="6628" y="5782"/>
                            <a:ext cx="1528" cy="399"/>
                          </a:xfrm>
                          <a:prstGeom prst="rect">
                            <a:avLst/>
                          </a:prstGeom>
                          <a:noFill/>
                          <a:ln>
                            <a:noFill/>
                          </a:ln>
                        </wps:spPr>
                        <wps:txbx>
                          <w:txbxContent>
                            <w:p w14:paraId="6F136662">
                              <w:pPr>
                                <w:spacing w:line="240" w:lineRule="auto"/>
                                <w:ind w:firstLine="0" w:firstLineChars="0"/>
                                <w:jc w:val="center"/>
                                <w:rPr>
                                  <w:kern w:val="2"/>
                                  <w:sz w:val="21"/>
                                  <w:szCs w:val="21"/>
                                </w:rPr>
                              </w:pPr>
                              <w:r>
                                <w:rPr>
                                  <w:rFonts w:hint="eastAsia" w:ascii="宋体"/>
                                  <w:kern w:val="2"/>
                                  <w:sz w:val="21"/>
                                  <w:szCs w:val="21"/>
                                </w:rPr>
                                <w:t>二级压力滤罐</w:t>
                              </w:r>
                            </w:p>
                          </w:txbxContent>
                        </wps:txbx>
                        <wps:bodyPr lIns="0" tIns="0" rIns="0" bIns="0" upright="1"/>
                      </wps:wsp>
                      <wps:wsp>
                        <wps:cNvPr id="50" name="直接连接符 50"/>
                        <wps:cNvCnPr/>
                        <wps:spPr>
                          <a:xfrm>
                            <a:off x="8968" y="3658"/>
                            <a:ext cx="0" cy="1872"/>
                          </a:xfrm>
                          <a:prstGeom prst="line">
                            <a:avLst/>
                          </a:prstGeom>
                          <a:ln w="9525" cap="flat" cmpd="sng">
                            <a:solidFill>
                              <a:srgbClr val="000000"/>
                            </a:solidFill>
                            <a:prstDash val="solid"/>
                            <a:headEnd type="none" w="med" len="med"/>
                            <a:tailEnd type="none" w="med" len="med"/>
                          </a:ln>
                        </wps:spPr>
                        <wps:bodyPr upright="1"/>
                      </wps:wsp>
                      <wpg:grpSp>
                        <wpg:cNvPr id="57" name="组合 57"/>
                        <wpg:cNvGrpSpPr/>
                        <wpg:grpSpPr>
                          <a:xfrm>
                            <a:off x="8202" y="5294"/>
                            <a:ext cx="766" cy="417"/>
                            <a:chOff x="6762" y="12006"/>
                            <a:chExt cx="766" cy="417"/>
                          </a:xfrm>
                        </wpg:grpSpPr>
                        <wps:wsp>
                          <wps:cNvPr id="51" name="直接连接符 51"/>
                          <wps:cNvCnPr/>
                          <wps:spPr>
                            <a:xfrm flipH="1">
                              <a:off x="7168" y="12238"/>
                              <a:ext cx="360" cy="0"/>
                            </a:xfrm>
                            <a:prstGeom prst="line">
                              <a:avLst/>
                            </a:prstGeom>
                            <a:ln w="9525" cap="flat" cmpd="sng">
                              <a:solidFill>
                                <a:srgbClr val="000000"/>
                              </a:solidFill>
                              <a:prstDash val="solid"/>
                              <a:headEnd type="none" w="med" len="med"/>
                              <a:tailEnd type="triangle" w="med" len="med"/>
                            </a:ln>
                          </wps:spPr>
                          <wps:bodyPr upright="1"/>
                        </wps:wsp>
                        <wps:wsp>
                          <wps:cNvPr id="52" name="矩形 52"/>
                          <wps:cNvSpPr/>
                          <wps:spPr>
                            <a:xfrm rot="-5400000">
                              <a:off x="6665" y="11994"/>
                              <a:ext cx="195" cy="44"/>
                            </a:xfrm>
                            <a:prstGeom prst="rect">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miter/>
                              <a:headEnd type="none" w="med" len="med"/>
                              <a:tailEnd type="none" w="med" len="med"/>
                            </a:ln>
                          </wps:spPr>
                          <wps:bodyPr wrap="none" anchor="ctr" anchorCtr="0" upright="1"/>
                        </wps:wsp>
                        <wps:wsp>
                          <wps:cNvPr id="54" name="任意多边形 54"/>
                          <wps:cNvSpPr/>
                          <wps:spPr>
                            <a:xfrm>
                              <a:off x="6762" y="12329"/>
                              <a:ext cx="446" cy="94"/>
                            </a:xfrm>
                            <a:custGeom>
                              <a:avLst/>
                              <a:gdLst/>
                              <a:ahLst/>
                              <a:cxnLst/>
                              <a:pathLst>
                                <a:path w="2400" h="624">
                                  <a:moveTo>
                                    <a:pt x="576" y="48"/>
                                  </a:moveTo>
                                  <a:lnTo>
                                    <a:pt x="0" y="624"/>
                                  </a:lnTo>
                                  <a:lnTo>
                                    <a:pt x="2400" y="624"/>
                                  </a:lnTo>
                                  <a:lnTo>
                                    <a:pt x="1776" y="0"/>
                                  </a:lnTo>
                                  <a:lnTo>
                                    <a:pt x="576" y="48"/>
                                  </a:lnTo>
                                  <a:close/>
                                </a:path>
                              </a:pathLst>
                            </a:custGeom>
                            <a:gradFill rotWithShape="0">
                              <a:gsLst>
                                <a:gs pos="0">
                                  <a:srgbClr val="C0C0C0">
                                    <a:gamma/>
                                    <a:tint val="0"/>
                                    <a:invGamma/>
                                    <a:alpha val="100000"/>
                                  </a:srgbClr>
                                </a:gs>
                                <a:gs pos="100000">
                                  <a:srgbClr val="C0C0C0"/>
                                </a:gs>
                              </a:gsLst>
                              <a:path path="rect">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55" name="椭圆 55"/>
                          <wps:cNvSpPr/>
                          <wps:spPr>
                            <a:xfrm>
                              <a:off x="6808" y="12082"/>
                              <a:ext cx="331" cy="269"/>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56" name="椭圆 56"/>
                          <wps:cNvSpPr/>
                          <wps:spPr>
                            <a:xfrm>
                              <a:off x="6888" y="12148"/>
                              <a:ext cx="160" cy="130"/>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g:grpSp>
                      <wps:wsp>
                        <wps:cNvPr id="58" name="直接连接符 58"/>
                        <wps:cNvCnPr/>
                        <wps:spPr>
                          <a:xfrm flipH="1">
                            <a:off x="7788" y="5298"/>
                            <a:ext cx="540" cy="0"/>
                          </a:xfrm>
                          <a:prstGeom prst="line">
                            <a:avLst/>
                          </a:prstGeom>
                          <a:ln w="9525" cap="flat" cmpd="sng">
                            <a:solidFill>
                              <a:srgbClr val="000000"/>
                            </a:solidFill>
                            <a:prstDash val="solid"/>
                            <a:headEnd type="none" w="med" len="med"/>
                            <a:tailEnd type="triangle" w="med" len="med"/>
                          </a:ln>
                        </wps:spPr>
                        <wps:bodyPr upright="1"/>
                      </wps:wsp>
                      <wpg:grpSp>
                        <wpg:cNvPr id="65" name="组合 65"/>
                        <wpg:cNvGrpSpPr/>
                        <wpg:grpSpPr>
                          <a:xfrm>
                            <a:off x="9217" y="2957"/>
                            <a:ext cx="1019" cy="1169"/>
                            <a:chOff x="2488" y="5298"/>
                            <a:chExt cx="1080" cy="1324"/>
                          </a:xfrm>
                        </wpg:grpSpPr>
                        <wps:wsp>
                          <wps:cNvPr id="59" name="椭圆 59"/>
                          <wps:cNvSpPr/>
                          <wps:spPr>
                            <a:xfrm>
                              <a:off x="2488" y="5298"/>
                              <a:ext cx="1080" cy="468"/>
                            </a:xfrm>
                            <a:prstGeom prst="ellipse">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headEnd type="none" w="med" len="med"/>
                              <a:tailEnd type="none" w="med" len="med"/>
                            </a:ln>
                          </wps:spPr>
                          <wps:bodyPr upright="1"/>
                        </wps:wsp>
                        <wps:wsp>
                          <wps:cNvPr id="63" name="矩形 63"/>
                          <wps:cNvSpPr/>
                          <wps:spPr>
                            <a:xfrm>
                              <a:off x="2488" y="5530"/>
                              <a:ext cx="1080" cy="1092"/>
                            </a:xfrm>
                            <a:prstGeom prst="rect">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miter/>
                              <a:headEnd type="none" w="med" len="med"/>
                              <a:tailEnd type="none" w="med" len="med"/>
                            </a:ln>
                          </wps:spPr>
                          <wps:bodyPr upright="1"/>
                        </wps:wsp>
                      </wpg:grpSp>
                      <wps:wsp>
                        <wps:cNvPr id="66" name="文本框 66"/>
                        <wps:cNvSpPr txBox="1"/>
                        <wps:spPr>
                          <a:xfrm>
                            <a:off x="4380" y="5374"/>
                            <a:ext cx="1528" cy="399"/>
                          </a:xfrm>
                          <a:prstGeom prst="rect">
                            <a:avLst/>
                          </a:prstGeom>
                          <a:noFill/>
                          <a:ln>
                            <a:noFill/>
                          </a:ln>
                        </wps:spPr>
                        <wps:txbx>
                          <w:txbxContent>
                            <w:p w14:paraId="774F51CB">
                              <w:pPr>
                                <w:spacing w:line="240" w:lineRule="auto"/>
                                <w:ind w:firstLine="0" w:firstLineChars="0"/>
                                <w:jc w:val="center"/>
                                <w:rPr>
                                  <w:kern w:val="2"/>
                                  <w:sz w:val="21"/>
                                  <w:szCs w:val="21"/>
                                </w:rPr>
                              </w:pPr>
                              <w:r>
                                <w:rPr>
                                  <w:rFonts w:hint="eastAsia" w:ascii="宋体"/>
                                  <w:kern w:val="2"/>
                                  <w:sz w:val="21"/>
                                  <w:szCs w:val="21"/>
                                </w:rPr>
                                <w:t>注水站</w:t>
                              </w:r>
                            </w:p>
                          </w:txbxContent>
                        </wps:txbx>
                        <wps:bodyPr lIns="0" tIns="0" rIns="0" bIns="0" upright="1"/>
                      </wps:wsp>
                      <wps:wsp>
                        <wps:cNvPr id="67" name="文本框 67"/>
                        <wps:cNvSpPr txBox="1"/>
                        <wps:spPr>
                          <a:xfrm>
                            <a:off x="8968" y="4139"/>
                            <a:ext cx="1528" cy="399"/>
                          </a:xfrm>
                          <a:prstGeom prst="rect">
                            <a:avLst/>
                          </a:prstGeom>
                          <a:noFill/>
                          <a:ln>
                            <a:noFill/>
                          </a:ln>
                        </wps:spPr>
                        <wps:txbx>
                          <w:txbxContent>
                            <w:p w14:paraId="6510EF67">
                              <w:pPr>
                                <w:spacing w:line="240" w:lineRule="auto"/>
                                <w:ind w:firstLine="0" w:firstLineChars="0"/>
                                <w:jc w:val="center"/>
                                <w:rPr>
                                  <w:kern w:val="2"/>
                                  <w:sz w:val="21"/>
                                  <w:szCs w:val="21"/>
                                </w:rPr>
                              </w:pPr>
                              <w:r>
                                <w:rPr>
                                  <w:rFonts w:hint="eastAsia" w:ascii="宋体"/>
                                  <w:kern w:val="2"/>
                                  <w:sz w:val="21"/>
                                  <w:szCs w:val="21"/>
                                </w:rPr>
                                <w:t>反冲洗水罐</w:t>
                              </w:r>
                            </w:p>
                          </w:txbxContent>
                        </wps:txbx>
                        <wps:bodyPr lIns="0" tIns="0" rIns="0" bIns="0" upright="1"/>
                      </wps:wsp>
                      <wps:wsp>
                        <wps:cNvPr id="69" name="直接连接符 69"/>
                        <wps:cNvCnPr/>
                        <wps:spPr>
                          <a:xfrm>
                            <a:off x="8608" y="3638"/>
                            <a:ext cx="360" cy="0"/>
                          </a:xfrm>
                          <a:prstGeom prst="line">
                            <a:avLst/>
                          </a:prstGeom>
                          <a:ln w="9525" cap="flat" cmpd="sng">
                            <a:solidFill>
                              <a:srgbClr val="000000"/>
                            </a:solidFill>
                            <a:prstDash val="solid"/>
                            <a:headEnd type="none" w="med" len="med"/>
                            <a:tailEnd type="none" w="med" len="med"/>
                          </a:ln>
                        </wps:spPr>
                        <wps:bodyPr upright="1"/>
                      </wps:wsp>
                      <wps:wsp>
                        <wps:cNvPr id="70" name="直接连接符 70"/>
                        <wps:cNvCnPr/>
                        <wps:spPr>
                          <a:xfrm>
                            <a:off x="10228" y="3658"/>
                            <a:ext cx="360" cy="0"/>
                          </a:xfrm>
                          <a:prstGeom prst="line">
                            <a:avLst/>
                          </a:prstGeom>
                          <a:ln w="9525" cap="flat" cmpd="sng">
                            <a:solidFill>
                              <a:srgbClr val="000000"/>
                            </a:solidFill>
                            <a:prstDash val="solid"/>
                            <a:headEnd type="none" w="med" len="med"/>
                            <a:tailEnd type="none" w="med" len="med"/>
                          </a:ln>
                        </wps:spPr>
                        <wps:bodyPr upright="1"/>
                      </wps:wsp>
                      <wps:wsp>
                        <wps:cNvPr id="71" name="直接连接符 71"/>
                        <wps:cNvCnPr/>
                        <wps:spPr>
                          <a:xfrm>
                            <a:off x="10588" y="3658"/>
                            <a:ext cx="0" cy="1248"/>
                          </a:xfrm>
                          <a:prstGeom prst="line">
                            <a:avLst/>
                          </a:prstGeom>
                          <a:ln w="9525" cap="flat" cmpd="sng">
                            <a:solidFill>
                              <a:srgbClr val="000000"/>
                            </a:solidFill>
                            <a:prstDash val="solid"/>
                            <a:headEnd type="none" w="med" len="med"/>
                            <a:tailEnd type="none" w="med" len="med"/>
                          </a:ln>
                        </wps:spPr>
                        <wps:bodyPr upright="1"/>
                      </wps:wsp>
                      <wpg:grpSp>
                        <wpg:cNvPr id="79" name="组合 79"/>
                        <wpg:cNvGrpSpPr/>
                        <wpg:grpSpPr>
                          <a:xfrm>
                            <a:off x="9822" y="4710"/>
                            <a:ext cx="766" cy="417"/>
                            <a:chOff x="6762" y="12006"/>
                            <a:chExt cx="766" cy="417"/>
                          </a:xfrm>
                        </wpg:grpSpPr>
                        <wps:wsp>
                          <wps:cNvPr id="72" name="直接连接符 72"/>
                          <wps:cNvCnPr/>
                          <wps:spPr>
                            <a:xfrm flipH="1">
                              <a:off x="7168" y="12238"/>
                              <a:ext cx="360" cy="0"/>
                            </a:xfrm>
                            <a:prstGeom prst="line">
                              <a:avLst/>
                            </a:prstGeom>
                            <a:ln w="9525" cap="flat" cmpd="sng">
                              <a:solidFill>
                                <a:srgbClr val="000000"/>
                              </a:solidFill>
                              <a:prstDash val="solid"/>
                              <a:headEnd type="none" w="med" len="med"/>
                              <a:tailEnd type="triangle" w="med" len="med"/>
                            </a:ln>
                          </wps:spPr>
                          <wps:bodyPr upright="1"/>
                        </wps:wsp>
                        <wps:wsp>
                          <wps:cNvPr id="73" name="矩形 73"/>
                          <wps:cNvSpPr/>
                          <wps:spPr>
                            <a:xfrm rot="-5400000">
                              <a:off x="6665" y="11994"/>
                              <a:ext cx="195" cy="44"/>
                            </a:xfrm>
                            <a:prstGeom prst="rect">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miter/>
                              <a:headEnd type="none" w="med" len="med"/>
                              <a:tailEnd type="none" w="med" len="med"/>
                            </a:ln>
                          </wps:spPr>
                          <wps:bodyPr wrap="none" anchor="ctr" anchorCtr="0" upright="1"/>
                        </wps:wsp>
                        <wps:wsp>
                          <wps:cNvPr id="74" name="任意多边形 74"/>
                          <wps:cNvSpPr/>
                          <wps:spPr>
                            <a:xfrm>
                              <a:off x="6762" y="12329"/>
                              <a:ext cx="446" cy="94"/>
                            </a:xfrm>
                            <a:custGeom>
                              <a:avLst/>
                              <a:gdLst/>
                              <a:ahLst/>
                              <a:cxnLst/>
                              <a:pathLst>
                                <a:path w="2400" h="624">
                                  <a:moveTo>
                                    <a:pt x="576" y="48"/>
                                  </a:moveTo>
                                  <a:lnTo>
                                    <a:pt x="0" y="624"/>
                                  </a:lnTo>
                                  <a:lnTo>
                                    <a:pt x="2400" y="624"/>
                                  </a:lnTo>
                                  <a:lnTo>
                                    <a:pt x="1776" y="0"/>
                                  </a:lnTo>
                                  <a:lnTo>
                                    <a:pt x="576" y="48"/>
                                  </a:lnTo>
                                  <a:close/>
                                </a:path>
                              </a:pathLst>
                            </a:custGeom>
                            <a:gradFill rotWithShape="0">
                              <a:gsLst>
                                <a:gs pos="0">
                                  <a:srgbClr val="C0C0C0">
                                    <a:gamma/>
                                    <a:tint val="0"/>
                                    <a:invGamma/>
                                    <a:alpha val="100000"/>
                                  </a:srgbClr>
                                </a:gs>
                                <a:gs pos="100000">
                                  <a:srgbClr val="C0C0C0"/>
                                </a:gs>
                              </a:gsLst>
                              <a:path path="rect">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77" name="椭圆 77"/>
                          <wps:cNvSpPr/>
                          <wps:spPr>
                            <a:xfrm>
                              <a:off x="6808" y="12082"/>
                              <a:ext cx="331" cy="269"/>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78" name="椭圆 78"/>
                          <wps:cNvSpPr/>
                          <wps:spPr>
                            <a:xfrm>
                              <a:off x="6888" y="12148"/>
                              <a:ext cx="160" cy="130"/>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g:grpSp>
                      <wps:wsp>
                        <wps:cNvPr id="80" name="直接连接符 80"/>
                        <wps:cNvCnPr/>
                        <wps:spPr>
                          <a:xfrm flipH="1">
                            <a:off x="9048" y="4710"/>
                            <a:ext cx="900" cy="0"/>
                          </a:xfrm>
                          <a:prstGeom prst="line">
                            <a:avLst/>
                          </a:prstGeom>
                          <a:ln w="9525" cap="flat" cmpd="sng">
                            <a:solidFill>
                              <a:srgbClr val="000000"/>
                            </a:solidFill>
                            <a:prstDash val="solid"/>
                            <a:headEnd type="none" w="med" len="med"/>
                            <a:tailEnd type="none" w="med" len="med"/>
                          </a:ln>
                        </wps:spPr>
                        <wps:bodyPr upright="1"/>
                      </wps:wsp>
                      <wps:wsp>
                        <wps:cNvPr id="89" name="直接连接符 89"/>
                        <wps:cNvCnPr/>
                        <wps:spPr>
                          <a:xfrm>
                            <a:off x="8728" y="4710"/>
                            <a:ext cx="180" cy="0"/>
                          </a:xfrm>
                          <a:prstGeom prst="line">
                            <a:avLst/>
                          </a:prstGeom>
                          <a:ln w="9525" cap="flat" cmpd="sng">
                            <a:solidFill>
                              <a:srgbClr val="000000"/>
                            </a:solidFill>
                            <a:prstDash val="solid"/>
                            <a:headEnd type="none" w="med" len="med"/>
                            <a:tailEnd type="none" w="med" len="med"/>
                          </a:ln>
                        </wps:spPr>
                        <wps:bodyPr upright="1"/>
                      </wps:wsp>
                      <wps:wsp>
                        <wps:cNvPr id="90" name="直接连接符 90"/>
                        <wps:cNvCnPr/>
                        <wps:spPr>
                          <a:xfrm>
                            <a:off x="8728" y="3970"/>
                            <a:ext cx="0" cy="1092"/>
                          </a:xfrm>
                          <a:prstGeom prst="line">
                            <a:avLst/>
                          </a:prstGeom>
                          <a:ln w="9525" cap="flat" cmpd="sng">
                            <a:solidFill>
                              <a:srgbClr val="000000"/>
                            </a:solidFill>
                            <a:prstDash val="solid"/>
                            <a:headEnd type="none" w="med" len="med"/>
                            <a:tailEnd type="none" w="med" len="med"/>
                          </a:ln>
                        </wps:spPr>
                        <wps:bodyPr upright="1"/>
                      </wps:wsp>
                      <wps:wsp>
                        <wps:cNvPr id="91" name="直接连接符 91"/>
                        <wps:cNvCnPr/>
                        <wps:spPr>
                          <a:xfrm flipH="1">
                            <a:off x="8548" y="3970"/>
                            <a:ext cx="180" cy="0"/>
                          </a:xfrm>
                          <a:prstGeom prst="line">
                            <a:avLst/>
                          </a:prstGeom>
                          <a:ln w="9525" cap="flat" cmpd="sng">
                            <a:solidFill>
                              <a:srgbClr val="000000"/>
                            </a:solidFill>
                            <a:prstDash val="solid"/>
                            <a:headEnd type="none" w="med" len="med"/>
                            <a:tailEnd type="triangle" w="med" len="med"/>
                          </a:ln>
                        </wps:spPr>
                        <wps:bodyPr upright="1"/>
                      </wps:wsp>
                      <wps:wsp>
                        <wps:cNvPr id="92" name="直接连接符 92"/>
                        <wps:cNvCnPr/>
                        <wps:spPr>
                          <a:xfrm flipH="1">
                            <a:off x="7828" y="5062"/>
                            <a:ext cx="900" cy="0"/>
                          </a:xfrm>
                          <a:prstGeom prst="line">
                            <a:avLst/>
                          </a:prstGeom>
                          <a:ln w="9525" cap="flat" cmpd="sng">
                            <a:solidFill>
                              <a:srgbClr val="000000"/>
                            </a:solidFill>
                            <a:prstDash val="solid"/>
                            <a:headEnd type="none" w="med" len="med"/>
                            <a:tailEnd type="triangle" w="med" len="med"/>
                          </a:ln>
                        </wps:spPr>
                        <wps:bodyPr upright="1"/>
                      </wps:wsp>
                      <wps:wsp>
                        <wps:cNvPr id="93" name="文本框 93"/>
                        <wps:cNvSpPr txBox="1"/>
                        <wps:spPr>
                          <a:xfrm>
                            <a:off x="9280" y="5131"/>
                            <a:ext cx="1528" cy="399"/>
                          </a:xfrm>
                          <a:prstGeom prst="rect">
                            <a:avLst/>
                          </a:prstGeom>
                          <a:noFill/>
                          <a:ln>
                            <a:noFill/>
                          </a:ln>
                        </wps:spPr>
                        <wps:txbx>
                          <w:txbxContent>
                            <w:p w14:paraId="40BD7DC8">
                              <w:pPr>
                                <w:spacing w:line="240" w:lineRule="auto"/>
                                <w:ind w:firstLine="0" w:firstLineChars="0"/>
                                <w:jc w:val="center"/>
                                <w:rPr>
                                  <w:kern w:val="2"/>
                                  <w:sz w:val="21"/>
                                  <w:szCs w:val="21"/>
                                </w:rPr>
                              </w:pPr>
                              <w:r>
                                <w:rPr>
                                  <w:rFonts w:hint="eastAsia" w:ascii="宋体"/>
                                  <w:kern w:val="2"/>
                                  <w:sz w:val="21"/>
                                  <w:szCs w:val="21"/>
                                </w:rPr>
                                <w:t>反冲泵</w:t>
                              </w:r>
                            </w:p>
                          </w:txbxContent>
                        </wps:txbx>
                        <wps:bodyPr lIns="0" tIns="0" rIns="0" bIns="0" upright="1"/>
                      </wps:wsp>
                      <wps:wsp>
                        <wps:cNvPr id="94" name="直接连接符 94"/>
                        <wps:cNvCnPr/>
                        <wps:spPr>
                          <a:xfrm flipH="1">
                            <a:off x="7348" y="3814"/>
                            <a:ext cx="180" cy="0"/>
                          </a:xfrm>
                          <a:prstGeom prst="line">
                            <a:avLst/>
                          </a:prstGeom>
                          <a:ln w="9525" cap="flat" cmpd="sng">
                            <a:solidFill>
                              <a:srgbClr val="000000"/>
                            </a:solidFill>
                            <a:prstDash val="solid"/>
                            <a:headEnd type="none" w="med" len="med"/>
                            <a:tailEnd type="none" w="med" len="med"/>
                          </a:ln>
                        </wps:spPr>
                        <wps:bodyPr upright="1"/>
                      </wps:wsp>
                      <wps:wsp>
                        <wps:cNvPr id="95" name="直接连接符 95"/>
                        <wps:cNvCnPr/>
                        <wps:spPr>
                          <a:xfrm>
                            <a:off x="7348" y="3814"/>
                            <a:ext cx="0" cy="624"/>
                          </a:xfrm>
                          <a:prstGeom prst="line">
                            <a:avLst/>
                          </a:prstGeom>
                          <a:ln w="9525" cap="flat" cmpd="sng">
                            <a:solidFill>
                              <a:srgbClr val="000000"/>
                            </a:solidFill>
                            <a:prstDash val="solid"/>
                            <a:headEnd type="none" w="med" len="med"/>
                            <a:tailEnd type="triangle" w="med" len="med"/>
                          </a:ln>
                        </wps:spPr>
                        <wps:bodyPr upright="1"/>
                      </wps:wsp>
                      <wps:wsp>
                        <wps:cNvPr id="96" name="直接连接符 96"/>
                        <wps:cNvCnPr/>
                        <wps:spPr>
                          <a:xfrm flipH="1">
                            <a:off x="5548" y="5062"/>
                            <a:ext cx="1260" cy="0"/>
                          </a:xfrm>
                          <a:prstGeom prst="line">
                            <a:avLst/>
                          </a:prstGeom>
                          <a:ln w="9525" cap="flat" cmpd="sng">
                            <a:solidFill>
                              <a:srgbClr val="000000"/>
                            </a:solidFill>
                            <a:prstDash val="solid"/>
                            <a:headEnd type="none" w="med" len="med"/>
                            <a:tailEnd type="none" w="med" len="med"/>
                          </a:ln>
                        </wps:spPr>
                        <wps:bodyPr upright="1"/>
                      </wps:wsp>
                      <wps:wsp>
                        <wps:cNvPr id="97" name="直接连接符 97"/>
                        <wps:cNvCnPr/>
                        <wps:spPr>
                          <a:xfrm flipV="1">
                            <a:off x="5548" y="4438"/>
                            <a:ext cx="0" cy="624"/>
                          </a:xfrm>
                          <a:prstGeom prst="line">
                            <a:avLst/>
                          </a:prstGeom>
                          <a:ln w="9525" cap="flat" cmpd="sng">
                            <a:solidFill>
                              <a:srgbClr val="000000"/>
                            </a:solidFill>
                            <a:prstDash val="solid"/>
                            <a:headEnd type="none" w="med" len="med"/>
                            <a:tailEnd type="triangle" w="med" len="med"/>
                          </a:ln>
                        </wps:spPr>
                        <wps:bodyPr upright="1"/>
                      </wps:wsp>
                      <wps:wsp>
                        <wps:cNvPr id="98" name="文本框 98"/>
                        <wps:cNvSpPr txBox="1"/>
                        <wps:spPr>
                          <a:xfrm>
                            <a:off x="4288" y="4438"/>
                            <a:ext cx="1528" cy="399"/>
                          </a:xfrm>
                          <a:prstGeom prst="rect">
                            <a:avLst/>
                          </a:prstGeom>
                          <a:noFill/>
                          <a:ln>
                            <a:noFill/>
                          </a:ln>
                        </wps:spPr>
                        <wps:txbx>
                          <w:txbxContent>
                            <w:p w14:paraId="2A89B1A6">
                              <w:pPr>
                                <w:spacing w:line="240" w:lineRule="auto"/>
                                <w:ind w:firstLine="0" w:firstLineChars="0"/>
                                <w:jc w:val="center"/>
                                <w:rPr>
                                  <w:kern w:val="2"/>
                                  <w:sz w:val="21"/>
                                  <w:szCs w:val="21"/>
                                </w:rPr>
                              </w:pPr>
                              <w:r>
                                <w:rPr>
                                  <w:rFonts w:hint="eastAsia" w:ascii="宋体"/>
                                  <w:kern w:val="2"/>
                                  <w:sz w:val="21"/>
                                  <w:szCs w:val="21"/>
                                </w:rPr>
                                <w:t>反冲水</w:t>
                              </w:r>
                            </w:p>
                          </w:txbxContent>
                        </wps:txbx>
                        <wps:bodyPr lIns="0" tIns="0" rIns="0" bIns="0" upright="1"/>
                      </wps:wsp>
                      <wpg:grpSp>
                        <wpg:cNvPr id="104" name="组合 104"/>
                        <wpg:cNvGrpSpPr/>
                        <wpg:grpSpPr>
                          <a:xfrm>
                            <a:off x="3528" y="4910"/>
                            <a:ext cx="766" cy="377"/>
                            <a:chOff x="3528" y="11306"/>
                            <a:chExt cx="766" cy="377"/>
                          </a:xfrm>
                        </wpg:grpSpPr>
                        <wps:wsp>
                          <wps:cNvPr id="99" name="直接连接符 99"/>
                          <wps:cNvCnPr/>
                          <wps:spPr>
                            <a:xfrm flipH="1">
                              <a:off x="3934" y="11478"/>
                              <a:ext cx="360" cy="0"/>
                            </a:xfrm>
                            <a:prstGeom prst="line">
                              <a:avLst/>
                            </a:prstGeom>
                            <a:ln w="9525" cap="flat" cmpd="sng">
                              <a:solidFill>
                                <a:srgbClr val="000000"/>
                              </a:solidFill>
                              <a:prstDash val="solid"/>
                              <a:headEnd type="none" w="med" len="med"/>
                              <a:tailEnd type="triangle" w="med" len="med"/>
                            </a:ln>
                          </wps:spPr>
                          <wps:bodyPr upright="1"/>
                        </wps:wsp>
                        <wps:wsp>
                          <wps:cNvPr id="100" name="矩形 100"/>
                          <wps:cNvSpPr/>
                          <wps:spPr>
                            <a:xfrm rot="-5400000">
                              <a:off x="3431" y="11294"/>
                              <a:ext cx="195" cy="44"/>
                            </a:xfrm>
                            <a:prstGeom prst="rect">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miter/>
                              <a:headEnd type="none" w="med" len="med"/>
                              <a:tailEnd type="none" w="med" len="med"/>
                            </a:ln>
                          </wps:spPr>
                          <wps:bodyPr wrap="none" anchor="ctr" anchorCtr="0" upright="1"/>
                        </wps:wsp>
                        <wps:wsp>
                          <wps:cNvPr id="101" name="任意多边形 101"/>
                          <wps:cNvSpPr/>
                          <wps:spPr>
                            <a:xfrm>
                              <a:off x="3528" y="11589"/>
                              <a:ext cx="446" cy="94"/>
                            </a:xfrm>
                            <a:custGeom>
                              <a:avLst/>
                              <a:gdLst/>
                              <a:ahLst/>
                              <a:cxnLst/>
                              <a:pathLst>
                                <a:path w="2400" h="624">
                                  <a:moveTo>
                                    <a:pt x="576" y="48"/>
                                  </a:moveTo>
                                  <a:lnTo>
                                    <a:pt x="0" y="624"/>
                                  </a:lnTo>
                                  <a:lnTo>
                                    <a:pt x="2400" y="624"/>
                                  </a:lnTo>
                                  <a:lnTo>
                                    <a:pt x="1776" y="0"/>
                                  </a:lnTo>
                                  <a:lnTo>
                                    <a:pt x="576" y="48"/>
                                  </a:lnTo>
                                  <a:close/>
                                </a:path>
                              </a:pathLst>
                            </a:custGeom>
                            <a:gradFill rotWithShape="0">
                              <a:gsLst>
                                <a:gs pos="0">
                                  <a:srgbClr val="C0C0C0">
                                    <a:gamma/>
                                    <a:tint val="0"/>
                                    <a:invGamma/>
                                    <a:alpha val="100000"/>
                                  </a:srgbClr>
                                </a:gs>
                                <a:gs pos="100000">
                                  <a:srgbClr val="C0C0C0"/>
                                </a:gs>
                              </a:gsLst>
                              <a:path path="rect">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102" name="椭圆 102"/>
                          <wps:cNvSpPr/>
                          <wps:spPr>
                            <a:xfrm>
                              <a:off x="3574" y="11342"/>
                              <a:ext cx="331" cy="269"/>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103" name="椭圆 103"/>
                          <wps:cNvSpPr/>
                          <wps:spPr>
                            <a:xfrm>
                              <a:off x="3654" y="11408"/>
                              <a:ext cx="160" cy="130"/>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g:grpSp>
                      <wps:wsp>
                        <wps:cNvPr id="105" name="直接连接符 105"/>
                        <wps:cNvCnPr/>
                        <wps:spPr>
                          <a:xfrm flipH="1">
                            <a:off x="1588" y="4906"/>
                            <a:ext cx="1980" cy="0"/>
                          </a:xfrm>
                          <a:prstGeom prst="line">
                            <a:avLst/>
                          </a:prstGeom>
                          <a:ln w="9525" cap="flat" cmpd="sng">
                            <a:solidFill>
                              <a:srgbClr val="000000"/>
                            </a:solidFill>
                            <a:prstDash val="solid"/>
                            <a:headEnd type="none" w="med" len="med"/>
                            <a:tailEnd type="none" w="med" len="med"/>
                          </a:ln>
                        </wps:spPr>
                        <wps:bodyPr upright="1"/>
                      </wps:wsp>
                      <wps:wsp>
                        <wps:cNvPr id="106" name="直接连接符 106"/>
                        <wps:cNvCnPr/>
                        <wps:spPr>
                          <a:xfrm flipV="1">
                            <a:off x="1588" y="3502"/>
                            <a:ext cx="0" cy="1404"/>
                          </a:xfrm>
                          <a:prstGeom prst="line">
                            <a:avLst/>
                          </a:prstGeom>
                          <a:ln w="9525" cap="flat" cmpd="sng">
                            <a:solidFill>
                              <a:srgbClr val="000000"/>
                            </a:solidFill>
                            <a:prstDash val="solid"/>
                            <a:headEnd type="none" w="med" len="med"/>
                            <a:tailEnd type="triangle" w="med" len="med"/>
                          </a:ln>
                        </wps:spPr>
                        <wps:bodyPr upright="1"/>
                      </wps:wsp>
                      <wps:wsp>
                        <wps:cNvPr id="107" name="直接连接符 107"/>
                        <wps:cNvCnPr/>
                        <wps:spPr>
                          <a:xfrm flipH="1">
                            <a:off x="4288" y="4438"/>
                            <a:ext cx="3060" cy="0"/>
                          </a:xfrm>
                          <a:prstGeom prst="line">
                            <a:avLst/>
                          </a:prstGeom>
                          <a:ln w="9525" cap="flat" cmpd="sng">
                            <a:solidFill>
                              <a:srgbClr val="000000"/>
                            </a:solidFill>
                            <a:prstDash val="solid"/>
                            <a:headEnd type="none" w="med" len="med"/>
                            <a:tailEnd type="none" w="med" len="med"/>
                          </a:ln>
                        </wps:spPr>
                        <wps:bodyPr upright="1"/>
                      </wps:wsp>
                      <wps:wsp>
                        <wps:cNvPr id="108" name="直接连接符 108"/>
                        <wps:cNvCnPr/>
                        <wps:spPr>
                          <a:xfrm>
                            <a:off x="4288" y="4438"/>
                            <a:ext cx="0" cy="624"/>
                          </a:xfrm>
                          <a:prstGeom prst="line">
                            <a:avLst/>
                          </a:prstGeom>
                          <a:ln w="9525" cap="flat" cmpd="sng">
                            <a:solidFill>
                              <a:srgbClr val="000000"/>
                            </a:solidFill>
                            <a:prstDash val="solid"/>
                            <a:headEnd type="none" w="med" len="med"/>
                            <a:tailEnd type="none" w="med" len="med"/>
                          </a:ln>
                        </wps:spPr>
                        <wps:bodyPr upright="1"/>
                      </wps:wsp>
                      <wps:wsp>
                        <wps:cNvPr id="109" name="直接连接符 109"/>
                        <wps:cNvCnPr/>
                        <wps:spPr>
                          <a:xfrm flipH="1">
                            <a:off x="5548" y="5530"/>
                            <a:ext cx="1260" cy="0"/>
                          </a:xfrm>
                          <a:prstGeom prst="line">
                            <a:avLst/>
                          </a:prstGeom>
                          <a:ln w="9525" cap="flat" cmpd="sng">
                            <a:solidFill>
                              <a:srgbClr val="000000"/>
                            </a:solidFill>
                            <a:prstDash val="solid"/>
                            <a:headEnd type="none" w="med" len="med"/>
                            <a:tailEnd type="triangle" w="med" len="med"/>
                          </a:ln>
                        </wps:spPr>
                        <wps:bodyPr upright="1"/>
                      </wps:wsp>
                      <wps:wsp>
                        <wps:cNvPr id="110" name="文本框 110"/>
                        <wps:cNvSpPr txBox="1"/>
                        <wps:spPr>
                          <a:xfrm>
                            <a:off x="3028" y="5371"/>
                            <a:ext cx="1528" cy="399"/>
                          </a:xfrm>
                          <a:prstGeom prst="rect">
                            <a:avLst/>
                          </a:prstGeom>
                          <a:noFill/>
                          <a:ln>
                            <a:noFill/>
                          </a:ln>
                        </wps:spPr>
                        <wps:txbx>
                          <w:txbxContent>
                            <w:p w14:paraId="310CD068">
                              <w:pPr>
                                <w:spacing w:line="240" w:lineRule="auto"/>
                                <w:ind w:firstLine="0" w:firstLineChars="0"/>
                                <w:jc w:val="center"/>
                                <w:rPr>
                                  <w:kern w:val="2"/>
                                  <w:sz w:val="21"/>
                                  <w:szCs w:val="21"/>
                                </w:rPr>
                              </w:pPr>
                              <w:r>
                                <w:rPr>
                                  <w:rFonts w:hint="eastAsia" w:ascii="宋体"/>
                                  <w:kern w:val="2"/>
                                  <w:sz w:val="21"/>
                                  <w:szCs w:val="21"/>
                                </w:rPr>
                                <w:t>回收水泵</w:t>
                              </w:r>
                            </w:p>
                          </w:txbxContent>
                        </wps:txbx>
                        <wps:bodyPr lIns="0" tIns="0" rIns="0" bIns="0" upright="1"/>
                      </wps:wsp>
                      <wps:wsp>
                        <wps:cNvPr id="111" name="矩形 111"/>
                        <wps:cNvSpPr/>
                        <wps:spPr>
                          <a:xfrm>
                            <a:off x="1500" y="1318"/>
                            <a:ext cx="9268" cy="4742"/>
                          </a:xfrm>
                          <a:prstGeom prst="rect">
                            <a:avLst/>
                          </a:prstGeom>
                          <a:noFill/>
                          <a:ln w="9525" cap="flat" cmpd="sng">
                            <a:solidFill>
                              <a:srgbClr val="000000"/>
                            </a:solidFill>
                            <a:prstDash val="dash"/>
                            <a:miter/>
                            <a:headEnd type="none" w="med" len="med"/>
                            <a:tailEnd type="none" w="med" len="med"/>
                          </a:ln>
                        </wps:spPr>
                        <wps:bodyPr lIns="0" tIns="0" rIns="0" bIns="0" upright="1"/>
                      </wps:wsp>
                      <wps:wsp>
                        <wps:cNvPr id="112" name="直接连接符 112"/>
                        <wps:cNvCnPr/>
                        <wps:spPr>
                          <a:xfrm>
                            <a:off x="3048" y="3190"/>
                            <a:ext cx="360" cy="0"/>
                          </a:xfrm>
                          <a:prstGeom prst="line">
                            <a:avLst/>
                          </a:prstGeom>
                          <a:ln w="9525" cap="flat" cmpd="sng">
                            <a:solidFill>
                              <a:srgbClr val="000000"/>
                            </a:solidFill>
                            <a:prstDash val="solid"/>
                            <a:headEnd type="none" w="med" len="med"/>
                            <a:tailEnd type="none" w="med" len="med"/>
                          </a:ln>
                        </wps:spPr>
                        <wps:bodyPr upright="1"/>
                      </wps:wsp>
                      <wps:wsp>
                        <wps:cNvPr id="113" name="直接连接符 113"/>
                        <wps:cNvCnPr/>
                        <wps:spPr>
                          <a:xfrm>
                            <a:off x="4628" y="3190"/>
                            <a:ext cx="360" cy="0"/>
                          </a:xfrm>
                          <a:prstGeom prst="line">
                            <a:avLst/>
                          </a:prstGeom>
                          <a:ln w="9525" cap="flat" cmpd="sng">
                            <a:solidFill>
                              <a:srgbClr val="000000"/>
                            </a:solidFill>
                            <a:prstDash val="solid"/>
                            <a:headEnd type="none" w="med" len="med"/>
                            <a:tailEnd type="none" w="med" len="med"/>
                          </a:ln>
                        </wps:spPr>
                        <wps:bodyPr upright="1"/>
                      </wps:wsp>
                      <wps:wsp>
                        <wps:cNvPr id="114" name="直接连接符 114"/>
                        <wps:cNvCnPr/>
                        <wps:spPr>
                          <a:xfrm flipV="1">
                            <a:off x="3408" y="2254"/>
                            <a:ext cx="0" cy="936"/>
                          </a:xfrm>
                          <a:prstGeom prst="line">
                            <a:avLst/>
                          </a:prstGeom>
                          <a:ln w="9525" cap="flat" cmpd="sng">
                            <a:solidFill>
                              <a:srgbClr val="000000"/>
                            </a:solidFill>
                            <a:prstDash val="solid"/>
                            <a:headEnd type="none" w="med" len="med"/>
                            <a:tailEnd type="triangle" w="med" len="med"/>
                          </a:ln>
                        </wps:spPr>
                        <wps:bodyPr upright="1"/>
                      </wps:wsp>
                      <wps:wsp>
                        <wps:cNvPr id="115" name="直接连接符 115"/>
                        <wps:cNvCnPr/>
                        <wps:spPr>
                          <a:xfrm flipV="1">
                            <a:off x="5008" y="2254"/>
                            <a:ext cx="0" cy="936"/>
                          </a:xfrm>
                          <a:prstGeom prst="line">
                            <a:avLst/>
                          </a:prstGeom>
                          <a:ln w="9525" cap="flat" cmpd="sng">
                            <a:solidFill>
                              <a:srgbClr val="000000"/>
                            </a:solidFill>
                            <a:prstDash val="solid"/>
                            <a:headEnd type="none" w="med" len="med"/>
                            <a:tailEnd type="triangle" w="med" len="med"/>
                          </a:ln>
                        </wps:spPr>
                        <wps:bodyPr upright="1"/>
                      </wps:wsp>
                      <wps:wsp>
                        <wps:cNvPr id="116" name="直接连接符 116"/>
                        <wps:cNvCnPr/>
                        <wps:spPr>
                          <a:xfrm>
                            <a:off x="3408" y="2254"/>
                            <a:ext cx="2160" cy="0"/>
                          </a:xfrm>
                          <a:prstGeom prst="line">
                            <a:avLst/>
                          </a:prstGeom>
                          <a:ln w="9525" cap="flat" cmpd="sng">
                            <a:solidFill>
                              <a:srgbClr val="000000"/>
                            </a:solidFill>
                            <a:prstDash val="solid"/>
                            <a:headEnd type="none" w="med" len="med"/>
                            <a:tailEnd type="triangle" w="med" len="med"/>
                          </a:ln>
                        </wps:spPr>
                        <wps:bodyPr upright="1"/>
                      </wps:wsp>
                      <wpg:grpSp>
                        <wpg:cNvPr id="122" name="组合 122"/>
                        <wpg:cNvGrpSpPr/>
                        <wpg:grpSpPr>
                          <a:xfrm>
                            <a:off x="5528" y="2058"/>
                            <a:ext cx="446" cy="392"/>
                            <a:chOff x="6753" y="5616"/>
                            <a:chExt cx="484" cy="488"/>
                          </a:xfrm>
                        </wpg:grpSpPr>
                        <wps:wsp>
                          <wps:cNvPr id="117" name="矩形 117"/>
                          <wps:cNvSpPr/>
                          <wps:spPr>
                            <a:xfrm rot="-5400000">
                              <a:off x="6910" y="5626"/>
                              <a:ext cx="243" cy="48"/>
                            </a:xfrm>
                            <a:prstGeom prst="rect">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miter/>
                              <a:headEnd type="none" w="med" len="med"/>
                              <a:tailEnd type="none" w="med" len="med"/>
                            </a:ln>
                          </wps:spPr>
                          <wps:bodyPr wrap="none" anchor="ctr" anchorCtr="0" upright="1"/>
                        </wps:wsp>
                        <wps:wsp>
                          <wps:cNvPr id="118" name="矩形 118"/>
                          <wps:cNvSpPr/>
                          <wps:spPr>
                            <a:xfrm rot="-5400000">
                              <a:off x="6910" y="5626"/>
                              <a:ext cx="243" cy="48"/>
                            </a:xfrm>
                            <a:prstGeom prst="rect">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miter/>
                              <a:headEnd type="none" w="med" len="med"/>
                              <a:tailEnd type="none" w="med" len="med"/>
                            </a:ln>
                          </wps:spPr>
                          <wps:bodyPr wrap="none" anchor="ctr" anchorCtr="0" upright="1"/>
                        </wps:wsp>
                        <wps:wsp>
                          <wps:cNvPr id="119" name="任意多边形 119"/>
                          <wps:cNvSpPr/>
                          <wps:spPr>
                            <a:xfrm>
                              <a:off x="6753" y="5987"/>
                              <a:ext cx="484" cy="117"/>
                            </a:xfrm>
                            <a:custGeom>
                              <a:avLst/>
                              <a:gdLst/>
                              <a:ahLst/>
                              <a:cxnLst/>
                              <a:pathLst>
                                <a:path w="2400" h="624">
                                  <a:moveTo>
                                    <a:pt x="576" y="48"/>
                                  </a:moveTo>
                                  <a:lnTo>
                                    <a:pt x="0" y="624"/>
                                  </a:lnTo>
                                  <a:lnTo>
                                    <a:pt x="2400" y="624"/>
                                  </a:lnTo>
                                  <a:lnTo>
                                    <a:pt x="1776" y="0"/>
                                  </a:lnTo>
                                  <a:lnTo>
                                    <a:pt x="576" y="48"/>
                                  </a:lnTo>
                                  <a:close/>
                                </a:path>
                              </a:pathLst>
                            </a:custGeom>
                            <a:gradFill rotWithShape="0">
                              <a:gsLst>
                                <a:gs pos="0">
                                  <a:srgbClr val="C0C0C0">
                                    <a:gamma/>
                                    <a:tint val="0"/>
                                    <a:invGamma/>
                                    <a:alpha val="100000"/>
                                  </a:srgbClr>
                                </a:gs>
                                <a:gs pos="100000">
                                  <a:srgbClr val="C0C0C0"/>
                                </a:gs>
                              </a:gsLst>
                              <a:path path="rect">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120" name="椭圆 120"/>
                          <wps:cNvSpPr/>
                          <wps:spPr>
                            <a:xfrm>
                              <a:off x="6810" y="5686"/>
                              <a:ext cx="360" cy="335"/>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s:wsp>
                          <wps:cNvPr id="121" name="椭圆 121"/>
                          <wps:cNvSpPr/>
                          <wps:spPr>
                            <a:xfrm>
                              <a:off x="6898" y="5788"/>
                              <a:ext cx="174" cy="162"/>
                            </a:xfrm>
                            <a:prstGeom prst="ellipse">
                              <a:avLst/>
                            </a:prstGeom>
                            <a:gradFill rotWithShape="0">
                              <a:gsLst>
                                <a:gs pos="0">
                                  <a:srgbClr val="C0C0C0">
                                    <a:gamma/>
                                    <a:tint val="0"/>
                                    <a:invGamma/>
                                  </a:srgbClr>
                                </a:gs>
                                <a:gs pos="100000">
                                  <a:srgbClr val="C0C0C0"/>
                                </a:gs>
                              </a:gsLst>
                              <a:path path="shape">
                                <a:fillToRect l="50000" t="50000" r="50000" b="50000"/>
                              </a:path>
                              <a:tileRect/>
                            </a:gradFill>
                            <a:ln w="9525" cap="flat" cmpd="sng">
                              <a:solidFill>
                                <a:srgbClr val="000000"/>
                              </a:solidFill>
                              <a:prstDash val="solid"/>
                              <a:headEnd type="none" w="med" len="med"/>
                              <a:tailEnd type="none" w="med" len="med"/>
                            </a:ln>
                          </wps:spPr>
                          <wps:bodyPr wrap="none" anchor="ctr" anchorCtr="0" upright="1"/>
                        </wps:wsp>
                      </wpg:grpSp>
                      <wps:wsp>
                        <wps:cNvPr id="123" name="直接连接符 123"/>
                        <wps:cNvCnPr/>
                        <wps:spPr>
                          <a:xfrm>
                            <a:off x="5868" y="2038"/>
                            <a:ext cx="540" cy="0"/>
                          </a:xfrm>
                          <a:prstGeom prst="line">
                            <a:avLst/>
                          </a:prstGeom>
                          <a:ln w="9525" cap="flat" cmpd="sng">
                            <a:solidFill>
                              <a:srgbClr val="000000"/>
                            </a:solidFill>
                            <a:prstDash val="solid"/>
                            <a:headEnd type="none" w="med" len="med"/>
                            <a:tailEnd type="triangle" w="med" len="med"/>
                          </a:ln>
                        </wps:spPr>
                        <wps:bodyPr upright="1"/>
                      </wps:wsp>
                      <wpg:grpSp>
                        <wpg:cNvPr id="126" name="组合 126"/>
                        <wpg:cNvGrpSpPr/>
                        <wpg:grpSpPr>
                          <a:xfrm>
                            <a:off x="6448" y="1394"/>
                            <a:ext cx="1019" cy="1169"/>
                            <a:chOff x="2488" y="5298"/>
                            <a:chExt cx="1080" cy="1324"/>
                          </a:xfrm>
                        </wpg:grpSpPr>
                        <wps:wsp>
                          <wps:cNvPr id="124" name="椭圆 124"/>
                          <wps:cNvSpPr/>
                          <wps:spPr>
                            <a:xfrm>
                              <a:off x="2488" y="5298"/>
                              <a:ext cx="1080" cy="468"/>
                            </a:xfrm>
                            <a:prstGeom prst="ellipse">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headEnd type="none" w="med" len="med"/>
                              <a:tailEnd type="none" w="med" len="med"/>
                            </a:ln>
                          </wps:spPr>
                          <wps:bodyPr upright="1"/>
                        </wps:wsp>
                        <wps:wsp>
                          <wps:cNvPr id="125" name="矩形 125"/>
                          <wps:cNvSpPr/>
                          <wps:spPr>
                            <a:xfrm>
                              <a:off x="2488" y="5530"/>
                              <a:ext cx="1080" cy="1092"/>
                            </a:xfrm>
                            <a:prstGeom prst="rect">
                              <a:avLst/>
                            </a:prstGeom>
                            <a:gradFill rotWithShape="1">
                              <a:gsLst>
                                <a:gs pos="0">
                                  <a:srgbClr val="FFFFFF">
                                    <a:gamma/>
                                    <a:shade val="0"/>
                                    <a:invGamma/>
                                  </a:srgbClr>
                                </a:gs>
                                <a:gs pos="50000">
                                  <a:srgbClr val="FFFFFF"/>
                                </a:gs>
                                <a:gs pos="100000">
                                  <a:srgbClr val="FFFFFF">
                                    <a:gamma/>
                                    <a:shade val="0"/>
                                    <a:invGamma/>
                                  </a:srgbClr>
                                </a:gs>
                              </a:gsLst>
                              <a:lin ang="0" scaled="1"/>
                              <a:tileRect/>
                            </a:gradFill>
                            <a:ln w="9525" cap="flat" cmpd="sng">
                              <a:solidFill>
                                <a:srgbClr val="000000"/>
                              </a:solidFill>
                              <a:prstDash val="solid"/>
                              <a:miter/>
                              <a:headEnd type="none" w="med" len="med"/>
                              <a:tailEnd type="none" w="med" len="med"/>
                            </a:ln>
                          </wps:spPr>
                          <wps:bodyPr upright="1"/>
                        </wps:wsp>
                      </wpg:grpSp>
                      <wps:wsp>
                        <wps:cNvPr id="127" name="文本框 127"/>
                        <wps:cNvSpPr txBox="1"/>
                        <wps:spPr>
                          <a:xfrm>
                            <a:off x="5008" y="2466"/>
                            <a:ext cx="1528" cy="399"/>
                          </a:xfrm>
                          <a:prstGeom prst="rect">
                            <a:avLst/>
                          </a:prstGeom>
                          <a:noFill/>
                          <a:ln>
                            <a:noFill/>
                          </a:ln>
                        </wps:spPr>
                        <wps:txbx>
                          <w:txbxContent>
                            <w:p w14:paraId="2B77627F">
                              <w:pPr>
                                <w:spacing w:line="240" w:lineRule="auto"/>
                                <w:ind w:firstLine="0" w:firstLineChars="0"/>
                                <w:jc w:val="center"/>
                                <w:rPr>
                                  <w:kern w:val="2"/>
                                  <w:sz w:val="21"/>
                                  <w:szCs w:val="21"/>
                                </w:rPr>
                              </w:pPr>
                              <w:r>
                                <w:rPr>
                                  <w:rFonts w:hint="eastAsia" w:ascii="宋体"/>
                                  <w:kern w:val="2"/>
                                  <w:sz w:val="21"/>
                                  <w:szCs w:val="21"/>
                                </w:rPr>
                                <w:t>污油泵</w:t>
                              </w:r>
                            </w:p>
                          </w:txbxContent>
                        </wps:txbx>
                        <wps:bodyPr lIns="0" tIns="0" rIns="0" bIns="0" upright="1"/>
                      </wps:wsp>
                      <wps:wsp>
                        <wps:cNvPr id="128" name="文本框 128"/>
                        <wps:cNvSpPr txBox="1"/>
                        <wps:spPr>
                          <a:xfrm>
                            <a:off x="6180" y="2566"/>
                            <a:ext cx="1528" cy="399"/>
                          </a:xfrm>
                          <a:prstGeom prst="rect">
                            <a:avLst/>
                          </a:prstGeom>
                          <a:noFill/>
                          <a:ln>
                            <a:noFill/>
                          </a:ln>
                        </wps:spPr>
                        <wps:txbx>
                          <w:txbxContent>
                            <w:p w14:paraId="59E40B68">
                              <w:pPr>
                                <w:spacing w:line="240" w:lineRule="auto"/>
                                <w:ind w:firstLine="0" w:firstLineChars="0"/>
                                <w:jc w:val="center"/>
                                <w:rPr>
                                  <w:kern w:val="2"/>
                                  <w:sz w:val="21"/>
                                  <w:szCs w:val="21"/>
                                </w:rPr>
                              </w:pPr>
                              <w:r>
                                <w:rPr>
                                  <w:rFonts w:hint="eastAsia" w:ascii="宋体"/>
                                  <w:kern w:val="2"/>
                                  <w:sz w:val="21"/>
                                  <w:szCs w:val="21"/>
                                </w:rPr>
                                <w:t>污油罐</w:t>
                              </w:r>
                            </w:p>
                          </w:txbxContent>
                        </wps:txbx>
                        <wps:bodyPr lIns="0" tIns="0" rIns="0" bIns="0" upright="1"/>
                      </wps:wsp>
                      <wps:wsp>
                        <wps:cNvPr id="129" name="直接连接符 129"/>
                        <wps:cNvCnPr/>
                        <wps:spPr>
                          <a:xfrm>
                            <a:off x="7468" y="2058"/>
                            <a:ext cx="1260" cy="0"/>
                          </a:xfrm>
                          <a:prstGeom prst="line">
                            <a:avLst/>
                          </a:prstGeom>
                          <a:ln w="9525" cap="flat" cmpd="sng">
                            <a:solidFill>
                              <a:srgbClr val="000000"/>
                            </a:solidFill>
                            <a:prstDash val="solid"/>
                            <a:headEnd type="none" w="med" len="med"/>
                            <a:tailEnd type="triangle" w="med" len="med"/>
                          </a:ln>
                        </wps:spPr>
                        <wps:bodyPr upright="1"/>
                      </wps:wsp>
                      <wps:wsp>
                        <wps:cNvPr id="130" name="文本框 130"/>
                        <wps:cNvSpPr txBox="1"/>
                        <wps:spPr>
                          <a:xfrm>
                            <a:off x="8660" y="1906"/>
                            <a:ext cx="1528" cy="399"/>
                          </a:xfrm>
                          <a:prstGeom prst="rect">
                            <a:avLst/>
                          </a:prstGeom>
                          <a:noFill/>
                          <a:ln>
                            <a:noFill/>
                          </a:ln>
                        </wps:spPr>
                        <wps:txbx>
                          <w:txbxContent>
                            <w:p w14:paraId="6F3D8B3E">
                              <w:pPr>
                                <w:spacing w:line="240" w:lineRule="auto"/>
                                <w:ind w:firstLine="0" w:firstLineChars="0"/>
                                <w:jc w:val="center"/>
                                <w:rPr>
                                  <w:kern w:val="2"/>
                                  <w:sz w:val="21"/>
                                  <w:szCs w:val="21"/>
                                </w:rPr>
                              </w:pPr>
                              <w:r>
                                <w:rPr>
                                  <w:rFonts w:hint="eastAsia" w:ascii="宋体"/>
                                  <w:kern w:val="2"/>
                                  <w:sz w:val="21"/>
                                  <w:szCs w:val="21"/>
                                </w:rPr>
                                <w:t>新一联脱水站</w:t>
                              </w:r>
                            </w:p>
                          </w:txbxContent>
                        </wps:txbx>
                        <wps:bodyPr lIns="0" tIns="0" rIns="0" bIns="0" upright="1"/>
                      </wps:wsp>
                    </wpg:wgp>
                  </a:graphicData>
                </a:graphic>
              </wp:anchor>
            </w:drawing>
          </mc:Choice>
          <mc:Fallback>
            <w:pict>
              <v:group id="_x0000_s1026" o:spid="_x0000_s1026" o:spt="203" style="position:absolute;left:0pt;margin-left:-50.5pt;margin-top:8.9pt;height:159.25pt;width:442pt;z-index:251667456;mso-width-relative:page;mso-height-relative:page;" coordorigin="508,1318" coordsize="10300,4863" o:gfxdata="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">
                <o:lock v:ext="edit" aspectratio="f"/>
                <v:shape id="_x0000_s1026" o:spid="_x0000_s1026" o:spt="202" type="#_x0000_t202" style="position:absolute;left:508;top:3346;height:399;width:1528;" filled="f" stroked="f" coordsize="21600,21600" o:gfxdata="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L+kL4A&#10;AADa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4317F83">
                        <w:pPr>
                          <w:spacing w:line="240" w:lineRule="auto"/>
                          <w:ind w:firstLine="0" w:firstLineChars="0"/>
                          <w:jc w:val="center"/>
                          <w:rPr>
                            <w:kern w:val="2"/>
                            <w:sz w:val="21"/>
                            <w:szCs w:val="21"/>
                          </w:rPr>
                        </w:pPr>
                        <w:r>
                          <w:rPr>
                            <w:rFonts w:hint="eastAsia" w:ascii="宋体"/>
                            <w:kern w:val="2"/>
                            <w:sz w:val="21"/>
                            <w:szCs w:val="21"/>
                          </w:rPr>
                          <w:t>来水</w:t>
                        </w:r>
                      </w:p>
                    </w:txbxContent>
                  </v:textbox>
                </v:shape>
                <v:line id="_x0000_s1026" o:spid="_x0000_s1026" o:spt="20" style="position:absolute;left:1496;top:3502;height:0;width:540;"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group id="_x0000_s1026" o:spid="_x0000_s1026" o:spt="203" style="position:absolute;left:2036;top:2878;height:1169;width:1019;" coordorigin="2488,5298" coordsize="1080,1324"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_x0000_s1026" o:spid="_x0000_s1026" o:spt="3" type="#_x0000_t3" style="position:absolute;left:2488;top:5298;height:468;width:1080;" fillcolor="#000000" filled="t" stroked="t" coordsize="21600,21600" o:gfxdata="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DYOi+8AAAA&#10;2wAAAA8AAAAAAAAAAQAgAAAAIgAAAGRycy9kb3ducmV2LnhtbFBLAQIUABQAAAAIAIdO4kAzLwWe&#10;OwAAADkAAAAQAAAAAAAAAAEAIAAAAAsBAABkcnMvc2hhcGV4bWwueG1sUEsFBgAAAAAGAAYAWwEA&#10;ALUDAAAAAA==&#10;">
                    <v:fill type="gradient" on="t" color2="#FFFFFF" angle="90" focus="50%" focussize="0,0" rotate="t"/>
                    <v:stroke color="#000000" joinstyle="round"/>
                    <v:imagedata o:title=""/>
                    <o:lock v:ext="edit" aspectratio="f"/>
                  </v:shape>
                  <v:rect id="_x0000_s1026" o:spid="_x0000_s1026" o:spt="1" style="position:absolute;left:2488;top:5530;height:1092;width:1080;" fillcolor="#000000" filled="t" stroked="t" coordsize="21600,21600" o:gfxdata="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CfUve2AAAA2wAAAA8A&#10;AAAAAAAAAQAgAAAAIgAAAGRycy9kb3ducmV2LnhtbFBLAQIUABQAAAAIAIdO4kAzLwWeOwAAADkA&#10;AAAQAAAAAAAAAAEAIAAAAAUBAABkcnMvc2hhcGV4bWwueG1sUEsFBgAAAAAGAAYAWwEAAK8DAAAA&#10;AA==&#10;">
                    <v:fill type="gradient" on="t" color2="#FFFFFF" angle="90" focus="50%" focussize="0,0" rotate="t"/>
                    <v:stroke color="#000000" joinstyle="miter"/>
                    <v:imagedata o:title=""/>
                    <o:lock v:ext="edit" aspectratio="f"/>
                  </v:rect>
                </v:group>
                <v:group id="_x0000_s1026" o:spid="_x0000_s1026" o:spt="203" style="position:absolute;left:3597;top:2878;height:1169;width:1019;" coordorigin="2488,5298" coordsize="1080,1324"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_x0000_s1026" o:spid="_x0000_s1026" o:spt="3" type="#_x0000_t3" style="position:absolute;left:2488;top:5298;height:468;width:1080;" fillcolor="#000000" filled="t" stroked="t" coordsize="21600,21600" o:gfxdata="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K+Zt7sAAADb&#10;AAAADwAAAAAAAAABACAAAAAiAAAAZHJzL2Rvd25yZXYueG1sUEsBAhQAFAAAAAgAh07iQDMvBZ47&#10;AAAAOQAAABAAAAAAAAAAAQAgAAAACgEAAGRycy9zaGFwZXhtbC54bWxQSwUGAAAAAAYABgBbAQAA&#10;tAMAAAAA&#10;">
                    <v:fill type="gradient" on="t" color2="#FFFFFF" angle="90" focus="50%" focussize="0,0" rotate="t"/>
                    <v:stroke color="#000000" joinstyle="round"/>
                    <v:imagedata o:title=""/>
                    <o:lock v:ext="edit" aspectratio="f"/>
                  </v:shape>
                  <v:rect id="_x0000_s1026" o:spid="_x0000_s1026" o:spt="1" style="position:absolute;left:2488;top:5530;height:1092;width:1080;" fillcolor="#000000" filled="t" stroked="t" coordsize="21600,21600" o:gfxdata="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dsqDugAAANsA&#10;AAAPAAAAAAAAAAEAIAAAACIAAABkcnMvZG93bnJldi54bWxQSwECFAAUAAAACACHTuJAMy8FnjsA&#10;AAA5AAAAEAAAAAAAAAABACAAAAAJAQAAZHJzL3NoYXBleG1sLnhtbFBLBQYAAAAABgAGAFsBAACz&#10;AwAAAAA=&#10;">
                    <v:fill type="gradient" on="t" color2="#FFFFFF" angle="90" focus="50%" focussize="0,0" rotate="t"/>
                    <v:stroke color="#000000" joinstyle="miter"/>
                    <v:imagedata o:title=""/>
                    <o:lock v:ext="edit" aspectratio="f"/>
                  </v:rect>
                </v:group>
                <v:line id="_x0000_s1026" o:spid="_x0000_s1026" o:spt="20" style="position:absolute;left:3076;top:3502;height:0;width:540;" filled="f" stroked="t" coordsize="21600,21600" o:gfxdata="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AZN+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id="_x0000_s1026" o:spid="_x0000_s1026" o:spt="203" style="position:absolute;left:5157;top:2878;height:1169;width:1019;" coordorigin="2488,5298" coordsize="1080,1324"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shape id="_x0000_s1026" o:spid="_x0000_s1026" o:spt="3" type="#_x0000_t3" style="position:absolute;left:2488;top:5298;height:468;width:1080;" fillcolor="#000000" filled="t" stroked="t" coordsize="21600,21600" o:gfxdata="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KTsr4A&#10;AADbAAAADwAAAAAAAAABACAAAAAiAAAAZHJzL2Rvd25yZXYueG1sUEsBAhQAFAAAAAgAh07iQDMv&#10;BZ47AAAAOQAAABAAAAAAAAAAAQAgAAAADQEAAGRycy9zaGFwZXhtbC54bWxQSwUGAAAAAAYABgBb&#10;AQAAtwMAAAAA&#10;">
                    <v:fill type="gradient" on="t" color2="#FFFFFF" angle="90" focus="50%" focussize="0,0" rotate="t"/>
                    <v:stroke color="#000000" joinstyle="round"/>
                    <v:imagedata o:title=""/>
                    <o:lock v:ext="edit" aspectratio="f"/>
                  </v:shape>
                  <v:rect id="_x0000_s1026" o:spid="_x0000_s1026" o:spt="1" style="position:absolute;left:2488;top:5530;height:1092;width:1080;" fillcolor="#000000" filled="t" stroked="t" coordsize="21600,21600" o:gfxdata="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vz3RugAAANsA&#10;AAAPAAAAAAAAAAEAIAAAACIAAABkcnMvZG93bnJldi54bWxQSwECFAAUAAAACACHTuJAMy8FnjsA&#10;AAA5AAAAEAAAAAAAAAABACAAAAAJAQAAZHJzL3NoYXBleG1sLnhtbFBLBQYAAAAABgAGAFsBAACz&#10;AwAAAAA=&#10;">
                    <v:fill type="gradient" on="t" color2="#FFFFFF" angle="90" focus="50%" focussize="0,0" rotate="t"/>
                    <v:stroke color="#000000" joinstyle="miter"/>
                    <v:imagedata o:title=""/>
                    <o:lock v:ext="edit" aspectratio="f"/>
                  </v:rect>
                </v:group>
                <v:line id="_x0000_s1026" o:spid="_x0000_s1026" o:spt="20" style="position:absolute;left:4636;top:3502;height:0;width:540;" filled="f" stroked="t" coordsize="21600,21600" o:gfxdata="UEsDBAoAAAAAAIdO4kAAAAAAAAAAAAAAAAAEAAAAZHJzL1BLAwQUAAAACACHTuJAt7KVjr8AAADb&#10;AAAADwAAAGRycy9kb3ducmV2LnhtbEWPT2vCQBTE7wW/w/IEb3UTw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ylY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1696;top:4095;height:399;width:1528;" filled="f" stroked="f" coordsize="21600,21600" o:gfxdata="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wwb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F4E3E3E">
                        <w:pPr>
                          <w:spacing w:line="240" w:lineRule="auto"/>
                          <w:ind w:firstLine="0" w:firstLineChars="0"/>
                          <w:jc w:val="center"/>
                          <w:rPr>
                            <w:kern w:val="2"/>
                            <w:sz w:val="21"/>
                            <w:szCs w:val="21"/>
                          </w:rPr>
                        </w:pPr>
                        <w:r>
                          <w:rPr>
                            <w:rFonts w:hint="eastAsia" w:ascii="宋体"/>
                            <w:kern w:val="2"/>
                            <w:sz w:val="21"/>
                            <w:szCs w:val="21"/>
                          </w:rPr>
                          <w:t>一次沉降罐</w:t>
                        </w:r>
                      </w:p>
                    </w:txbxContent>
                  </v:textbox>
                </v:shape>
                <v:shape id="_x0000_s1026" o:spid="_x0000_s1026" o:spt="202" type="#_x0000_t202" style="position:absolute;left:3308;top:4126;height:399;width:1528;" filled="f" stroked="f" coordsize="21600,21600" o:gfxdata="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6Nx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BDA51DD">
                        <w:pPr>
                          <w:spacing w:line="240" w:lineRule="auto"/>
                          <w:ind w:firstLine="0" w:firstLineChars="0"/>
                          <w:jc w:val="center"/>
                          <w:rPr>
                            <w:kern w:val="2"/>
                            <w:sz w:val="21"/>
                            <w:szCs w:val="21"/>
                          </w:rPr>
                        </w:pPr>
                        <w:r>
                          <w:rPr>
                            <w:rFonts w:hint="eastAsia" w:ascii="宋体"/>
                            <w:kern w:val="2"/>
                            <w:sz w:val="21"/>
                            <w:szCs w:val="21"/>
                          </w:rPr>
                          <w:t>二次沉降罐</w:t>
                        </w:r>
                      </w:p>
                    </w:txbxContent>
                  </v:textbox>
                </v:shape>
                <v:shape id="_x0000_s1026" o:spid="_x0000_s1026" o:spt="202" type="#_x0000_t202" style="position:absolute;left:4888;top:4075;height:399;width:1528;" filled="f" stroked="f" coordsize="21600,21600" o:gfxdata="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oQNwO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251B628D">
                        <w:pPr>
                          <w:spacing w:line="240" w:lineRule="auto"/>
                          <w:ind w:firstLine="0" w:firstLineChars="0"/>
                          <w:jc w:val="center"/>
                          <w:rPr>
                            <w:kern w:val="2"/>
                            <w:sz w:val="21"/>
                            <w:szCs w:val="21"/>
                          </w:rPr>
                        </w:pPr>
                        <w:r>
                          <w:rPr>
                            <w:rFonts w:hint="eastAsia" w:ascii="宋体"/>
                            <w:kern w:val="2"/>
                            <w:sz w:val="21"/>
                            <w:szCs w:val="21"/>
                          </w:rPr>
                          <w:t>升压缓冲罐</w:t>
                        </w:r>
                      </w:p>
                    </w:txbxContent>
                  </v:textbox>
                </v:shape>
                <v:group id="_x0000_s1026" o:spid="_x0000_s1026" o:spt="203" style="position:absolute;left:6670;top:3526;height:392;width:446;" coordorigin="6753,5616" coordsize="484,488"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rect id="_x0000_s1026" o:spid="_x0000_s1026" o:spt="1" style="position:absolute;left:6910;top:5626;height:48;width:243;mso-wrap-style:none;rotation:-5898240f;v-text-anchor:middle;" fillcolor="#FFFFFF" filled="t" stroked="t" coordsize="21600,21600" o:gfxdata="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VhW/LgAAADbAAAA&#10;DwAAAAAAAAABACAAAAAiAAAAZHJzL2Rvd25yZXYueG1sUEsBAhQAFAAAAAgAh07iQDMvBZ47AAAA&#10;OQAAABAAAAAAAAAAAQAgAAAABwEAAGRycy9zaGFwZXhtbC54bWxQSwUGAAAAAAYABgBbAQAAsQMA&#10;AAAA&#10;">
                    <v:fill type="gradientRadial" on="t" color2="#C0C0C0" focus="100%" focussize="0f,0f" focusposition="32768f,32768f">
                      <o:fill type="gradientRadial" v:ext="backwardCompatible"/>
                    </v:fill>
                    <v:stroke color="#000000" joinstyle="miter"/>
                    <v:imagedata o:title=""/>
                    <o:lock v:ext="edit" aspectratio="f"/>
                  </v:rect>
                  <v:rect id="_x0000_s1026" o:spid="_x0000_s1026" o:spt="1" style="position:absolute;left:6910;top:5626;height:48;width:243;mso-wrap-style:none;rotation:-5898240f;v-text-anchor:middle;" fillcolor="#FFFFFF" filled="t" stroked="t" coordsize="21600,21600" o:gfxdata="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C27aby2AAAA2wAAAA8A&#10;AAAAAAAAAQAgAAAAIgAAAGRycy9kb3ducmV2LnhtbFBLAQIUABQAAAAIAIdO4kAzLwWeOwAAADkA&#10;AAAQAAAAAAAAAAEAIAAAAAUBAABkcnMvc2hhcGV4bWwueG1sUEsFBgAAAAAGAAYAWwEAAK8DAAAA&#10;AA==&#10;">
                    <v:fill type="gradientRadial" on="t" color2="#C0C0C0" focus="100%" focussize="0f,0f" focusposition="32768f,32768f">
                      <o:fill type="gradientRadial" v:ext="backwardCompatible"/>
                    </v:fill>
                    <v:stroke color="#000000" joinstyle="miter"/>
                    <v:imagedata o:title=""/>
                    <o:lock v:ext="edit" aspectratio="f"/>
                  </v:rect>
                  <v:shape id="_x0000_s1026" o:spid="_x0000_s1026" o:spt="100" style="position:absolute;left:6753;top:5987;height:117;width:484;mso-wrap-style:none;v-text-anchor:middle;" fillcolor="#FFFFFF" filled="t" stroked="t" coordsize="2400,624" o:gfxdata="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H5u5vQAA&#10;ANsAAAAPAAAAAAAAAAEAIAAAACIAAABkcnMvZG93bnJldi54bWxQSwECFAAUAAAACACHTuJAMy8F&#10;njsAAAA5AAAAEAAAAAAAAAABACAAAAAMAQAAZHJzL3NoYXBleG1sLnhtbFBLBQYAAAAABgAGAFsB&#10;AAC2AwAAAAA=&#10;" path="m576,48l0,624,2400,624,1776,0,576,48xe">
                    <v:fill type="gradientRadial" on="t" color2="#C0C0C0" focus="100%" focussize="0f,0f" focusposition="32768f,32768f">
                      <o:fill type="gradientCenter" v:ext="backwardCompatible"/>
                    </v:fill>
                    <v:stroke color="#000000" joinstyle="round"/>
                    <v:imagedata o:title=""/>
                    <o:lock v:ext="edit" aspectratio="f"/>
                  </v:shape>
                  <v:shape id="_x0000_s1026" o:spid="_x0000_s1026" o:spt="3" type="#_x0000_t3" style="position:absolute;left:6810;top:5686;height:335;width:360;mso-wrap-style:none;v-text-anchor:middle;" fillcolor="#FFFFFF" filled="t" stroked="t" coordsize="21600,21600" o:gfxdata="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Aa4m74A&#10;AADbAAAADwAAAAAAAAABACAAAAAiAAAAZHJzL2Rvd25yZXYueG1sUEsBAhQAFAAAAAgAh07iQDMv&#10;BZ47AAAAOQAAABAAAAAAAAAAAQAgAAAADQEAAGRycy9zaGFwZXhtbC54bWxQSwUGAAAAAAYABgBb&#10;AQAAtwMAAAAA&#10;">
                    <v:fill type="gradientRadial" on="t" color2="#C0C0C0" focus="100%" focussize="0f,0f" focusposition="32768f,32768f">
                      <o:fill type="gradientRadial" v:ext="backwardCompatible"/>
                    </v:fill>
                    <v:stroke color="#000000" joinstyle="round"/>
                    <v:imagedata o:title=""/>
                    <o:lock v:ext="edit" aspectratio="f"/>
                  </v:shape>
                  <v:shape id="_x0000_s1026" o:spid="_x0000_s1026" o:spt="3" type="#_x0000_t3" style="position:absolute;left:6898;top:5788;height:162;width:174;mso-wrap-style:none;v-text-anchor:middle;" fillcolor="#FFFFFF" filled="t" stroked="t" coordsize="21600,21600" o:gfxdata="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0odAL4A&#10;AADbAAAADwAAAAAAAAABACAAAAAiAAAAZHJzL2Rvd25yZXYueG1sUEsBAhQAFAAAAAgAh07iQDMv&#10;BZ47AAAAOQAAABAAAAAAAAAAAQAgAAAADQEAAGRycy9zaGFwZXhtbC54bWxQSwUGAAAAAAYABgBb&#10;AQAAtwMAAAAA&#10;">
                    <v:fill type="gradientRadial" on="t" color2="#C0C0C0" focus="100%" focussize="0f,0f" focusposition="32768f,32768f">
                      <o:fill type="gradientRadial" v:ext="backwardCompatible"/>
                    </v:fill>
                    <v:stroke color="#000000" joinstyle="round"/>
                    <v:imagedata o:title=""/>
                    <o:lock v:ext="edit" aspectratio="f"/>
                  </v:shape>
                </v:group>
                <v:shape id="_x0000_s1026" o:spid="_x0000_s1026" o:spt="202" type="#_x0000_t202" style="position:absolute;left:6176;top:3938;height:399;width:1528;" filled="f" stroked="f" coordsize="21600,21600" o:gfxdata="UEsDBAoAAAAAAIdO4kAAAAAAAAAAAAAAAAAEAAAAZHJzL1BLAwQUAAAACACHTuJAUcgOQL4AAADb&#10;AAAADwAAAGRycy9kb3ducmV2LnhtbEWPQWsCMRSE70L/Q3gFb5pYU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cgOQ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3E7F4CD">
                        <w:pPr>
                          <w:spacing w:line="240" w:lineRule="auto"/>
                          <w:ind w:firstLine="0" w:firstLineChars="0"/>
                          <w:jc w:val="center"/>
                          <w:rPr>
                            <w:kern w:val="2"/>
                            <w:sz w:val="21"/>
                            <w:szCs w:val="21"/>
                          </w:rPr>
                        </w:pPr>
                        <w:r>
                          <w:rPr>
                            <w:rFonts w:hint="eastAsia" w:ascii="宋体"/>
                            <w:kern w:val="2"/>
                            <w:sz w:val="21"/>
                            <w:szCs w:val="21"/>
                          </w:rPr>
                          <w:t>升压泵</w:t>
                        </w:r>
                      </w:p>
                    </w:txbxContent>
                  </v:textbox>
                </v:shape>
                <v:line id="_x0000_s1026" o:spid="_x0000_s1026" o:spt="20" style="position:absolute;left:6176;top:3718;height:0;width:540;" filled="f" stroked="t" coordsize="21600,21600" o:gfxdata="UEsDBAoAAAAAAIdO4kAAAAAAAAAAAAAAAAAEAAAAZHJzL1BLAwQUAAAACACHTuJAwrmdJL8AAADb&#10;AAAADwAAAGRycy9kb3ducmV2LnhtbEWPT2vCQBTE74LfYXmCN92kBQ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5nSS/&#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6996;top:3522;height:0;width:540;" filled="f" stroked="t" coordsize="21600,21600" o:gfxdata="UEsDBAoAAAAAAIdO4kAAAAAAAAAAAAAAAAAEAAAAZHJzL1BLAwQUAAAACACHTuJArfU4v78AAADb&#10;AAAADwAAAGRycy9kb3ducmV2LnhtbEWPT2vCQBTE7wW/w/KE3uomFmq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31OL+/&#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group id="_x0000_s1026" o:spid="_x0000_s1026" o:spt="203" style="position:absolute;left:7536;top:2878;height:1169;width:1019;" coordorigin="2488,5298" coordsize="1080,1324" o:gfxdata="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7xG5O+AAAA2wAAAA8AAAAAAAAAAQAgAAAAIgAAAGRycy9kb3ducmV2Lnht&#10;bFBLAQIUABQAAAAIAIdO4kAzLwWeOwAAADkAAAAVAAAAAAAAAAEAIAAAAA0BAABkcnMvZ3JvdXBz&#10;aGFwZXhtbC54bWxQSwUGAAAAAAYABgBgAQAAygMAAAAA&#10;">
                  <o:lock v:ext="edit" aspectratio="f"/>
                  <v:shape id="_x0000_s1026" o:spid="_x0000_s1026" o:spt="3" type="#_x0000_t3" style="position:absolute;left:2488;top:5298;height:468;width:1080;" fillcolor="#000000" filled="t" stroked="t" coordsize="21600,21600" o:gfxdata="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Ubakm/&#10;AAAA2wAAAA8AAAAAAAAAAQAgAAAAIgAAAGRycy9kb3ducmV2LnhtbFBLAQIUABQAAAAIAIdO4kAz&#10;LwWeOwAAADkAAAAQAAAAAAAAAAEAIAAAAA4BAABkcnMvc2hhcGV4bWwueG1sUEsFBgAAAAAGAAYA&#10;WwEAALgDAAAAAA==&#10;">
                    <v:fill type="gradient" on="t" color2="#FFFFFF" angle="90" focus="50%" focussize="0,0" rotate="t"/>
                    <v:stroke color="#000000" joinstyle="round"/>
                    <v:imagedata o:title=""/>
                    <o:lock v:ext="edit" aspectratio="f"/>
                  </v:shape>
                  <v:rect id="_x0000_s1026" o:spid="_x0000_s1026" o:spt="1" style="position:absolute;left:2488;top:5530;height:1092;width:1080;" fillcolor="#000000" filled="t" stroked="t" coordsize="21600,21600" o:gfxdata="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GyyRga2AAAA2wAAAA8A&#10;AAAAAAAAAQAgAAAAIgAAAGRycy9kb3ducmV2LnhtbFBLAQIUABQAAAAIAIdO4kAzLwWeOwAAADkA&#10;AAAQAAAAAAAAAAEAIAAAAAUBAABkcnMvc2hhcGV4bWwueG1sUEsFBgAAAAAGAAYAWwEAAK8DAAAA&#10;AA==&#10;">
                    <v:fill type="gradient" on="t" color2="#FFFFFF" angle="90" focus="50%" focussize="0,0" rotate="t"/>
                    <v:stroke color="#000000" joinstyle="miter"/>
                    <v:imagedata o:title=""/>
                    <o:lock v:ext="edit" aspectratio="f"/>
                  </v:rect>
                </v:group>
                <v:shape id="_x0000_s1026" o:spid="_x0000_s1026" o:spt="202" type="#_x0000_t202" style="position:absolute;left:7288;top:4078;height:399;width:1528;" filled="f" stroked="f" coordsize="21600,21600" o:gfxdata="UEsDBAoAAAAAAIdO4kAAAAAAAAAAAAAAAAAEAAAAZHJzL1BLAwQUAAAACACHTuJAhiflSb4AAADb&#10;AAAADwAAAGRycy9kb3ducmV2LnhtbEWPzWrDMBCE74W+g9hCb42UU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ifl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5D73A675">
                        <w:pPr>
                          <w:spacing w:line="240" w:lineRule="auto"/>
                          <w:ind w:firstLine="0" w:firstLineChars="0"/>
                          <w:jc w:val="center"/>
                          <w:rPr>
                            <w:kern w:val="2"/>
                            <w:sz w:val="21"/>
                            <w:szCs w:val="21"/>
                          </w:rPr>
                        </w:pPr>
                        <w:r>
                          <w:rPr>
                            <w:rFonts w:hint="eastAsia" w:ascii="宋体"/>
                            <w:kern w:val="2"/>
                            <w:sz w:val="21"/>
                            <w:szCs w:val="21"/>
                          </w:rPr>
                          <w:t>一级压力滤罐</w:t>
                        </w:r>
                      </w:p>
                    </w:txbxContent>
                  </v:textbox>
                </v:shape>
                <v:group id="_x0000_s1026" o:spid="_x0000_s1026" o:spt="203" style="position:absolute;left:6808;top:4594;height:1169;width:1019;" coordorigin="2488,5298" coordsize="1080,1324"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2488;top:5298;height:468;width:1080;" fillcolor="#000000" filled="t" stroked="t" coordsize="21600,21600" o:gfxdata="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xy2qr4A&#10;AADbAAAADwAAAAAAAAABACAAAAAiAAAAZHJzL2Rvd25yZXYueG1sUEsBAhQAFAAAAAgAh07iQDMv&#10;BZ47AAAAOQAAABAAAAAAAAAAAQAgAAAADQEAAGRycy9zaGFwZXhtbC54bWxQSwUGAAAAAAYABgBb&#10;AQAAtwMAAAAA&#10;">
                    <v:fill type="gradient" on="t" color2="#FFFFFF" angle="90" focus="50%" focussize="0,0" rotate="t"/>
                    <v:stroke color="#000000" joinstyle="round"/>
                    <v:imagedata o:title=""/>
                    <o:lock v:ext="edit" aspectratio="f"/>
                  </v:shape>
                  <v:rect id="_x0000_s1026" o:spid="_x0000_s1026" o:spt="1" style="position:absolute;left:2488;top:5530;height:1092;width:1080;" fillcolor="#000000" filled="t" stroked="t" coordsize="21600,21600" o:gfxdata="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F5Z68AAAA&#10;2wAAAA8AAAAAAAAAAQAgAAAAIgAAAGRycy9kb3ducmV2LnhtbFBLAQIUABQAAAAIAIdO4kAzLwWe&#10;OwAAADkAAAAQAAAAAAAAAAEAIAAAAAsBAABkcnMvc2hhcGV4bWwueG1sUEsFBgAAAAAGAAYAWwEA&#10;ALUDAAAAAA==&#10;">
                    <v:fill type="gradient" on="t" color2="#FFFFFF" angle="90" focus="50%" focussize="0,0" rotate="t"/>
                    <v:stroke color="#000000" joinstyle="miter"/>
                    <v:imagedata o:title=""/>
                    <o:lock v:ext="edit" aspectratio="f"/>
                  </v:rect>
                </v:group>
                <v:shape id="_x0000_s1026" o:spid="_x0000_s1026" o:spt="202" type="#_x0000_t202" style="position:absolute;left:7708;top:5695;height:399;width:1528;" filled="f" stroked="f" coordsize="21600,21600" o:gfxdata="UEsDBAoAAAAAAIdO4kAAAAAAAAAAAAAAAAAEAAAAZHJzL1BLAwQUAAAACACHTuJAllBG0b4AAADb&#10;AAAADwAAAGRycy9kb3ducmV2LnhtbEWPT2sCMRTE7wW/Q3hCbzWxFK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lBG0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E98BFA4">
                        <w:pPr>
                          <w:spacing w:line="240" w:lineRule="auto"/>
                          <w:ind w:firstLine="0" w:firstLineChars="0"/>
                          <w:jc w:val="center"/>
                          <w:rPr>
                            <w:kern w:val="2"/>
                            <w:sz w:val="21"/>
                            <w:szCs w:val="21"/>
                          </w:rPr>
                        </w:pPr>
                        <w:r>
                          <w:rPr>
                            <w:rFonts w:hint="eastAsia" w:ascii="宋体"/>
                            <w:kern w:val="2"/>
                            <w:sz w:val="21"/>
                            <w:szCs w:val="21"/>
                          </w:rPr>
                          <w:t>升压泵</w:t>
                        </w:r>
                      </w:p>
                    </w:txbxContent>
                  </v:textbox>
                </v:shape>
                <v:shape id="_x0000_s1026" o:spid="_x0000_s1026" o:spt="202" type="#_x0000_t202" style="position:absolute;left:6628;top:5782;height:399;width:1528;" filled="f" stroked="f" coordsize="21600,21600" o:gfxdata="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g3c4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F136662">
                        <w:pPr>
                          <w:spacing w:line="240" w:lineRule="auto"/>
                          <w:ind w:firstLine="0" w:firstLineChars="0"/>
                          <w:jc w:val="center"/>
                          <w:rPr>
                            <w:kern w:val="2"/>
                            <w:sz w:val="21"/>
                            <w:szCs w:val="21"/>
                          </w:rPr>
                        </w:pPr>
                        <w:r>
                          <w:rPr>
                            <w:rFonts w:hint="eastAsia" w:ascii="宋体"/>
                            <w:kern w:val="2"/>
                            <w:sz w:val="21"/>
                            <w:szCs w:val="21"/>
                          </w:rPr>
                          <w:t>二级压力滤罐</w:t>
                        </w:r>
                      </w:p>
                    </w:txbxContent>
                  </v:textbox>
                </v:shape>
                <v:line id="_x0000_s1026" o:spid="_x0000_s1026" o:spt="20" style="position:absolute;left:8968;top:3658;height:1872;width:0;" filled="f" stroked="t" coordsize="21600,21600" o:gfxdata="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Vmlo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group id="_x0000_s1026" o:spid="_x0000_s1026" o:spt="203" style="position:absolute;left:8202;top:5294;height:417;width:766;" coordorigin="6762,12006" coordsize="766,417" o:gfxdata="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642wob0AAADbAAAADwAAAAAAAAABACAAAAAiAAAAZHJzL2Rvd25yZXYueG1s&#10;UEsBAhQAFAAAAAgAh07iQDMvBZ47AAAAOQAAABUAAAAAAAAAAQAgAAAADAEAAGRycy9ncm91cHNo&#10;YXBleG1sLnhtbFBLBQYAAAAABgAGAGABAADJAwAAAAA=&#10;">
                  <o:lock v:ext="edit" aspectratio="f"/>
                  <v:line id="_x0000_s1026" o:spid="_x0000_s1026" o:spt="20" style="position:absolute;left:7168;top:12238;flip:x;height:0;width:360;" filled="f" stroked="t" coordsize="21600,21600" o:gfxdata="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lTGL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_x0000_s1026" o:spid="_x0000_s1026" o:spt="1" style="position:absolute;left:6665;top:11994;height:44;width:195;mso-wrap-style:none;rotation:-5898240f;v-text-anchor:middle;" fillcolor="#FFFFFF" filled="t" stroked="t" coordsize="21600,21600" o:gfxdata="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6t/C8AAAA&#10;2wAAAA8AAAAAAAAAAQAgAAAAIgAAAGRycy9kb3ducmV2LnhtbFBLAQIUABQAAAAIAIdO4kAzLwWe&#10;OwAAADkAAAAQAAAAAAAAAAEAIAAAAAsBAABkcnMvc2hhcGV4bWwueG1sUEsFBgAAAAAGAAYAWwEA&#10;ALUDAAAAAA==&#10;">
                    <v:fill type="gradientRadial" on="t" color2="#C0C0C0" focus="100%" focussize="0f,0f" focusposition="32768f,32768f">
                      <o:fill type="gradientRadial" v:ext="backwardCompatible"/>
                    </v:fill>
                    <v:stroke color="#000000" joinstyle="miter"/>
                    <v:imagedata o:title=""/>
                    <o:lock v:ext="edit" aspectratio="f"/>
                  </v:rect>
                  <v:shape id="_x0000_s1026" o:spid="_x0000_s1026" o:spt="100" style="position:absolute;left:6762;top:12329;height:94;width:446;mso-wrap-style:none;v-text-anchor:middle;" fillcolor="#FFFFFF" filled="t" stroked="t" coordsize="2400,624" o:gfxdata="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t92BvQAA&#10;ANsAAAAPAAAAAAAAAAEAIAAAACIAAABkcnMvZG93bnJldi54bWxQSwECFAAUAAAACACHTuJAMy8F&#10;njsAAAA5AAAAEAAAAAAAAAABACAAAAAMAQAAZHJzL3NoYXBleG1sLnhtbFBLBQYAAAAABgAGAFsB&#10;AAC2AwAAAAA=&#10;" path="m576,48l0,624,2400,624,1776,0,576,48xe">
                    <v:fill type="gradientRadial" on="t" color2="#C0C0C0" focus="100%" focussize="0f,0f" focusposition="32768f,32768f">
                      <o:fill type="gradientCenter" v:ext="backwardCompatible"/>
                    </v:fill>
                    <v:stroke color="#000000" joinstyle="round"/>
                    <v:imagedata o:title=""/>
                    <o:lock v:ext="edit" aspectratio="f"/>
                  </v:shape>
                  <v:shape id="_x0000_s1026" o:spid="_x0000_s1026" o:spt="3" type="#_x0000_t3" style="position:absolute;left:6808;top:12082;height:269;width:331;mso-wrap-style:none;v-text-anchor:middle;" fillcolor="#FFFFFF" filled="t" stroked="t" coordsize="21600,21600" o:gfxdata="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YwxU+/&#10;AAAA2wAAAA8AAAAAAAAAAQAgAAAAIgAAAGRycy9kb3ducmV2LnhtbFBLAQIUABQAAAAIAIdO4kAz&#10;LwWeOwAAADkAAAAQAAAAAAAAAAEAIAAAAA4BAABkcnMvc2hhcGV4bWwueG1sUEsFBgAAAAAGAAYA&#10;WwEAALgDAAAAAA==&#10;">
                    <v:fill type="gradientRadial" on="t" color2="#C0C0C0" focus="100%" focussize="0f,0f" focusposition="32768f,32768f">
                      <o:fill type="gradientRadial" v:ext="backwardCompatible"/>
                    </v:fill>
                    <v:stroke color="#000000" joinstyle="round"/>
                    <v:imagedata o:title=""/>
                    <o:lock v:ext="edit" aspectratio="f"/>
                  </v:shape>
                  <v:shape id="_x0000_s1026" o:spid="_x0000_s1026" o:spt="3" type="#_x0000_t3" style="position:absolute;left:6888;top:12148;height:130;width:160;mso-wrap-style:none;v-text-anchor:middle;" fillcolor="#FFFFFF" filled="t" stroked="t" coordsize="21600,21600" o:gfxdata="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4ls4vQAA&#10;ANsAAAAPAAAAAAAAAAEAIAAAACIAAABkcnMvZG93bnJldi54bWxQSwECFAAUAAAACACHTuJAMy8F&#10;njsAAAA5AAAAEAAAAAAAAAABACAAAAAMAQAAZHJzL3NoYXBleG1sLnhtbFBLBQYAAAAABgAGAFsB&#10;AAC2AwAAAAA=&#10;">
                    <v:fill type="gradientRadial" on="t" color2="#C0C0C0" focus="100%" focussize="0f,0f" focusposition="32768f,32768f">
                      <o:fill type="gradientRadial" v:ext="backwardCompatible"/>
                    </v:fill>
                    <v:stroke color="#000000" joinstyle="round"/>
                    <v:imagedata o:title=""/>
                    <o:lock v:ext="edit" aspectratio="f"/>
                  </v:shape>
                </v:group>
                <v:line id="_x0000_s1026" o:spid="_x0000_s1026" o:spt="20" style="position:absolute;left:7788;top:5298;flip:x;height:0;width:540;" filled="f" stroked="t" coordsize="21600,21600" o:gfxdata="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25vs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v:group id="_x0000_s1026" o:spid="_x0000_s1026" o:spt="203" style="position:absolute;left:9217;top:2957;height:1169;width:1019;" coordorigin="2488,5298" coordsize="1080,1324"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2488;top:5298;height:468;width:1080;" fillcolor="#000000" filled="t" stroked="t" coordsize="21600,21600" o:gfxdata="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MSP6b4A&#10;AADbAAAADwAAAAAAAAABACAAAAAiAAAAZHJzL2Rvd25yZXYueG1sUEsBAhQAFAAAAAgAh07iQDMv&#10;BZ47AAAAOQAAABAAAAAAAAAAAQAgAAAADQEAAGRycy9zaGFwZXhtbC54bWxQSwUGAAAAAAYABgBb&#10;AQAAtwMAAAAA&#10;">
                    <v:fill type="gradient" on="t" color2="#FFFFFF" angle="90" focus="50%" focussize="0,0" rotate="t"/>
                    <v:stroke color="#000000" joinstyle="round"/>
                    <v:imagedata o:title=""/>
                    <o:lock v:ext="edit" aspectratio="f"/>
                  </v:shape>
                  <v:rect id="_x0000_s1026" o:spid="_x0000_s1026" o:spt="1" style="position:absolute;left:2488;top:5530;height:1092;width:1080;" fillcolor="#000000" filled="t" stroked="t" coordsize="21600,21600" o:gfxdata="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fVhBG8AAAA&#10;2wAAAA8AAAAAAAAAAQAgAAAAIgAAAGRycy9kb3ducmV2LnhtbFBLAQIUABQAAAAIAIdO4kAzLwWe&#10;OwAAADkAAAAQAAAAAAAAAAEAIAAAAAsBAABkcnMvc2hhcGV4bWwueG1sUEsFBgAAAAAGAAYAWwEA&#10;ALUDAAAAAA==&#10;">
                    <v:fill type="gradient" on="t" color2="#FFFFFF" angle="90" focus="50%" focussize="0,0" rotate="t"/>
                    <v:stroke color="#000000" joinstyle="miter"/>
                    <v:imagedata o:title=""/>
                    <o:lock v:ext="edit" aspectratio="f"/>
                  </v:rect>
                </v:group>
                <v:shape id="_x0000_s1026" o:spid="_x0000_s1026" o:spt="202" type="#_x0000_t202" style="position:absolute;left:4380;top:5374;height:399;width:1528;" filled="f" stroked="f" coordsize="21600,21600" o:gfxdata="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qb8q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774F51CB">
                        <w:pPr>
                          <w:spacing w:line="240" w:lineRule="auto"/>
                          <w:ind w:firstLine="0" w:firstLineChars="0"/>
                          <w:jc w:val="center"/>
                          <w:rPr>
                            <w:kern w:val="2"/>
                            <w:sz w:val="21"/>
                            <w:szCs w:val="21"/>
                          </w:rPr>
                        </w:pPr>
                        <w:r>
                          <w:rPr>
                            <w:rFonts w:hint="eastAsia" w:ascii="宋体"/>
                            <w:kern w:val="2"/>
                            <w:sz w:val="21"/>
                            <w:szCs w:val="21"/>
                          </w:rPr>
                          <w:t>注水站</w:t>
                        </w:r>
                      </w:p>
                    </w:txbxContent>
                  </v:textbox>
                </v:shape>
                <v:shape id="_x0000_s1026" o:spid="_x0000_s1026" o:spt="202" type="#_x0000_t202" style="position:absolute;left:8968;top:4139;height:399;width:1528;" filled="f" stroked="f" coordsize="21600,21600" o:gfxdata="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eUasb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510EF67">
                        <w:pPr>
                          <w:spacing w:line="240" w:lineRule="auto"/>
                          <w:ind w:firstLine="0" w:firstLineChars="0"/>
                          <w:jc w:val="center"/>
                          <w:rPr>
                            <w:kern w:val="2"/>
                            <w:sz w:val="21"/>
                            <w:szCs w:val="21"/>
                          </w:rPr>
                        </w:pPr>
                        <w:r>
                          <w:rPr>
                            <w:rFonts w:hint="eastAsia" w:ascii="宋体"/>
                            <w:kern w:val="2"/>
                            <w:sz w:val="21"/>
                            <w:szCs w:val="21"/>
                          </w:rPr>
                          <w:t>反冲洗水罐</w:t>
                        </w:r>
                      </w:p>
                    </w:txbxContent>
                  </v:textbox>
                </v:shape>
                <v:line id="_x0000_s1026" o:spid="_x0000_s1026" o:spt="20" style="position:absolute;left:8608;top:3638;height:0;width:360;" filled="f" stroked="t" coordsize="21600,21600" o:gfxdata="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gAKS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10228;top:3658;height:0;width:360;" filled="f" stroked="t" coordsize="21600,21600" o:gfxdata="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4zUI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10588;top:3658;height:1248;width:0;" filled="f" stroked="t" coordsize="21600,21600" o:gfxdata="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r5CT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group id="_x0000_s1026" o:spid="_x0000_s1026" o:spt="203" style="position:absolute;left:9822;top:4710;height:417;width:766;" coordorigin="6762,12006" coordsize="766,417" o:gfxdata="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690ovwAAANsAAAAPAAAAAAAAAAEAIAAAACIAAABkcnMvZG93bnJldi54&#10;bWxQSwECFAAUAAAACACHTuJAMy8FnjsAAAA5AAAAFQAAAAAAAAABACAAAAAOAQAAZHJzL2dyb3Vw&#10;c2hhcGV4bWwueG1sUEsFBgAAAAAGAAYAYAEAAMsDAAAAAA==&#10;">
                  <o:lock v:ext="edit" aspectratio="f"/>
                  <v:line id="_x0000_s1026" o:spid="_x0000_s1026" o:spt="20" style="position:absolute;left:7168;top:12238;flip:x;height:0;width:360;" filled="f" stroked="t" coordsize="21600,21600" o:gfxdata="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zBDu/&#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rect id="_x0000_s1026" o:spid="_x0000_s1026" o:spt="1" style="position:absolute;left:6665;top:11994;height:44;width:195;mso-wrap-style:none;rotation:-5898240f;v-text-anchor:middle;" fillcolor="#FFFFFF" filled="t" stroked="t" coordsize="21600,21600" o:gfxdata="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A04LvQAA&#10;ANsAAAAPAAAAAAAAAAEAIAAAACIAAABkcnMvZG93bnJldi54bWxQSwECFAAUAAAACACHTuJAMy8F&#10;njsAAAA5AAAAEAAAAAAAAAABACAAAAAMAQAAZHJzL3NoYXBleG1sLnhtbFBLBQYAAAAABgAGAFsB&#10;AAC2AwAAAAA=&#10;">
                    <v:fill type="gradientRadial" on="t" color2="#C0C0C0" focus="100%" focussize="0f,0f" focusposition="32768f,32768f">
                      <o:fill type="gradientRadial" v:ext="backwardCompatible"/>
                    </v:fill>
                    <v:stroke color="#000000" joinstyle="miter"/>
                    <v:imagedata o:title=""/>
                    <o:lock v:ext="edit" aspectratio="f"/>
                  </v:rect>
                  <v:shape id="_x0000_s1026" o:spid="_x0000_s1026" o:spt="100" style="position:absolute;left:6762;top:12329;height:94;width:446;mso-wrap-style:none;v-text-anchor:middle;" fillcolor="#FFFFFF" filled="t" stroked="t" coordsize="2400,624" o:gfxdata="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KB4b4A&#10;AADbAAAADwAAAAAAAAABACAAAAAiAAAAZHJzL2Rvd25yZXYueG1sUEsBAhQAFAAAAAgAh07iQDMv&#10;BZ47AAAAOQAAABAAAAAAAAAAAQAgAAAADQEAAGRycy9zaGFwZXhtbC54bWxQSwUGAAAAAAYABgBb&#10;AQAAtwMAAAAA&#10;" path="m576,48l0,624,2400,624,1776,0,576,48xe">
                    <v:fill type="gradientRadial" on="t" color2="#C0C0C0" focus="100%" focussize="0f,0f" focusposition="32768f,32768f">
                      <o:fill type="gradientCenter" v:ext="backwardCompatible"/>
                    </v:fill>
                    <v:stroke color="#000000" joinstyle="round"/>
                    <v:imagedata o:title=""/>
                    <o:lock v:ext="edit" aspectratio="f"/>
                  </v:shape>
                  <v:shape id="_x0000_s1026" o:spid="_x0000_s1026" o:spt="3" type="#_x0000_t3" style="position:absolute;left:6808;top:12082;height:269;width:331;mso-wrap-style:none;v-text-anchor:middle;" fillcolor="#FFFFFF" filled="t" stroked="t" coordsize="21600,21600" o:gfxdata="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IbosO/&#10;AAAA2wAAAA8AAAAAAAAAAQAgAAAAIgAAAGRycy9kb3ducmV2LnhtbFBLAQIUABQAAAAIAIdO4kAz&#10;LwWeOwAAADkAAAAQAAAAAAAAAAEAIAAAAA4BAABkcnMvc2hhcGV4bWwueG1sUEsFBgAAAAAGAAYA&#10;WwEAALgDAAAAAA==&#10;">
                    <v:fill type="gradientRadial" on="t" color2="#C0C0C0" focus="100%" focussize="0f,0f" focusposition="32768f,32768f">
                      <o:fill type="gradientRadial" v:ext="backwardCompatible"/>
                    </v:fill>
                    <v:stroke color="#000000" joinstyle="round"/>
                    <v:imagedata o:title=""/>
                    <o:lock v:ext="edit" aspectratio="f"/>
                  </v:shape>
                  <v:shape id="_x0000_s1026" o:spid="_x0000_s1026" o:spt="3" type="#_x0000_t3" style="position:absolute;left:6888;top:12148;height:130;width:160;mso-wrap-style:none;v-text-anchor:middle;" fillcolor="#FFFFFF" filled="t" stroked="t" coordsize="21600,21600" o:gfxdata="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ENrG8AAAA&#10;2wAAAA8AAAAAAAAAAQAgAAAAIgAAAGRycy9kb3ducmV2LnhtbFBLAQIUABQAAAAIAIdO4kAzLwWe&#10;OwAAADkAAAAQAAAAAAAAAAEAIAAAAAsBAABkcnMvc2hhcGV4bWwueG1sUEsFBgAAAAAGAAYAWwEA&#10;ALUDAAAAAA==&#10;">
                    <v:fill type="gradientRadial" on="t" color2="#C0C0C0" focus="100%" focussize="0f,0f" focusposition="32768f,32768f">
                      <o:fill type="gradientRadial" v:ext="backwardCompatible"/>
                    </v:fill>
                    <v:stroke color="#000000" joinstyle="round"/>
                    <v:imagedata o:title=""/>
                    <o:lock v:ext="edit" aspectratio="f"/>
                  </v:shape>
                </v:group>
                <v:line id="_x0000_s1026" o:spid="_x0000_s1026" o:spt="20" style="position:absolute;left:9048;top:4710;flip:x;height:0;width:900;" filled="f" stroked="t" coordsize="21600,21600" o:gfxdata="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h7BbgAAADbAAAA&#10;DwAAAAAAAAABACAAAAAiAAAAZHJzL2Rvd25yZXYueG1sUEsBAhQAFAAAAAgAh07iQDMvBZ47AAAA&#10;OQAAABAAAAAAAAAAAQAgAAAABwEAAGRycy9zaGFwZXhtbC54bWxQSwUGAAAAAAYABgBbAQAAsQMA&#10;AAAA&#10;">
                  <v:fill on="f" focussize="0,0"/>
                  <v:stroke color="#000000" joinstyle="round"/>
                  <v:imagedata o:title=""/>
                  <o:lock v:ext="edit" aspectratio="f"/>
                </v:line>
                <v:line id="_x0000_s1026" o:spid="_x0000_s1026" o:spt="20" style="position:absolute;left:8728;top:4710;height:0;width:180;" filled="f" stroked="t" coordsize="21600,21600" o:gfxdata="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4M7LK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8728;top:3970;height:1092;width:0;" filled="f" stroked="t" coordsize="21600,21600" o:gfxdata="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K79Py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8548;top:3970;flip:x;height:0;width:180;" filled="f" stroked="t" coordsize="21600,21600" o:gfxdata="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e18t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_x0000_s1026" o:spid="_x0000_s1026" o:spt="20" style="position:absolute;left:7828;top:5062;flip:x;height:0;width:900;" filled="f" stroked="t" coordsize="21600,21600" o:gfxdata="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T/iw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_x0000_s1026" o:spid="_x0000_s1026" o:spt="202" type="#_x0000_t202" style="position:absolute;left:9280;top:5131;height:399;width:1528;" filled="f" stroked="f" coordsize="21600,21600" o:gfxdata="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C2yV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0BD7DC8">
                        <w:pPr>
                          <w:spacing w:line="240" w:lineRule="auto"/>
                          <w:ind w:firstLine="0" w:firstLineChars="0"/>
                          <w:jc w:val="center"/>
                          <w:rPr>
                            <w:kern w:val="2"/>
                            <w:sz w:val="21"/>
                            <w:szCs w:val="21"/>
                          </w:rPr>
                        </w:pPr>
                        <w:r>
                          <w:rPr>
                            <w:rFonts w:hint="eastAsia" w:ascii="宋体"/>
                            <w:kern w:val="2"/>
                            <w:sz w:val="21"/>
                            <w:szCs w:val="21"/>
                          </w:rPr>
                          <w:t>反冲泵</w:t>
                        </w:r>
                      </w:p>
                    </w:txbxContent>
                  </v:textbox>
                </v:shape>
                <v:line id="_x0000_s1026" o:spid="_x0000_s1026" o:spt="20" style="position:absolute;left:7348;top:3814;flip:x;height:0;width:180;" filled="f" stroked="t" coordsize="21600,21600" o:gfxdata="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2uvb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line>
                <v:line id="_x0000_s1026" o:spid="_x0000_s1026" o:spt="20" style="position:absolute;left:7348;top:3814;height:624;width:0;" filled="f" stroked="t" coordsize="21600,21600" o:gfxdata="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QNXG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_x0000_s1026" o:spid="_x0000_s1026" o:spt="20" style="position:absolute;left:5548;top:5062;flip:x;height:0;width:1260;" filled="f" stroked="t" coordsize="21600,21600" o:gfxdata="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0TQN7sAAADb&#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5548;top:4438;flip:y;height:624;width:0;" filled="f" stroked="t" coordsize="21600,21600" o:gfxdata="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FIQVm/&#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_x0000_s1026" o:spid="_x0000_s1026" o:spt="202" type="#_x0000_t202" style="position:absolute;left:4288;top:4438;height:399;width:1528;" filled="f" stroked="f" coordsize="21600,21600" o:gfxdata="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mv/uS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2A89B1A6">
                        <w:pPr>
                          <w:spacing w:line="240" w:lineRule="auto"/>
                          <w:ind w:firstLine="0" w:firstLineChars="0"/>
                          <w:jc w:val="center"/>
                          <w:rPr>
                            <w:kern w:val="2"/>
                            <w:sz w:val="21"/>
                            <w:szCs w:val="21"/>
                          </w:rPr>
                        </w:pPr>
                        <w:r>
                          <w:rPr>
                            <w:rFonts w:hint="eastAsia" w:ascii="宋体"/>
                            <w:kern w:val="2"/>
                            <w:sz w:val="21"/>
                            <w:szCs w:val="21"/>
                          </w:rPr>
                          <w:t>反冲水</w:t>
                        </w:r>
                      </w:p>
                    </w:txbxContent>
                  </v:textbox>
                </v:shape>
                <v:group id="_x0000_s1026" o:spid="_x0000_s1026" o:spt="203" style="position:absolute;left:3528;top:4910;height:377;width:766;" coordorigin="3528,11306" coordsize="766,377" o:gfxdata="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yoZvSvAAAANwAAAAPAAAAAAAAAAEAIAAAACIAAABkcnMvZG93bnJldi54bWxQ&#10;SwECFAAUAAAACACHTuJAMy8FnjsAAAA5AAAAFQAAAAAAAAABACAAAAALAQAAZHJzL2dyb3Vwc2hh&#10;cGV4bWwueG1sUEsFBgAAAAAGAAYAYAEAAMgDAAAAAA==&#10;">
                  <o:lock v:ext="edit" aspectratio="f"/>
                  <v:line id="_x0000_s1026" o:spid="_x0000_s1026" o:spt="20" style="position:absolute;left:3934;top:11478;flip:x;height:0;width:360;" filled="f" stroked="t" coordsize="21600,21600" o:gfxdata="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5tws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rect id="_x0000_s1026" o:spid="_x0000_s1026" o:spt="1" style="position:absolute;left:3431;top:11294;height:44;width:195;mso-wrap-style:none;rotation:-5898240f;v-text-anchor:middle;" fillcolor="#FFFFFF" filled="t" stroked="t" coordsize="21600,21600" o:gfxdata="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aTYmvQAA&#10;ANwAAAAPAAAAAAAAAAEAIAAAACIAAABkcnMvZG93bnJldi54bWxQSwECFAAUAAAACACHTuJAMy8F&#10;njsAAAA5AAAAEAAAAAAAAAABACAAAAAMAQAAZHJzL3NoYXBleG1sLnhtbFBLBQYAAAAABgAGAFsB&#10;AAC2AwAAAAA=&#10;">
                    <v:fill type="gradientRadial" on="t" color2="#C0C0C0" focus="100%" focussize="0f,0f" focusposition="32768f,32768f">
                      <o:fill type="gradientRadial" v:ext="backwardCompatible"/>
                    </v:fill>
                    <v:stroke color="#000000" joinstyle="miter"/>
                    <v:imagedata o:title=""/>
                    <o:lock v:ext="edit" aspectratio="f"/>
                  </v:rect>
                  <v:shape id="_x0000_s1026" o:spid="_x0000_s1026" o:spt="100" style="position:absolute;left:3528;top:11589;height:94;width:446;mso-wrap-style:none;v-text-anchor:middle;" fillcolor="#FFFFFF" filled="t" stroked="t" coordsize="2400,624" o:gfxdata="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fawu8AAAA&#10;3AAAAA8AAAAAAAAAAQAgAAAAIgAAAGRycy9kb3ducmV2LnhtbFBLAQIUABQAAAAIAIdO4kAzLwWe&#10;OwAAADkAAAAQAAAAAAAAAAEAIAAAAAsBAABkcnMvc2hhcGV4bWwueG1sUEsFBgAAAAAGAAYAWwEA&#10;ALUDAAAAAA==&#10;" path="m576,48l0,624,2400,624,1776,0,576,48xe">
                    <v:fill type="gradientRadial" on="t" color2="#C0C0C0" focus="100%" focussize="0f,0f" focusposition="32768f,32768f">
                      <o:fill type="gradientCenter" v:ext="backwardCompatible"/>
                    </v:fill>
                    <v:stroke color="#000000" joinstyle="round"/>
                    <v:imagedata o:title=""/>
                    <o:lock v:ext="edit" aspectratio="f"/>
                  </v:shape>
                  <v:shape id="_x0000_s1026" o:spid="_x0000_s1026" o:spt="3" type="#_x0000_t3" style="position:absolute;left:3574;top:11342;height:269;width:331;mso-wrap-style:none;v-text-anchor:middle;" fillcolor="#FFFFFF" filled="t" stroked="t" coordsize="21600,21600" o:gfxdata="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cmgc7sAAADc&#10;AAAADwAAAAAAAAABACAAAAAiAAAAZHJzL2Rvd25yZXYueG1sUEsBAhQAFAAAAAgAh07iQDMvBZ47&#10;AAAAOQAAABAAAAAAAAAAAQAgAAAACgEAAGRycy9zaGFwZXhtbC54bWxQSwUGAAAAAAYABgBbAQAA&#10;tAMAAAAA&#10;">
                    <v:fill type="gradientRadial" on="t" color2="#C0C0C0" focus="100%" focussize="0f,0f" focusposition="32768f,32768f">
                      <o:fill type="gradientRadial" v:ext="backwardCompatible"/>
                    </v:fill>
                    <v:stroke color="#000000" joinstyle="round"/>
                    <v:imagedata o:title=""/>
                    <o:lock v:ext="edit" aspectratio="f"/>
                  </v:shape>
                  <v:shape id="_x0000_s1026" o:spid="_x0000_s1026" o:spt="3" type="#_x0000_t3" style="position:absolute;left:3654;top:11408;height:130;width:160;mso-wrap-style:none;v-text-anchor:middle;" fillcolor="#FFFFFF" filled="t" stroked="t" coordsize="21600,21600" o:gfxdata="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FBei8AAAA&#10;3AAAAA8AAAAAAAAAAQAgAAAAIgAAAGRycy9kb3ducmV2LnhtbFBLAQIUABQAAAAIAIdO4kAzLwWe&#10;OwAAADkAAAAQAAAAAAAAAAEAIAAAAAsBAABkcnMvc2hhcGV4bWwueG1sUEsFBgAAAAAGAAYAWwEA&#10;ALUDAAAAAA==&#10;">
                    <v:fill type="gradientRadial" on="t" color2="#C0C0C0" focus="100%" focussize="0f,0f" focusposition="32768f,32768f">
                      <o:fill type="gradientRadial" v:ext="backwardCompatible"/>
                    </v:fill>
                    <v:stroke color="#000000" joinstyle="round"/>
                    <v:imagedata o:title=""/>
                    <o:lock v:ext="edit" aspectratio="f"/>
                  </v:shape>
                </v:group>
                <v:line id="_x0000_s1026" o:spid="_x0000_s1026" o:spt="20" style="position:absolute;left:1588;top:4906;flip:x;height:0;width:1980;" filled="f" stroked="t" coordsize="21600,21600" o:gfxdata="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tM7u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1588;top:3502;flip:y;height:1404;width:0;" filled="f" stroked="t" coordsize="21600,21600" o:gfxdata="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s/p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4288;top:4438;flip:x;height:0;width:3060;" filled="f" stroked="t" coordsize="21600,21600" o:gfxdata="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KvUCugAAANw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_x0000_s1026" o:spid="_x0000_s1026" o:spt="20" style="position:absolute;left:4288;top:4438;height:624;width:0;" filled="f" stroked="t" coordsize="21600,21600" o:gfxdata="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ouVIb4A&#10;AADcAAAADwAAAAAAAAABACAAAAAiAAAAZHJzL2Rvd25yZXYueG1sUEsBAhQAFAAAAAgAh07iQDMv&#10;BZ47AAAAOQAAABAAAAAAAAAAAQAgAAAADQEAAGRycy9zaGFwZXhtbC54bWxQSwUGAAAAAAYABgBb&#10;AQAAtwMAAAAA&#10;">
                  <v:fill on="f" focussize="0,0"/>
                  <v:stroke color="#000000" joinstyle="round"/>
                  <v:imagedata o:title=""/>
                  <o:lock v:ext="edit" aspectratio="f"/>
                </v:line>
                <v:line id="_x0000_s1026" o:spid="_x0000_s1026" o:spt="20" style="position:absolute;left:5548;top:5530;flip:x;height:0;width:1260;" filled="f" stroked="t" coordsize="21600,21600" o:gfxdata="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OVub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shape id="_x0000_s1026" o:spid="_x0000_s1026" o:spt="202" type="#_x0000_t202" style="position:absolute;left:3028;top:5371;height:399;width:1528;" filled="f" stroked="f" coordsize="21600,21600" o:gfxdata="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JZwL+/&#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310CD068">
                        <w:pPr>
                          <w:spacing w:line="240" w:lineRule="auto"/>
                          <w:ind w:firstLine="0" w:firstLineChars="0"/>
                          <w:jc w:val="center"/>
                          <w:rPr>
                            <w:kern w:val="2"/>
                            <w:sz w:val="21"/>
                            <w:szCs w:val="21"/>
                          </w:rPr>
                        </w:pPr>
                        <w:r>
                          <w:rPr>
                            <w:rFonts w:hint="eastAsia" w:ascii="宋体"/>
                            <w:kern w:val="2"/>
                            <w:sz w:val="21"/>
                            <w:szCs w:val="21"/>
                          </w:rPr>
                          <w:t>回收水泵</w:t>
                        </w:r>
                      </w:p>
                    </w:txbxContent>
                  </v:textbox>
                </v:shape>
                <v:rect id="_x0000_s1026" o:spid="_x0000_s1026" o:spt="1" style="position:absolute;left:1500;top:1318;height:4742;width:9268;" filled="f" stroked="t" coordsize="21600,21600" o:gfxdata="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0V5trgAAADcAAAA&#10;DwAAAAAAAAABACAAAAAiAAAAZHJzL2Rvd25yZXYueG1sUEsBAhQAFAAAAAgAh07iQDMvBZ47AAAA&#10;OQAAABAAAAAAAAAAAQAgAAAABwEAAGRycy9zaGFwZXhtbC54bWxQSwUGAAAAAAYABgBbAQAAsQMA&#10;AAAA&#10;">
                  <v:fill on="f" focussize="0,0"/>
                  <v:stroke color="#000000" joinstyle="miter" dashstyle="dash"/>
                  <v:imagedata o:title=""/>
                  <o:lock v:ext="edit" aspectratio="f"/>
                  <v:textbox inset="0mm,0mm,0mm,0mm"/>
                </v:rect>
                <v:line id="_x0000_s1026" o:spid="_x0000_s1026" o:spt="20" style="position:absolute;left:3048;top:3190;height:0;width:360;" filled="f" stroked="t" coordsize="21600,21600" o:gfxdata="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o0FrsAAADc&#10;AAAADwAAAAAAAAABACAAAAAiAAAAZHJzL2Rvd25yZXYueG1sUEsBAhQAFAAAAAgAh07iQDMvBZ47&#10;AAAAOQAAABAAAAAAAAAAAQAgAAAACgEAAGRycy9zaGFwZXhtbC54bWxQSwUGAAAAAAYABgBbAQAA&#10;tAMAAAAA&#10;">
                  <v:fill on="f" focussize="0,0"/>
                  <v:stroke color="#000000" joinstyle="round"/>
                  <v:imagedata o:title=""/>
                  <o:lock v:ext="edit" aspectratio="f"/>
                </v:line>
                <v:line id="_x0000_s1026" o:spid="_x0000_s1026" o:spt="20" style="position:absolute;left:4628;top:3190;height:0;width:360;" filled="f" stroked="t" coordsize="21600,21600" o:gfxdata="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2kY28AAAA&#10;3A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_x0000_s1026" o:spid="_x0000_s1026" o:spt="20" style="position:absolute;left:3408;top:2254;flip:y;height:936;width:0;" filled="f" stroked="t" coordsize="21600,21600" o:gfxdata="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4WLY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5008;top:2254;flip:y;height:936;width:0;" filled="f" stroked="t" coordsize="21600,21600" o:gfxdata="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rcdDvQAA&#10;ANw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_x0000_s1026" o:spid="_x0000_s1026" o:spt="20" style="position:absolute;left:3408;top:2254;height:0;width:2160;" filled="f" stroked="t" coordsize="21600,21600" o:gfxdata="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BVYS8AAAA&#10;3A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group id="_x0000_s1026" o:spid="_x0000_s1026" o:spt="203" style="position:absolute;left:5528;top:2058;height:392;width:446;" coordorigin="6753,5616" coordsize="484,488" o:gfxdata="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WbH6Xb0AAADcAAAADwAAAAAAAAABACAAAAAiAAAAZHJzL2Rvd25yZXYueG1s&#10;UEsBAhQAFAAAAAgAh07iQDMvBZ47AAAAOQAAABUAAAAAAAAAAQAgAAAADAEAAGRycy9ncm91cHNo&#10;YXBleG1sLnhtbFBLBQYAAAAABgAGAGABAADJAwAAAAA=&#10;">
                  <o:lock v:ext="edit" aspectratio="f"/>
                  <v:rect id="_x0000_s1026" o:spid="_x0000_s1026" o:spt="1" style="position:absolute;left:6910;top:5626;height:48;width:243;mso-wrap-style:none;rotation:-5898240f;v-text-anchor:middle;" fillcolor="#FFFFFF" filled="t" stroked="t" coordsize="21600,21600" o:gfxdata="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WTiPugAAANwA&#10;AAAPAAAAAAAAAAEAIAAAACIAAABkcnMvZG93bnJldi54bWxQSwECFAAUAAAACACHTuJAMy8FnjsA&#10;AAA5AAAAEAAAAAAAAAABACAAAAAJAQAAZHJzL3NoYXBleG1sLnhtbFBLBQYAAAAABgAGAFsBAACz&#10;AwAAAAA=&#10;">
                    <v:fill type="gradientRadial" on="t" color2="#C0C0C0" focus="100%" focussize="0f,0f" focusposition="32768f,32768f">
                      <o:fill type="gradientRadial" v:ext="backwardCompatible"/>
                    </v:fill>
                    <v:stroke color="#000000" joinstyle="miter"/>
                    <v:imagedata o:title=""/>
                    <o:lock v:ext="edit" aspectratio="f"/>
                  </v:rect>
                  <v:rect id="_x0000_s1026" o:spid="_x0000_s1026" o:spt="1" style="position:absolute;left:6910;top:5626;height:48;width:243;mso-wrap-style:none;rotation:-5898240f;v-text-anchor:middle;" fillcolor="#FFFFFF" filled="t" stroked="t" coordsize="21600,21600" o:gfxdata="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xqz9vQAA&#10;ANwAAAAPAAAAAAAAAAEAIAAAACIAAABkcnMvZG93bnJldi54bWxQSwECFAAUAAAACACHTuJAMy8F&#10;njsAAAA5AAAAEAAAAAAAAAABACAAAAAMAQAAZHJzL3NoYXBleG1sLnhtbFBLBQYAAAAABgAGAFsB&#10;AAC2AwAAAAA=&#10;">
                    <v:fill type="gradientRadial" on="t" color2="#C0C0C0" focus="100%" focussize="0f,0f" focusposition="32768f,32768f">
                      <o:fill type="gradientRadial" v:ext="backwardCompatible"/>
                    </v:fill>
                    <v:stroke color="#000000" joinstyle="miter"/>
                    <v:imagedata o:title=""/>
                    <o:lock v:ext="edit" aspectratio="f"/>
                  </v:rect>
                  <v:shape id="_x0000_s1026" o:spid="_x0000_s1026" o:spt="100" style="position:absolute;left:6753;top:5987;height:117;width:484;mso-wrap-style:none;v-text-anchor:middle;" fillcolor="#FFFFFF" filled="t" stroked="t" coordsize="2400,624" o:gfxdata="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8PHQugAAANwA&#10;AAAPAAAAAAAAAAEAIAAAACIAAABkcnMvZG93bnJldi54bWxQSwECFAAUAAAACACHTuJAMy8FnjsA&#10;AAA5AAAAEAAAAAAAAAABACAAAAAJAQAAZHJzL3NoYXBleG1sLnhtbFBLBQYAAAAABgAGAFsBAACz&#10;AwAAAAA=&#10;" path="m576,48l0,624,2400,624,1776,0,576,48xe">
                    <v:fill type="gradientRadial" on="t" color2="#C0C0C0" focus="100%" focussize="0f,0f" focusposition="32768f,32768f">
                      <o:fill type="gradientCenter" v:ext="backwardCompatible"/>
                    </v:fill>
                    <v:stroke color="#000000" joinstyle="round"/>
                    <v:imagedata o:title=""/>
                    <o:lock v:ext="edit" aspectratio="f"/>
                  </v:shape>
                  <v:shape id="_x0000_s1026" o:spid="_x0000_s1026" o:spt="3" type="#_x0000_t3" style="position:absolute;left:6810;top:5686;height:335;width:360;mso-wrap-style:none;v-text-anchor:middle;" fillcolor="#FFFFFF" filled="t" stroked="t" coordsize="21600,21600" o:gfxdata="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Hix/+/&#10;AAAA3AAAAA8AAAAAAAAAAQAgAAAAIgAAAGRycy9kb3ducmV2LnhtbFBLAQIUABQAAAAIAIdO4kAz&#10;LwWeOwAAADkAAAAQAAAAAAAAAAEAIAAAAA4BAABkcnMvc2hhcGV4bWwueG1sUEsFBgAAAAAGAAYA&#10;WwEAALgDAAAAAA==&#10;">
                    <v:fill type="gradientRadial" on="t" color2="#C0C0C0" focus="100%" focussize="0f,0f" focusposition="32768f,32768f">
                      <o:fill type="gradientRadial" v:ext="backwardCompatible"/>
                    </v:fill>
                    <v:stroke color="#000000" joinstyle="round"/>
                    <v:imagedata o:title=""/>
                    <o:lock v:ext="edit" aspectratio="f"/>
                  </v:shape>
                  <v:shape id="_x0000_s1026" o:spid="_x0000_s1026" o:spt="3" type="#_x0000_t3" style="position:absolute;left:6898;top:5788;height:162;width:174;mso-wrap-style:none;v-text-anchor:middle;" fillcolor="#FFFFFF" filled="t" stroked="t" coordsize="21600,21600" o:gfxdata="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rmJkvQAA&#10;ANwAAAAPAAAAAAAAAAEAIAAAACIAAABkcnMvZG93bnJldi54bWxQSwECFAAUAAAACACHTuJAMy8F&#10;njsAAAA5AAAAEAAAAAAAAAABACAAAAAMAQAAZHJzL3NoYXBleG1sLnhtbFBLBQYAAAAABgAGAFsB&#10;AAC2AwAAAAA=&#10;">
                    <v:fill type="gradientRadial" on="t" color2="#C0C0C0" focus="100%" focussize="0f,0f" focusposition="32768f,32768f">
                      <o:fill type="gradientRadial" v:ext="backwardCompatible"/>
                    </v:fill>
                    <v:stroke color="#000000" joinstyle="round"/>
                    <v:imagedata o:title=""/>
                    <o:lock v:ext="edit" aspectratio="f"/>
                  </v:shape>
                </v:group>
                <v:line id="_x0000_s1026" o:spid="_x0000_s1026" o:spt="20" style="position:absolute;left:5868;top:2038;height:0;width:540;" filled="f" stroked="t" coordsize="21600,21600" o:gfxdata="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do8ob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group id="_x0000_s1026" o:spid="_x0000_s1026" o:spt="203" style="position:absolute;left:6448;top:1394;height:1169;width:1019;" coordorigin="2488,5298" coordsize="1080,1324" o:gfxdata="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mivxevAAAANwAAAAPAAAAAAAAAAEAIAAAACIAAABkcnMvZG93bnJldi54bWxQ&#10;SwECFAAUAAAACACHTuJAMy8FnjsAAAA5AAAAFQAAAAAAAAABACAAAAALAQAAZHJzL2dyb3Vwc2hh&#10;cGV4bWwueG1sUEsFBgAAAAAGAAYAYAEAAMgDAAAAAA==&#10;">
                  <o:lock v:ext="edit" aspectratio="f"/>
                  <v:shape id="_x0000_s1026" o:spid="_x0000_s1026" o:spt="3" type="#_x0000_t3" style="position:absolute;left:2488;top:5298;height:468;width:1080;" fillcolor="#000000" filled="t" stroked="t" coordsize="21600,21600" o:gfxdata="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bFARq8AAAA&#10;3AAAAA8AAAAAAAAAAQAgAAAAIgAAAGRycy9kb3ducmV2LnhtbFBLAQIUABQAAAAIAIdO4kAzLwWe&#10;OwAAADkAAAAQAAAAAAAAAAEAIAAAAAsBAABkcnMvc2hhcGV4bWwueG1sUEsFBgAAAAAGAAYAWwEA&#10;ALUDAAAAAA==&#10;">
                    <v:fill type="gradient" on="t" color2="#FFFFFF" angle="90" focus="50%" focussize="0,0" rotate="t"/>
                    <v:stroke color="#000000" joinstyle="round"/>
                    <v:imagedata o:title=""/>
                    <o:lock v:ext="edit" aspectratio="f"/>
                  </v:shape>
                  <v:rect id="_x0000_s1026" o:spid="_x0000_s1026" o:spt="1" style="position:absolute;left:2488;top:5530;height:1092;width:1080;" fillcolor="#000000" filled="t" stroked="t" coordsize="21600,21600" o:gfxdata="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RfZbq5AAAA3AAA&#10;AA8AAAAAAAAAAQAgAAAAIgAAAGRycy9kb3ducmV2LnhtbFBLAQIUABQAAAAIAIdO4kAzLwWeOwAA&#10;ADkAAAAQAAAAAAAAAAEAIAAAAAgBAABkcnMvc2hhcGV4bWwueG1sUEsFBgAAAAAGAAYAWwEAALID&#10;AAAAAA==&#10;">
                    <v:fill type="gradient" on="t" color2="#FFFFFF" angle="90" focus="50%" focussize="0,0" rotate="t"/>
                    <v:stroke color="#000000" joinstyle="miter"/>
                    <v:imagedata o:title=""/>
                    <o:lock v:ext="edit" aspectratio="f"/>
                  </v:rect>
                </v:group>
                <v:shape id="_x0000_s1026" o:spid="_x0000_s1026" o:spt="202" type="#_x0000_t202" style="position:absolute;left:5008;top:2466;height:399;width:1528;" filled="f" stroked="f" coordsize="21600,21600" o:gfxdata="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ckna8AAAA&#10;3A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2B77627F">
                        <w:pPr>
                          <w:spacing w:line="240" w:lineRule="auto"/>
                          <w:ind w:firstLine="0" w:firstLineChars="0"/>
                          <w:jc w:val="center"/>
                          <w:rPr>
                            <w:kern w:val="2"/>
                            <w:sz w:val="21"/>
                            <w:szCs w:val="21"/>
                          </w:rPr>
                        </w:pPr>
                        <w:r>
                          <w:rPr>
                            <w:rFonts w:hint="eastAsia" w:ascii="宋体"/>
                            <w:kern w:val="2"/>
                            <w:sz w:val="21"/>
                            <w:szCs w:val="21"/>
                          </w:rPr>
                          <w:t>污油泵</w:t>
                        </w:r>
                      </w:p>
                    </w:txbxContent>
                  </v:textbox>
                </v:shape>
                <v:shape id="_x0000_s1026" o:spid="_x0000_s1026" o:spt="202" type="#_x0000_t202" style="position:absolute;left:6180;top:2566;height:399;width:1528;" filled="f" stroked="f" coordsize="21600,21600" o:gfxdata="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JDBgS/&#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9E40B68">
                        <w:pPr>
                          <w:spacing w:line="240" w:lineRule="auto"/>
                          <w:ind w:firstLine="0" w:firstLineChars="0"/>
                          <w:jc w:val="center"/>
                          <w:rPr>
                            <w:kern w:val="2"/>
                            <w:sz w:val="21"/>
                            <w:szCs w:val="21"/>
                          </w:rPr>
                        </w:pPr>
                        <w:r>
                          <w:rPr>
                            <w:rFonts w:hint="eastAsia" w:ascii="宋体"/>
                            <w:kern w:val="2"/>
                            <w:sz w:val="21"/>
                            <w:szCs w:val="21"/>
                          </w:rPr>
                          <w:t>污油罐</w:t>
                        </w:r>
                      </w:p>
                    </w:txbxContent>
                  </v:textbox>
                </v:shape>
                <v:line id="_x0000_s1026" o:spid="_x0000_s1026" o:spt="20" style="position:absolute;left:7468;top:2058;height:0;width:1260;" filled="f" stroked="t" coordsize="21600,21600" o:gfxdata="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DILS74A&#10;AADc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_x0000_s1026" o:spid="_x0000_s1026" o:spt="202" type="#_x0000_t202" style="position:absolute;left:8660;top:1906;height:399;width:1528;" filled="f" stroked="f" coordsize="21600,21600" o:gfxdata="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nsnN+/&#10;AAAA3A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F3D8B3E">
                        <w:pPr>
                          <w:spacing w:line="240" w:lineRule="auto"/>
                          <w:ind w:firstLine="0" w:firstLineChars="0"/>
                          <w:jc w:val="center"/>
                          <w:rPr>
                            <w:kern w:val="2"/>
                            <w:sz w:val="21"/>
                            <w:szCs w:val="21"/>
                          </w:rPr>
                        </w:pPr>
                        <w:r>
                          <w:rPr>
                            <w:rFonts w:hint="eastAsia" w:ascii="宋体"/>
                            <w:kern w:val="2"/>
                            <w:sz w:val="21"/>
                            <w:szCs w:val="21"/>
                          </w:rPr>
                          <w:t>新一联脱水站</w:t>
                        </w:r>
                      </w:p>
                    </w:txbxContent>
                  </v:textbox>
                </v:shape>
              </v:group>
            </w:pict>
          </mc:Fallback>
        </mc:AlternateContent>
      </w:r>
    </w:p>
    <w:p w14:paraId="029C74CC">
      <w:pPr>
        <w:pStyle w:val="29"/>
        <w:spacing w:after="0" w:line="240" w:lineRule="auto"/>
        <w:ind w:firstLine="0" w:firstLineChars="0"/>
        <w:rPr>
          <w:color w:val="auto"/>
          <w:sz w:val="28"/>
          <w:szCs w:val="28"/>
        </w:rPr>
      </w:pPr>
    </w:p>
    <w:p w14:paraId="3C3CCF61">
      <w:pPr>
        <w:pStyle w:val="29"/>
        <w:spacing w:after="0" w:line="240" w:lineRule="auto"/>
        <w:ind w:firstLine="0" w:firstLineChars="0"/>
        <w:rPr>
          <w:color w:val="auto"/>
          <w:sz w:val="28"/>
          <w:szCs w:val="28"/>
        </w:rPr>
      </w:pPr>
    </w:p>
    <w:p w14:paraId="23B4E5A2">
      <w:pPr>
        <w:pStyle w:val="29"/>
        <w:spacing w:after="0" w:line="240" w:lineRule="auto"/>
        <w:ind w:firstLine="0" w:firstLineChars="0"/>
        <w:rPr>
          <w:color w:val="auto"/>
          <w:sz w:val="28"/>
          <w:szCs w:val="28"/>
        </w:rPr>
      </w:pPr>
    </w:p>
    <w:p w14:paraId="0A8895E0">
      <w:pPr>
        <w:pStyle w:val="29"/>
        <w:spacing w:after="0" w:line="240" w:lineRule="auto"/>
        <w:ind w:left="0" w:leftChars="0" w:firstLine="0" w:firstLineChars="0"/>
        <w:rPr>
          <w:color w:val="auto"/>
          <w:sz w:val="28"/>
          <w:szCs w:val="28"/>
        </w:rPr>
      </w:pPr>
    </w:p>
    <w:p w14:paraId="41DC3378">
      <w:pPr>
        <w:pStyle w:val="29"/>
        <w:spacing w:after="0" w:line="480" w:lineRule="exact"/>
        <w:ind w:firstLine="0" w:firstLineChars="0"/>
        <w:jc w:val="center"/>
        <w:rPr>
          <w:color w:val="auto"/>
          <w:sz w:val="28"/>
          <w:szCs w:val="28"/>
        </w:rPr>
      </w:pPr>
    </w:p>
    <w:p w14:paraId="1C460C02">
      <w:pPr>
        <w:pStyle w:val="29"/>
        <w:spacing w:after="0" w:line="480" w:lineRule="exact"/>
        <w:ind w:firstLine="0" w:firstLineChars="0"/>
        <w:jc w:val="center"/>
        <w:rPr>
          <w:color w:val="auto"/>
          <w:kern w:val="0"/>
          <w:sz w:val="28"/>
          <w:szCs w:val="28"/>
          <w:lang w:val="en-US"/>
        </w:rPr>
      </w:pPr>
      <w:r>
        <w:rPr>
          <w:color w:val="auto"/>
          <w:sz w:val="28"/>
          <w:szCs w:val="28"/>
        </w:rPr>
        <w:t>图3.3-1    新一联含油污水站主体工艺流程示意图</w:t>
      </w:r>
    </w:p>
    <w:p w14:paraId="12EC397B">
      <w:pPr>
        <w:pStyle w:val="13"/>
        <w:adjustRightInd w:val="0"/>
        <w:snapToGrid w:val="0"/>
        <w:spacing w:before="62" w:after="62" w:line="360" w:lineRule="auto"/>
        <w:ind w:firstLine="480"/>
        <w:rPr>
          <w:color w:val="auto"/>
          <w:kern w:val="0"/>
          <w:sz w:val="24"/>
        </w:rPr>
      </w:pPr>
      <w:r>
        <w:rPr>
          <w:color w:val="auto"/>
          <w:kern w:val="0"/>
          <w:sz w:val="28"/>
          <w:szCs w:val="28"/>
          <w:lang w:val="en-US"/>
        </w:rPr>
        <w:t>运营期本项目投产后含油污水和含烃废水合计444.94t/d，叠加本项目投产后的污水量，新一联含油污水站负荷率为95%，以后逐年递减，该站剩余处理能力能够满足本项目建设项目需求</w:t>
      </w:r>
      <w:r>
        <w:rPr>
          <w:color w:val="auto"/>
          <w:kern w:val="0"/>
          <w:sz w:val="24"/>
        </w:rPr>
        <w:t>。</w:t>
      </w:r>
    </w:p>
    <w:p w14:paraId="2BD988AF">
      <w:pPr>
        <w:pStyle w:val="2"/>
        <w:rPr>
          <w:color w:val="auto"/>
        </w:rPr>
      </w:pPr>
      <w:r>
        <w:rPr>
          <w:b/>
          <w:bCs/>
          <w:color w:val="auto"/>
        </w:rPr>
        <w:t>3.3.1.2</w:t>
      </w:r>
      <w:r>
        <w:rPr>
          <w:color w:val="auto"/>
        </w:rPr>
        <w:t>第九采油厂含油污泥处理站</w:t>
      </w:r>
    </w:p>
    <w:p w14:paraId="5AF77025">
      <w:pPr>
        <w:ind w:firstLine="560"/>
        <w:rPr>
          <w:color w:val="auto"/>
          <w:szCs w:val="28"/>
        </w:rPr>
      </w:pPr>
      <w:r>
        <w:rPr>
          <w:color w:val="auto"/>
          <w:szCs w:val="28"/>
        </w:rPr>
        <w:t>《第九采油厂含油污泥处理站建设工程》目前正在施工建设中，预计2021年10月建成投产，本项目投产日期为2022年10月，在污泥站运营后投产。站内主要工艺采用“预处理+热解工艺”进行含油污泥处理，日最大处理量为85m</w:t>
      </w:r>
      <w:r>
        <w:rPr>
          <w:color w:val="auto"/>
          <w:szCs w:val="28"/>
          <w:vertAlign w:val="superscript"/>
        </w:rPr>
        <w:t>3</w:t>
      </w:r>
      <w:r>
        <w:rPr>
          <w:color w:val="auto"/>
          <w:szCs w:val="28"/>
        </w:rPr>
        <w:t>/d，热解处理后，污泥中石油类＜3‰，符合《油田含油污泥综合利用污染控制标准》（DB23/T1413-2010）中控制指标要求。</w:t>
      </w:r>
    </w:p>
    <w:p w14:paraId="306BCBB1">
      <w:pPr>
        <w:pStyle w:val="42"/>
        <w:spacing w:after="62"/>
        <w:ind w:firstLine="480"/>
        <w:rPr>
          <w:rFonts w:ascii="Times New Roman" w:cs="Times New Roman"/>
          <w:color w:val="auto"/>
          <w:kern w:val="2"/>
          <w:sz w:val="21"/>
          <w:szCs w:val="21"/>
        </w:rPr>
      </w:pPr>
      <w:r>
        <w:rPr>
          <w:rFonts w:hAnsi="宋体"/>
          <w:color w:val="auto"/>
        </w:rPr>
        <w:drawing>
          <wp:anchor distT="0" distB="0" distL="114300" distR="114300" simplePos="0" relativeHeight="251668480" behindDoc="1" locked="0" layoutInCell="1" allowOverlap="1">
            <wp:simplePos x="0" y="0"/>
            <wp:positionH relativeFrom="column">
              <wp:posOffset>135255</wp:posOffset>
            </wp:positionH>
            <wp:positionV relativeFrom="paragraph">
              <wp:posOffset>166370</wp:posOffset>
            </wp:positionV>
            <wp:extent cx="5441950" cy="2851150"/>
            <wp:effectExtent l="0" t="0" r="6350" b="6350"/>
            <wp:wrapNone/>
            <wp:docPr id="132" name="图片 10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04" descr="IMG_256"/>
                    <pic:cNvPicPr>
                      <a:picLocks noChangeAspect="1"/>
                    </pic:cNvPicPr>
                  </pic:nvPicPr>
                  <pic:blipFill>
                    <a:blip r:embed="rId33"/>
                    <a:stretch>
                      <a:fillRect/>
                    </a:stretch>
                  </pic:blipFill>
                  <pic:spPr>
                    <a:xfrm>
                      <a:off x="0" y="0"/>
                      <a:ext cx="5441950" cy="2851150"/>
                    </a:xfrm>
                    <a:prstGeom prst="rect">
                      <a:avLst/>
                    </a:prstGeom>
                    <a:noFill/>
                    <a:ln>
                      <a:noFill/>
                    </a:ln>
                  </pic:spPr>
                </pic:pic>
              </a:graphicData>
            </a:graphic>
          </wp:anchor>
        </w:drawing>
      </w:r>
    </w:p>
    <w:p w14:paraId="7361B19D">
      <w:pPr>
        <w:ind w:firstLine="420"/>
        <w:rPr>
          <w:color w:val="auto"/>
          <w:kern w:val="2"/>
          <w:sz w:val="21"/>
          <w:szCs w:val="21"/>
        </w:rPr>
      </w:pPr>
    </w:p>
    <w:p w14:paraId="4DED1A43">
      <w:pPr>
        <w:pStyle w:val="11"/>
        <w:rPr>
          <w:color w:val="auto"/>
        </w:rPr>
      </w:pPr>
    </w:p>
    <w:p w14:paraId="0E2A84A4">
      <w:pPr>
        <w:ind w:firstLine="420"/>
        <w:rPr>
          <w:color w:val="auto"/>
          <w:kern w:val="2"/>
          <w:sz w:val="21"/>
          <w:szCs w:val="21"/>
        </w:rPr>
      </w:pPr>
    </w:p>
    <w:p w14:paraId="69FBB041">
      <w:pPr>
        <w:pStyle w:val="11"/>
        <w:ind w:firstLine="420"/>
        <w:rPr>
          <w:color w:val="auto"/>
          <w:kern w:val="2"/>
          <w:sz w:val="21"/>
          <w:szCs w:val="21"/>
        </w:rPr>
      </w:pPr>
    </w:p>
    <w:p w14:paraId="66FAE2F2">
      <w:pPr>
        <w:pStyle w:val="225"/>
        <w:rPr>
          <w:color w:val="auto"/>
        </w:rPr>
      </w:pPr>
    </w:p>
    <w:p w14:paraId="49A09C7B">
      <w:pPr>
        <w:pStyle w:val="226"/>
        <w:ind w:left="0" w:leftChars="0" w:firstLine="0" w:firstLineChars="0"/>
        <w:rPr>
          <w:color w:val="auto"/>
        </w:rPr>
      </w:pPr>
    </w:p>
    <w:p w14:paraId="3C4A071F">
      <w:pPr>
        <w:ind w:firstLine="560"/>
        <w:rPr>
          <w:color w:val="auto"/>
        </w:rPr>
      </w:pPr>
    </w:p>
    <w:p w14:paraId="2FCB3816">
      <w:pPr>
        <w:ind w:firstLine="560"/>
        <w:rPr>
          <w:color w:val="auto"/>
        </w:rPr>
      </w:pPr>
    </w:p>
    <w:p w14:paraId="1444F893">
      <w:pPr>
        <w:pStyle w:val="29"/>
        <w:spacing w:after="0" w:line="480" w:lineRule="exact"/>
        <w:ind w:firstLine="0" w:firstLineChars="0"/>
        <w:jc w:val="center"/>
        <w:rPr>
          <w:color w:val="auto"/>
          <w:kern w:val="0"/>
          <w:sz w:val="28"/>
          <w:szCs w:val="28"/>
          <w:lang w:val="en-US"/>
        </w:rPr>
      </w:pPr>
      <w:r>
        <w:rPr>
          <w:color w:val="auto"/>
          <w:sz w:val="28"/>
          <w:szCs w:val="28"/>
        </w:rPr>
        <w:t>图3.3-2    第九采油厂含油污泥处理站主体工艺流程示意图</w:t>
      </w:r>
    </w:p>
    <w:p w14:paraId="19FBB607">
      <w:pPr>
        <w:pStyle w:val="190"/>
        <w:adjustRightInd w:val="0"/>
        <w:snapToGrid w:val="0"/>
        <w:ind w:firstLine="480"/>
        <w:rPr>
          <w:color w:val="auto"/>
          <w:szCs w:val="28"/>
        </w:rPr>
      </w:pPr>
    </w:p>
    <w:p w14:paraId="63AAFCAF">
      <w:pPr>
        <w:pStyle w:val="190"/>
        <w:adjustRightInd w:val="0"/>
        <w:snapToGrid w:val="0"/>
        <w:ind w:firstLine="480"/>
        <w:rPr>
          <w:color w:val="auto"/>
        </w:rPr>
      </w:pPr>
      <w:r>
        <w:rPr>
          <w:color w:val="auto"/>
          <w:szCs w:val="28"/>
        </w:rPr>
        <w:t>项目运营期落地油及含油污泥产生量为1.67t/a，</w:t>
      </w:r>
      <w:r>
        <w:rPr>
          <w:rFonts w:hint="eastAsia"/>
          <w:color w:val="auto"/>
          <w:szCs w:val="28"/>
        </w:rPr>
        <w:t>压裂返排液</w:t>
      </w:r>
      <w:r>
        <w:rPr>
          <w:color w:val="auto"/>
          <w:szCs w:val="28"/>
        </w:rPr>
        <w:t>站产生泥砂和泥饼6809.56t/a，平均每天进入污泥该站的量为20.64t，</w:t>
      </w:r>
      <w:r>
        <w:rPr>
          <w:rFonts w:hint="eastAsia"/>
          <w:color w:val="auto"/>
          <w:szCs w:val="28"/>
        </w:rPr>
        <w:t>含油污泥密度按2.0g/</w:t>
      </w:r>
      <w:r>
        <w:rPr>
          <w:color w:val="auto"/>
          <w:szCs w:val="28"/>
        </w:rPr>
        <w:t>m</w:t>
      </w:r>
      <w:r>
        <w:rPr>
          <w:color w:val="auto"/>
          <w:szCs w:val="28"/>
          <w:vertAlign w:val="superscript"/>
        </w:rPr>
        <w:t>3</w:t>
      </w:r>
      <w:r>
        <w:rPr>
          <w:rFonts w:hint="eastAsia"/>
          <w:color w:val="auto"/>
          <w:szCs w:val="28"/>
        </w:rPr>
        <w:t>，每天进入污泥站的污泥量为41.28</w:t>
      </w:r>
      <w:r>
        <w:rPr>
          <w:color w:val="auto"/>
          <w:szCs w:val="28"/>
        </w:rPr>
        <w:t>m</w:t>
      </w:r>
      <w:r>
        <w:rPr>
          <w:color w:val="auto"/>
          <w:szCs w:val="28"/>
          <w:vertAlign w:val="superscript"/>
        </w:rPr>
        <w:t>3</w:t>
      </w:r>
      <w:r>
        <w:rPr>
          <w:rFonts w:hint="eastAsia"/>
          <w:color w:val="auto"/>
          <w:szCs w:val="28"/>
        </w:rPr>
        <w:t>，污泥站</w:t>
      </w:r>
      <w:r>
        <w:rPr>
          <w:color w:val="auto"/>
          <w:szCs w:val="28"/>
        </w:rPr>
        <w:t>可满足本项目</w:t>
      </w:r>
      <w:r>
        <w:rPr>
          <w:rFonts w:hint="eastAsia"/>
          <w:color w:val="auto"/>
          <w:szCs w:val="28"/>
        </w:rPr>
        <w:t>依托</w:t>
      </w:r>
      <w:r>
        <w:rPr>
          <w:color w:val="auto"/>
          <w:szCs w:val="28"/>
        </w:rPr>
        <w:t>需要</w:t>
      </w:r>
      <w:r>
        <w:rPr>
          <w:color w:val="auto"/>
        </w:rPr>
        <w:t>。</w:t>
      </w:r>
    </w:p>
    <w:p w14:paraId="29AF42A3">
      <w:pPr>
        <w:pStyle w:val="2"/>
        <w:rPr>
          <w:rFonts w:ascii="Times New Roman" w:hAnsi="Times New Roman" w:cs="Times New Roman"/>
          <w:b/>
          <w:bCs/>
          <w:color w:val="auto"/>
        </w:rPr>
      </w:pPr>
      <w:r>
        <w:rPr>
          <w:rFonts w:ascii="Times New Roman" w:hAnsi="Times New Roman" w:cs="Times New Roman"/>
          <w:b/>
          <w:bCs/>
          <w:color w:val="auto"/>
        </w:rPr>
        <w:t>3.3.1.3采油九厂危险废物规范化储存库</w:t>
      </w:r>
    </w:p>
    <w:p w14:paraId="4CE8C3E2">
      <w:pPr>
        <w:ind w:firstLine="561" w:firstLineChars="0"/>
        <w:rPr>
          <w:color w:val="auto"/>
          <w:kern w:val="2"/>
          <w:szCs w:val="28"/>
        </w:rPr>
      </w:pPr>
      <w:r>
        <w:rPr>
          <w:snapToGrid w:val="0"/>
          <w:color w:val="auto"/>
          <w:szCs w:val="28"/>
        </w:rPr>
        <w:t>第九采油厂危险废物规范化存储库于2020年10月份建成，位于杜尔伯特县敖林西伯乡境内（葡西作业区），总占地面积9800m</w:t>
      </w:r>
      <w:r>
        <w:rPr>
          <w:snapToGrid w:val="0"/>
          <w:color w:val="auto"/>
          <w:szCs w:val="28"/>
          <w:vertAlign w:val="superscript"/>
        </w:rPr>
        <w:t>2</w:t>
      </w:r>
      <w:r>
        <w:rPr>
          <w:color w:val="auto"/>
          <w:kern w:val="2"/>
          <w:szCs w:val="28"/>
        </w:rPr>
        <w:t>，</w:t>
      </w:r>
      <w:r>
        <w:rPr>
          <w:bCs/>
          <w:color w:val="auto"/>
          <w:kern w:val="2"/>
          <w:szCs w:val="28"/>
        </w:rPr>
        <w:t>新建危险废物规范化存储库房2座，库房一与库房二占地面积均为299.58m</w:t>
      </w:r>
      <w:r>
        <w:rPr>
          <w:bCs/>
          <w:color w:val="auto"/>
          <w:kern w:val="2"/>
          <w:szCs w:val="28"/>
          <w:vertAlign w:val="superscript"/>
        </w:rPr>
        <w:t>2</w:t>
      </w:r>
      <w:r>
        <w:rPr>
          <w:bCs/>
          <w:color w:val="auto"/>
          <w:kern w:val="2"/>
          <w:szCs w:val="28"/>
        </w:rPr>
        <w:t>，东西向长31.4m，南北向宽9.54m。</w:t>
      </w:r>
    </w:p>
    <w:p w14:paraId="6D4466BB">
      <w:pPr>
        <w:ind w:firstLine="561" w:firstLineChars="0"/>
        <w:rPr>
          <w:color w:val="auto"/>
          <w:kern w:val="2"/>
          <w:szCs w:val="28"/>
        </w:rPr>
      </w:pPr>
      <w:r>
        <w:rPr>
          <w:color w:val="auto"/>
          <w:kern w:val="2"/>
          <w:szCs w:val="28"/>
        </w:rPr>
        <w:t>库房一主要用于含油擦布、含油滤料、废机油空桶、废原油、废润滑油、过期药品等危险废物贮存。库房二主要用于废化学试剂、废采出水、含铬废液、废细菌瓶、废机油、废电瓶（等危险废物贮存。</w:t>
      </w:r>
    </w:p>
    <w:p w14:paraId="37F878F0">
      <w:pPr>
        <w:ind w:firstLine="561" w:firstLineChars="0"/>
        <w:rPr>
          <w:color w:val="auto"/>
          <w:kern w:val="2"/>
          <w:szCs w:val="28"/>
        </w:rPr>
      </w:pPr>
      <w:r>
        <w:rPr>
          <w:color w:val="auto"/>
          <w:kern w:val="2"/>
          <w:szCs w:val="28"/>
        </w:rPr>
        <w:t>库房最大储存量为4.73t，目前存储量为1.1t，周转周期为1次/年，委托资质单位拉运处理。本项目钻井期间共产生废钻井防渗布0.2t，项目运营期含油废弃防渗布产生量为0.075t/a、</w:t>
      </w:r>
      <w:r>
        <w:rPr>
          <w:color w:val="auto"/>
          <w:szCs w:val="28"/>
        </w:rPr>
        <w:t>废分子筛0.08t/a，均</w:t>
      </w:r>
      <w:r>
        <w:rPr>
          <w:color w:val="auto"/>
          <w:kern w:val="2"/>
          <w:szCs w:val="28"/>
        </w:rPr>
        <w:t>拉运至该站进行暂存，定期委托资质单位处理，可满足本项目需要。</w:t>
      </w:r>
    </w:p>
    <w:p w14:paraId="5F09B499">
      <w:pPr>
        <w:pStyle w:val="2"/>
        <w:rPr>
          <w:rFonts w:ascii="Times New Roman" w:hAnsi="Times New Roman" w:cs="Times New Roman"/>
          <w:b/>
          <w:bCs/>
          <w:color w:val="auto"/>
        </w:rPr>
      </w:pPr>
      <w:r>
        <w:rPr>
          <w:rFonts w:ascii="Times New Roman" w:hAnsi="Times New Roman" w:cs="Times New Roman"/>
          <w:b/>
          <w:bCs/>
          <w:color w:val="auto"/>
        </w:rPr>
        <w:t>3.3.1.4 采油九厂15万m</w:t>
      </w:r>
      <w:r>
        <w:rPr>
          <w:rFonts w:ascii="Times New Roman" w:hAnsi="Times New Roman" w:cs="Times New Roman"/>
          <w:b/>
          <w:bCs/>
          <w:color w:val="auto"/>
          <w:vertAlign w:val="superscript"/>
        </w:rPr>
        <w:t>3</w:t>
      </w:r>
      <w:r>
        <w:rPr>
          <w:rFonts w:ascii="Times New Roman" w:hAnsi="Times New Roman" w:cs="Times New Roman"/>
          <w:b/>
          <w:bCs/>
          <w:color w:val="auto"/>
        </w:rPr>
        <w:t>/a钻井废弃泥浆无害化处理站（水基泥浆）</w:t>
      </w:r>
    </w:p>
    <w:p w14:paraId="70A683A5">
      <w:pPr>
        <w:pStyle w:val="42"/>
        <w:snapToGrid w:val="0"/>
        <w:spacing w:line="360" w:lineRule="auto"/>
        <w:ind w:left="0" w:leftChars="0" w:firstLine="512" w:firstLineChars="200"/>
        <w:jc w:val="both"/>
        <w:rPr>
          <w:color w:val="auto"/>
        </w:rPr>
      </w:pPr>
      <w:r>
        <w:rPr>
          <w:color w:val="auto"/>
          <w:kern w:val="2"/>
          <w:szCs w:val="28"/>
        </w:rPr>
        <w:t>项目产生的废弃水基泥浆依托大庆油田昆仑集团有限公司环保分公司采油九厂15万m</w:t>
      </w:r>
      <w:r>
        <w:rPr>
          <w:color w:val="auto"/>
          <w:kern w:val="2"/>
          <w:szCs w:val="28"/>
          <w:vertAlign w:val="superscript"/>
        </w:rPr>
        <w:t>3</w:t>
      </w:r>
      <w:r>
        <w:rPr>
          <w:color w:val="auto"/>
          <w:kern w:val="2"/>
          <w:szCs w:val="28"/>
        </w:rPr>
        <w:t>/a钻井废弃泥浆无害化处理项目中新建的水基泥浆无害化处理装置处理，该项目位于杜尔伯特县龙胡路南侧，地理坐标为E124°22′38″，N46°21′02″。主要设备为储水罐、均质储浆罐、均质反应罐、分离撬、压滤底撬等，包括3座泥浆池（规格30×80×1.5m二座，50×100×1.5m 一座，最大储存量14500m</w:t>
      </w:r>
      <w:r>
        <w:rPr>
          <w:color w:val="auto"/>
          <w:kern w:val="2"/>
          <w:szCs w:val="28"/>
          <w:vertAlign w:val="superscript"/>
        </w:rPr>
        <w:t>3</w:t>
      </w:r>
      <w:r>
        <w:rPr>
          <w:color w:val="auto"/>
          <w:kern w:val="2"/>
          <w:szCs w:val="28"/>
        </w:rPr>
        <w:t>）、1座堆泥场（规格78×60×9m，钢构厂房，半封闭，最大储存量7000t）。泥浆脱水后的污水暂存在清水罐内，定期由企业用罐车运至龙一联含油污水站处理指标满足《大庆油田地面工程建设设计规定》（Q/SY DQ0639-2015）出水水质“8、3”（含油8mg/L、SS3mg/L）的要求后回注；泥饼由采油九厂综合利用垫井场或铺路。</w:t>
      </w:r>
    </w:p>
    <w:p w14:paraId="72880764">
      <w:pPr>
        <w:snapToGrid w:val="0"/>
        <w:spacing w:line="240" w:lineRule="auto"/>
        <w:ind w:firstLine="0" w:firstLineChars="0"/>
        <w:jc w:val="center"/>
        <w:rPr>
          <w:color w:val="auto"/>
          <w:kern w:val="2"/>
          <w:szCs w:val="28"/>
        </w:rPr>
      </w:pPr>
      <w:bookmarkStart w:id="438" w:name="_Toc49174813"/>
      <w:bookmarkStart w:id="439" w:name="_Toc49174988"/>
      <w:r>
        <w:rPr>
          <w:color w:val="auto"/>
          <w:kern w:val="2"/>
          <w:szCs w:val="28"/>
        </w:rPr>
        <w:drawing>
          <wp:inline distT="0" distB="0" distL="114300" distR="114300">
            <wp:extent cx="3964940" cy="4558665"/>
            <wp:effectExtent l="0" t="0" r="16510" b="13335"/>
            <wp:docPr id="134" name="图片 10" descr="118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0" descr="118585"/>
                    <pic:cNvPicPr>
                      <a:picLocks noChangeAspect="1"/>
                    </pic:cNvPicPr>
                  </pic:nvPicPr>
                  <pic:blipFill>
                    <a:blip r:embed="rId34"/>
                    <a:stretch>
                      <a:fillRect/>
                    </a:stretch>
                  </pic:blipFill>
                  <pic:spPr>
                    <a:xfrm>
                      <a:off x="0" y="0"/>
                      <a:ext cx="3964940" cy="4558665"/>
                    </a:xfrm>
                    <a:prstGeom prst="rect">
                      <a:avLst/>
                    </a:prstGeom>
                    <a:noFill/>
                    <a:ln>
                      <a:noFill/>
                    </a:ln>
                  </pic:spPr>
                </pic:pic>
              </a:graphicData>
            </a:graphic>
          </wp:inline>
        </w:drawing>
      </w:r>
    </w:p>
    <w:p w14:paraId="6978F7A8">
      <w:pPr>
        <w:ind w:firstLine="0" w:firstLineChars="0"/>
        <w:jc w:val="center"/>
        <w:rPr>
          <w:color w:val="auto"/>
        </w:rPr>
      </w:pPr>
      <w:r>
        <w:rPr>
          <w:color w:val="auto"/>
        </w:rPr>
        <w:t>图3.3-3  采油九厂15万m</w:t>
      </w:r>
      <w:r>
        <w:rPr>
          <w:color w:val="auto"/>
          <w:vertAlign w:val="superscript"/>
        </w:rPr>
        <w:t>3</w:t>
      </w:r>
      <w:r>
        <w:rPr>
          <w:color w:val="auto"/>
        </w:rPr>
        <w:t>/a钻井废弃泥浆无害化处理站工艺流程图</w:t>
      </w:r>
    </w:p>
    <w:p w14:paraId="3D6DB0F1">
      <w:pPr>
        <w:ind w:firstLine="560"/>
        <w:rPr>
          <w:color w:val="auto"/>
          <w:kern w:val="2"/>
          <w:szCs w:val="28"/>
        </w:rPr>
      </w:pPr>
      <w:r>
        <w:rPr>
          <w:color w:val="auto"/>
        </w:rPr>
        <w:t>该站设计处理能力500m</w:t>
      </w:r>
      <w:r>
        <w:rPr>
          <w:color w:val="auto"/>
          <w:vertAlign w:val="superscript"/>
        </w:rPr>
        <w:t>3</w:t>
      </w:r>
      <w:r>
        <w:rPr>
          <w:color w:val="auto"/>
        </w:rPr>
        <w:t>/d，目前泥浆负荷357.5m</w:t>
      </w:r>
      <w:r>
        <w:rPr>
          <w:color w:val="auto"/>
          <w:vertAlign w:val="superscript"/>
        </w:rPr>
        <w:t>3</w:t>
      </w:r>
      <w:r>
        <w:rPr>
          <w:color w:val="auto"/>
        </w:rPr>
        <w:t>/d，负荷为71.5%，运行情况良好。本项目产生水基钻井污水（443.68m</w:t>
      </w:r>
      <w:r>
        <w:rPr>
          <w:color w:val="auto"/>
          <w:vertAlign w:val="superscript"/>
        </w:rPr>
        <w:t>3</w:t>
      </w:r>
      <w:r>
        <w:rPr>
          <w:color w:val="auto"/>
        </w:rPr>
        <w:t>）、水基钻井泥浆（3496m</w:t>
      </w:r>
      <w:r>
        <w:rPr>
          <w:color w:val="auto"/>
          <w:vertAlign w:val="superscript"/>
        </w:rPr>
        <w:t>3</w:t>
      </w:r>
      <w:r>
        <w:rPr>
          <w:color w:val="auto"/>
        </w:rPr>
        <w:t>）以及水基钻井岩屑（532.42m</w:t>
      </w:r>
      <w:r>
        <w:rPr>
          <w:color w:val="auto"/>
          <w:vertAlign w:val="superscript"/>
        </w:rPr>
        <w:t>3</w:t>
      </w:r>
      <w:r>
        <w:rPr>
          <w:color w:val="auto"/>
        </w:rPr>
        <w:t>）</w:t>
      </w:r>
      <w:r>
        <w:rPr>
          <w:rFonts w:hint="eastAsia"/>
          <w:color w:val="auto"/>
          <w:lang w:eastAsia="zh-CN"/>
        </w:rPr>
        <w:t>、</w:t>
      </w:r>
      <w:r>
        <w:rPr>
          <w:rFonts w:hint="eastAsia"/>
          <w:color w:val="auto"/>
          <w:lang w:eastAsia="zh-CN"/>
        </w:rPr>
        <w:t>废射孔液（</w:t>
      </w:r>
      <w:r>
        <w:rPr>
          <w:rFonts w:hint="eastAsia"/>
          <w:color w:val="auto"/>
          <w:lang w:val="en-US" w:eastAsia="zh-CN"/>
        </w:rPr>
        <w:t>288</w:t>
      </w:r>
      <w:r>
        <w:rPr>
          <w:color w:val="auto"/>
        </w:rPr>
        <w:t>m</w:t>
      </w:r>
      <w:r>
        <w:rPr>
          <w:color w:val="auto"/>
          <w:vertAlign w:val="superscript"/>
        </w:rPr>
        <w:t>3</w:t>
      </w:r>
      <w:r>
        <w:rPr>
          <w:rFonts w:hint="eastAsia"/>
          <w:color w:val="auto"/>
          <w:lang w:eastAsia="zh-CN"/>
        </w:rPr>
        <w:t>）</w:t>
      </w:r>
      <w:r>
        <w:rPr>
          <w:color w:val="auto"/>
        </w:rPr>
        <w:t>均送入该站处置，平均每天进入该站的泥浆约为</w:t>
      </w:r>
      <w:r>
        <w:rPr>
          <w:rFonts w:hint="eastAsia"/>
          <w:color w:val="auto"/>
          <w:lang w:eastAsia="zh-CN"/>
        </w:rPr>
        <w:t>52.89</w:t>
      </w:r>
      <w:r>
        <w:rPr>
          <w:color w:val="auto"/>
        </w:rPr>
        <w:t>m</w:t>
      </w:r>
      <w:r>
        <w:rPr>
          <w:color w:val="auto"/>
          <w:vertAlign w:val="superscript"/>
        </w:rPr>
        <w:t>3</w:t>
      </w:r>
      <w:r>
        <w:rPr>
          <w:color w:val="auto"/>
        </w:rPr>
        <w:t>/d，</w:t>
      </w:r>
      <w:r>
        <w:rPr>
          <w:rFonts w:hint="eastAsia"/>
          <w:color w:val="auto"/>
        </w:rPr>
        <w:t>考虑同期项目（松辽盆地北部古页1试验区直井井组试验试采工程）产生量为</w:t>
      </w:r>
      <w:r>
        <w:rPr>
          <w:bCs/>
          <w:color w:val="auto"/>
        </w:rPr>
        <w:t>73.7m</w:t>
      </w:r>
      <w:r>
        <w:rPr>
          <w:bCs/>
          <w:color w:val="auto"/>
          <w:vertAlign w:val="superscript"/>
        </w:rPr>
        <w:t>3</w:t>
      </w:r>
      <w:r>
        <w:rPr>
          <w:bCs/>
          <w:color w:val="auto"/>
        </w:rPr>
        <w:t>/d</w:t>
      </w:r>
      <w:r>
        <w:rPr>
          <w:rFonts w:hint="eastAsia"/>
          <w:color w:val="auto"/>
        </w:rPr>
        <w:t>，</w:t>
      </w:r>
      <w:r>
        <w:rPr>
          <w:color w:val="auto"/>
        </w:rPr>
        <w:t>该站负荷率为</w:t>
      </w:r>
      <w:r>
        <w:rPr>
          <w:rFonts w:hint="eastAsia"/>
          <w:color w:val="auto"/>
          <w:lang w:eastAsia="zh-CN"/>
        </w:rPr>
        <w:t>96.9</w:t>
      </w:r>
      <w:r>
        <w:rPr>
          <w:color w:val="auto"/>
        </w:rPr>
        <w:t>%，目前运行良好。处理能力满足本工程要求</w:t>
      </w:r>
      <w:r>
        <w:rPr>
          <w:bCs/>
          <w:color w:val="auto"/>
        </w:rPr>
        <w:t>。</w:t>
      </w:r>
    </w:p>
    <w:p w14:paraId="39D5D0D8">
      <w:pPr>
        <w:pStyle w:val="2"/>
        <w:rPr>
          <w:color w:val="auto"/>
        </w:rPr>
      </w:pPr>
      <w:r>
        <w:rPr>
          <w:color w:val="auto"/>
        </w:rPr>
        <w:t>3.3.1.5废弃钻井液无害化处理装置（油基泥浆）</w:t>
      </w:r>
    </w:p>
    <w:p w14:paraId="3E8B017F">
      <w:pPr>
        <w:adjustRightInd w:val="0"/>
        <w:snapToGrid w:val="0"/>
        <w:spacing w:line="460" w:lineRule="exact"/>
        <w:ind w:firstLine="560"/>
        <w:rPr>
          <w:color w:val="auto"/>
          <w:szCs w:val="28"/>
        </w:rPr>
      </w:pPr>
      <w:r>
        <w:rPr>
          <w:color w:val="auto"/>
          <w:kern w:val="2"/>
          <w:szCs w:val="28"/>
        </w:rPr>
        <w:t>本工程产生的废弃油基泥浆依托大庆市云泰石化产品有限公司建设的废弃泥浆无害化处理油基泥浆站</w:t>
      </w:r>
      <w:r>
        <w:rPr>
          <w:color w:val="auto"/>
          <w:szCs w:val="28"/>
        </w:rPr>
        <w:t>，该站位于黑龙江省大庆市杜尔伯特蒙古族自治县杏树岗村北侧3km处，建设有油田钻井油基钻屑、修井洗井含油污泥、罐底油泥等含油污泥的减量化、无害化处理装备及设施，年</w:t>
      </w:r>
      <w:r>
        <w:rPr>
          <w:color w:val="auto"/>
          <w:kern w:val="2"/>
          <w:szCs w:val="28"/>
        </w:rPr>
        <w:t>处理量10万t/a，其中油田钻井油基钻屑年处理量为5万t/a，处理的危险废物类别是HW08废矿物油与含矿物油废物，废物代码有：071-001-08、071-002-08、072-001-08。</w:t>
      </w:r>
      <w:r>
        <w:rPr>
          <w:color w:val="auto"/>
          <w:szCs w:val="28"/>
        </w:rPr>
        <w:t>主要设备有油水分离器、多级分离装置、深度脱附装置等，采用“预处理+深度脱附”工艺分别处理油田钻井油基钻屑以及含油污泥。产生的废水用罐车运至龙一联含油污水站处理指标满足《大庆油田地面工程建设设计规定》（Q/SY DQ0639-2015）出水水质“8、3”（含油8mg/L、SS：3mg/L）的要求后回注不外排。</w:t>
      </w:r>
      <w:r>
        <w:rPr>
          <w:rFonts w:hint="eastAsia"/>
          <w:color w:val="auto"/>
          <w:szCs w:val="28"/>
        </w:rPr>
        <w:t>经无害化处理站处理后产生的废渣满足《废弃钻井液处理规范》（DB 23/T 693-2000）指标后，用作油田垫井场和通井路；</w:t>
      </w:r>
    </w:p>
    <w:p w14:paraId="3738131F">
      <w:pPr>
        <w:snapToGrid w:val="0"/>
        <w:spacing w:line="240" w:lineRule="auto"/>
        <w:ind w:firstLine="0" w:firstLineChars="0"/>
        <w:rPr>
          <w:color w:val="auto"/>
          <w:szCs w:val="28"/>
        </w:rPr>
      </w:pPr>
      <w:r>
        <w:rPr>
          <w:color w:val="auto"/>
          <w:szCs w:val="28"/>
        </w:rPr>
        <w:drawing>
          <wp:inline distT="0" distB="0" distL="114300" distR="114300">
            <wp:extent cx="5715635" cy="2454910"/>
            <wp:effectExtent l="0" t="0" r="18415" b="2540"/>
            <wp:docPr id="133" name="图片 11" descr="987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1" descr="987877"/>
                    <pic:cNvPicPr>
                      <a:picLocks noChangeAspect="1"/>
                    </pic:cNvPicPr>
                  </pic:nvPicPr>
                  <pic:blipFill>
                    <a:blip r:embed="rId35"/>
                    <a:stretch>
                      <a:fillRect/>
                    </a:stretch>
                  </pic:blipFill>
                  <pic:spPr>
                    <a:xfrm>
                      <a:off x="0" y="0"/>
                      <a:ext cx="5715635" cy="2454910"/>
                    </a:xfrm>
                    <a:prstGeom prst="rect">
                      <a:avLst/>
                    </a:prstGeom>
                    <a:noFill/>
                    <a:ln>
                      <a:noFill/>
                    </a:ln>
                  </pic:spPr>
                </pic:pic>
              </a:graphicData>
            </a:graphic>
          </wp:inline>
        </w:drawing>
      </w:r>
    </w:p>
    <w:p w14:paraId="07982754">
      <w:pPr>
        <w:ind w:firstLine="560"/>
        <w:jc w:val="center"/>
        <w:rPr>
          <w:color w:val="auto"/>
        </w:rPr>
      </w:pPr>
      <w:r>
        <w:rPr>
          <w:color w:val="auto"/>
        </w:rPr>
        <w:t>图3.3-4   废弃泥浆无害化处理油基泥浆站工艺流程图</w:t>
      </w:r>
    </w:p>
    <w:p w14:paraId="5C378817">
      <w:pPr>
        <w:pStyle w:val="190"/>
        <w:ind w:firstLine="0" w:firstLineChars="0"/>
        <w:outlineLvl w:val="2"/>
        <w:rPr>
          <w:color w:val="auto"/>
          <w:szCs w:val="28"/>
        </w:rPr>
      </w:pPr>
      <w:r>
        <w:rPr>
          <w:color w:val="auto"/>
          <w:szCs w:val="28"/>
        </w:rPr>
        <w:t>目前进入该站的油基泥浆量为10000t/a，本工程钻井施工期产生的油基钻井污水（408.64m</w:t>
      </w:r>
      <w:r>
        <w:rPr>
          <w:color w:val="auto"/>
          <w:szCs w:val="28"/>
          <w:vertAlign w:val="superscript"/>
        </w:rPr>
        <w:t>3</w:t>
      </w:r>
      <w:r>
        <w:rPr>
          <w:color w:val="auto"/>
          <w:szCs w:val="28"/>
        </w:rPr>
        <w:t>）、废弃油基钻井液（3024m</w:t>
      </w:r>
      <w:r>
        <w:rPr>
          <w:color w:val="auto"/>
          <w:szCs w:val="28"/>
          <w:vertAlign w:val="superscript"/>
        </w:rPr>
        <w:t>3</w:t>
      </w:r>
      <w:r>
        <w:rPr>
          <w:color w:val="auto"/>
          <w:szCs w:val="28"/>
        </w:rPr>
        <w:t>）、油基钻井岩屑（490.37m</w:t>
      </w:r>
      <w:r>
        <w:rPr>
          <w:color w:val="auto"/>
          <w:szCs w:val="28"/>
          <w:vertAlign w:val="superscript"/>
        </w:rPr>
        <w:t>3</w:t>
      </w:r>
      <w:r>
        <w:rPr>
          <w:color w:val="auto"/>
          <w:szCs w:val="28"/>
        </w:rPr>
        <w:t>），废油基泥浆产生总量为</w:t>
      </w:r>
      <w:r>
        <w:rPr>
          <w:rFonts w:hint="eastAsia"/>
          <w:color w:val="auto"/>
          <w:szCs w:val="28"/>
          <w:lang w:eastAsia="zh-CN"/>
        </w:rPr>
        <w:t>3923.01</w:t>
      </w:r>
      <w:r>
        <w:rPr>
          <w:color w:val="auto"/>
          <w:szCs w:val="28"/>
        </w:rPr>
        <w:t>m</w:t>
      </w:r>
      <w:r>
        <w:rPr>
          <w:color w:val="auto"/>
          <w:szCs w:val="28"/>
          <w:vertAlign w:val="superscript"/>
        </w:rPr>
        <w:t>3</w:t>
      </w:r>
      <w:r>
        <w:rPr>
          <w:color w:val="auto"/>
          <w:szCs w:val="28"/>
        </w:rPr>
        <w:t>，油基泥浆密度为1.7g/cm</w:t>
      </w:r>
      <w:r>
        <w:rPr>
          <w:color w:val="auto"/>
          <w:szCs w:val="28"/>
          <w:vertAlign w:val="superscript"/>
        </w:rPr>
        <w:t>3</w:t>
      </w:r>
      <w:r>
        <w:rPr>
          <w:color w:val="auto"/>
          <w:szCs w:val="28"/>
        </w:rPr>
        <w:t>，折算后废油基泥浆产生总量为</w:t>
      </w:r>
      <w:r>
        <w:rPr>
          <w:rFonts w:hint="eastAsia"/>
          <w:color w:val="auto"/>
          <w:szCs w:val="28"/>
          <w:lang w:val="en-US" w:eastAsia="zh-CN"/>
        </w:rPr>
        <w:t>6669.1</w:t>
      </w:r>
      <w:r>
        <w:rPr>
          <w:color w:val="auto"/>
          <w:szCs w:val="28"/>
        </w:rPr>
        <w:t>t，叠加新增负荷后该站负荷率为33.33%，处理能力满足本工程依托需求。</w:t>
      </w:r>
    </w:p>
    <w:p w14:paraId="0A243AB3">
      <w:pPr>
        <w:pStyle w:val="190"/>
        <w:ind w:firstLine="0" w:firstLineChars="0"/>
        <w:outlineLvl w:val="2"/>
        <w:rPr>
          <w:b/>
          <w:bCs/>
          <w:color w:val="auto"/>
        </w:rPr>
      </w:pPr>
      <w:r>
        <w:rPr>
          <w:b/>
          <w:bCs/>
          <w:color w:val="auto"/>
        </w:rPr>
        <w:t>3.3.2依托工程环境影响评价及竣工验收情况</w:t>
      </w:r>
      <w:bookmarkEnd w:id="438"/>
      <w:bookmarkEnd w:id="439"/>
    </w:p>
    <w:p w14:paraId="30AE3F07">
      <w:pPr>
        <w:ind w:firstLine="560"/>
        <w:rPr>
          <w:color w:val="auto"/>
          <w:szCs w:val="28"/>
        </w:rPr>
      </w:pPr>
      <w:bookmarkStart w:id="440" w:name="_Toc49174814"/>
      <w:bookmarkStart w:id="441" w:name="_Toc49174989"/>
      <w:r>
        <w:rPr>
          <w:color w:val="auto"/>
          <w:szCs w:val="28"/>
        </w:rPr>
        <w:t>本项目依托的场站包括新一联含油污水处理站、第九采油厂含油污泥处理站、采油九厂危险废物规范化储存库和废弃钻井液无害化处理装置。</w:t>
      </w:r>
    </w:p>
    <w:p w14:paraId="1F2D269E">
      <w:pPr>
        <w:ind w:firstLine="560"/>
        <w:rPr>
          <w:color w:val="auto"/>
          <w:szCs w:val="28"/>
        </w:rPr>
      </w:pPr>
      <w:r>
        <w:rPr>
          <w:color w:val="auto"/>
          <w:szCs w:val="28"/>
        </w:rPr>
        <w:t>（1）本项目依托的场站新一联含油污水处理站在《新站油田北部加密区块产能建设工程环境影响报告书》中进行了环境影响评价，环评批复文号为庆环审〔2014〕147号，于2019年9月6号由建设单位自主验收完成，并形成了验收意见。</w:t>
      </w:r>
    </w:p>
    <w:p w14:paraId="6E87D851">
      <w:pPr>
        <w:ind w:firstLine="560"/>
        <w:rPr>
          <w:color w:val="auto"/>
          <w:szCs w:val="28"/>
        </w:rPr>
      </w:pPr>
      <w:r>
        <w:rPr>
          <w:color w:val="auto"/>
          <w:szCs w:val="28"/>
        </w:rPr>
        <w:t>（2）第九采油厂含油污泥处理站在《第九采油厂含油污泥处理站建设工程》中进行了环境影响评价，环评批复文号为：庆环审〔2020〕170号。该站站目前正在建设工程中，预计2021年10月建成投产。</w:t>
      </w:r>
    </w:p>
    <w:p w14:paraId="1C8C03C0">
      <w:pPr>
        <w:ind w:firstLine="560"/>
        <w:rPr>
          <w:color w:val="auto"/>
          <w:szCs w:val="28"/>
        </w:rPr>
      </w:pPr>
      <w:r>
        <w:rPr>
          <w:color w:val="auto"/>
          <w:szCs w:val="28"/>
        </w:rPr>
        <w:t>（3）采油九厂危险废物规范化储存库在《采油九厂危险废物规范化存储工程》中进行了环境影响评价，环评批复文号为杜环建字〔2019〕30号，目前建设单位正在组织验收；</w:t>
      </w:r>
    </w:p>
    <w:p w14:paraId="7D4F68DB">
      <w:pPr>
        <w:ind w:firstLine="560"/>
        <w:rPr>
          <w:color w:val="auto"/>
          <w:szCs w:val="28"/>
        </w:rPr>
      </w:pPr>
      <w:r>
        <w:rPr>
          <w:color w:val="auto"/>
          <w:szCs w:val="28"/>
        </w:rPr>
        <w:t>（4）采油九厂15万m</w:t>
      </w:r>
      <w:r>
        <w:rPr>
          <w:color w:val="auto"/>
          <w:szCs w:val="28"/>
          <w:vertAlign w:val="superscript"/>
        </w:rPr>
        <w:t>3</w:t>
      </w:r>
      <w:r>
        <w:rPr>
          <w:color w:val="auto"/>
          <w:szCs w:val="28"/>
        </w:rPr>
        <w:t>/a钻井废弃泥浆无害化处理站已在《大庆油田昆仑集团有限公司环保分公司采油九厂15万m</w:t>
      </w:r>
      <w:r>
        <w:rPr>
          <w:color w:val="auto"/>
          <w:szCs w:val="28"/>
          <w:vertAlign w:val="superscript"/>
        </w:rPr>
        <w:t>3</w:t>
      </w:r>
      <w:r>
        <w:rPr>
          <w:color w:val="auto"/>
          <w:szCs w:val="28"/>
        </w:rPr>
        <w:t>/a钻井废弃泥浆无害化处理项目》中进行了环境影响评价，环评批复文号为杜环建字〔2020〕7号，目前正在组织验收。</w:t>
      </w:r>
    </w:p>
    <w:p w14:paraId="6488BB62">
      <w:pPr>
        <w:ind w:firstLine="560"/>
        <w:rPr>
          <w:color w:val="auto"/>
          <w:szCs w:val="28"/>
        </w:rPr>
      </w:pPr>
      <w:r>
        <w:rPr>
          <w:color w:val="auto"/>
          <w:szCs w:val="28"/>
        </w:rPr>
        <w:t>（5）废弃泥浆无害化处理油基泥浆站已在大庆市云泰石化产品有限公司《废弃泥浆无害化处理油基泥浆站项目》中进行了环境影响评价，环评批复文号为庆环审〔2020〕21号，目前正在组织验收。</w:t>
      </w:r>
    </w:p>
    <w:p w14:paraId="7400E303">
      <w:pPr>
        <w:pStyle w:val="190"/>
        <w:ind w:firstLine="0" w:firstLineChars="0"/>
        <w:outlineLvl w:val="2"/>
        <w:rPr>
          <w:rFonts w:hint="eastAsia"/>
          <w:color w:val="auto"/>
          <w:szCs w:val="28"/>
        </w:rPr>
      </w:pPr>
      <w:r>
        <w:rPr>
          <w:rFonts w:hint="eastAsia"/>
          <w:color w:val="auto"/>
          <w:szCs w:val="28"/>
        </w:rPr>
        <w:t>综上，项目依托场站均已履行环评手续，项目预计开工时间为2021年12月份，预计投产日期为2022年7月，依托场站在2021年10月份之前均已投产且正常运行，能够满足本项目的依托需求</w:t>
      </w:r>
    </w:p>
    <w:p w14:paraId="0816834A">
      <w:pPr>
        <w:pStyle w:val="190"/>
        <w:ind w:firstLine="0" w:firstLineChars="0"/>
        <w:outlineLvl w:val="2"/>
        <w:rPr>
          <w:b/>
          <w:bCs/>
          <w:color w:val="auto"/>
        </w:rPr>
      </w:pPr>
      <w:r>
        <w:rPr>
          <w:b/>
          <w:bCs/>
          <w:color w:val="auto"/>
        </w:rPr>
        <w:t>3.3.3依托工程污染物排放情况</w:t>
      </w:r>
      <w:bookmarkEnd w:id="440"/>
      <w:bookmarkEnd w:id="441"/>
    </w:p>
    <w:p w14:paraId="1C96825B">
      <w:pPr>
        <w:pStyle w:val="190"/>
        <w:ind w:firstLine="480"/>
        <w:rPr>
          <w:color w:val="auto"/>
        </w:rPr>
      </w:pPr>
      <w:r>
        <w:rPr>
          <w:color w:val="auto"/>
          <w:szCs w:val="28"/>
        </w:rPr>
        <w:t>依托工程产生的污染物主要为</w:t>
      </w:r>
      <w:r>
        <w:rPr>
          <w:rFonts w:hint="eastAsia"/>
          <w:color w:val="auto"/>
          <w:szCs w:val="28"/>
        </w:rPr>
        <w:t>新一联</w:t>
      </w:r>
      <w:r>
        <w:rPr>
          <w:color w:val="auto"/>
          <w:szCs w:val="28"/>
        </w:rPr>
        <w:t>含油污水处理站、废弃泥浆处理站产生的</w:t>
      </w:r>
      <w:r>
        <w:rPr>
          <w:rFonts w:hint="eastAsia"/>
          <w:color w:val="auto"/>
          <w:szCs w:val="28"/>
        </w:rPr>
        <w:t>废气、</w:t>
      </w:r>
      <w:r>
        <w:rPr>
          <w:color w:val="auto"/>
          <w:szCs w:val="28"/>
        </w:rPr>
        <w:t>污水、固废和噪声</w:t>
      </w:r>
      <w:r>
        <w:rPr>
          <w:color w:val="auto"/>
        </w:rPr>
        <w:t>。</w:t>
      </w:r>
    </w:p>
    <w:p w14:paraId="4F4C2219">
      <w:pPr>
        <w:pStyle w:val="2"/>
        <w:rPr>
          <w:color w:val="auto"/>
        </w:rPr>
      </w:pPr>
      <w:bookmarkStart w:id="442" w:name="_Toc50307206"/>
      <w:bookmarkStart w:id="443" w:name="_Toc49174402"/>
      <w:bookmarkStart w:id="444" w:name="_Toc49174817"/>
      <w:bookmarkStart w:id="445" w:name="_Toc49174612"/>
      <w:bookmarkStart w:id="446" w:name="_Toc49174721"/>
      <w:bookmarkStart w:id="447" w:name="_Toc49174992"/>
      <w:bookmarkStart w:id="448" w:name="_Toc49175128"/>
      <w:r>
        <w:rPr>
          <w:color w:val="auto"/>
        </w:rPr>
        <w:t>3.3.3.</w:t>
      </w:r>
      <w:r>
        <w:rPr>
          <w:rFonts w:hint="eastAsia"/>
          <w:color w:val="auto"/>
          <w:lang w:val="en-US" w:eastAsia="zh-CN"/>
        </w:rPr>
        <w:t>1</w:t>
      </w:r>
      <w:r>
        <w:rPr>
          <w:color w:val="auto"/>
        </w:rPr>
        <w:t>废水</w:t>
      </w:r>
    </w:p>
    <w:p w14:paraId="7397AAAC">
      <w:pPr>
        <w:snapToGrid w:val="0"/>
        <w:ind w:firstLine="560"/>
        <w:rPr>
          <w:color w:val="auto"/>
          <w:szCs w:val="28"/>
        </w:rPr>
      </w:pPr>
      <w:r>
        <w:rPr>
          <w:color w:val="auto"/>
          <w:szCs w:val="28"/>
        </w:rPr>
        <w:t>依托工程产生的水污染物主要为生产污水。根据现场调查，排放情况详见表3.3-1。</w:t>
      </w:r>
    </w:p>
    <w:p w14:paraId="644B4188">
      <w:pPr>
        <w:ind w:firstLine="560"/>
        <w:jc w:val="center"/>
        <w:rPr>
          <w:color w:val="auto"/>
          <w:szCs w:val="28"/>
        </w:rPr>
      </w:pPr>
      <w:r>
        <w:rPr>
          <w:color w:val="auto"/>
          <w:szCs w:val="28"/>
        </w:rPr>
        <w:t>表3.3-</w:t>
      </w:r>
      <w:r>
        <w:rPr>
          <w:rFonts w:hint="eastAsia"/>
          <w:color w:val="auto"/>
          <w:szCs w:val="28"/>
          <w:lang w:val="en-US" w:eastAsia="zh-CN"/>
        </w:rPr>
        <w:t>1</w:t>
      </w:r>
      <w:r>
        <w:rPr>
          <w:color w:val="auto"/>
          <w:szCs w:val="28"/>
        </w:rPr>
        <w:t xml:space="preserve">  依托工程水污染物排放情况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1268"/>
        <w:gridCol w:w="987"/>
        <w:gridCol w:w="1549"/>
        <w:gridCol w:w="3770"/>
      </w:tblGrid>
      <w:tr w14:paraId="3DA9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658" w:type="dxa"/>
            <w:noWrap w:val="0"/>
            <w:vAlign w:val="center"/>
          </w:tcPr>
          <w:p w14:paraId="4E043141">
            <w:pPr>
              <w:pStyle w:val="224"/>
              <w:spacing w:line="240" w:lineRule="auto"/>
              <w:jc w:val="center"/>
              <w:rPr>
                <w:color w:val="auto"/>
              </w:rPr>
            </w:pPr>
            <w:r>
              <w:rPr>
                <w:color w:val="auto"/>
              </w:rPr>
              <w:t>名称</w:t>
            </w:r>
          </w:p>
        </w:tc>
        <w:tc>
          <w:tcPr>
            <w:tcW w:w="1268" w:type="dxa"/>
            <w:noWrap w:val="0"/>
            <w:vAlign w:val="center"/>
          </w:tcPr>
          <w:p w14:paraId="2D02DF60">
            <w:pPr>
              <w:pStyle w:val="224"/>
              <w:spacing w:line="240" w:lineRule="auto"/>
              <w:jc w:val="center"/>
              <w:rPr>
                <w:color w:val="auto"/>
              </w:rPr>
            </w:pPr>
            <w:r>
              <w:rPr>
                <w:color w:val="auto"/>
              </w:rPr>
              <w:t>主要污染源</w:t>
            </w:r>
          </w:p>
        </w:tc>
        <w:tc>
          <w:tcPr>
            <w:tcW w:w="987" w:type="dxa"/>
            <w:noWrap w:val="0"/>
            <w:vAlign w:val="center"/>
          </w:tcPr>
          <w:p w14:paraId="3737B342">
            <w:pPr>
              <w:pStyle w:val="224"/>
              <w:spacing w:line="240" w:lineRule="auto"/>
              <w:jc w:val="center"/>
              <w:rPr>
                <w:color w:val="auto"/>
              </w:rPr>
            </w:pPr>
            <w:r>
              <w:rPr>
                <w:color w:val="auto"/>
              </w:rPr>
              <w:t>主要污染物</w:t>
            </w:r>
          </w:p>
        </w:tc>
        <w:tc>
          <w:tcPr>
            <w:tcW w:w="1549" w:type="dxa"/>
            <w:noWrap w:val="0"/>
            <w:vAlign w:val="center"/>
          </w:tcPr>
          <w:p w14:paraId="36946C6E">
            <w:pPr>
              <w:pStyle w:val="224"/>
              <w:spacing w:line="240" w:lineRule="auto"/>
              <w:jc w:val="center"/>
              <w:rPr>
                <w:color w:val="auto"/>
              </w:rPr>
            </w:pPr>
            <w:r>
              <w:rPr>
                <w:color w:val="auto"/>
              </w:rPr>
              <w:t>排放量 m</w:t>
            </w:r>
            <w:r>
              <w:rPr>
                <w:color w:val="auto"/>
                <w:vertAlign w:val="superscript"/>
              </w:rPr>
              <w:t>3</w:t>
            </w:r>
            <w:r>
              <w:rPr>
                <w:color w:val="auto"/>
              </w:rPr>
              <w:t>/a</w:t>
            </w:r>
          </w:p>
        </w:tc>
        <w:tc>
          <w:tcPr>
            <w:tcW w:w="3770" w:type="dxa"/>
            <w:noWrap w:val="0"/>
            <w:vAlign w:val="center"/>
          </w:tcPr>
          <w:p w14:paraId="60FFB77C">
            <w:pPr>
              <w:pStyle w:val="224"/>
              <w:spacing w:line="240" w:lineRule="auto"/>
              <w:jc w:val="center"/>
              <w:rPr>
                <w:color w:val="auto"/>
              </w:rPr>
            </w:pPr>
            <w:r>
              <w:rPr>
                <w:color w:val="auto"/>
              </w:rPr>
              <w:t>治理措施</w:t>
            </w:r>
          </w:p>
        </w:tc>
      </w:tr>
      <w:tr w14:paraId="514F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noWrap w:val="0"/>
            <w:vAlign w:val="center"/>
          </w:tcPr>
          <w:p w14:paraId="4FB2CB44">
            <w:pPr>
              <w:pStyle w:val="224"/>
              <w:spacing w:line="240" w:lineRule="auto"/>
              <w:jc w:val="center"/>
              <w:rPr>
                <w:color w:val="auto"/>
              </w:rPr>
            </w:pPr>
            <w:r>
              <w:rPr>
                <w:color w:val="auto"/>
              </w:rPr>
              <w:t xml:space="preserve"> 采油九厂15万m</w:t>
            </w:r>
            <w:r>
              <w:rPr>
                <w:color w:val="auto"/>
                <w:vertAlign w:val="superscript"/>
              </w:rPr>
              <w:t>3</w:t>
            </w:r>
            <w:r>
              <w:rPr>
                <w:color w:val="auto"/>
              </w:rPr>
              <w:t>/a钻井废弃泥浆无害化处理站（水基泥浆）</w:t>
            </w:r>
          </w:p>
        </w:tc>
        <w:tc>
          <w:tcPr>
            <w:tcW w:w="1268" w:type="dxa"/>
            <w:noWrap w:val="0"/>
            <w:vAlign w:val="center"/>
          </w:tcPr>
          <w:p w14:paraId="33866146">
            <w:pPr>
              <w:pStyle w:val="224"/>
              <w:spacing w:line="240" w:lineRule="auto"/>
              <w:jc w:val="center"/>
              <w:rPr>
                <w:color w:val="auto"/>
              </w:rPr>
            </w:pPr>
            <w:r>
              <w:rPr>
                <w:color w:val="auto"/>
              </w:rPr>
              <w:t>压滤液</w:t>
            </w:r>
          </w:p>
        </w:tc>
        <w:tc>
          <w:tcPr>
            <w:tcW w:w="987" w:type="dxa"/>
            <w:noWrap w:val="0"/>
            <w:vAlign w:val="center"/>
          </w:tcPr>
          <w:p w14:paraId="4B551E0E">
            <w:pPr>
              <w:pStyle w:val="224"/>
              <w:spacing w:line="240" w:lineRule="auto"/>
              <w:jc w:val="center"/>
              <w:rPr>
                <w:color w:val="auto"/>
              </w:rPr>
            </w:pPr>
            <w:r>
              <w:rPr>
                <w:color w:val="auto"/>
              </w:rPr>
              <w:t>SS</w:t>
            </w:r>
          </w:p>
        </w:tc>
        <w:tc>
          <w:tcPr>
            <w:tcW w:w="1549" w:type="dxa"/>
            <w:noWrap w:val="0"/>
            <w:vAlign w:val="center"/>
          </w:tcPr>
          <w:p w14:paraId="15834DCC">
            <w:pPr>
              <w:pStyle w:val="224"/>
              <w:spacing w:line="240" w:lineRule="auto"/>
              <w:jc w:val="center"/>
              <w:rPr>
                <w:color w:val="auto"/>
              </w:rPr>
            </w:pPr>
            <w:r>
              <w:rPr>
                <w:color w:val="auto"/>
              </w:rPr>
              <w:t>43280</w:t>
            </w:r>
          </w:p>
        </w:tc>
        <w:tc>
          <w:tcPr>
            <w:tcW w:w="3770" w:type="dxa"/>
            <w:noWrap w:val="0"/>
            <w:vAlign w:val="center"/>
          </w:tcPr>
          <w:p w14:paraId="66431CC5">
            <w:pPr>
              <w:pStyle w:val="224"/>
              <w:spacing w:line="240" w:lineRule="auto"/>
              <w:jc w:val="center"/>
              <w:rPr>
                <w:color w:val="auto"/>
              </w:rPr>
            </w:pPr>
            <w:r>
              <w:rPr>
                <w:color w:val="auto"/>
              </w:rPr>
              <w:t xml:space="preserve">罐车运至龙一联含油污水站处理指标满足《大庆油田地面工程建设设计规定》（Q/SY DQ0639-2015）出水水质“8、3”（含油8mg/L、SS3mg/L要求后回注 </w:t>
            </w:r>
          </w:p>
        </w:tc>
      </w:tr>
      <w:tr w14:paraId="24DF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noWrap w:val="0"/>
            <w:vAlign w:val="center"/>
          </w:tcPr>
          <w:p w14:paraId="749BB8F1">
            <w:pPr>
              <w:pStyle w:val="224"/>
              <w:spacing w:line="240" w:lineRule="auto"/>
              <w:jc w:val="center"/>
              <w:rPr>
                <w:color w:val="auto"/>
              </w:rPr>
            </w:pPr>
            <w:r>
              <w:rPr>
                <w:color w:val="auto"/>
              </w:rPr>
              <w:t>废弃钻井液无害化处理装置（油基泥浆）</w:t>
            </w:r>
          </w:p>
        </w:tc>
        <w:tc>
          <w:tcPr>
            <w:tcW w:w="1268" w:type="dxa"/>
            <w:noWrap w:val="0"/>
            <w:vAlign w:val="center"/>
          </w:tcPr>
          <w:p w14:paraId="4489AA63">
            <w:pPr>
              <w:pStyle w:val="224"/>
              <w:spacing w:line="240" w:lineRule="auto"/>
              <w:jc w:val="center"/>
              <w:rPr>
                <w:color w:val="auto"/>
              </w:rPr>
            </w:pPr>
            <w:r>
              <w:rPr>
                <w:rFonts w:hint="eastAsia"/>
                <w:color w:val="auto"/>
              </w:rPr>
              <w:t>压裂返排液</w:t>
            </w:r>
          </w:p>
        </w:tc>
        <w:tc>
          <w:tcPr>
            <w:tcW w:w="987" w:type="dxa"/>
            <w:noWrap w:val="0"/>
            <w:vAlign w:val="center"/>
          </w:tcPr>
          <w:p w14:paraId="3A6CF4E8">
            <w:pPr>
              <w:pStyle w:val="224"/>
              <w:spacing w:line="240" w:lineRule="auto"/>
              <w:jc w:val="center"/>
              <w:rPr>
                <w:color w:val="auto"/>
              </w:rPr>
            </w:pPr>
            <w:r>
              <w:rPr>
                <w:color w:val="auto"/>
              </w:rPr>
              <w:t>COD等</w:t>
            </w:r>
          </w:p>
        </w:tc>
        <w:tc>
          <w:tcPr>
            <w:tcW w:w="1549" w:type="dxa"/>
            <w:noWrap w:val="0"/>
            <w:vAlign w:val="center"/>
          </w:tcPr>
          <w:p w14:paraId="7831B2D4">
            <w:pPr>
              <w:pStyle w:val="224"/>
              <w:spacing w:line="240" w:lineRule="auto"/>
              <w:jc w:val="center"/>
              <w:rPr>
                <w:color w:val="auto"/>
              </w:rPr>
            </w:pPr>
            <w:r>
              <w:rPr>
                <w:color w:val="auto"/>
              </w:rPr>
              <w:t>13871</w:t>
            </w:r>
          </w:p>
        </w:tc>
        <w:tc>
          <w:tcPr>
            <w:tcW w:w="3770" w:type="dxa"/>
            <w:noWrap w:val="0"/>
            <w:vAlign w:val="center"/>
          </w:tcPr>
          <w:p w14:paraId="5A2978AE">
            <w:pPr>
              <w:pStyle w:val="224"/>
              <w:spacing w:line="240" w:lineRule="auto"/>
              <w:jc w:val="center"/>
              <w:rPr>
                <w:color w:val="auto"/>
              </w:rPr>
            </w:pPr>
            <w:r>
              <w:rPr>
                <w:color w:val="auto"/>
              </w:rPr>
              <w:t>罐车拉运至龙一联含油污水站处理指标满足《大庆油田地面工程建设设计规定》（Q/SY DQ0639-2015）出水水质“8、3”（含油8mg/L、SS3mg/L）的要求后回注</w:t>
            </w:r>
          </w:p>
        </w:tc>
      </w:tr>
      <w:tr w14:paraId="41AF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noWrap w:val="0"/>
            <w:vAlign w:val="center"/>
          </w:tcPr>
          <w:p w14:paraId="69839428">
            <w:pPr>
              <w:pStyle w:val="224"/>
              <w:spacing w:line="240" w:lineRule="auto"/>
              <w:jc w:val="center"/>
              <w:rPr>
                <w:color w:val="auto"/>
              </w:rPr>
            </w:pPr>
            <w:r>
              <w:rPr>
                <w:color w:val="auto"/>
              </w:rPr>
              <w:t>新一联含油污水处理站</w:t>
            </w:r>
          </w:p>
        </w:tc>
        <w:tc>
          <w:tcPr>
            <w:tcW w:w="1268" w:type="dxa"/>
            <w:noWrap w:val="0"/>
            <w:vAlign w:val="center"/>
          </w:tcPr>
          <w:p w14:paraId="625828CD">
            <w:pPr>
              <w:pStyle w:val="224"/>
              <w:spacing w:line="240" w:lineRule="auto"/>
              <w:jc w:val="center"/>
              <w:rPr>
                <w:color w:val="auto"/>
              </w:rPr>
            </w:pPr>
            <w:r>
              <w:rPr>
                <w:color w:val="auto"/>
              </w:rPr>
              <w:t>含油污水</w:t>
            </w:r>
          </w:p>
        </w:tc>
        <w:tc>
          <w:tcPr>
            <w:tcW w:w="987" w:type="dxa"/>
            <w:noWrap w:val="0"/>
            <w:vAlign w:val="center"/>
          </w:tcPr>
          <w:p w14:paraId="726DC9AD">
            <w:pPr>
              <w:pStyle w:val="224"/>
              <w:spacing w:line="240" w:lineRule="auto"/>
              <w:jc w:val="center"/>
              <w:rPr>
                <w:color w:val="auto"/>
              </w:rPr>
            </w:pPr>
            <w:r>
              <w:rPr>
                <w:color w:val="auto"/>
              </w:rPr>
              <w:t>石油类</w:t>
            </w:r>
          </w:p>
        </w:tc>
        <w:tc>
          <w:tcPr>
            <w:tcW w:w="1549" w:type="dxa"/>
            <w:noWrap w:val="0"/>
            <w:vAlign w:val="center"/>
          </w:tcPr>
          <w:p w14:paraId="6A82905B">
            <w:pPr>
              <w:pStyle w:val="224"/>
              <w:spacing w:line="240" w:lineRule="auto"/>
              <w:jc w:val="center"/>
              <w:rPr>
                <w:color w:val="auto"/>
              </w:rPr>
            </w:pPr>
            <w:r>
              <w:rPr>
                <w:color w:val="auto"/>
              </w:rPr>
              <w:t>168300</w:t>
            </w:r>
          </w:p>
        </w:tc>
        <w:tc>
          <w:tcPr>
            <w:tcW w:w="3770" w:type="dxa"/>
            <w:noWrap w:val="0"/>
            <w:vAlign w:val="center"/>
          </w:tcPr>
          <w:p w14:paraId="0C059DD4">
            <w:pPr>
              <w:pStyle w:val="224"/>
              <w:spacing w:line="240" w:lineRule="auto"/>
              <w:jc w:val="center"/>
              <w:rPr>
                <w:color w:val="auto"/>
              </w:rPr>
            </w:pPr>
            <w:r>
              <w:rPr>
                <w:color w:val="auto"/>
              </w:rPr>
              <w:t>处理至满足《大庆油田地面工程建设设计规定》（Q/SY DQ0639-2015）出水水质“8、3”（含油8mg/L、SS3mg/L）的要求后回注</w:t>
            </w:r>
          </w:p>
        </w:tc>
      </w:tr>
      <w:tr w14:paraId="2A5B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58" w:type="dxa"/>
            <w:noWrap w:val="0"/>
            <w:vAlign w:val="center"/>
          </w:tcPr>
          <w:p w14:paraId="3275FDBD">
            <w:pPr>
              <w:pStyle w:val="224"/>
              <w:spacing w:line="240" w:lineRule="auto"/>
              <w:jc w:val="center"/>
              <w:rPr>
                <w:color w:val="auto"/>
              </w:rPr>
            </w:pPr>
            <w:r>
              <w:rPr>
                <w:color w:val="auto"/>
              </w:rPr>
              <w:t>第九采油厂含油污泥处理站</w:t>
            </w:r>
          </w:p>
        </w:tc>
        <w:tc>
          <w:tcPr>
            <w:tcW w:w="1268" w:type="dxa"/>
            <w:noWrap w:val="0"/>
            <w:vAlign w:val="center"/>
          </w:tcPr>
          <w:p w14:paraId="63D55473">
            <w:pPr>
              <w:pStyle w:val="224"/>
              <w:spacing w:line="240" w:lineRule="auto"/>
              <w:jc w:val="center"/>
              <w:rPr>
                <w:color w:val="auto"/>
              </w:rPr>
            </w:pPr>
            <w:r>
              <w:rPr>
                <w:color w:val="auto"/>
              </w:rPr>
              <w:t>含油污水</w:t>
            </w:r>
          </w:p>
        </w:tc>
        <w:tc>
          <w:tcPr>
            <w:tcW w:w="987" w:type="dxa"/>
            <w:noWrap w:val="0"/>
            <w:vAlign w:val="center"/>
          </w:tcPr>
          <w:p w14:paraId="12C1FF35">
            <w:pPr>
              <w:pStyle w:val="224"/>
              <w:spacing w:line="240" w:lineRule="auto"/>
              <w:jc w:val="center"/>
              <w:rPr>
                <w:color w:val="auto"/>
              </w:rPr>
            </w:pPr>
            <w:r>
              <w:rPr>
                <w:color w:val="auto"/>
              </w:rPr>
              <w:t>石油类</w:t>
            </w:r>
          </w:p>
        </w:tc>
        <w:tc>
          <w:tcPr>
            <w:tcW w:w="1549" w:type="dxa"/>
            <w:noWrap w:val="0"/>
            <w:vAlign w:val="center"/>
          </w:tcPr>
          <w:p w14:paraId="67E92B52">
            <w:pPr>
              <w:pStyle w:val="224"/>
              <w:spacing w:line="240" w:lineRule="auto"/>
              <w:jc w:val="center"/>
              <w:rPr>
                <w:color w:val="auto"/>
              </w:rPr>
            </w:pPr>
            <w:r>
              <w:rPr>
                <w:color w:val="auto"/>
              </w:rPr>
              <w:t>10249</w:t>
            </w:r>
          </w:p>
        </w:tc>
        <w:tc>
          <w:tcPr>
            <w:tcW w:w="3770" w:type="dxa"/>
            <w:noWrap w:val="0"/>
            <w:vAlign w:val="center"/>
          </w:tcPr>
          <w:p w14:paraId="2B0F095E">
            <w:pPr>
              <w:pStyle w:val="224"/>
              <w:spacing w:line="240" w:lineRule="auto"/>
              <w:jc w:val="center"/>
              <w:rPr>
                <w:color w:val="auto"/>
              </w:rPr>
            </w:pPr>
            <w:r>
              <w:rPr>
                <w:color w:val="auto"/>
              </w:rPr>
              <w:t>罐车拉运至龙一联含油污水站处理指标满足《大庆油田地面工程建设设计规定》（Q/SY DQ0639-2015）出水水质“8、3”（含油8mg/L、SS3mg/L）的要求后回注</w:t>
            </w:r>
          </w:p>
        </w:tc>
      </w:tr>
    </w:tbl>
    <w:p w14:paraId="40F5AC9F">
      <w:pPr>
        <w:pStyle w:val="2"/>
        <w:rPr>
          <w:color w:val="auto"/>
        </w:rPr>
      </w:pPr>
      <w:r>
        <w:rPr>
          <w:color w:val="auto"/>
        </w:rPr>
        <w:t>3.3.3.</w:t>
      </w:r>
      <w:r>
        <w:rPr>
          <w:rFonts w:hint="eastAsia"/>
          <w:color w:val="auto"/>
          <w:lang w:val="en-US" w:eastAsia="zh-CN"/>
        </w:rPr>
        <w:t>2</w:t>
      </w:r>
      <w:r>
        <w:rPr>
          <w:color w:val="auto"/>
        </w:rPr>
        <w:t>噪声</w:t>
      </w:r>
    </w:p>
    <w:p w14:paraId="610212D4">
      <w:pPr>
        <w:snapToGrid w:val="0"/>
        <w:ind w:firstLine="560"/>
        <w:rPr>
          <w:color w:val="auto"/>
          <w:szCs w:val="28"/>
        </w:rPr>
      </w:pPr>
      <w:r>
        <w:rPr>
          <w:color w:val="auto"/>
        </w:rPr>
        <w:t>现有工程运行中产生的噪声主要为站内的设备运行产生的噪声。主要噪声源为外输泵、掺水泵等。通过将声源较大的设备置于室内，并在站的周围修建围墙等措施，经过调查，场站厂界外能够达到《工业企业厂界环境噪声排放标准》（GB12348-2008）中2类标准的要求。</w:t>
      </w:r>
      <w:r>
        <w:rPr>
          <w:color w:val="auto"/>
          <w:szCs w:val="28"/>
        </w:rPr>
        <w:t>声源强度见表3.3-2。</w:t>
      </w:r>
    </w:p>
    <w:p w14:paraId="0175F52D">
      <w:pPr>
        <w:ind w:firstLine="560"/>
        <w:jc w:val="center"/>
        <w:rPr>
          <w:color w:val="auto"/>
          <w:szCs w:val="28"/>
        </w:rPr>
      </w:pPr>
      <w:r>
        <w:rPr>
          <w:color w:val="auto"/>
          <w:szCs w:val="28"/>
        </w:rPr>
        <w:t>表3.3-</w:t>
      </w:r>
      <w:r>
        <w:rPr>
          <w:rFonts w:hint="eastAsia"/>
          <w:color w:val="auto"/>
          <w:szCs w:val="28"/>
          <w:lang w:val="en-US" w:eastAsia="zh-CN"/>
        </w:rPr>
        <w:t>2</w:t>
      </w:r>
      <w:r>
        <w:rPr>
          <w:color w:val="auto"/>
          <w:szCs w:val="28"/>
        </w:rPr>
        <w:t xml:space="preserve">  依托工程主要噪声源强度</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290"/>
        <w:gridCol w:w="2047"/>
        <w:gridCol w:w="4825"/>
      </w:tblGrid>
      <w:tr w14:paraId="0A33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0" w:type="dxa"/>
            <w:noWrap w:val="0"/>
            <w:vAlign w:val="center"/>
          </w:tcPr>
          <w:p w14:paraId="573A60D7">
            <w:pPr>
              <w:pStyle w:val="224"/>
              <w:jc w:val="center"/>
              <w:rPr>
                <w:color w:val="auto"/>
              </w:rPr>
            </w:pPr>
            <w:r>
              <w:rPr>
                <w:color w:val="auto"/>
              </w:rPr>
              <w:t>序号</w:t>
            </w:r>
          </w:p>
        </w:tc>
        <w:tc>
          <w:tcPr>
            <w:tcW w:w="1290" w:type="dxa"/>
            <w:noWrap w:val="0"/>
            <w:vAlign w:val="center"/>
          </w:tcPr>
          <w:p w14:paraId="69665D6C">
            <w:pPr>
              <w:pStyle w:val="224"/>
              <w:jc w:val="center"/>
              <w:rPr>
                <w:color w:val="auto"/>
              </w:rPr>
            </w:pPr>
            <w:r>
              <w:rPr>
                <w:color w:val="auto"/>
              </w:rPr>
              <w:t>发声源</w:t>
            </w:r>
          </w:p>
        </w:tc>
        <w:tc>
          <w:tcPr>
            <w:tcW w:w="2047" w:type="dxa"/>
            <w:noWrap w:val="0"/>
            <w:vAlign w:val="center"/>
          </w:tcPr>
          <w:p w14:paraId="36E680A0">
            <w:pPr>
              <w:pStyle w:val="224"/>
              <w:jc w:val="center"/>
              <w:rPr>
                <w:color w:val="auto"/>
              </w:rPr>
            </w:pPr>
            <w:r>
              <w:rPr>
                <w:color w:val="auto"/>
              </w:rPr>
              <w:t>声源强度dB(A)</w:t>
            </w:r>
          </w:p>
        </w:tc>
        <w:tc>
          <w:tcPr>
            <w:tcW w:w="4825" w:type="dxa"/>
            <w:noWrap w:val="0"/>
            <w:vAlign w:val="center"/>
          </w:tcPr>
          <w:p w14:paraId="66E8AD3E">
            <w:pPr>
              <w:pStyle w:val="224"/>
              <w:jc w:val="center"/>
              <w:rPr>
                <w:color w:val="auto"/>
              </w:rPr>
            </w:pPr>
            <w:r>
              <w:rPr>
                <w:color w:val="auto"/>
              </w:rPr>
              <w:t>治理措施</w:t>
            </w:r>
          </w:p>
        </w:tc>
      </w:tr>
      <w:tr w14:paraId="3F66A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0" w:type="dxa"/>
            <w:noWrap w:val="0"/>
            <w:vAlign w:val="center"/>
          </w:tcPr>
          <w:p w14:paraId="2E961995">
            <w:pPr>
              <w:pStyle w:val="224"/>
              <w:jc w:val="center"/>
              <w:rPr>
                <w:color w:val="auto"/>
              </w:rPr>
            </w:pPr>
            <w:r>
              <w:rPr>
                <w:color w:val="auto"/>
              </w:rPr>
              <w:t>1</w:t>
            </w:r>
          </w:p>
        </w:tc>
        <w:tc>
          <w:tcPr>
            <w:tcW w:w="1290" w:type="dxa"/>
            <w:noWrap w:val="0"/>
            <w:vAlign w:val="center"/>
          </w:tcPr>
          <w:p w14:paraId="39BB0DB4">
            <w:pPr>
              <w:pStyle w:val="224"/>
              <w:jc w:val="center"/>
              <w:rPr>
                <w:color w:val="auto"/>
              </w:rPr>
            </w:pPr>
            <w:r>
              <w:rPr>
                <w:color w:val="auto"/>
              </w:rPr>
              <w:t>机泵</w:t>
            </w:r>
          </w:p>
        </w:tc>
        <w:tc>
          <w:tcPr>
            <w:tcW w:w="2047" w:type="dxa"/>
            <w:noWrap w:val="0"/>
            <w:vAlign w:val="center"/>
          </w:tcPr>
          <w:p w14:paraId="21C7030B">
            <w:pPr>
              <w:pStyle w:val="224"/>
              <w:jc w:val="center"/>
              <w:rPr>
                <w:color w:val="auto"/>
              </w:rPr>
            </w:pPr>
            <w:r>
              <w:rPr>
                <w:color w:val="auto"/>
              </w:rPr>
              <w:t>80~90</w:t>
            </w:r>
          </w:p>
        </w:tc>
        <w:tc>
          <w:tcPr>
            <w:tcW w:w="4825" w:type="dxa"/>
            <w:noWrap w:val="0"/>
            <w:vAlign w:val="center"/>
          </w:tcPr>
          <w:p w14:paraId="39D57204">
            <w:pPr>
              <w:pStyle w:val="224"/>
              <w:jc w:val="center"/>
              <w:rPr>
                <w:color w:val="auto"/>
              </w:rPr>
            </w:pPr>
            <w:r>
              <w:rPr>
                <w:color w:val="auto"/>
              </w:rPr>
              <w:t>选用低噪音设备，各种机泵置于厂房内，并采取减震降噪措施，保证厂界噪声达标。</w:t>
            </w:r>
          </w:p>
        </w:tc>
      </w:tr>
    </w:tbl>
    <w:p w14:paraId="7C0BF9D6">
      <w:pPr>
        <w:pStyle w:val="2"/>
        <w:rPr>
          <w:color w:val="auto"/>
        </w:rPr>
      </w:pPr>
      <w:r>
        <w:rPr>
          <w:color w:val="auto"/>
        </w:rPr>
        <w:t>3.3.3.</w:t>
      </w:r>
      <w:r>
        <w:rPr>
          <w:rFonts w:hint="eastAsia"/>
          <w:color w:val="auto"/>
          <w:lang w:val="en-US" w:eastAsia="zh-CN"/>
        </w:rPr>
        <w:t>3</w:t>
      </w:r>
      <w:r>
        <w:rPr>
          <w:color w:val="auto"/>
        </w:rPr>
        <w:t>固废</w:t>
      </w:r>
    </w:p>
    <w:p w14:paraId="22BB665A">
      <w:pPr>
        <w:snapToGrid w:val="0"/>
        <w:ind w:firstLine="560"/>
        <w:rPr>
          <w:color w:val="auto"/>
          <w:szCs w:val="28"/>
        </w:rPr>
      </w:pPr>
      <w:r>
        <w:rPr>
          <w:color w:val="auto"/>
          <w:szCs w:val="28"/>
        </w:rPr>
        <w:t>依托工程产生的固体废弃物主要是压滤后产生的泥饼和清淤池底产生的污泥。排放情况详见表3.3-</w:t>
      </w:r>
      <w:r>
        <w:rPr>
          <w:rFonts w:hint="eastAsia"/>
          <w:color w:val="auto"/>
          <w:szCs w:val="28"/>
          <w:lang w:val="en-US" w:eastAsia="zh-CN"/>
        </w:rPr>
        <w:t>3</w:t>
      </w:r>
      <w:r>
        <w:rPr>
          <w:color w:val="auto"/>
          <w:szCs w:val="28"/>
        </w:rPr>
        <w:t>。</w:t>
      </w:r>
    </w:p>
    <w:p w14:paraId="6FCD0CF5">
      <w:pPr>
        <w:ind w:firstLine="560"/>
        <w:jc w:val="center"/>
        <w:rPr>
          <w:color w:val="auto"/>
          <w:szCs w:val="28"/>
        </w:rPr>
      </w:pPr>
      <w:r>
        <w:rPr>
          <w:color w:val="auto"/>
        </w:rPr>
        <w:t>表3.3-</w:t>
      </w:r>
      <w:r>
        <w:rPr>
          <w:rFonts w:hint="eastAsia"/>
          <w:color w:val="auto"/>
          <w:lang w:val="en-US" w:eastAsia="zh-CN"/>
        </w:rPr>
        <w:t>3</w:t>
      </w:r>
      <w:r>
        <w:rPr>
          <w:color w:val="auto"/>
        </w:rPr>
        <w:t xml:space="preserve">  </w:t>
      </w:r>
      <w:r>
        <w:rPr>
          <w:color w:val="auto"/>
          <w:szCs w:val="28"/>
        </w:rPr>
        <w:t>依托工程固体废弃物产生情况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7"/>
        <w:gridCol w:w="1480"/>
        <w:gridCol w:w="1406"/>
        <w:gridCol w:w="1458"/>
        <w:gridCol w:w="3206"/>
      </w:tblGrid>
      <w:tr w14:paraId="1B18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dxa"/>
            <w:noWrap w:val="0"/>
            <w:vAlign w:val="center"/>
          </w:tcPr>
          <w:p w14:paraId="2089F7A8">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名称</w:t>
            </w:r>
          </w:p>
        </w:tc>
        <w:tc>
          <w:tcPr>
            <w:tcW w:w="1480" w:type="dxa"/>
            <w:noWrap w:val="0"/>
            <w:vAlign w:val="center"/>
          </w:tcPr>
          <w:p w14:paraId="6839EE2B">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主要污染源</w:t>
            </w:r>
          </w:p>
        </w:tc>
        <w:tc>
          <w:tcPr>
            <w:tcW w:w="1406" w:type="dxa"/>
            <w:noWrap w:val="0"/>
            <w:vAlign w:val="center"/>
          </w:tcPr>
          <w:p w14:paraId="07E2A635">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主要污染物</w:t>
            </w:r>
          </w:p>
        </w:tc>
        <w:tc>
          <w:tcPr>
            <w:tcW w:w="1458" w:type="dxa"/>
            <w:noWrap w:val="0"/>
            <w:vAlign w:val="center"/>
          </w:tcPr>
          <w:p w14:paraId="10FAA6FF">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排放量 t/a</w:t>
            </w:r>
          </w:p>
        </w:tc>
        <w:tc>
          <w:tcPr>
            <w:tcW w:w="3206" w:type="dxa"/>
            <w:noWrap w:val="0"/>
            <w:vAlign w:val="center"/>
          </w:tcPr>
          <w:p w14:paraId="278DCE1B">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治理措施</w:t>
            </w:r>
          </w:p>
        </w:tc>
      </w:tr>
      <w:tr w14:paraId="090B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dxa"/>
            <w:noWrap w:val="0"/>
            <w:vAlign w:val="center"/>
          </w:tcPr>
          <w:p w14:paraId="17A216E9">
            <w:pPr>
              <w:pStyle w:val="224"/>
              <w:spacing w:line="240" w:lineRule="auto"/>
              <w:jc w:val="center"/>
              <w:rPr>
                <w:color w:val="auto"/>
              </w:rPr>
            </w:pPr>
            <w:r>
              <w:rPr>
                <w:color w:val="auto"/>
              </w:rPr>
              <w:t xml:space="preserve"> 采油九厂15万m</w:t>
            </w:r>
            <w:r>
              <w:rPr>
                <w:color w:val="auto"/>
                <w:vertAlign w:val="superscript"/>
              </w:rPr>
              <w:t>3</w:t>
            </w:r>
            <w:r>
              <w:rPr>
                <w:color w:val="auto"/>
              </w:rPr>
              <w:t>/a钻井废弃泥浆无害化处理站（水基泥浆）</w:t>
            </w:r>
          </w:p>
        </w:tc>
        <w:tc>
          <w:tcPr>
            <w:tcW w:w="1480" w:type="dxa"/>
            <w:noWrap w:val="0"/>
            <w:vAlign w:val="center"/>
          </w:tcPr>
          <w:p w14:paraId="65896EB8">
            <w:pPr>
              <w:pStyle w:val="151"/>
              <w:spacing w:line="240" w:lineRule="auto"/>
              <w:rPr>
                <w:rFonts w:ascii="Times New Roman" w:hAnsi="Times New Roman"/>
                <w:color w:val="auto"/>
                <w:szCs w:val="21"/>
                <w:lang w:val="en-US" w:eastAsia="zh-CN"/>
              </w:rPr>
            </w:pPr>
            <w:r>
              <w:rPr>
                <w:rFonts w:ascii="Times New Roman" w:hAnsi="Times New Roman"/>
                <w:color w:val="auto"/>
                <w:szCs w:val="24"/>
                <w:lang w:val="en-US" w:eastAsia="zh-CN"/>
              </w:rPr>
              <w:t>泥饼</w:t>
            </w:r>
          </w:p>
        </w:tc>
        <w:tc>
          <w:tcPr>
            <w:tcW w:w="1406" w:type="dxa"/>
            <w:noWrap w:val="0"/>
            <w:vAlign w:val="center"/>
          </w:tcPr>
          <w:p w14:paraId="3A725853">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w:t>
            </w:r>
          </w:p>
        </w:tc>
        <w:tc>
          <w:tcPr>
            <w:tcW w:w="1458" w:type="dxa"/>
            <w:noWrap w:val="0"/>
            <w:vAlign w:val="center"/>
          </w:tcPr>
          <w:p w14:paraId="0453DA87">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42900</w:t>
            </w:r>
          </w:p>
        </w:tc>
        <w:tc>
          <w:tcPr>
            <w:tcW w:w="3206" w:type="dxa"/>
            <w:noWrap w:val="0"/>
            <w:vAlign w:val="center"/>
          </w:tcPr>
          <w:p w14:paraId="520404F6">
            <w:pPr>
              <w:pStyle w:val="151"/>
              <w:spacing w:line="240" w:lineRule="auto"/>
              <w:rPr>
                <w:rFonts w:ascii="Times New Roman" w:hAnsi="Times New Roman"/>
                <w:color w:val="auto"/>
                <w:kern w:val="24"/>
                <w:szCs w:val="21"/>
                <w:lang w:val="en-US" w:eastAsia="zh-CN"/>
              </w:rPr>
            </w:pPr>
            <w:r>
              <w:rPr>
                <w:rFonts w:ascii="Times New Roman" w:hAnsi="Times New Roman"/>
                <w:color w:val="auto"/>
                <w:szCs w:val="21"/>
                <w:lang w:val="en-US" w:eastAsia="zh-CN"/>
              </w:rPr>
              <w:t>泥饼监测达标后由采油九厂综合利用垫井场、铺路</w:t>
            </w:r>
          </w:p>
        </w:tc>
      </w:tr>
      <w:tr w14:paraId="43DB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dxa"/>
            <w:noWrap w:val="0"/>
            <w:vAlign w:val="center"/>
          </w:tcPr>
          <w:p w14:paraId="5AFDDCAE">
            <w:pPr>
              <w:pStyle w:val="224"/>
              <w:spacing w:line="240" w:lineRule="auto"/>
              <w:jc w:val="center"/>
              <w:rPr>
                <w:color w:val="auto"/>
              </w:rPr>
            </w:pPr>
            <w:r>
              <w:rPr>
                <w:color w:val="auto"/>
              </w:rPr>
              <w:t>废弃钻井液无害化处理装置（油基泥浆）</w:t>
            </w:r>
          </w:p>
        </w:tc>
        <w:tc>
          <w:tcPr>
            <w:tcW w:w="1480" w:type="dxa"/>
            <w:noWrap w:val="0"/>
            <w:vAlign w:val="center"/>
          </w:tcPr>
          <w:p w14:paraId="1D7514B6">
            <w:pPr>
              <w:pStyle w:val="151"/>
              <w:spacing w:line="240" w:lineRule="auto"/>
              <w:rPr>
                <w:rFonts w:ascii="Times New Roman" w:hAnsi="Times New Roman"/>
                <w:color w:val="auto"/>
                <w:szCs w:val="21"/>
                <w:lang w:val="en-US" w:eastAsia="zh-CN"/>
              </w:rPr>
            </w:pPr>
            <w:r>
              <w:rPr>
                <w:rFonts w:ascii="Times New Roman" w:hAnsi="Times New Roman"/>
                <w:color w:val="auto"/>
                <w:szCs w:val="24"/>
                <w:lang w:val="en-US" w:eastAsia="zh-CN"/>
              </w:rPr>
              <w:t>泥饼</w:t>
            </w:r>
          </w:p>
        </w:tc>
        <w:tc>
          <w:tcPr>
            <w:tcW w:w="1406" w:type="dxa"/>
            <w:noWrap w:val="0"/>
            <w:vAlign w:val="center"/>
          </w:tcPr>
          <w:p w14:paraId="4767C106">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w:t>
            </w:r>
          </w:p>
        </w:tc>
        <w:tc>
          <w:tcPr>
            <w:tcW w:w="1458" w:type="dxa"/>
            <w:noWrap w:val="0"/>
            <w:vAlign w:val="center"/>
          </w:tcPr>
          <w:p w14:paraId="5CE454B3">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28900</w:t>
            </w:r>
          </w:p>
        </w:tc>
        <w:tc>
          <w:tcPr>
            <w:tcW w:w="3206" w:type="dxa"/>
            <w:noWrap w:val="0"/>
            <w:vAlign w:val="center"/>
          </w:tcPr>
          <w:p w14:paraId="6F0FBE2E">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泥饼监测达标后由采油九厂垫井场或者铺路</w:t>
            </w:r>
          </w:p>
        </w:tc>
      </w:tr>
      <w:tr w14:paraId="70F2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37" w:type="dxa"/>
            <w:noWrap w:val="0"/>
            <w:vAlign w:val="center"/>
          </w:tcPr>
          <w:p w14:paraId="2A3B809E">
            <w:pPr>
              <w:pStyle w:val="224"/>
              <w:spacing w:line="240" w:lineRule="auto"/>
              <w:jc w:val="center"/>
              <w:rPr>
                <w:color w:val="auto"/>
              </w:rPr>
            </w:pPr>
            <w:r>
              <w:rPr>
                <w:color w:val="auto"/>
              </w:rPr>
              <w:t>第九采油厂含油污泥处理站</w:t>
            </w:r>
          </w:p>
        </w:tc>
        <w:tc>
          <w:tcPr>
            <w:tcW w:w="1480" w:type="dxa"/>
            <w:noWrap w:val="0"/>
            <w:vAlign w:val="center"/>
          </w:tcPr>
          <w:p w14:paraId="25EE8872">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泥饼</w:t>
            </w:r>
          </w:p>
        </w:tc>
        <w:tc>
          <w:tcPr>
            <w:tcW w:w="1406" w:type="dxa"/>
            <w:noWrap w:val="0"/>
            <w:vAlign w:val="center"/>
          </w:tcPr>
          <w:p w14:paraId="3C988011">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w:t>
            </w:r>
          </w:p>
        </w:tc>
        <w:tc>
          <w:tcPr>
            <w:tcW w:w="1458" w:type="dxa"/>
            <w:noWrap w:val="0"/>
            <w:vAlign w:val="center"/>
          </w:tcPr>
          <w:p w14:paraId="433390DA">
            <w:pPr>
              <w:pStyle w:val="151"/>
              <w:spacing w:line="240" w:lineRule="auto"/>
              <w:rPr>
                <w:rFonts w:ascii="Times New Roman" w:hAnsi="Times New Roman"/>
                <w:color w:val="auto"/>
                <w:szCs w:val="21"/>
                <w:lang w:val="en-US" w:eastAsia="zh-CN"/>
              </w:rPr>
            </w:pPr>
            <w:r>
              <w:rPr>
                <w:rFonts w:ascii="Times New Roman" w:hAnsi="Times New Roman"/>
                <w:color w:val="auto"/>
                <w:szCs w:val="21"/>
                <w:lang w:val="en-US" w:eastAsia="zh-CN"/>
              </w:rPr>
              <w:t>11160</w:t>
            </w:r>
          </w:p>
        </w:tc>
        <w:tc>
          <w:tcPr>
            <w:tcW w:w="3206" w:type="dxa"/>
            <w:noWrap w:val="0"/>
            <w:vAlign w:val="center"/>
          </w:tcPr>
          <w:p w14:paraId="7447FD20">
            <w:pPr>
              <w:pStyle w:val="151"/>
              <w:spacing w:line="240" w:lineRule="auto"/>
              <w:rPr>
                <w:rFonts w:ascii="Times New Roman" w:hAnsi="Times New Roman"/>
                <w:color w:val="auto"/>
                <w:kern w:val="24"/>
                <w:szCs w:val="21"/>
                <w:lang w:val="en-US" w:eastAsia="zh-CN"/>
              </w:rPr>
            </w:pPr>
            <w:r>
              <w:rPr>
                <w:rFonts w:ascii="Times New Roman" w:hAnsi="Times New Roman"/>
                <w:color w:val="auto"/>
                <w:szCs w:val="21"/>
                <w:lang w:val="en-US" w:eastAsia="zh-CN"/>
              </w:rPr>
              <w:t>泥饼监测达标后由采油九厂综合利用垫井场、铺路</w:t>
            </w:r>
          </w:p>
        </w:tc>
      </w:tr>
    </w:tbl>
    <w:p w14:paraId="5BBACF8A">
      <w:pPr>
        <w:adjustRightInd w:val="0"/>
        <w:snapToGrid w:val="0"/>
        <w:ind w:firstLine="0" w:firstLineChars="0"/>
        <w:outlineLvl w:val="1"/>
        <w:rPr>
          <w:b/>
          <w:bCs/>
          <w:color w:val="auto"/>
          <w:sz w:val="28"/>
          <w:szCs w:val="28"/>
        </w:rPr>
      </w:pPr>
      <w:r>
        <w:rPr>
          <w:b/>
          <w:bCs/>
          <w:color w:val="auto"/>
          <w:sz w:val="28"/>
          <w:szCs w:val="28"/>
        </w:rPr>
        <w:t>3.4建设工程</w:t>
      </w:r>
      <w:bookmarkEnd w:id="442"/>
      <w:bookmarkEnd w:id="443"/>
      <w:bookmarkEnd w:id="444"/>
      <w:bookmarkEnd w:id="445"/>
      <w:bookmarkEnd w:id="446"/>
      <w:bookmarkEnd w:id="447"/>
      <w:bookmarkEnd w:id="448"/>
    </w:p>
    <w:p w14:paraId="674E6D8C">
      <w:pPr>
        <w:pStyle w:val="190"/>
        <w:adjustRightInd w:val="0"/>
        <w:snapToGrid w:val="0"/>
        <w:ind w:firstLine="0" w:firstLineChars="0"/>
        <w:outlineLvl w:val="2"/>
        <w:rPr>
          <w:b/>
          <w:bCs/>
          <w:color w:val="auto"/>
        </w:rPr>
      </w:pPr>
      <w:bookmarkStart w:id="449" w:name="_Toc49174818"/>
      <w:bookmarkStart w:id="450" w:name="_Toc49174993"/>
      <w:r>
        <w:rPr>
          <w:b/>
          <w:bCs/>
          <w:color w:val="auto"/>
        </w:rPr>
        <w:t>3.4.1主要建设内容</w:t>
      </w:r>
      <w:bookmarkEnd w:id="449"/>
      <w:bookmarkEnd w:id="450"/>
    </w:p>
    <w:p w14:paraId="4998437E">
      <w:pPr>
        <w:pStyle w:val="190"/>
        <w:adjustRightInd w:val="0"/>
        <w:snapToGrid w:val="0"/>
        <w:ind w:firstLine="0" w:firstLineChars="0"/>
        <w:outlineLvl w:val="3"/>
        <w:rPr>
          <w:rFonts w:hint="eastAsia" w:eastAsia="宋体"/>
          <w:b/>
          <w:bCs/>
          <w:color w:val="auto"/>
          <w:lang w:eastAsia="zh-CN"/>
        </w:rPr>
      </w:pPr>
      <w:r>
        <w:rPr>
          <w:b/>
          <w:bCs/>
          <w:color w:val="auto"/>
        </w:rPr>
        <w:t>3.4.1.1钻井工程</w:t>
      </w:r>
      <w:r>
        <w:rPr>
          <w:rFonts w:hint="eastAsia"/>
          <w:b/>
          <w:bCs/>
          <w:color w:val="auto"/>
          <w:lang w:eastAsia="zh-CN"/>
        </w:rPr>
        <w:t>回顾</w:t>
      </w:r>
    </w:p>
    <w:p w14:paraId="647725D1">
      <w:pPr>
        <w:adjustRightInd w:val="0"/>
        <w:snapToGrid w:val="0"/>
        <w:rPr>
          <w:color w:val="auto"/>
        </w:rPr>
      </w:pPr>
      <w:r>
        <w:rPr>
          <w:color w:val="auto"/>
        </w:rPr>
        <w:t>（1）井位部署</w:t>
      </w:r>
    </w:p>
    <w:p w14:paraId="259D8102">
      <w:pPr>
        <w:adjustRightInd w:val="0"/>
        <w:snapToGrid w:val="0"/>
        <w:ind w:firstLine="560"/>
        <w:rPr>
          <w:color w:val="auto"/>
          <w:szCs w:val="28"/>
        </w:rPr>
      </w:pPr>
      <w:r>
        <w:rPr>
          <w:color w:val="auto"/>
          <w:szCs w:val="28"/>
        </w:rPr>
        <w:t>项目新钻油井8口，形成4个平台，具体井位部署见表3.4-1。</w:t>
      </w:r>
    </w:p>
    <w:p w14:paraId="36DA63C4">
      <w:pPr>
        <w:pStyle w:val="190"/>
        <w:ind w:firstLine="560"/>
        <w:jc w:val="center"/>
        <w:rPr>
          <w:color w:val="auto"/>
          <w:szCs w:val="28"/>
        </w:rPr>
      </w:pPr>
      <w:r>
        <w:rPr>
          <w:color w:val="auto"/>
          <w:szCs w:val="28"/>
        </w:rPr>
        <w:t>表3.4-1  项目井位部署表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00"/>
        <w:gridCol w:w="500"/>
        <w:gridCol w:w="1045"/>
        <w:gridCol w:w="500"/>
        <w:gridCol w:w="1201"/>
        <w:gridCol w:w="1200"/>
        <w:gridCol w:w="1100"/>
        <w:gridCol w:w="712"/>
        <w:gridCol w:w="711"/>
        <w:gridCol w:w="1567"/>
      </w:tblGrid>
      <w:tr w14:paraId="52A0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 w:type="dxa"/>
            <w:noWrap/>
            <w:tcMar>
              <w:top w:w="15" w:type="dxa"/>
              <w:left w:w="15" w:type="dxa"/>
              <w:right w:w="15" w:type="dxa"/>
            </w:tcMar>
            <w:vAlign w:val="center"/>
          </w:tcPr>
          <w:p w14:paraId="228E594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500" w:type="dxa"/>
            <w:noWrap/>
            <w:tcMar>
              <w:top w:w="15" w:type="dxa"/>
              <w:left w:w="15" w:type="dxa"/>
              <w:right w:w="15" w:type="dxa"/>
            </w:tcMar>
            <w:vAlign w:val="center"/>
          </w:tcPr>
          <w:p w14:paraId="51A8C19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平台</w:t>
            </w:r>
          </w:p>
        </w:tc>
        <w:tc>
          <w:tcPr>
            <w:tcW w:w="1045" w:type="dxa"/>
            <w:noWrap/>
            <w:tcMar>
              <w:top w:w="15" w:type="dxa"/>
              <w:left w:w="15" w:type="dxa"/>
              <w:right w:w="15" w:type="dxa"/>
            </w:tcMar>
            <w:vAlign w:val="center"/>
          </w:tcPr>
          <w:p w14:paraId="48E3A4C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井号</w:t>
            </w:r>
          </w:p>
        </w:tc>
        <w:tc>
          <w:tcPr>
            <w:tcW w:w="500" w:type="dxa"/>
            <w:noWrap/>
            <w:tcMar>
              <w:top w:w="15" w:type="dxa"/>
              <w:left w:w="15" w:type="dxa"/>
              <w:right w:w="15" w:type="dxa"/>
            </w:tcMar>
            <w:vAlign w:val="center"/>
          </w:tcPr>
          <w:p w14:paraId="2A36212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井别</w:t>
            </w:r>
          </w:p>
        </w:tc>
        <w:tc>
          <w:tcPr>
            <w:tcW w:w="1201" w:type="dxa"/>
            <w:noWrap/>
            <w:tcMar>
              <w:top w:w="15" w:type="dxa"/>
              <w:left w:w="15" w:type="dxa"/>
              <w:right w:w="15" w:type="dxa"/>
            </w:tcMar>
            <w:vAlign w:val="center"/>
          </w:tcPr>
          <w:p w14:paraId="36B7D17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井口横坐标</w:t>
            </w:r>
          </w:p>
        </w:tc>
        <w:tc>
          <w:tcPr>
            <w:tcW w:w="1200" w:type="dxa"/>
            <w:noWrap/>
            <w:tcMar>
              <w:top w:w="15" w:type="dxa"/>
              <w:left w:w="15" w:type="dxa"/>
              <w:right w:w="15" w:type="dxa"/>
            </w:tcMar>
            <w:vAlign w:val="center"/>
          </w:tcPr>
          <w:p w14:paraId="3B8472E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井口纵坐标</w:t>
            </w:r>
          </w:p>
        </w:tc>
        <w:tc>
          <w:tcPr>
            <w:tcW w:w="1100" w:type="dxa"/>
            <w:noWrap w:val="0"/>
            <w:vAlign w:val="center"/>
          </w:tcPr>
          <w:p w14:paraId="11973AA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设计垂深</w:t>
            </w:r>
          </w:p>
          <w:p w14:paraId="6515ED4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712" w:type="dxa"/>
            <w:noWrap w:val="0"/>
            <w:vAlign w:val="center"/>
          </w:tcPr>
          <w:p w14:paraId="579BDE5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水平段</w:t>
            </w:r>
          </w:p>
          <w:p w14:paraId="7FABB74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711" w:type="dxa"/>
            <w:noWrap w:val="0"/>
            <w:vAlign w:val="center"/>
          </w:tcPr>
          <w:p w14:paraId="1969F4A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井型</w:t>
            </w:r>
          </w:p>
        </w:tc>
        <w:tc>
          <w:tcPr>
            <w:tcW w:w="1567" w:type="dxa"/>
            <w:noWrap w:val="0"/>
            <w:vAlign w:val="center"/>
          </w:tcPr>
          <w:p w14:paraId="0B0AA3D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占地类型</w:t>
            </w:r>
          </w:p>
        </w:tc>
      </w:tr>
      <w:tr w14:paraId="0E432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 w:type="dxa"/>
            <w:noWrap/>
            <w:tcMar>
              <w:top w:w="15" w:type="dxa"/>
              <w:left w:w="15" w:type="dxa"/>
              <w:right w:w="15" w:type="dxa"/>
            </w:tcMar>
            <w:vAlign w:val="center"/>
          </w:tcPr>
          <w:p w14:paraId="4A6AEB8B">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restart"/>
            <w:noWrap/>
            <w:tcMar>
              <w:top w:w="15" w:type="dxa"/>
              <w:left w:w="15" w:type="dxa"/>
              <w:right w:w="15" w:type="dxa"/>
            </w:tcMar>
            <w:vAlign w:val="center"/>
          </w:tcPr>
          <w:p w14:paraId="3E7EE0D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045" w:type="dxa"/>
            <w:noWrap/>
            <w:tcMar>
              <w:top w:w="15" w:type="dxa"/>
              <w:left w:w="15" w:type="dxa"/>
              <w:right w:w="15" w:type="dxa"/>
            </w:tcMar>
            <w:vAlign w:val="center"/>
          </w:tcPr>
          <w:p w14:paraId="5F7D17C2">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GY3-Q4-H1</w:t>
            </w:r>
          </w:p>
        </w:tc>
        <w:tc>
          <w:tcPr>
            <w:tcW w:w="500" w:type="dxa"/>
            <w:noWrap/>
            <w:tcMar>
              <w:top w:w="15" w:type="dxa"/>
              <w:left w:w="15" w:type="dxa"/>
              <w:right w:w="15" w:type="dxa"/>
            </w:tcMar>
            <w:vAlign w:val="center"/>
          </w:tcPr>
          <w:p w14:paraId="617802A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5EB9389A">
            <w:pPr>
              <w:pStyle w:val="208"/>
              <w:rPr>
                <w:color w:val="auto"/>
              </w:rPr>
            </w:pPr>
            <w:r>
              <w:rPr>
                <w:color w:val="auto"/>
              </w:rPr>
              <w:t>21596584</w:t>
            </w:r>
          </w:p>
        </w:tc>
        <w:tc>
          <w:tcPr>
            <w:tcW w:w="1200" w:type="dxa"/>
            <w:noWrap/>
            <w:tcMar>
              <w:top w:w="15" w:type="dxa"/>
              <w:left w:w="15" w:type="dxa"/>
              <w:right w:w="15" w:type="dxa"/>
            </w:tcMar>
            <w:vAlign w:val="center"/>
          </w:tcPr>
          <w:p w14:paraId="056EC29E">
            <w:pPr>
              <w:pStyle w:val="208"/>
              <w:rPr>
                <w:color w:val="auto"/>
              </w:rPr>
            </w:pPr>
            <w:r>
              <w:rPr>
                <w:color w:val="auto"/>
              </w:rPr>
              <w:t>5068473</w:t>
            </w:r>
          </w:p>
        </w:tc>
        <w:tc>
          <w:tcPr>
            <w:tcW w:w="1100" w:type="dxa"/>
            <w:noWrap w:val="0"/>
            <w:vAlign w:val="top"/>
          </w:tcPr>
          <w:p w14:paraId="49B789B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559F120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restart"/>
            <w:noWrap w:val="0"/>
            <w:vAlign w:val="center"/>
          </w:tcPr>
          <w:p w14:paraId="1028BD7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水平井</w:t>
            </w:r>
          </w:p>
        </w:tc>
        <w:tc>
          <w:tcPr>
            <w:tcW w:w="1567" w:type="dxa"/>
            <w:vMerge w:val="restart"/>
            <w:noWrap w:val="0"/>
            <w:vAlign w:val="center"/>
          </w:tcPr>
          <w:p w14:paraId="408BDB3C">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低洼耕地</w:t>
            </w:r>
          </w:p>
          <w:p w14:paraId="637A50C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（基本农田）</w:t>
            </w:r>
          </w:p>
        </w:tc>
      </w:tr>
      <w:tr w14:paraId="51C0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 w:type="dxa"/>
            <w:noWrap/>
            <w:tcMar>
              <w:top w:w="15" w:type="dxa"/>
              <w:left w:w="15" w:type="dxa"/>
              <w:right w:w="15" w:type="dxa"/>
            </w:tcMar>
            <w:vAlign w:val="center"/>
          </w:tcPr>
          <w:p w14:paraId="1E7B0EF1">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continue"/>
            <w:noWrap/>
            <w:tcMar>
              <w:top w:w="15" w:type="dxa"/>
              <w:left w:w="15" w:type="dxa"/>
              <w:right w:w="15" w:type="dxa"/>
            </w:tcMar>
            <w:vAlign w:val="center"/>
          </w:tcPr>
          <w:p w14:paraId="6AFD86AA">
            <w:pPr>
              <w:adjustRightInd w:val="0"/>
              <w:snapToGrid w:val="0"/>
              <w:spacing w:line="240" w:lineRule="auto"/>
              <w:ind w:firstLine="0" w:firstLineChars="0"/>
              <w:jc w:val="center"/>
              <w:rPr>
                <w:rFonts w:ascii="Times New Roman" w:hAnsi="Times New Roman"/>
                <w:color w:val="auto"/>
                <w:sz w:val="21"/>
                <w:szCs w:val="21"/>
              </w:rPr>
            </w:pPr>
          </w:p>
        </w:tc>
        <w:tc>
          <w:tcPr>
            <w:tcW w:w="1045" w:type="dxa"/>
            <w:noWrap/>
            <w:tcMar>
              <w:top w:w="15" w:type="dxa"/>
              <w:left w:w="15" w:type="dxa"/>
              <w:right w:w="15" w:type="dxa"/>
            </w:tcMar>
            <w:vAlign w:val="center"/>
          </w:tcPr>
          <w:p w14:paraId="1B6E23DE">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GY3-Q4-H2</w:t>
            </w:r>
          </w:p>
        </w:tc>
        <w:tc>
          <w:tcPr>
            <w:tcW w:w="500" w:type="dxa"/>
            <w:noWrap/>
            <w:tcMar>
              <w:top w:w="15" w:type="dxa"/>
              <w:left w:w="15" w:type="dxa"/>
              <w:right w:w="15" w:type="dxa"/>
            </w:tcMar>
            <w:vAlign w:val="center"/>
          </w:tcPr>
          <w:p w14:paraId="3C3574D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4660BECA">
            <w:pPr>
              <w:pStyle w:val="208"/>
              <w:rPr>
                <w:color w:val="auto"/>
              </w:rPr>
            </w:pPr>
            <w:r>
              <w:rPr>
                <w:color w:val="auto"/>
              </w:rPr>
              <w:t>21596590</w:t>
            </w:r>
          </w:p>
        </w:tc>
        <w:tc>
          <w:tcPr>
            <w:tcW w:w="1200" w:type="dxa"/>
            <w:noWrap/>
            <w:tcMar>
              <w:top w:w="15" w:type="dxa"/>
              <w:left w:w="15" w:type="dxa"/>
              <w:right w:w="15" w:type="dxa"/>
            </w:tcMar>
            <w:vAlign w:val="center"/>
          </w:tcPr>
          <w:p w14:paraId="03DE7C47">
            <w:pPr>
              <w:pStyle w:val="208"/>
              <w:rPr>
                <w:color w:val="auto"/>
              </w:rPr>
            </w:pPr>
            <w:r>
              <w:rPr>
                <w:color w:val="auto"/>
              </w:rPr>
              <w:t>5068473</w:t>
            </w:r>
          </w:p>
        </w:tc>
        <w:tc>
          <w:tcPr>
            <w:tcW w:w="1100" w:type="dxa"/>
            <w:noWrap w:val="0"/>
            <w:vAlign w:val="top"/>
          </w:tcPr>
          <w:p w14:paraId="2A4C16A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7FAA419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continue"/>
            <w:noWrap w:val="0"/>
            <w:vAlign w:val="center"/>
          </w:tcPr>
          <w:p w14:paraId="2F8080EF">
            <w:pPr>
              <w:adjustRightInd w:val="0"/>
              <w:snapToGrid w:val="0"/>
              <w:spacing w:line="240" w:lineRule="auto"/>
              <w:ind w:firstLine="0" w:firstLineChars="0"/>
              <w:jc w:val="center"/>
              <w:rPr>
                <w:rFonts w:ascii="Times New Roman" w:hAnsi="Times New Roman"/>
                <w:color w:val="auto"/>
                <w:sz w:val="21"/>
                <w:szCs w:val="21"/>
              </w:rPr>
            </w:pPr>
          </w:p>
        </w:tc>
        <w:tc>
          <w:tcPr>
            <w:tcW w:w="1567" w:type="dxa"/>
            <w:vMerge w:val="continue"/>
            <w:noWrap w:val="0"/>
            <w:vAlign w:val="center"/>
          </w:tcPr>
          <w:p w14:paraId="38CED338">
            <w:pPr>
              <w:adjustRightInd w:val="0"/>
              <w:snapToGrid w:val="0"/>
              <w:spacing w:line="240" w:lineRule="auto"/>
              <w:ind w:firstLine="0" w:firstLineChars="0"/>
              <w:jc w:val="center"/>
              <w:rPr>
                <w:rFonts w:ascii="Times New Roman" w:hAnsi="Times New Roman"/>
                <w:color w:val="auto"/>
                <w:sz w:val="21"/>
                <w:szCs w:val="21"/>
              </w:rPr>
            </w:pPr>
          </w:p>
        </w:tc>
      </w:tr>
      <w:tr w14:paraId="3E97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 w:type="dxa"/>
            <w:noWrap/>
            <w:tcMar>
              <w:top w:w="15" w:type="dxa"/>
              <w:left w:w="15" w:type="dxa"/>
              <w:right w:w="15" w:type="dxa"/>
            </w:tcMar>
            <w:vAlign w:val="center"/>
          </w:tcPr>
          <w:p w14:paraId="532B3594">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restart"/>
            <w:noWrap/>
            <w:tcMar>
              <w:top w:w="15" w:type="dxa"/>
              <w:left w:w="15" w:type="dxa"/>
              <w:right w:w="15" w:type="dxa"/>
            </w:tcMar>
            <w:vAlign w:val="center"/>
          </w:tcPr>
          <w:p w14:paraId="11C8890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045" w:type="dxa"/>
            <w:noWrap/>
            <w:tcMar>
              <w:top w:w="15" w:type="dxa"/>
              <w:left w:w="15" w:type="dxa"/>
              <w:right w:w="15" w:type="dxa"/>
            </w:tcMar>
            <w:vAlign w:val="center"/>
          </w:tcPr>
          <w:p w14:paraId="0386C666">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GY3-Q4-H3</w:t>
            </w:r>
          </w:p>
        </w:tc>
        <w:tc>
          <w:tcPr>
            <w:tcW w:w="500" w:type="dxa"/>
            <w:noWrap/>
            <w:tcMar>
              <w:top w:w="15" w:type="dxa"/>
              <w:left w:w="15" w:type="dxa"/>
              <w:right w:w="15" w:type="dxa"/>
            </w:tcMar>
            <w:vAlign w:val="center"/>
          </w:tcPr>
          <w:p w14:paraId="4C357CB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2DF54539">
            <w:pPr>
              <w:pStyle w:val="208"/>
              <w:rPr>
                <w:color w:val="auto"/>
              </w:rPr>
            </w:pPr>
            <w:r>
              <w:rPr>
                <w:color w:val="auto"/>
              </w:rPr>
              <w:t>21596596</w:t>
            </w:r>
          </w:p>
        </w:tc>
        <w:tc>
          <w:tcPr>
            <w:tcW w:w="1200" w:type="dxa"/>
            <w:noWrap/>
            <w:tcMar>
              <w:top w:w="15" w:type="dxa"/>
              <w:left w:w="15" w:type="dxa"/>
              <w:right w:w="15" w:type="dxa"/>
            </w:tcMar>
            <w:vAlign w:val="center"/>
          </w:tcPr>
          <w:p w14:paraId="3DC3E210">
            <w:pPr>
              <w:pStyle w:val="208"/>
              <w:rPr>
                <w:color w:val="auto"/>
              </w:rPr>
            </w:pPr>
            <w:r>
              <w:rPr>
                <w:color w:val="auto"/>
              </w:rPr>
              <w:t>5068473</w:t>
            </w:r>
          </w:p>
        </w:tc>
        <w:tc>
          <w:tcPr>
            <w:tcW w:w="1100" w:type="dxa"/>
            <w:noWrap w:val="0"/>
            <w:vAlign w:val="top"/>
          </w:tcPr>
          <w:p w14:paraId="509A8BE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3A38564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continue"/>
            <w:noWrap w:val="0"/>
            <w:vAlign w:val="center"/>
          </w:tcPr>
          <w:p w14:paraId="0F7B85FB">
            <w:pPr>
              <w:adjustRightInd w:val="0"/>
              <w:snapToGrid w:val="0"/>
              <w:spacing w:line="240" w:lineRule="auto"/>
              <w:ind w:firstLine="0" w:firstLineChars="0"/>
              <w:jc w:val="center"/>
              <w:rPr>
                <w:rFonts w:ascii="Times New Roman" w:hAnsi="Times New Roman"/>
                <w:color w:val="auto"/>
                <w:sz w:val="21"/>
                <w:szCs w:val="21"/>
              </w:rPr>
            </w:pPr>
          </w:p>
        </w:tc>
        <w:tc>
          <w:tcPr>
            <w:tcW w:w="1567" w:type="dxa"/>
            <w:vMerge w:val="continue"/>
            <w:noWrap w:val="0"/>
            <w:vAlign w:val="center"/>
          </w:tcPr>
          <w:p w14:paraId="0F728143">
            <w:pPr>
              <w:widowControl/>
              <w:spacing w:line="240" w:lineRule="auto"/>
              <w:ind w:firstLine="0" w:firstLineChars="0"/>
              <w:jc w:val="center"/>
              <w:rPr>
                <w:rFonts w:ascii="Times New Roman" w:hAnsi="Times New Roman"/>
                <w:color w:val="auto"/>
                <w:sz w:val="21"/>
                <w:szCs w:val="21"/>
              </w:rPr>
            </w:pPr>
          </w:p>
        </w:tc>
      </w:tr>
      <w:tr w14:paraId="58336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 w:type="dxa"/>
            <w:noWrap/>
            <w:tcMar>
              <w:top w:w="15" w:type="dxa"/>
              <w:left w:w="15" w:type="dxa"/>
              <w:right w:w="15" w:type="dxa"/>
            </w:tcMar>
            <w:vAlign w:val="center"/>
          </w:tcPr>
          <w:p w14:paraId="6B8B524A">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continue"/>
            <w:noWrap/>
            <w:tcMar>
              <w:top w:w="15" w:type="dxa"/>
              <w:left w:w="15" w:type="dxa"/>
              <w:right w:w="15" w:type="dxa"/>
            </w:tcMar>
            <w:vAlign w:val="center"/>
          </w:tcPr>
          <w:p w14:paraId="3C23ABFA">
            <w:pPr>
              <w:adjustRightInd w:val="0"/>
              <w:snapToGrid w:val="0"/>
              <w:spacing w:line="240" w:lineRule="auto"/>
              <w:ind w:firstLine="0" w:firstLineChars="0"/>
              <w:jc w:val="center"/>
              <w:rPr>
                <w:rFonts w:ascii="Times New Roman" w:hAnsi="Times New Roman"/>
                <w:color w:val="auto"/>
                <w:sz w:val="21"/>
                <w:szCs w:val="21"/>
              </w:rPr>
            </w:pPr>
          </w:p>
        </w:tc>
        <w:tc>
          <w:tcPr>
            <w:tcW w:w="1045" w:type="dxa"/>
            <w:noWrap/>
            <w:tcMar>
              <w:top w:w="15" w:type="dxa"/>
              <w:left w:w="15" w:type="dxa"/>
              <w:right w:w="15" w:type="dxa"/>
            </w:tcMar>
            <w:vAlign w:val="center"/>
          </w:tcPr>
          <w:p w14:paraId="7D93B5F4">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GY3-Q4-H4</w:t>
            </w:r>
          </w:p>
        </w:tc>
        <w:tc>
          <w:tcPr>
            <w:tcW w:w="500" w:type="dxa"/>
            <w:noWrap/>
            <w:tcMar>
              <w:top w:w="15" w:type="dxa"/>
              <w:left w:w="15" w:type="dxa"/>
              <w:right w:w="15" w:type="dxa"/>
            </w:tcMar>
            <w:vAlign w:val="center"/>
          </w:tcPr>
          <w:p w14:paraId="11714A2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632A308B">
            <w:pPr>
              <w:pStyle w:val="208"/>
              <w:rPr>
                <w:color w:val="auto"/>
              </w:rPr>
            </w:pPr>
            <w:r>
              <w:rPr>
                <w:color w:val="auto"/>
              </w:rPr>
              <w:t>21596602</w:t>
            </w:r>
          </w:p>
        </w:tc>
        <w:tc>
          <w:tcPr>
            <w:tcW w:w="1200" w:type="dxa"/>
            <w:noWrap/>
            <w:tcMar>
              <w:top w:w="15" w:type="dxa"/>
              <w:left w:w="15" w:type="dxa"/>
              <w:right w:w="15" w:type="dxa"/>
            </w:tcMar>
            <w:vAlign w:val="center"/>
          </w:tcPr>
          <w:p w14:paraId="6D719223">
            <w:pPr>
              <w:pStyle w:val="208"/>
              <w:rPr>
                <w:color w:val="auto"/>
              </w:rPr>
            </w:pPr>
            <w:r>
              <w:rPr>
                <w:color w:val="auto"/>
              </w:rPr>
              <w:t>5068473</w:t>
            </w:r>
          </w:p>
        </w:tc>
        <w:tc>
          <w:tcPr>
            <w:tcW w:w="1100" w:type="dxa"/>
            <w:noWrap w:val="0"/>
            <w:vAlign w:val="top"/>
          </w:tcPr>
          <w:p w14:paraId="62960D9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6E0722C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continue"/>
            <w:noWrap w:val="0"/>
            <w:vAlign w:val="center"/>
          </w:tcPr>
          <w:p w14:paraId="0266A5BC">
            <w:pPr>
              <w:adjustRightInd w:val="0"/>
              <w:snapToGrid w:val="0"/>
              <w:spacing w:line="240" w:lineRule="auto"/>
              <w:ind w:firstLine="0" w:firstLineChars="0"/>
              <w:jc w:val="center"/>
              <w:rPr>
                <w:rFonts w:ascii="Times New Roman" w:hAnsi="Times New Roman"/>
                <w:color w:val="auto"/>
                <w:sz w:val="21"/>
                <w:szCs w:val="21"/>
              </w:rPr>
            </w:pPr>
          </w:p>
        </w:tc>
        <w:tc>
          <w:tcPr>
            <w:tcW w:w="1567" w:type="dxa"/>
            <w:vMerge w:val="continue"/>
            <w:noWrap w:val="0"/>
            <w:vAlign w:val="center"/>
          </w:tcPr>
          <w:p w14:paraId="291D77CD">
            <w:pPr>
              <w:adjustRightInd w:val="0"/>
              <w:snapToGrid w:val="0"/>
              <w:spacing w:line="240" w:lineRule="auto"/>
              <w:ind w:firstLine="0" w:firstLineChars="0"/>
              <w:jc w:val="center"/>
              <w:rPr>
                <w:rFonts w:ascii="Times New Roman" w:hAnsi="Times New Roman"/>
                <w:color w:val="auto"/>
                <w:sz w:val="21"/>
                <w:szCs w:val="21"/>
              </w:rPr>
            </w:pPr>
          </w:p>
        </w:tc>
      </w:tr>
      <w:tr w14:paraId="727E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 w:type="dxa"/>
            <w:noWrap/>
            <w:tcMar>
              <w:top w:w="15" w:type="dxa"/>
              <w:left w:w="15" w:type="dxa"/>
              <w:right w:w="15" w:type="dxa"/>
            </w:tcMar>
            <w:vAlign w:val="center"/>
          </w:tcPr>
          <w:p w14:paraId="0EEC366C">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restart"/>
            <w:noWrap/>
            <w:tcMar>
              <w:top w:w="15" w:type="dxa"/>
              <w:left w:w="15" w:type="dxa"/>
              <w:right w:w="15" w:type="dxa"/>
            </w:tcMar>
            <w:vAlign w:val="center"/>
          </w:tcPr>
          <w:p w14:paraId="073C924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045" w:type="dxa"/>
            <w:noWrap/>
            <w:tcMar>
              <w:top w:w="15" w:type="dxa"/>
              <w:left w:w="15" w:type="dxa"/>
              <w:right w:w="15" w:type="dxa"/>
            </w:tcMar>
            <w:vAlign w:val="center"/>
          </w:tcPr>
          <w:p w14:paraId="078CC702">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GY3-Q2-H1</w:t>
            </w:r>
          </w:p>
        </w:tc>
        <w:tc>
          <w:tcPr>
            <w:tcW w:w="500" w:type="dxa"/>
            <w:noWrap/>
            <w:tcMar>
              <w:top w:w="15" w:type="dxa"/>
              <w:left w:w="15" w:type="dxa"/>
              <w:right w:w="15" w:type="dxa"/>
            </w:tcMar>
            <w:vAlign w:val="center"/>
          </w:tcPr>
          <w:p w14:paraId="05B0173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19D9C10A">
            <w:pPr>
              <w:pStyle w:val="208"/>
              <w:rPr>
                <w:color w:val="auto"/>
              </w:rPr>
            </w:pPr>
            <w:r>
              <w:rPr>
                <w:color w:val="auto"/>
              </w:rPr>
              <w:t>21596608</w:t>
            </w:r>
          </w:p>
        </w:tc>
        <w:tc>
          <w:tcPr>
            <w:tcW w:w="1200" w:type="dxa"/>
            <w:noWrap/>
            <w:tcMar>
              <w:top w:w="15" w:type="dxa"/>
              <w:left w:w="15" w:type="dxa"/>
              <w:right w:w="15" w:type="dxa"/>
            </w:tcMar>
            <w:vAlign w:val="center"/>
          </w:tcPr>
          <w:p w14:paraId="3A309944">
            <w:pPr>
              <w:pStyle w:val="208"/>
              <w:rPr>
                <w:color w:val="auto"/>
              </w:rPr>
            </w:pPr>
            <w:r>
              <w:rPr>
                <w:color w:val="auto"/>
              </w:rPr>
              <w:t>5068473</w:t>
            </w:r>
          </w:p>
        </w:tc>
        <w:tc>
          <w:tcPr>
            <w:tcW w:w="1100" w:type="dxa"/>
            <w:noWrap w:val="0"/>
            <w:vAlign w:val="top"/>
          </w:tcPr>
          <w:p w14:paraId="71FB405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32DB49E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continue"/>
            <w:noWrap w:val="0"/>
            <w:vAlign w:val="center"/>
          </w:tcPr>
          <w:p w14:paraId="2341FF3B">
            <w:pPr>
              <w:adjustRightInd w:val="0"/>
              <w:snapToGrid w:val="0"/>
              <w:spacing w:line="240" w:lineRule="auto"/>
              <w:ind w:firstLine="0" w:firstLineChars="0"/>
              <w:jc w:val="center"/>
              <w:rPr>
                <w:rFonts w:ascii="Times New Roman" w:hAnsi="Times New Roman"/>
                <w:color w:val="auto"/>
                <w:sz w:val="21"/>
                <w:szCs w:val="21"/>
              </w:rPr>
            </w:pPr>
          </w:p>
        </w:tc>
        <w:tc>
          <w:tcPr>
            <w:tcW w:w="1567" w:type="dxa"/>
            <w:vMerge w:val="continue"/>
            <w:noWrap w:val="0"/>
            <w:vAlign w:val="center"/>
          </w:tcPr>
          <w:p w14:paraId="663387E0">
            <w:pPr>
              <w:widowControl/>
              <w:spacing w:line="240" w:lineRule="auto"/>
              <w:ind w:firstLine="560"/>
              <w:rPr>
                <w:rFonts w:ascii="Times New Roman" w:hAnsi="Times New Roman"/>
                <w:color w:val="auto"/>
              </w:rPr>
            </w:pPr>
          </w:p>
        </w:tc>
      </w:tr>
      <w:tr w14:paraId="169F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 w:type="dxa"/>
            <w:noWrap/>
            <w:tcMar>
              <w:top w:w="15" w:type="dxa"/>
              <w:left w:w="15" w:type="dxa"/>
              <w:right w:w="15" w:type="dxa"/>
            </w:tcMar>
            <w:vAlign w:val="center"/>
          </w:tcPr>
          <w:p w14:paraId="13BCE3DE">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continue"/>
            <w:noWrap/>
            <w:tcMar>
              <w:top w:w="15" w:type="dxa"/>
              <w:left w:w="15" w:type="dxa"/>
              <w:right w:w="15" w:type="dxa"/>
            </w:tcMar>
            <w:vAlign w:val="center"/>
          </w:tcPr>
          <w:p w14:paraId="4F11A2FF">
            <w:pPr>
              <w:adjustRightInd w:val="0"/>
              <w:snapToGrid w:val="0"/>
              <w:spacing w:line="240" w:lineRule="auto"/>
              <w:ind w:firstLine="0" w:firstLineChars="0"/>
              <w:jc w:val="center"/>
              <w:rPr>
                <w:rFonts w:ascii="Times New Roman" w:hAnsi="Times New Roman"/>
                <w:color w:val="auto"/>
                <w:sz w:val="21"/>
                <w:szCs w:val="21"/>
              </w:rPr>
            </w:pPr>
          </w:p>
        </w:tc>
        <w:tc>
          <w:tcPr>
            <w:tcW w:w="1045" w:type="dxa"/>
            <w:noWrap/>
            <w:tcMar>
              <w:top w:w="15" w:type="dxa"/>
              <w:left w:w="15" w:type="dxa"/>
              <w:right w:w="15" w:type="dxa"/>
            </w:tcMar>
            <w:vAlign w:val="center"/>
          </w:tcPr>
          <w:p w14:paraId="48A63F7F">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GY3-Q2-H2</w:t>
            </w:r>
          </w:p>
        </w:tc>
        <w:tc>
          <w:tcPr>
            <w:tcW w:w="500" w:type="dxa"/>
            <w:noWrap/>
            <w:tcMar>
              <w:top w:w="15" w:type="dxa"/>
              <w:left w:w="15" w:type="dxa"/>
              <w:right w:w="15" w:type="dxa"/>
            </w:tcMar>
            <w:vAlign w:val="center"/>
          </w:tcPr>
          <w:p w14:paraId="4BFF19D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3DBAB712">
            <w:pPr>
              <w:pStyle w:val="208"/>
              <w:rPr>
                <w:color w:val="auto"/>
              </w:rPr>
            </w:pPr>
            <w:r>
              <w:rPr>
                <w:color w:val="auto"/>
              </w:rPr>
              <w:t>21596584</w:t>
            </w:r>
          </w:p>
        </w:tc>
        <w:tc>
          <w:tcPr>
            <w:tcW w:w="1200" w:type="dxa"/>
            <w:noWrap/>
            <w:tcMar>
              <w:top w:w="15" w:type="dxa"/>
              <w:left w:w="15" w:type="dxa"/>
              <w:right w:w="15" w:type="dxa"/>
            </w:tcMar>
            <w:vAlign w:val="center"/>
          </w:tcPr>
          <w:p w14:paraId="0ADA3DEC">
            <w:pPr>
              <w:pStyle w:val="208"/>
              <w:rPr>
                <w:color w:val="auto"/>
              </w:rPr>
            </w:pPr>
            <w:r>
              <w:rPr>
                <w:color w:val="auto"/>
              </w:rPr>
              <w:t>5068513</w:t>
            </w:r>
          </w:p>
        </w:tc>
        <w:tc>
          <w:tcPr>
            <w:tcW w:w="1100" w:type="dxa"/>
            <w:noWrap w:val="0"/>
            <w:vAlign w:val="top"/>
          </w:tcPr>
          <w:p w14:paraId="363F368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4B59C9E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continue"/>
            <w:noWrap w:val="0"/>
            <w:vAlign w:val="center"/>
          </w:tcPr>
          <w:p w14:paraId="0696EFD3">
            <w:pPr>
              <w:adjustRightInd w:val="0"/>
              <w:snapToGrid w:val="0"/>
              <w:spacing w:line="240" w:lineRule="auto"/>
              <w:ind w:firstLine="0" w:firstLineChars="0"/>
              <w:jc w:val="center"/>
              <w:rPr>
                <w:rFonts w:ascii="Times New Roman" w:hAnsi="Times New Roman"/>
                <w:color w:val="auto"/>
                <w:sz w:val="21"/>
                <w:szCs w:val="21"/>
              </w:rPr>
            </w:pPr>
          </w:p>
        </w:tc>
        <w:tc>
          <w:tcPr>
            <w:tcW w:w="1567" w:type="dxa"/>
            <w:vMerge w:val="continue"/>
            <w:noWrap w:val="0"/>
            <w:vAlign w:val="center"/>
          </w:tcPr>
          <w:p w14:paraId="08B38727">
            <w:pPr>
              <w:adjustRightInd w:val="0"/>
              <w:snapToGrid w:val="0"/>
              <w:spacing w:line="240" w:lineRule="auto"/>
              <w:ind w:firstLine="0" w:firstLineChars="0"/>
              <w:jc w:val="center"/>
              <w:rPr>
                <w:rFonts w:ascii="Times New Roman" w:hAnsi="Times New Roman"/>
                <w:color w:val="auto"/>
                <w:sz w:val="21"/>
                <w:szCs w:val="21"/>
              </w:rPr>
            </w:pPr>
          </w:p>
        </w:tc>
      </w:tr>
      <w:tr w14:paraId="7A31B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500" w:type="dxa"/>
            <w:noWrap/>
            <w:tcMar>
              <w:top w:w="15" w:type="dxa"/>
              <w:left w:w="15" w:type="dxa"/>
              <w:right w:w="15" w:type="dxa"/>
            </w:tcMar>
            <w:vAlign w:val="center"/>
          </w:tcPr>
          <w:p w14:paraId="5AF1643C">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restart"/>
            <w:noWrap/>
            <w:tcMar>
              <w:top w:w="15" w:type="dxa"/>
              <w:left w:w="15" w:type="dxa"/>
              <w:right w:w="15" w:type="dxa"/>
            </w:tcMar>
            <w:vAlign w:val="center"/>
          </w:tcPr>
          <w:p w14:paraId="1D524D8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045" w:type="dxa"/>
            <w:noWrap/>
            <w:tcMar>
              <w:top w:w="15" w:type="dxa"/>
              <w:left w:w="15" w:type="dxa"/>
              <w:right w:w="15" w:type="dxa"/>
            </w:tcMar>
            <w:vAlign w:val="center"/>
          </w:tcPr>
          <w:p w14:paraId="54386597">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GY3-Q2-H3</w:t>
            </w:r>
          </w:p>
        </w:tc>
        <w:tc>
          <w:tcPr>
            <w:tcW w:w="500" w:type="dxa"/>
            <w:noWrap/>
            <w:tcMar>
              <w:top w:w="15" w:type="dxa"/>
              <w:left w:w="15" w:type="dxa"/>
              <w:right w:w="15" w:type="dxa"/>
            </w:tcMar>
            <w:vAlign w:val="center"/>
          </w:tcPr>
          <w:p w14:paraId="1073D1D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3041780E">
            <w:pPr>
              <w:pStyle w:val="208"/>
              <w:rPr>
                <w:color w:val="auto"/>
              </w:rPr>
            </w:pPr>
            <w:r>
              <w:rPr>
                <w:color w:val="auto"/>
              </w:rPr>
              <w:t>21596590</w:t>
            </w:r>
          </w:p>
        </w:tc>
        <w:tc>
          <w:tcPr>
            <w:tcW w:w="1200" w:type="dxa"/>
            <w:noWrap/>
            <w:tcMar>
              <w:top w:w="15" w:type="dxa"/>
              <w:left w:w="15" w:type="dxa"/>
              <w:right w:w="15" w:type="dxa"/>
            </w:tcMar>
            <w:vAlign w:val="center"/>
          </w:tcPr>
          <w:p w14:paraId="3D9A395B">
            <w:pPr>
              <w:pStyle w:val="208"/>
              <w:rPr>
                <w:color w:val="auto"/>
              </w:rPr>
            </w:pPr>
            <w:r>
              <w:rPr>
                <w:color w:val="auto"/>
              </w:rPr>
              <w:t>5068513</w:t>
            </w:r>
          </w:p>
        </w:tc>
        <w:tc>
          <w:tcPr>
            <w:tcW w:w="1100" w:type="dxa"/>
            <w:noWrap w:val="0"/>
            <w:vAlign w:val="top"/>
          </w:tcPr>
          <w:p w14:paraId="41378A6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6D3FE5B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continue"/>
            <w:noWrap w:val="0"/>
            <w:vAlign w:val="center"/>
          </w:tcPr>
          <w:p w14:paraId="2CA83F23">
            <w:pPr>
              <w:adjustRightInd w:val="0"/>
              <w:snapToGrid w:val="0"/>
              <w:spacing w:line="240" w:lineRule="auto"/>
              <w:ind w:firstLine="0" w:firstLineChars="0"/>
              <w:jc w:val="center"/>
              <w:rPr>
                <w:rFonts w:ascii="Times New Roman" w:hAnsi="Times New Roman"/>
                <w:color w:val="auto"/>
                <w:sz w:val="21"/>
                <w:szCs w:val="21"/>
              </w:rPr>
            </w:pPr>
          </w:p>
        </w:tc>
        <w:tc>
          <w:tcPr>
            <w:tcW w:w="1567" w:type="dxa"/>
            <w:vMerge w:val="continue"/>
            <w:noWrap w:val="0"/>
            <w:vAlign w:val="center"/>
          </w:tcPr>
          <w:p w14:paraId="2DCC66AC">
            <w:pPr>
              <w:widowControl/>
              <w:spacing w:line="240" w:lineRule="auto"/>
              <w:ind w:firstLine="420"/>
              <w:rPr>
                <w:rFonts w:ascii="Times New Roman" w:hAnsi="Times New Roman"/>
                <w:color w:val="auto"/>
                <w:sz w:val="21"/>
                <w:szCs w:val="21"/>
              </w:rPr>
            </w:pPr>
          </w:p>
        </w:tc>
      </w:tr>
      <w:tr w14:paraId="3968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500" w:type="dxa"/>
            <w:noWrap/>
            <w:tcMar>
              <w:top w:w="15" w:type="dxa"/>
              <w:left w:w="15" w:type="dxa"/>
              <w:right w:w="15" w:type="dxa"/>
            </w:tcMar>
            <w:vAlign w:val="center"/>
          </w:tcPr>
          <w:p w14:paraId="6D7FD832">
            <w:pPr>
              <w:pStyle w:val="14"/>
              <w:numPr>
                <w:ilvl w:val="0"/>
                <w:numId w:val="4"/>
              </w:numPr>
              <w:adjustRightInd w:val="0"/>
              <w:snapToGrid w:val="0"/>
              <w:ind w:left="0" w:firstLine="0" w:firstLineChars="0"/>
              <w:jc w:val="center"/>
              <w:rPr>
                <w:rFonts w:ascii="Times New Roman" w:hAnsi="Times New Roman"/>
                <w:color w:val="auto"/>
                <w:szCs w:val="21"/>
              </w:rPr>
            </w:pPr>
          </w:p>
        </w:tc>
        <w:tc>
          <w:tcPr>
            <w:tcW w:w="500" w:type="dxa"/>
            <w:vMerge w:val="continue"/>
            <w:noWrap/>
            <w:tcMar>
              <w:top w:w="15" w:type="dxa"/>
              <w:left w:w="15" w:type="dxa"/>
              <w:right w:w="15" w:type="dxa"/>
            </w:tcMar>
            <w:vAlign w:val="center"/>
          </w:tcPr>
          <w:p w14:paraId="70AFF9CD">
            <w:pPr>
              <w:adjustRightInd w:val="0"/>
              <w:snapToGrid w:val="0"/>
              <w:spacing w:line="240" w:lineRule="auto"/>
              <w:ind w:firstLine="0" w:firstLineChars="0"/>
              <w:jc w:val="center"/>
              <w:rPr>
                <w:rFonts w:ascii="Times New Roman" w:hAnsi="Times New Roman"/>
                <w:color w:val="auto"/>
                <w:sz w:val="21"/>
                <w:szCs w:val="21"/>
              </w:rPr>
            </w:pPr>
          </w:p>
        </w:tc>
        <w:tc>
          <w:tcPr>
            <w:tcW w:w="1045" w:type="dxa"/>
            <w:noWrap/>
            <w:tcMar>
              <w:top w:w="15" w:type="dxa"/>
              <w:left w:w="15" w:type="dxa"/>
              <w:right w:w="15" w:type="dxa"/>
            </w:tcMar>
            <w:vAlign w:val="center"/>
          </w:tcPr>
          <w:p w14:paraId="22FFDB91">
            <w:pPr>
              <w:widowControl/>
              <w:spacing w:line="240" w:lineRule="auto"/>
              <w:ind w:firstLine="0" w:firstLineChars="0"/>
              <w:jc w:val="center"/>
              <w:textAlignment w:val="center"/>
              <w:rPr>
                <w:rFonts w:ascii="Times New Roman" w:hAnsi="Times New Roman"/>
                <w:color w:val="auto"/>
              </w:rPr>
            </w:pPr>
            <w:r>
              <w:rPr>
                <w:rFonts w:ascii="Times New Roman" w:hAnsi="Times New Roman"/>
                <w:color w:val="auto"/>
                <w:kern w:val="0"/>
                <w:sz w:val="18"/>
                <w:szCs w:val="18"/>
              </w:rPr>
              <w:t>GY3-Q2-H4</w:t>
            </w:r>
          </w:p>
        </w:tc>
        <w:tc>
          <w:tcPr>
            <w:tcW w:w="500" w:type="dxa"/>
            <w:noWrap/>
            <w:tcMar>
              <w:top w:w="15" w:type="dxa"/>
              <w:left w:w="15" w:type="dxa"/>
              <w:right w:w="15" w:type="dxa"/>
            </w:tcMar>
            <w:vAlign w:val="center"/>
          </w:tcPr>
          <w:p w14:paraId="6EBBCC9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油井</w:t>
            </w:r>
          </w:p>
        </w:tc>
        <w:tc>
          <w:tcPr>
            <w:tcW w:w="1201" w:type="dxa"/>
            <w:noWrap/>
            <w:tcMar>
              <w:top w:w="15" w:type="dxa"/>
              <w:left w:w="15" w:type="dxa"/>
              <w:right w:w="15" w:type="dxa"/>
            </w:tcMar>
            <w:vAlign w:val="center"/>
          </w:tcPr>
          <w:p w14:paraId="315DEDBA">
            <w:pPr>
              <w:pStyle w:val="208"/>
              <w:rPr>
                <w:color w:val="auto"/>
              </w:rPr>
            </w:pPr>
            <w:r>
              <w:rPr>
                <w:color w:val="auto"/>
              </w:rPr>
              <w:t>21596596</w:t>
            </w:r>
          </w:p>
        </w:tc>
        <w:tc>
          <w:tcPr>
            <w:tcW w:w="1200" w:type="dxa"/>
            <w:noWrap/>
            <w:tcMar>
              <w:top w:w="15" w:type="dxa"/>
              <w:left w:w="15" w:type="dxa"/>
              <w:right w:w="15" w:type="dxa"/>
            </w:tcMar>
            <w:vAlign w:val="center"/>
          </w:tcPr>
          <w:p w14:paraId="5C3A5EA2">
            <w:pPr>
              <w:pStyle w:val="208"/>
              <w:rPr>
                <w:color w:val="auto"/>
              </w:rPr>
            </w:pPr>
            <w:r>
              <w:rPr>
                <w:color w:val="auto"/>
              </w:rPr>
              <w:t>5068513</w:t>
            </w:r>
          </w:p>
        </w:tc>
        <w:tc>
          <w:tcPr>
            <w:tcW w:w="1100" w:type="dxa"/>
            <w:noWrap w:val="0"/>
            <w:vAlign w:val="top"/>
          </w:tcPr>
          <w:p w14:paraId="5838BAF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r>
              <w:rPr>
                <w:rFonts w:hint="eastAsia" w:ascii="Times New Roman" w:hAnsi="Times New Roman"/>
                <w:color w:val="auto"/>
                <w:sz w:val="21"/>
                <w:szCs w:val="21"/>
              </w:rPr>
              <w:t>827</w:t>
            </w:r>
          </w:p>
        </w:tc>
        <w:tc>
          <w:tcPr>
            <w:tcW w:w="712" w:type="dxa"/>
            <w:noWrap w:val="0"/>
            <w:vAlign w:val="top"/>
          </w:tcPr>
          <w:p w14:paraId="3AF6DBD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2500</w:t>
            </w:r>
          </w:p>
        </w:tc>
        <w:tc>
          <w:tcPr>
            <w:tcW w:w="711" w:type="dxa"/>
            <w:vMerge w:val="continue"/>
            <w:noWrap w:val="0"/>
            <w:vAlign w:val="center"/>
          </w:tcPr>
          <w:p w14:paraId="1BCEFDD7">
            <w:pPr>
              <w:adjustRightInd w:val="0"/>
              <w:snapToGrid w:val="0"/>
              <w:spacing w:line="240" w:lineRule="auto"/>
              <w:ind w:firstLine="0" w:firstLineChars="0"/>
              <w:jc w:val="center"/>
              <w:rPr>
                <w:rFonts w:ascii="Times New Roman" w:hAnsi="Times New Roman"/>
                <w:color w:val="auto"/>
                <w:sz w:val="21"/>
                <w:szCs w:val="21"/>
              </w:rPr>
            </w:pPr>
          </w:p>
        </w:tc>
        <w:tc>
          <w:tcPr>
            <w:tcW w:w="1567" w:type="dxa"/>
            <w:vMerge w:val="continue"/>
            <w:noWrap w:val="0"/>
            <w:vAlign w:val="center"/>
          </w:tcPr>
          <w:p w14:paraId="640E5883">
            <w:pPr>
              <w:pStyle w:val="14"/>
              <w:adjustRightInd w:val="0"/>
              <w:snapToGrid w:val="0"/>
              <w:ind w:firstLine="0" w:firstLineChars="0"/>
              <w:jc w:val="center"/>
              <w:rPr>
                <w:rFonts w:ascii="Times New Roman" w:hAnsi="Times New Roman"/>
                <w:color w:val="auto"/>
                <w:szCs w:val="21"/>
              </w:rPr>
            </w:pPr>
          </w:p>
        </w:tc>
      </w:tr>
    </w:tbl>
    <w:p w14:paraId="7375888C">
      <w:pPr>
        <w:adjustRightInd w:val="0"/>
        <w:snapToGrid w:val="0"/>
        <w:rPr>
          <w:color w:val="auto"/>
        </w:rPr>
      </w:pPr>
      <w:r>
        <w:rPr>
          <w:color w:val="auto"/>
        </w:rPr>
        <w:t>（2）钻前准备工作</w:t>
      </w:r>
    </w:p>
    <w:p w14:paraId="3A996E04">
      <w:pPr>
        <w:adjustRightInd w:val="0"/>
        <w:snapToGrid w:val="0"/>
        <w:rPr>
          <w:color w:val="auto"/>
        </w:rPr>
      </w:pPr>
      <w:r>
        <w:rPr>
          <w:color w:val="auto"/>
        </w:rPr>
        <w:t>钻前准备工作主要为平整井场施工场地，保证</w:t>
      </w:r>
      <w:r>
        <w:rPr>
          <w:rFonts w:hint="eastAsia"/>
          <w:color w:val="auto"/>
          <w:lang w:eastAsia="zh-CN"/>
        </w:rPr>
        <w:t>了</w:t>
      </w:r>
      <w:r>
        <w:rPr>
          <w:color w:val="auto"/>
        </w:rPr>
        <w:t>全套钻井设备达到相关安装标准，安装完成后并进行相关调试。</w:t>
      </w:r>
    </w:p>
    <w:p w14:paraId="2791B148">
      <w:pPr>
        <w:adjustRightInd w:val="0"/>
        <w:snapToGrid w:val="0"/>
        <w:rPr>
          <w:color w:val="auto"/>
        </w:rPr>
      </w:pPr>
      <w:r>
        <w:rPr>
          <w:color w:val="auto"/>
        </w:rPr>
        <w:t>（3）钻进</w:t>
      </w:r>
    </w:p>
    <w:p w14:paraId="7BB4C3CD">
      <w:pPr>
        <w:snapToGrid w:val="0"/>
        <w:rPr>
          <w:bCs/>
          <w:color w:val="auto"/>
        </w:rPr>
      </w:pPr>
      <w:r>
        <w:rPr>
          <w:color w:val="auto"/>
        </w:rPr>
        <w:t>钻进利用钻头高效率地破碎岩石，钻进过程中通过循环的钻井泥浆将岩屑带出，施工过程中时刻注意钻井泥浆的各项指标，满足</w:t>
      </w:r>
      <w:r>
        <w:rPr>
          <w:rFonts w:hint="eastAsia"/>
          <w:color w:val="auto"/>
          <w:lang w:eastAsia="zh-CN"/>
        </w:rPr>
        <w:t>了</w:t>
      </w:r>
      <w:r>
        <w:rPr>
          <w:color w:val="auto"/>
        </w:rPr>
        <w:t>钻井需求。</w:t>
      </w:r>
    </w:p>
    <w:p w14:paraId="3206E5AA">
      <w:pPr>
        <w:adjustRightInd w:val="0"/>
        <w:snapToGrid w:val="0"/>
        <w:rPr>
          <w:color w:val="auto"/>
        </w:rPr>
      </w:pPr>
      <w:r>
        <w:rPr>
          <w:color w:val="auto"/>
        </w:rPr>
        <w:t>（4）录井</w:t>
      </w:r>
    </w:p>
    <w:p w14:paraId="5A936E6C">
      <w:pPr>
        <w:pStyle w:val="13"/>
        <w:spacing w:line="360" w:lineRule="auto"/>
        <w:ind w:firstLine="480"/>
        <w:rPr>
          <w:bCs/>
          <w:color w:val="auto"/>
          <w:sz w:val="24"/>
        </w:rPr>
      </w:pPr>
      <w:r>
        <w:rPr>
          <w:bCs/>
          <w:color w:val="auto"/>
          <w:sz w:val="24"/>
        </w:rPr>
        <w:t>①钻井参数录取资料要求</w:t>
      </w:r>
    </w:p>
    <w:p w14:paraId="1C18FF3C">
      <w:pPr>
        <w:rPr>
          <w:color w:val="auto"/>
        </w:rPr>
      </w:pPr>
      <w:r>
        <w:rPr>
          <w:bCs/>
          <w:color w:val="auto"/>
        </w:rPr>
        <w:t>钻井参数悬重、钻压、转数、排量、泵压等钻开油气层前1h测量一次，钻开油气层后0.5h测量一次，</w:t>
      </w:r>
      <w:r>
        <w:rPr>
          <w:rFonts w:hint="eastAsia"/>
          <w:bCs/>
          <w:color w:val="auto"/>
          <w:lang w:eastAsia="zh-CN"/>
        </w:rPr>
        <w:t>未发生</w:t>
      </w:r>
      <w:r>
        <w:rPr>
          <w:bCs/>
          <w:color w:val="auto"/>
        </w:rPr>
        <w:t>异常情况</w:t>
      </w:r>
      <w:r>
        <w:rPr>
          <w:color w:val="auto"/>
        </w:rPr>
        <w:t>。</w:t>
      </w:r>
    </w:p>
    <w:p w14:paraId="0BB1EB0A">
      <w:pPr>
        <w:pStyle w:val="13"/>
        <w:spacing w:line="360" w:lineRule="auto"/>
        <w:ind w:firstLine="480"/>
        <w:rPr>
          <w:b/>
          <w:color w:val="auto"/>
          <w:sz w:val="24"/>
        </w:rPr>
      </w:pPr>
      <w:r>
        <w:rPr>
          <w:bCs/>
          <w:color w:val="auto"/>
          <w:sz w:val="24"/>
        </w:rPr>
        <w:t>②钻井液参数录取资料要求</w:t>
      </w:r>
    </w:p>
    <w:p w14:paraId="5D4FB37B">
      <w:pPr>
        <w:rPr>
          <w:color w:val="auto"/>
        </w:rPr>
      </w:pPr>
      <w:r>
        <w:rPr>
          <w:color w:val="auto"/>
        </w:rPr>
        <w:t>开钻至一开完钻，每间隔1h测量一次钻井液密度、粘度。</w:t>
      </w:r>
    </w:p>
    <w:p w14:paraId="41337961">
      <w:pPr>
        <w:rPr>
          <w:color w:val="auto"/>
        </w:rPr>
      </w:pPr>
      <w:r>
        <w:rPr>
          <w:color w:val="auto"/>
        </w:rPr>
        <w:t>一开至二开完钻，每间隔1h测量一次钻井液密度、粘度。</w:t>
      </w:r>
    </w:p>
    <w:p w14:paraId="664DEA3E">
      <w:pPr>
        <w:rPr>
          <w:color w:val="auto"/>
        </w:rPr>
      </w:pPr>
      <w:r>
        <w:rPr>
          <w:color w:val="auto"/>
        </w:rPr>
        <w:t>三开钻开油层前，每间隔8h测量一次钻井液全套性能；钻开油层后，</w:t>
      </w:r>
      <w:r>
        <w:rPr>
          <w:bCs/>
          <w:color w:val="auto"/>
        </w:rPr>
        <w:t>每间隔0.5h测量一次钻井液密度和粘度，</w:t>
      </w:r>
      <w:r>
        <w:rPr>
          <w:color w:val="auto"/>
        </w:rPr>
        <w:t>每间隔4h测量一次钻井液全套性能和钻井液电阻率；</w:t>
      </w:r>
      <w:r>
        <w:rPr>
          <w:bCs/>
          <w:color w:val="auto"/>
        </w:rPr>
        <w:t>造斜后每间隔12h测量一次泥饼摩阻系数。</w:t>
      </w:r>
      <w:r>
        <w:rPr>
          <w:color w:val="auto"/>
        </w:rPr>
        <w:t>固井前测量钻井液密度、粘度、切力、失水。并做记录。</w:t>
      </w:r>
    </w:p>
    <w:p w14:paraId="42CF455A">
      <w:pPr>
        <w:rPr>
          <w:color w:val="auto"/>
        </w:rPr>
      </w:pPr>
      <w:r>
        <w:rPr>
          <w:color w:val="auto"/>
        </w:rPr>
        <w:t>循环过程中每间隔0.5h观察一次钻井液池液面高度、钻井液性能变化，</w:t>
      </w:r>
      <w:r>
        <w:rPr>
          <w:rFonts w:hint="eastAsia"/>
          <w:color w:val="auto"/>
          <w:lang w:eastAsia="zh-CN"/>
        </w:rPr>
        <w:t>未发生</w:t>
      </w:r>
      <w:r>
        <w:rPr>
          <w:color w:val="auto"/>
        </w:rPr>
        <w:t>含有气泡、油气侵等异常情况。</w:t>
      </w:r>
    </w:p>
    <w:p w14:paraId="3A89B2A7">
      <w:pPr>
        <w:adjustRightInd w:val="0"/>
        <w:snapToGrid w:val="0"/>
        <w:rPr>
          <w:color w:val="auto"/>
        </w:rPr>
      </w:pPr>
      <w:r>
        <w:rPr>
          <w:color w:val="auto"/>
        </w:rPr>
        <w:t>（5）测井</w:t>
      </w:r>
    </w:p>
    <w:p w14:paraId="77636998">
      <w:pPr>
        <w:pStyle w:val="13"/>
        <w:snapToGrid w:val="0"/>
        <w:spacing w:line="360" w:lineRule="auto"/>
        <w:ind w:firstLine="480"/>
        <w:rPr>
          <w:bCs/>
          <w:color w:val="auto"/>
          <w:sz w:val="24"/>
        </w:rPr>
      </w:pPr>
      <w:r>
        <w:rPr>
          <w:bCs/>
          <w:color w:val="auto"/>
        </w:rPr>
        <w:t>测井配备专门的测井队，测井方式为测井</w:t>
      </w:r>
      <w:r>
        <w:rPr>
          <w:bCs/>
          <w:color w:val="auto"/>
          <w:sz w:val="24"/>
        </w:rPr>
        <w:t>。</w:t>
      </w:r>
    </w:p>
    <w:p w14:paraId="58DCB84D">
      <w:pPr>
        <w:adjustRightInd w:val="0"/>
        <w:snapToGrid w:val="0"/>
        <w:rPr>
          <w:color w:val="auto"/>
        </w:rPr>
      </w:pPr>
      <w:r>
        <w:rPr>
          <w:color w:val="auto"/>
        </w:rPr>
        <w:t>（6）固井</w:t>
      </w:r>
    </w:p>
    <w:p w14:paraId="4A033555">
      <w:pPr>
        <w:adjustRightInd w:val="0"/>
        <w:snapToGrid w:val="0"/>
        <w:rPr>
          <w:bCs/>
          <w:color w:val="auto"/>
        </w:rPr>
      </w:pPr>
      <w:r>
        <w:rPr>
          <w:bCs/>
          <w:color w:val="auto"/>
        </w:rPr>
        <w:t>现场备有钻杆与套管转换接头，</w:t>
      </w:r>
      <w:r>
        <w:rPr>
          <w:rFonts w:hint="eastAsia"/>
          <w:bCs/>
          <w:color w:val="auto"/>
          <w:lang w:eastAsia="zh-CN"/>
        </w:rPr>
        <w:t>未</w:t>
      </w:r>
      <w:r>
        <w:rPr>
          <w:bCs/>
          <w:color w:val="auto"/>
        </w:rPr>
        <w:t>发生溢流。</w:t>
      </w:r>
    </w:p>
    <w:p w14:paraId="1D2C77E0">
      <w:pPr>
        <w:adjustRightInd w:val="0"/>
        <w:snapToGrid w:val="0"/>
        <w:rPr>
          <w:bCs/>
          <w:color w:val="auto"/>
        </w:rPr>
      </w:pPr>
      <w:r>
        <w:rPr>
          <w:bCs/>
          <w:color w:val="auto"/>
        </w:rPr>
        <w:t>简易套管头排液管线出口距井口不少于10m，并固定。主要使用水泥作为固井材料，是在已钻成的井眼内下入套管，然后在套管与井壁之间环空内注入水泥浆，将套管和地层固结在一起的工艺过程，以保证安全钻进下一段井眼。固井工程包括下套管和注水泥两个过程。下套管是指在已经钻成的井眼中按规定深度下入一定直径、由某种或几种不同钢级及壁厚的套管组成的套管柱。注水泥是在地面上将水泥浆通过套管柱注入到井眼与套管柱之间的环形空间中的过程。固井的主要目的是封隔疏松的易塌、易漏地层；封隔油、气、水层，防止互相窜漏。</w:t>
      </w:r>
    </w:p>
    <w:p w14:paraId="0BF0C282">
      <w:pPr>
        <w:pStyle w:val="164"/>
        <w:adjustRightInd w:val="0"/>
        <w:snapToGrid w:val="0"/>
        <w:spacing w:beforeLines="0" w:afterLines="0"/>
        <w:ind w:left="-120" w:right="-120" w:firstLine="420"/>
        <w:rPr>
          <w:rFonts w:ascii="Times New Roman" w:hAnsi="Times New Roman" w:eastAsia="黑体"/>
          <w:b w:val="0"/>
          <w:color w:val="auto"/>
          <w:kern w:val="0"/>
          <w:sz w:val="22"/>
          <w:szCs w:val="22"/>
        </w:rPr>
      </w:pPr>
      <w:r>
        <w:rPr>
          <w:rFonts w:ascii="Times New Roman" w:hAnsi="Times New Roman" w:eastAsia="黑体"/>
          <w:b w:val="0"/>
          <w:color w:val="auto"/>
          <w:kern w:val="0"/>
          <w:sz w:val="22"/>
          <w:szCs w:val="22"/>
        </w:rPr>
        <w:t>表3.4-2  固井质量要求</w:t>
      </w:r>
    </w:p>
    <w:tbl>
      <w:tblPr>
        <w:tblStyle w:val="3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916"/>
        <w:gridCol w:w="980"/>
        <w:gridCol w:w="931"/>
        <w:gridCol w:w="862"/>
        <w:gridCol w:w="1276"/>
        <w:gridCol w:w="1276"/>
        <w:gridCol w:w="859"/>
        <w:gridCol w:w="681"/>
        <w:gridCol w:w="779"/>
      </w:tblGrid>
      <w:tr w14:paraId="7B61EA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17" w:hRule="atLeast"/>
          <w:jc w:val="center"/>
        </w:trPr>
        <w:tc>
          <w:tcPr>
            <w:tcW w:w="672" w:type="dxa"/>
            <w:tcBorders>
              <w:top w:val="single" w:color="auto" w:sz="4" w:space="0"/>
              <w:left w:val="single" w:color="auto" w:sz="4" w:space="0"/>
            </w:tcBorders>
            <w:noWrap w:val="0"/>
            <w:vAlign w:val="center"/>
          </w:tcPr>
          <w:p w14:paraId="26257A51">
            <w:pPr>
              <w:pStyle w:val="175"/>
              <w:snapToGrid w:val="0"/>
              <w:textAlignment w:val="auto"/>
              <w:rPr>
                <w:rFonts w:ascii="Times New Roman" w:hAnsi="Times New Roman"/>
                <w:color w:val="auto"/>
                <w:szCs w:val="21"/>
              </w:rPr>
            </w:pPr>
            <w:r>
              <w:rPr>
                <w:rFonts w:ascii="Times New Roman" w:hAnsi="Times New Roman"/>
                <w:color w:val="auto"/>
                <w:szCs w:val="21"/>
              </w:rPr>
              <w:t>套管程序</w:t>
            </w:r>
          </w:p>
        </w:tc>
        <w:tc>
          <w:tcPr>
            <w:tcW w:w="916" w:type="dxa"/>
            <w:tcBorders>
              <w:top w:val="single" w:color="auto" w:sz="4" w:space="0"/>
            </w:tcBorders>
            <w:noWrap w:val="0"/>
            <w:vAlign w:val="center"/>
          </w:tcPr>
          <w:p w14:paraId="440A335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套管尺寸m</w:t>
            </w:r>
          </w:p>
        </w:tc>
        <w:tc>
          <w:tcPr>
            <w:tcW w:w="980" w:type="dxa"/>
            <w:tcBorders>
              <w:top w:val="single" w:color="auto" w:sz="4" w:space="0"/>
            </w:tcBorders>
            <w:noWrap w:val="0"/>
            <w:vAlign w:val="center"/>
          </w:tcPr>
          <w:p w14:paraId="3ECCF46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钻头尺寸mm</w:t>
            </w:r>
          </w:p>
        </w:tc>
        <w:tc>
          <w:tcPr>
            <w:tcW w:w="931" w:type="dxa"/>
            <w:tcBorders>
              <w:top w:val="single" w:color="auto" w:sz="4" w:space="0"/>
            </w:tcBorders>
            <w:noWrap w:val="0"/>
            <w:vAlign w:val="center"/>
          </w:tcPr>
          <w:p w14:paraId="09BCABB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井径扩大率%</w:t>
            </w:r>
          </w:p>
        </w:tc>
        <w:tc>
          <w:tcPr>
            <w:tcW w:w="862" w:type="dxa"/>
            <w:tcBorders>
              <w:top w:val="single" w:color="auto" w:sz="4" w:space="0"/>
            </w:tcBorders>
            <w:noWrap w:val="0"/>
            <w:vAlign w:val="center"/>
          </w:tcPr>
          <w:p w14:paraId="4F3E9748">
            <w:pPr>
              <w:pStyle w:val="10"/>
              <w:adjustRightInd w:val="0"/>
              <w:snapToGrid w:val="0"/>
              <w:spacing w:line="240" w:lineRule="auto"/>
              <w:ind w:firstLine="0" w:firstLineChars="0"/>
              <w:jc w:val="center"/>
              <w:rPr>
                <w:rFonts w:ascii="Times New Roman" w:hAnsi="Times New Roman"/>
                <w:color w:val="auto"/>
                <w:sz w:val="21"/>
                <w:szCs w:val="21"/>
                <w:lang w:val="en-US" w:eastAsia="zh-CN"/>
              </w:rPr>
            </w:pPr>
            <w:r>
              <w:rPr>
                <w:rFonts w:ascii="Times New Roman" w:hAnsi="Times New Roman"/>
                <w:color w:val="auto"/>
                <w:sz w:val="21"/>
                <w:szCs w:val="21"/>
                <w:lang w:val="en-US" w:eastAsia="zh-CN"/>
              </w:rPr>
              <w:t>环空容 积m</w:t>
            </w:r>
            <w:r>
              <w:rPr>
                <w:rFonts w:ascii="Times New Roman" w:hAnsi="Times New Roman"/>
                <w:color w:val="auto"/>
                <w:sz w:val="21"/>
                <w:szCs w:val="21"/>
                <w:vertAlign w:val="superscript"/>
                <w:lang w:val="en-US" w:eastAsia="zh-CN"/>
              </w:rPr>
              <w:t>3</w:t>
            </w:r>
          </w:p>
        </w:tc>
        <w:tc>
          <w:tcPr>
            <w:tcW w:w="1276" w:type="dxa"/>
            <w:tcBorders>
              <w:top w:val="single" w:color="auto" w:sz="4" w:space="0"/>
            </w:tcBorders>
            <w:noWrap w:val="0"/>
            <w:vAlign w:val="center"/>
          </w:tcPr>
          <w:p w14:paraId="58D196F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水泥浆返深m</w:t>
            </w:r>
          </w:p>
        </w:tc>
        <w:tc>
          <w:tcPr>
            <w:tcW w:w="1276" w:type="dxa"/>
            <w:tcBorders>
              <w:top w:val="single" w:color="auto" w:sz="4" w:space="0"/>
            </w:tcBorders>
            <w:noWrap w:val="0"/>
            <w:vAlign w:val="center"/>
          </w:tcPr>
          <w:p w14:paraId="3B85543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水泥塞面</w:t>
            </w:r>
          </w:p>
          <w:p w14:paraId="78CC18A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深度m</w:t>
            </w:r>
          </w:p>
        </w:tc>
        <w:tc>
          <w:tcPr>
            <w:tcW w:w="859" w:type="dxa"/>
            <w:tcBorders>
              <w:top w:val="single" w:color="auto" w:sz="4" w:space="0"/>
            </w:tcBorders>
            <w:noWrap w:val="0"/>
            <w:vAlign w:val="center"/>
          </w:tcPr>
          <w:p w14:paraId="2C77B7B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水泥级别</w:t>
            </w:r>
          </w:p>
        </w:tc>
        <w:tc>
          <w:tcPr>
            <w:tcW w:w="681" w:type="dxa"/>
            <w:tcBorders>
              <w:top w:val="single" w:color="auto" w:sz="4" w:space="0"/>
            </w:tcBorders>
            <w:noWrap w:val="0"/>
            <w:vAlign w:val="center"/>
          </w:tcPr>
          <w:p w14:paraId="0742D95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附加%</w:t>
            </w:r>
          </w:p>
        </w:tc>
        <w:tc>
          <w:tcPr>
            <w:tcW w:w="779" w:type="dxa"/>
            <w:tcBorders>
              <w:top w:val="single" w:color="auto" w:sz="4" w:space="0"/>
              <w:right w:val="single" w:color="auto" w:sz="4" w:space="0"/>
            </w:tcBorders>
            <w:noWrap w:val="0"/>
            <w:vAlign w:val="center"/>
          </w:tcPr>
          <w:p w14:paraId="5D572C1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水泥用量t</w:t>
            </w:r>
          </w:p>
        </w:tc>
      </w:tr>
      <w:tr w14:paraId="4D471C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tcBorders>
              <w:left w:val="single" w:color="auto" w:sz="4" w:space="0"/>
            </w:tcBorders>
            <w:noWrap w:val="0"/>
            <w:vAlign w:val="center"/>
          </w:tcPr>
          <w:p w14:paraId="4C597654">
            <w:pPr>
              <w:pStyle w:val="224"/>
              <w:spacing w:line="240" w:lineRule="auto"/>
              <w:jc w:val="center"/>
              <w:rPr>
                <w:color w:val="auto"/>
              </w:rPr>
            </w:pPr>
            <w:r>
              <w:rPr>
                <w:color w:val="auto"/>
              </w:rPr>
              <w:t>表层</w:t>
            </w:r>
          </w:p>
          <w:p w14:paraId="0BF1ECDB">
            <w:pPr>
              <w:pStyle w:val="224"/>
              <w:spacing w:line="240" w:lineRule="auto"/>
              <w:jc w:val="center"/>
              <w:rPr>
                <w:color w:val="auto"/>
              </w:rPr>
            </w:pPr>
            <w:r>
              <w:rPr>
                <w:color w:val="auto"/>
              </w:rPr>
              <w:t>套管</w:t>
            </w:r>
          </w:p>
        </w:tc>
        <w:tc>
          <w:tcPr>
            <w:tcW w:w="916" w:type="dxa"/>
            <w:noWrap w:val="0"/>
            <w:vAlign w:val="center"/>
          </w:tcPr>
          <w:p w14:paraId="6C13D559">
            <w:pPr>
              <w:pStyle w:val="224"/>
              <w:spacing w:line="240" w:lineRule="auto"/>
              <w:jc w:val="center"/>
              <w:rPr>
                <w:color w:val="auto"/>
              </w:rPr>
            </w:pPr>
            <w:r>
              <w:rPr>
                <w:color w:val="auto"/>
              </w:rPr>
              <w:t>339.7</w:t>
            </w:r>
          </w:p>
        </w:tc>
        <w:tc>
          <w:tcPr>
            <w:tcW w:w="980" w:type="dxa"/>
            <w:noWrap w:val="0"/>
            <w:vAlign w:val="center"/>
          </w:tcPr>
          <w:p w14:paraId="373CAB64">
            <w:pPr>
              <w:pStyle w:val="224"/>
              <w:spacing w:line="240" w:lineRule="auto"/>
              <w:jc w:val="center"/>
              <w:rPr>
                <w:color w:val="auto"/>
              </w:rPr>
            </w:pPr>
            <w:r>
              <w:rPr>
                <w:color w:val="auto"/>
              </w:rPr>
              <w:t>444.5</w:t>
            </w:r>
          </w:p>
        </w:tc>
        <w:tc>
          <w:tcPr>
            <w:tcW w:w="931" w:type="dxa"/>
            <w:noWrap w:val="0"/>
            <w:vAlign w:val="center"/>
          </w:tcPr>
          <w:p w14:paraId="023FEFBA">
            <w:pPr>
              <w:pStyle w:val="224"/>
              <w:spacing w:line="240" w:lineRule="auto"/>
              <w:jc w:val="center"/>
              <w:rPr>
                <w:color w:val="auto"/>
              </w:rPr>
            </w:pPr>
            <w:r>
              <w:rPr>
                <w:color w:val="auto"/>
              </w:rPr>
              <w:t>30</w:t>
            </w:r>
          </w:p>
        </w:tc>
        <w:tc>
          <w:tcPr>
            <w:tcW w:w="862" w:type="dxa"/>
            <w:noWrap w:val="0"/>
            <w:vAlign w:val="center"/>
          </w:tcPr>
          <w:p w14:paraId="49060191">
            <w:pPr>
              <w:pStyle w:val="224"/>
              <w:spacing w:line="240" w:lineRule="auto"/>
              <w:jc w:val="center"/>
              <w:rPr>
                <w:color w:val="auto"/>
              </w:rPr>
            </w:pPr>
            <w:r>
              <w:rPr>
                <w:color w:val="auto"/>
              </w:rPr>
              <w:t>37.17</w:t>
            </w:r>
          </w:p>
        </w:tc>
        <w:tc>
          <w:tcPr>
            <w:tcW w:w="1276" w:type="dxa"/>
            <w:noWrap w:val="0"/>
            <w:vAlign w:val="center"/>
          </w:tcPr>
          <w:p w14:paraId="3A4EB778">
            <w:pPr>
              <w:pStyle w:val="224"/>
              <w:spacing w:line="240" w:lineRule="auto"/>
              <w:jc w:val="center"/>
              <w:rPr>
                <w:color w:val="auto"/>
              </w:rPr>
            </w:pPr>
            <w:r>
              <w:rPr>
                <w:color w:val="auto"/>
              </w:rPr>
              <w:t>地面</w:t>
            </w:r>
          </w:p>
        </w:tc>
        <w:tc>
          <w:tcPr>
            <w:tcW w:w="1276" w:type="dxa"/>
            <w:noWrap w:val="0"/>
            <w:vAlign w:val="center"/>
          </w:tcPr>
          <w:p w14:paraId="4986E7A8">
            <w:pPr>
              <w:pStyle w:val="224"/>
              <w:spacing w:line="240" w:lineRule="auto"/>
              <w:jc w:val="center"/>
              <w:rPr>
                <w:color w:val="auto"/>
              </w:rPr>
            </w:pPr>
            <w:r>
              <w:rPr>
                <w:color w:val="auto"/>
              </w:rPr>
              <w:t>距完钻井深1m以内</w:t>
            </w:r>
          </w:p>
        </w:tc>
        <w:tc>
          <w:tcPr>
            <w:tcW w:w="859" w:type="dxa"/>
            <w:noWrap w:val="0"/>
            <w:vAlign w:val="center"/>
          </w:tcPr>
          <w:p w14:paraId="037DF69C">
            <w:pPr>
              <w:pStyle w:val="224"/>
              <w:spacing w:line="240" w:lineRule="auto"/>
              <w:jc w:val="center"/>
              <w:rPr>
                <w:color w:val="auto"/>
              </w:rPr>
            </w:pPr>
            <w:r>
              <w:rPr>
                <w:color w:val="auto"/>
              </w:rPr>
              <w:t>A</w:t>
            </w:r>
          </w:p>
        </w:tc>
        <w:tc>
          <w:tcPr>
            <w:tcW w:w="681" w:type="dxa"/>
            <w:noWrap w:val="0"/>
            <w:vAlign w:val="center"/>
          </w:tcPr>
          <w:p w14:paraId="7D9DB0C0">
            <w:pPr>
              <w:pStyle w:val="224"/>
              <w:spacing w:line="240" w:lineRule="auto"/>
              <w:jc w:val="center"/>
              <w:rPr>
                <w:color w:val="auto"/>
              </w:rPr>
            </w:pPr>
            <w:r>
              <w:rPr>
                <w:color w:val="auto"/>
              </w:rPr>
              <w:t>40</w:t>
            </w:r>
          </w:p>
        </w:tc>
        <w:tc>
          <w:tcPr>
            <w:tcW w:w="779" w:type="dxa"/>
            <w:tcBorders>
              <w:right w:val="single" w:color="auto" w:sz="4" w:space="0"/>
            </w:tcBorders>
            <w:noWrap w:val="0"/>
            <w:vAlign w:val="center"/>
          </w:tcPr>
          <w:p w14:paraId="3EA0C428">
            <w:pPr>
              <w:pStyle w:val="224"/>
              <w:spacing w:line="240" w:lineRule="auto"/>
              <w:jc w:val="center"/>
              <w:rPr>
                <w:color w:val="auto"/>
              </w:rPr>
            </w:pPr>
            <w:r>
              <w:rPr>
                <w:color w:val="auto"/>
              </w:rPr>
              <w:t>69</w:t>
            </w:r>
          </w:p>
        </w:tc>
      </w:tr>
      <w:tr w14:paraId="4CA940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vMerge w:val="restart"/>
            <w:tcBorders>
              <w:left w:val="single" w:color="auto" w:sz="4" w:space="0"/>
            </w:tcBorders>
            <w:noWrap w:val="0"/>
            <w:vAlign w:val="center"/>
          </w:tcPr>
          <w:p w14:paraId="07903F24">
            <w:pPr>
              <w:pStyle w:val="224"/>
              <w:spacing w:line="240" w:lineRule="auto"/>
              <w:jc w:val="center"/>
              <w:rPr>
                <w:color w:val="auto"/>
              </w:rPr>
            </w:pPr>
            <w:r>
              <w:rPr>
                <w:color w:val="auto"/>
              </w:rPr>
              <w:t>技术</w:t>
            </w:r>
          </w:p>
          <w:p w14:paraId="654C67A0">
            <w:pPr>
              <w:pStyle w:val="224"/>
              <w:spacing w:line="240" w:lineRule="auto"/>
              <w:jc w:val="center"/>
              <w:rPr>
                <w:color w:val="auto"/>
              </w:rPr>
            </w:pPr>
            <w:r>
              <w:rPr>
                <w:color w:val="auto"/>
              </w:rPr>
              <w:t>套管</w:t>
            </w:r>
          </w:p>
        </w:tc>
        <w:tc>
          <w:tcPr>
            <w:tcW w:w="916" w:type="dxa"/>
            <w:vMerge w:val="restart"/>
            <w:noWrap w:val="0"/>
            <w:vAlign w:val="center"/>
          </w:tcPr>
          <w:p w14:paraId="703E078F">
            <w:pPr>
              <w:pStyle w:val="224"/>
              <w:spacing w:line="240" w:lineRule="auto"/>
              <w:jc w:val="center"/>
              <w:rPr>
                <w:color w:val="auto"/>
              </w:rPr>
            </w:pPr>
            <w:r>
              <w:rPr>
                <w:color w:val="auto"/>
              </w:rPr>
              <w:t>244.5</w:t>
            </w:r>
          </w:p>
        </w:tc>
        <w:tc>
          <w:tcPr>
            <w:tcW w:w="980" w:type="dxa"/>
            <w:vMerge w:val="restart"/>
            <w:noWrap w:val="0"/>
            <w:vAlign w:val="center"/>
          </w:tcPr>
          <w:p w14:paraId="36DB5748">
            <w:pPr>
              <w:pStyle w:val="224"/>
              <w:spacing w:line="240" w:lineRule="auto"/>
              <w:jc w:val="center"/>
              <w:rPr>
                <w:color w:val="auto"/>
              </w:rPr>
            </w:pPr>
            <w:r>
              <w:rPr>
                <w:color w:val="auto"/>
              </w:rPr>
              <w:t>311.2</w:t>
            </w:r>
          </w:p>
        </w:tc>
        <w:tc>
          <w:tcPr>
            <w:tcW w:w="931" w:type="dxa"/>
            <w:vMerge w:val="restart"/>
            <w:noWrap w:val="0"/>
            <w:vAlign w:val="center"/>
          </w:tcPr>
          <w:p w14:paraId="52D582D4">
            <w:pPr>
              <w:pStyle w:val="224"/>
              <w:spacing w:line="240" w:lineRule="auto"/>
              <w:jc w:val="center"/>
              <w:rPr>
                <w:color w:val="auto"/>
              </w:rPr>
            </w:pPr>
            <w:r>
              <w:rPr>
                <w:color w:val="auto"/>
              </w:rPr>
              <w:t>15</w:t>
            </w:r>
          </w:p>
        </w:tc>
        <w:tc>
          <w:tcPr>
            <w:tcW w:w="862" w:type="dxa"/>
            <w:noWrap w:val="0"/>
            <w:vAlign w:val="center"/>
          </w:tcPr>
          <w:p w14:paraId="5D024BD3">
            <w:pPr>
              <w:pStyle w:val="224"/>
              <w:spacing w:line="240" w:lineRule="auto"/>
              <w:jc w:val="center"/>
              <w:rPr>
                <w:color w:val="auto"/>
              </w:rPr>
            </w:pPr>
            <w:r>
              <w:rPr>
                <w:color w:val="auto"/>
              </w:rPr>
              <w:t>62.08</w:t>
            </w:r>
          </w:p>
        </w:tc>
        <w:tc>
          <w:tcPr>
            <w:tcW w:w="1276" w:type="dxa"/>
            <w:noWrap w:val="0"/>
            <w:vAlign w:val="center"/>
          </w:tcPr>
          <w:p w14:paraId="52E96501">
            <w:pPr>
              <w:pStyle w:val="224"/>
              <w:spacing w:line="240" w:lineRule="auto"/>
              <w:jc w:val="center"/>
              <w:rPr>
                <w:color w:val="auto"/>
              </w:rPr>
            </w:pPr>
            <w:r>
              <w:rPr>
                <w:color w:val="auto"/>
              </w:rPr>
              <w:t>地面</w:t>
            </w:r>
          </w:p>
        </w:tc>
        <w:tc>
          <w:tcPr>
            <w:tcW w:w="1276" w:type="dxa"/>
            <w:vMerge w:val="restart"/>
            <w:noWrap w:val="0"/>
            <w:vAlign w:val="center"/>
          </w:tcPr>
          <w:p w14:paraId="0AAABE1B">
            <w:pPr>
              <w:pStyle w:val="224"/>
              <w:spacing w:line="240" w:lineRule="auto"/>
              <w:jc w:val="center"/>
              <w:rPr>
                <w:color w:val="auto"/>
              </w:rPr>
            </w:pPr>
            <w:r>
              <w:rPr>
                <w:color w:val="auto"/>
              </w:rPr>
              <w:t>距完钻井深22m以内</w:t>
            </w:r>
          </w:p>
        </w:tc>
        <w:tc>
          <w:tcPr>
            <w:tcW w:w="859" w:type="dxa"/>
            <w:noWrap w:val="0"/>
            <w:vAlign w:val="center"/>
          </w:tcPr>
          <w:p w14:paraId="59B76A39">
            <w:pPr>
              <w:pStyle w:val="224"/>
              <w:spacing w:line="240" w:lineRule="auto"/>
              <w:jc w:val="center"/>
              <w:rPr>
                <w:color w:val="auto"/>
              </w:rPr>
            </w:pPr>
            <w:r>
              <w:rPr>
                <w:color w:val="auto"/>
              </w:rPr>
              <w:t>高强</w:t>
            </w:r>
          </w:p>
          <w:p w14:paraId="1DD84D40">
            <w:pPr>
              <w:pStyle w:val="224"/>
              <w:spacing w:line="240" w:lineRule="auto"/>
              <w:jc w:val="center"/>
              <w:rPr>
                <w:color w:val="auto"/>
              </w:rPr>
            </w:pPr>
            <w:r>
              <w:rPr>
                <w:color w:val="auto"/>
              </w:rPr>
              <w:t>低密度</w:t>
            </w:r>
          </w:p>
        </w:tc>
        <w:tc>
          <w:tcPr>
            <w:tcW w:w="681" w:type="dxa"/>
            <w:vMerge w:val="restart"/>
            <w:noWrap w:val="0"/>
            <w:vAlign w:val="center"/>
          </w:tcPr>
          <w:p w14:paraId="1A9A3282">
            <w:pPr>
              <w:pStyle w:val="224"/>
              <w:spacing w:line="240" w:lineRule="auto"/>
              <w:jc w:val="center"/>
              <w:rPr>
                <w:color w:val="auto"/>
              </w:rPr>
            </w:pPr>
            <w:r>
              <w:rPr>
                <w:color w:val="auto"/>
              </w:rPr>
              <w:t>15</w:t>
            </w:r>
          </w:p>
        </w:tc>
        <w:tc>
          <w:tcPr>
            <w:tcW w:w="779" w:type="dxa"/>
            <w:tcBorders>
              <w:right w:val="single" w:color="auto" w:sz="4" w:space="0"/>
            </w:tcBorders>
            <w:noWrap w:val="0"/>
            <w:vAlign w:val="center"/>
          </w:tcPr>
          <w:p w14:paraId="6E3B7B95">
            <w:pPr>
              <w:pStyle w:val="224"/>
              <w:spacing w:line="240" w:lineRule="auto"/>
              <w:jc w:val="center"/>
              <w:rPr>
                <w:color w:val="auto"/>
              </w:rPr>
            </w:pPr>
            <w:r>
              <w:rPr>
                <w:color w:val="auto"/>
              </w:rPr>
              <w:t>74</w:t>
            </w:r>
          </w:p>
        </w:tc>
      </w:tr>
      <w:tr w14:paraId="751304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 w:hRule="atLeast"/>
          <w:jc w:val="center"/>
        </w:trPr>
        <w:tc>
          <w:tcPr>
            <w:tcW w:w="672" w:type="dxa"/>
            <w:vMerge w:val="continue"/>
            <w:tcBorders>
              <w:left w:val="single" w:color="auto" w:sz="4" w:space="0"/>
            </w:tcBorders>
            <w:noWrap w:val="0"/>
            <w:vAlign w:val="center"/>
          </w:tcPr>
          <w:p w14:paraId="532E1891">
            <w:pPr>
              <w:pStyle w:val="224"/>
              <w:spacing w:line="240" w:lineRule="auto"/>
              <w:jc w:val="center"/>
              <w:rPr>
                <w:color w:val="auto"/>
              </w:rPr>
            </w:pPr>
          </w:p>
        </w:tc>
        <w:tc>
          <w:tcPr>
            <w:tcW w:w="916" w:type="dxa"/>
            <w:vMerge w:val="continue"/>
            <w:noWrap w:val="0"/>
            <w:vAlign w:val="center"/>
          </w:tcPr>
          <w:p w14:paraId="17A7F19C">
            <w:pPr>
              <w:pStyle w:val="224"/>
              <w:spacing w:line="240" w:lineRule="auto"/>
              <w:jc w:val="center"/>
              <w:rPr>
                <w:color w:val="auto"/>
              </w:rPr>
            </w:pPr>
          </w:p>
        </w:tc>
        <w:tc>
          <w:tcPr>
            <w:tcW w:w="980" w:type="dxa"/>
            <w:vMerge w:val="continue"/>
            <w:noWrap w:val="0"/>
            <w:vAlign w:val="center"/>
          </w:tcPr>
          <w:p w14:paraId="42757483">
            <w:pPr>
              <w:pStyle w:val="224"/>
              <w:spacing w:line="240" w:lineRule="auto"/>
              <w:jc w:val="center"/>
              <w:rPr>
                <w:color w:val="auto"/>
              </w:rPr>
            </w:pPr>
          </w:p>
        </w:tc>
        <w:tc>
          <w:tcPr>
            <w:tcW w:w="931" w:type="dxa"/>
            <w:vMerge w:val="continue"/>
            <w:noWrap w:val="0"/>
            <w:vAlign w:val="center"/>
          </w:tcPr>
          <w:p w14:paraId="0B6BE878">
            <w:pPr>
              <w:pStyle w:val="224"/>
              <w:spacing w:line="240" w:lineRule="auto"/>
              <w:jc w:val="center"/>
              <w:rPr>
                <w:color w:val="auto"/>
              </w:rPr>
            </w:pPr>
          </w:p>
        </w:tc>
        <w:tc>
          <w:tcPr>
            <w:tcW w:w="862" w:type="dxa"/>
            <w:noWrap w:val="0"/>
            <w:vAlign w:val="center"/>
          </w:tcPr>
          <w:p w14:paraId="36AF8A0D">
            <w:pPr>
              <w:pStyle w:val="224"/>
              <w:spacing w:line="240" w:lineRule="auto"/>
              <w:jc w:val="center"/>
              <w:rPr>
                <w:color w:val="auto"/>
              </w:rPr>
            </w:pPr>
            <w:r>
              <w:rPr>
                <w:color w:val="auto"/>
              </w:rPr>
              <w:t>53.67</w:t>
            </w:r>
          </w:p>
        </w:tc>
        <w:tc>
          <w:tcPr>
            <w:tcW w:w="1276" w:type="dxa"/>
            <w:noWrap w:val="0"/>
            <w:vAlign w:val="center"/>
          </w:tcPr>
          <w:p w14:paraId="646B0940">
            <w:pPr>
              <w:pStyle w:val="224"/>
              <w:spacing w:line="240" w:lineRule="auto"/>
              <w:jc w:val="center"/>
              <w:rPr>
                <w:color w:val="auto"/>
              </w:rPr>
            </w:pPr>
            <w:r>
              <w:rPr>
                <w:color w:val="auto"/>
              </w:rPr>
              <w:t>技套深度-1000m</w:t>
            </w:r>
          </w:p>
        </w:tc>
        <w:tc>
          <w:tcPr>
            <w:tcW w:w="1276" w:type="dxa"/>
            <w:vMerge w:val="continue"/>
            <w:noWrap w:val="0"/>
            <w:vAlign w:val="center"/>
          </w:tcPr>
          <w:p w14:paraId="6BFC3EAC">
            <w:pPr>
              <w:pStyle w:val="224"/>
              <w:spacing w:line="240" w:lineRule="auto"/>
              <w:jc w:val="center"/>
              <w:rPr>
                <w:color w:val="auto"/>
              </w:rPr>
            </w:pPr>
          </w:p>
        </w:tc>
        <w:tc>
          <w:tcPr>
            <w:tcW w:w="859" w:type="dxa"/>
            <w:noWrap w:val="0"/>
            <w:vAlign w:val="center"/>
          </w:tcPr>
          <w:p w14:paraId="7BEEC573">
            <w:pPr>
              <w:pStyle w:val="224"/>
              <w:spacing w:line="240" w:lineRule="auto"/>
              <w:jc w:val="center"/>
              <w:rPr>
                <w:color w:val="auto"/>
              </w:rPr>
            </w:pPr>
            <w:r>
              <w:rPr>
                <w:color w:val="auto"/>
              </w:rPr>
              <w:t>G</w:t>
            </w:r>
          </w:p>
        </w:tc>
        <w:tc>
          <w:tcPr>
            <w:tcW w:w="681" w:type="dxa"/>
            <w:vMerge w:val="continue"/>
            <w:noWrap w:val="0"/>
            <w:vAlign w:val="center"/>
          </w:tcPr>
          <w:p w14:paraId="1D161CAC">
            <w:pPr>
              <w:pStyle w:val="224"/>
              <w:spacing w:line="240" w:lineRule="auto"/>
              <w:jc w:val="center"/>
              <w:rPr>
                <w:color w:val="auto"/>
              </w:rPr>
            </w:pPr>
          </w:p>
        </w:tc>
        <w:tc>
          <w:tcPr>
            <w:tcW w:w="779" w:type="dxa"/>
            <w:tcBorders>
              <w:right w:val="single" w:color="auto" w:sz="4" w:space="0"/>
            </w:tcBorders>
            <w:noWrap w:val="0"/>
            <w:vAlign w:val="center"/>
          </w:tcPr>
          <w:p w14:paraId="7EDC0B0B">
            <w:pPr>
              <w:pStyle w:val="224"/>
              <w:spacing w:line="240" w:lineRule="auto"/>
              <w:jc w:val="center"/>
              <w:rPr>
                <w:color w:val="auto"/>
              </w:rPr>
            </w:pPr>
            <w:r>
              <w:rPr>
                <w:color w:val="auto"/>
              </w:rPr>
              <w:t>82</w:t>
            </w:r>
          </w:p>
        </w:tc>
      </w:tr>
      <w:tr w14:paraId="727A88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vMerge w:val="restart"/>
            <w:tcBorders>
              <w:left w:val="single" w:color="auto" w:sz="4" w:space="0"/>
            </w:tcBorders>
            <w:noWrap w:val="0"/>
            <w:vAlign w:val="center"/>
          </w:tcPr>
          <w:p w14:paraId="269CF12A">
            <w:pPr>
              <w:pStyle w:val="224"/>
              <w:spacing w:line="240" w:lineRule="auto"/>
              <w:jc w:val="center"/>
              <w:rPr>
                <w:color w:val="auto"/>
              </w:rPr>
            </w:pPr>
            <w:r>
              <w:rPr>
                <w:color w:val="auto"/>
              </w:rPr>
              <w:t>生产</w:t>
            </w:r>
          </w:p>
          <w:p w14:paraId="7743700E">
            <w:pPr>
              <w:pStyle w:val="224"/>
              <w:spacing w:line="240" w:lineRule="auto"/>
              <w:jc w:val="center"/>
              <w:rPr>
                <w:color w:val="auto"/>
              </w:rPr>
            </w:pPr>
            <w:r>
              <w:rPr>
                <w:color w:val="auto"/>
              </w:rPr>
              <w:t>套管</w:t>
            </w:r>
          </w:p>
        </w:tc>
        <w:tc>
          <w:tcPr>
            <w:tcW w:w="916" w:type="dxa"/>
            <w:vMerge w:val="restart"/>
            <w:noWrap w:val="0"/>
            <w:vAlign w:val="center"/>
          </w:tcPr>
          <w:p w14:paraId="4BB9F109">
            <w:pPr>
              <w:pStyle w:val="224"/>
              <w:spacing w:line="240" w:lineRule="auto"/>
              <w:jc w:val="center"/>
              <w:rPr>
                <w:color w:val="auto"/>
              </w:rPr>
            </w:pPr>
            <w:r>
              <w:rPr>
                <w:color w:val="auto"/>
              </w:rPr>
              <w:t>139.7</w:t>
            </w:r>
          </w:p>
        </w:tc>
        <w:tc>
          <w:tcPr>
            <w:tcW w:w="980" w:type="dxa"/>
            <w:vMerge w:val="restart"/>
            <w:noWrap w:val="0"/>
            <w:vAlign w:val="center"/>
          </w:tcPr>
          <w:p w14:paraId="2B0D679D">
            <w:pPr>
              <w:pStyle w:val="224"/>
              <w:spacing w:line="240" w:lineRule="auto"/>
              <w:jc w:val="center"/>
              <w:rPr>
                <w:color w:val="auto"/>
              </w:rPr>
            </w:pPr>
            <w:r>
              <w:rPr>
                <w:color w:val="auto"/>
              </w:rPr>
              <w:t>215.9</w:t>
            </w:r>
          </w:p>
        </w:tc>
        <w:tc>
          <w:tcPr>
            <w:tcW w:w="931" w:type="dxa"/>
            <w:vMerge w:val="restart"/>
            <w:noWrap w:val="0"/>
            <w:vAlign w:val="center"/>
          </w:tcPr>
          <w:p w14:paraId="4DA584D6">
            <w:pPr>
              <w:pStyle w:val="224"/>
              <w:spacing w:line="240" w:lineRule="auto"/>
              <w:jc w:val="center"/>
              <w:rPr>
                <w:color w:val="auto"/>
              </w:rPr>
            </w:pPr>
            <w:r>
              <w:rPr>
                <w:color w:val="auto"/>
              </w:rPr>
              <w:t>10</w:t>
            </w:r>
          </w:p>
        </w:tc>
        <w:tc>
          <w:tcPr>
            <w:tcW w:w="862" w:type="dxa"/>
            <w:tcBorders>
              <w:bottom w:val="single" w:color="auto" w:sz="4" w:space="0"/>
            </w:tcBorders>
            <w:noWrap w:val="0"/>
            <w:vAlign w:val="center"/>
          </w:tcPr>
          <w:p w14:paraId="5A9ADD4E">
            <w:pPr>
              <w:pStyle w:val="224"/>
              <w:spacing w:line="240" w:lineRule="auto"/>
              <w:jc w:val="center"/>
              <w:rPr>
                <w:color w:val="auto"/>
              </w:rPr>
            </w:pPr>
            <w:r>
              <w:rPr>
                <w:color w:val="auto"/>
              </w:rPr>
              <w:t>59.59</w:t>
            </w:r>
          </w:p>
        </w:tc>
        <w:tc>
          <w:tcPr>
            <w:tcW w:w="1276" w:type="dxa"/>
            <w:tcBorders>
              <w:bottom w:val="single" w:color="auto" w:sz="4" w:space="0"/>
            </w:tcBorders>
            <w:noWrap w:val="0"/>
            <w:vAlign w:val="center"/>
          </w:tcPr>
          <w:p w14:paraId="48FC1059">
            <w:pPr>
              <w:pStyle w:val="224"/>
              <w:spacing w:line="240" w:lineRule="auto"/>
              <w:jc w:val="center"/>
              <w:rPr>
                <w:color w:val="auto"/>
              </w:rPr>
            </w:pPr>
            <w:r>
              <w:rPr>
                <w:color w:val="auto"/>
              </w:rPr>
              <w:t>地面</w:t>
            </w:r>
          </w:p>
        </w:tc>
        <w:tc>
          <w:tcPr>
            <w:tcW w:w="1276" w:type="dxa"/>
            <w:vMerge w:val="restart"/>
            <w:noWrap w:val="0"/>
            <w:vAlign w:val="center"/>
          </w:tcPr>
          <w:p w14:paraId="252CA19B">
            <w:pPr>
              <w:pStyle w:val="224"/>
              <w:spacing w:line="240" w:lineRule="auto"/>
              <w:jc w:val="center"/>
              <w:rPr>
                <w:color w:val="auto"/>
              </w:rPr>
            </w:pPr>
            <w:r>
              <w:rPr>
                <w:color w:val="auto"/>
              </w:rPr>
              <w:t>距完钻井深25m以内</w:t>
            </w:r>
          </w:p>
        </w:tc>
        <w:tc>
          <w:tcPr>
            <w:tcW w:w="859" w:type="dxa"/>
            <w:tcBorders>
              <w:bottom w:val="single" w:color="auto" w:sz="4" w:space="0"/>
            </w:tcBorders>
            <w:noWrap w:val="0"/>
            <w:vAlign w:val="center"/>
          </w:tcPr>
          <w:p w14:paraId="5BFA2858">
            <w:pPr>
              <w:pStyle w:val="224"/>
              <w:spacing w:line="240" w:lineRule="auto"/>
              <w:jc w:val="center"/>
              <w:rPr>
                <w:color w:val="auto"/>
              </w:rPr>
            </w:pPr>
            <w:r>
              <w:rPr>
                <w:color w:val="auto"/>
              </w:rPr>
              <w:t>高强</w:t>
            </w:r>
          </w:p>
          <w:p w14:paraId="6B7BE8A0">
            <w:pPr>
              <w:pStyle w:val="224"/>
              <w:spacing w:line="240" w:lineRule="auto"/>
              <w:jc w:val="center"/>
              <w:rPr>
                <w:color w:val="auto"/>
              </w:rPr>
            </w:pPr>
            <w:r>
              <w:rPr>
                <w:color w:val="auto"/>
              </w:rPr>
              <w:t>低密度</w:t>
            </w:r>
          </w:p>
        </w:tc>
        <w:tc>
          <w:tcPr>
            <w:tcW w:w="681" w:type="dxa"/>
            <w:vMerge w:val="restart"/>
            <w:noWrap w:val="0"/>
            <w:vAlign w:val="center"/>
          </w:tcPr>
          <w:p w14:paraId="58187771">
            <w:pPr>
              <w:pStyle w:val="224"/>
              <w:spacing w:line="240" w:lineRule="auto"/>
              <w:jc w:val="center"/>
              <w:rPr>
                <w:color w:val="auto"/>
              </w:rPr>
            </w:pPr>
            <w:r>
              <w:rPr>
                <w:color w:val="auto"/>
              </w:rPr>
              <w:t>15</w:t>
            </w:r>
          </w:p>
        </w:tc>
        <w:tc>
          <w:tcPr>
            <w:tcW w:w="779" w:type="dxa"/>
            <w:tcBorders>
              <w:bottom w:val="single" w:color="auto" w:sz="4" w:space="0"/>
              <w:right w:val="single" w:color="auto" w:sz="4" w:space="0"/>
            </w:tcBorders>
            <w:noWrap w:val="0"/>
            <w:vAlign w:val="center"/>
          </w:tcPr>
          <w:p w14:paraId="1283B0CA">
            <w:pPr>
              <w:pStyle w:val="224"/>
              <w:spacing w:line="240" w:lineRule="auto"/>
              <w:jc w:val="center"/>
              <w:rPr>
                <w:color w:val="auto"/>
              </w:rPr>
            </w:pPr>
            <w:r>
              <w:rPr>
                <w:color w:val="auto"/>
              </w:rPr>
              <w:t>80</w:t>
            </w:r>
          </w:p>
        </w:tc>
      </w:tr>
      <w:tr w14:paraId="66A9B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vMerge w:val="continue"/>
            <w:tcBorders>
              <w:left w:val="single" w:color="auto" w:sz="4" w:space="0"/>
              <w:bottom w:val="single" w:color="auto" w:sz="4" w:space="0"/>
            </w:tcBorders>
            <w:noWrap w:val="0"/>
            <w:vAlign w:val="center"/>
          </w:tcPr>
          <w:p w14:paraId="7DA4D1A9">
            <w:pPr>
              <w:pStyle w:val="224"/>
              <w:spacing w:line="240" w:lineRule="auto"/>
              <w:jc w:val="center"/>
              <w:rPr>
                <w:color w:val="auto"/>
              </w:rPr>
            </w:pPr>
          </w:p>
        </w:tc>
        <w:tc>
          <w:tcPr>
            <w:tcW w:w="916" w:type="dxa"/>
            <w:vMerge w:val="continue"/>
            <w:tcBorders>
              <w:bottom w:val="single" w:color="auto" w:sz="4" w:space="0"/>
            </w:tcBorders>
            <w:noWrap w:val="0"/>
            <w:vAlign w:val="center"/>
          </w:tcPr>
          <w:p w14:paraId="792988DB">
            <w:pPr>
              <w:pStyle w:val="224"/>
              <w:spacing w:line="240" w:lineRule="auto"/>
              <w:jc w:val="center"/>
              <w:rPr>
                <w:color w:val="auto"/>
              </w:rPr>
            </w:pPr>
          </w:p>
        </w:tc>
        <w:tc>
          <w:tcPr>
            <w:tcW w:w="980" w:type="dxa"/>
            <w:vMerge w:val="continue"/>
            <w:tcBorders>
              <w:bottom w:val="single" w:color="auto" w:sz="4" w:space="0"/>
            </w:tcBorders>
            <w:noWrap w:val="0"/>
            <w:vAlign w:val="center"/>
          </w:tcPr>
          <w:p w14:paraId="5B635F3B">
            <w:pPr>
              <w:pStyle w:val="224"/>
              <w:spacing w:line="240" w:lineRule="auto"/>
              <w:jc w:val="center"/>
              <w:rPr>
                <w:color w:val="auto"/>
              </w:rPr>
            </w:pPr>
          </w:p>
        </w:tc>
        <w:tc>
          <w:tcPr>
            <w:tcW w:w="931" w:type="dxa"/>
            <w:vMerge w:val="continue"/>
            <w:tcBorders>
              <w:bottom w:val="single" w:color="auto" w:sz="4" w:space="0"/>
            </w:tcBorders>
            <w:noWrap w:val="0"/>
            <w:vAlign w:val="center"/>
          </w:tcPr>
          <w:p w14:paraId="5FF07C5E">
            <w:pPr>
              <w:pStyle w:val="224"/>
              <w:spacing w:line="240" w:lineRule="auto"/>
              <w:jc w:val="center"/>
              <w:rPr>
                <w:color w:val="auto"/>
              </w:rPr>
            </w:pPr>
          </w:p>
        </w:tc>
        <w:tc>
          <w:tcPr>
            <w:tcW w:w="862" w:type="dxa"/>
            <w:tcBorders>
              <w:top w:val="single" w:color="auto" w:sz="4" w:space="0"/>
              <w:bottom w:val="single" w:color="auto" w:sz="4" w:space="0"/>
            </w:tcBorders>
            <w:noWrap w:val="0"/>
            <w:vAlign w:val="center"/>
          </w:tcPr>
          <w:p w14:paraId="503D91A0">
            <w:pPr>
              <w:pStyle w:val="224"/>
              <w:spacing w:line="240" w:lineRule="auto"/>
              <w:jc w:val="center"/>
              <w:rPr>
                <w:color w:val="auto"/>
              </w:rPr>
            </w:pPr>
            <w:r>
              <w:rPr>
                <w:color w:val="auto"/>
              </w:rPr>
              <w:t>78.76</w:t>
            </w:r>
          </w:p>
        </w:tc>
        <w:tc>
          <w:tcPr>
            <w:tcW w:w="1276" w:type="dxa"/>
            <w:tcBorders>
              <w:top w:val="single" w:color="auto" w:sz="4" w:space="0"/>
              <w:bottom w:val="single" w:color="auto" w:sz="4" w:space="0"/>
            </w:tcBorders>
            <w:noWrap w:val="0"/>
            <w:vAlign w:val="center"/>
          </w:tcPr>
          <w:p w14:paraId="49A92ED7">
            <w:pPr>
              <w:pStyle w:val="224"/>
              <w:spacing w:line="240" w:lineRule="auto"/>
              <w:jc w:val="center"/>
              <w:rPr>
                <w:color w:val="auto"/>
              </w:rPr>
            </w:pPr>
            <w:r>
              <w:rPr>
                <w:color w:val="auto"/>
              </w:rPr>
              <w:t>技套深度-100m</w:t>
            </w:r>
          </w:p>
        </w:tc>
        <w:tc>
          <w:tcPr>
            <w:tcW w:w="1276" w:type="dxa"/>
            <w:vMerge w:val="continue"/>
            <w:tcBorders>
              <w:bottom w:val="single" w:color="auto" w:sz="4" w:space="0"/>
            </w:tcBorders>
            <w:noWrap w:val="0"/>
            <w:vAlign w:val="center"/>
          </w:tcPr>
          <w:p w14:paraId="7E6C55F0">
            <w:pPr>
              <w:pStyle w:val="224"/>
              <w:spacing w:line="240" w:lineRule="auto"/>
              <w:jc w:val="center"/>
              <w:rPr>
                <w:color w:val="auto"/>
              </w:rPr>
            </w:pPr>
          </w:p>
        </w:tc>
        <w:tc>
          <w:tcPr>
            <w:tcW w:w="859" w:type="dxa"/>
            <w:tcBorders>
              <w:top w:val="single" w:color="auto" w:sz="4" w:space="0"/>
              <w:bottom w:val="single" w:color="auto" w:sz="4" w:space="0"/>
            </w:tcBorders>
            <w:noWrap w:val="0"/>
            <w:vAlign w:val="center"/>
          </w:tcPr>
          <w:p w14:paraId="61E22BAE">
            <w:pPr>
              <w:pStyle w:val="224"/>
              <w:spacing w:line="240" w:lineRule="auto"/>
              <w:jc w:val="center"/>
              <w:rPr>
                <w:color w:val="auto"/>
              </w:rPr>
            </w:pPr>
            <w:r>
              <w:rPr>
                <w:color w:val="auto"/>
              </w:rPr>
              <w:t>G</w:t>
            </w:r>
          </w:p>
        </w:tc>
        <w:tc>
          <w:tcPr>
            <w:tcW w:w="681" w:type="dxa"/>
            <w:vMerge w:val="continue"/>
            <w:tcBorders>
              <w:bottom w:val="single" w:color="auto" w:sz="4" w:space="0"/>
            </w:tcBorders>
            <w:noWrap w:val="0"/>
            <w:vAlign w:val="center"/>
          </w:tcPr>
          <w:p w14:paraId="39170D7C">
            <w:pPr>
              <w:pStyle w:val="224"/>
              <w:spacing w:line="240" w:lineRule="auto"/>
              <w:jc w:val="center"/>
              <w:rPr>
                <w:color w:val="auto"/>
              </w:rPr>
            </w:pPr>
          </w:p>
        </w:tc>
        <w:tc>
          <w:tcPr>
            <w:tcW w:w="779" w:type="dxa"/>
            <w:tcBorders>
              <w:top w:val="single" w:color="auto" w:sz="4" w:space="0"/>
              <w:bottom w:val="single" w:color="auto" w:sz="4" w:space="0"/>
              <w:right w:val="single" w:color="auto" w:sz="4" w:space="0"/>
            </w:tcBorders>
            <w:noWrap w:val="0"/>
            <w:vAlign w:val="center"/>
          </w:tcPr>
          <w:p w14:paraId="2A3208A5">
            <w:pPr>
              <w:pStyle w:val="224"/>
              <w:spacing w:line="240" w:lineRule="auto"/>
              <w:jc w:val="center"/>
              <w:rPr>
                <w:color w:val="auto"/>
              </w:rPr>
            </w:pPr>
            <w:r>
              <w:rPr>
                <w:color w:val="auto"/>
              </w:rPr>
              <w:t>91</w:t>
            </w:r>
          </w:p>
        </w:tc>
      </w:tr>
    </w:tbl>
    <w:p w14:paraId="11CD8875">
      <w:pPr>
        <w:adjustRightInd w:val="0"/>
        <w:snapToGrid w:val="0"/>
        <w:rPr>
          <w:color w:val="auto"/>
        </w:rPr>
      </w:pPr>
      <w:r>
        <w:rPr>
          <w:color w:val="auto"/>
        </w:rPr>
        <w:t>（7）完井</w:t>
      </w:r>
    </w:p>
    <w:p w14:paraId="1D1155E0">
      <w:pPr>
        <w:snapToGrid w:val="0"/>
        <w:ind w:firstLine="560"/>
        <w:rPr>
          <w:bCs/>
          <w:color w:val="auto"/>
          <w:szCs w:val="28"/>
        </w:rPr>
      </w:pPr>
      <w:r>
        <w:rPr>
          <w:bCs/>
          <w:color w:val="auto"/>
          <w:szCs w:val="28"/>
        </w:rPr>
        <w:t>完井是钻井工程的最后环节，整个钻井工艺结束。一般情况下，完井即钻开油层，完井方式包括套管完井、射孔完井、压裂完井等，套管完井是将层段分隔开，可以进行分层增产及注水作业。本工程8口新钻井射孔后大规模体积压裂方式完井，1口代用井进行压裂。</w:t>
      </w:r>
    </w:p>
    <w:p w14:paraId="3899077C">
      <w:pPr>
        <w:snapToGrid w:val="0"/>
        <w:ind w:firstLine="560"/>
        <w:rPr>
          <w:bCs/>
          <w:color w:val="auto"/>
          <w:szCs w:val="28"/>
        </w:rPr>
      </w:pPr>
      <w:r>
        <w:rPr>
          <w:bCs/>
          <w:color w:val="auto"/>
          <w:szCs w:val="28"/>
        </w:rPr>
        <w:t>射孔是在井内下入专门的射孔器在气层部位射孔，穿透套管的水泥环进入地层，使油层通过这些孔道与井底连通，从而为气流入井内造成通道的过程。</w:t>
      </w:r>
    </w:p>
    <w:p w14:paraId="37C04489">
      <w:pPr>
        <w:tabs>
          <w:tab w:val="left" w:pos="6630"/>
        </w:tabs>
        <w:adjustRightInd w:val="0"/>
        <w:snapToGrid w:val="0"/>
        <w:rPr>
          <w:color w:val="auto"/>
        </w:rPr>
      </w:pPr>
      <w:r>
        <w:rPr>
          <w:bCs/>
          <w:color w:val="auto"/>
          <w:szCs w:val="28"/>
        </w:rPr>
        <w:t>压裂是利用水力作用，使油气层形成裂缝的一种方法，又称水力压裂。油气层压裂工艺采用压裂车，把高压大排量具有一定粘度的液体挤入油层，当把油层压出许多裂缝后，加入支撑剂充填进裂缝，提高油层的渗透能力，以增加产油量</w:t>
      </w:r>
      <w:r>
        <w:rPr>
          <w:color w:val="auto"/>
        </w:rPr>
        <w:t>。</w:t>
      </w:r>
    </w:p>
    <w:p w14:paraId="4CD49DDE">
      <w:pPr>
        <w:pStyle w:val="2"/>
        <w:rPr>
          <w:color w:val="auto"/>
        </w:rPr>
      </w:pPr>
      <w:r>
        <w:rPr>
          <w:b/>
          <w:bCs/>
          <w:color w:val="auto"/>
        </w:rPr>
        <w:t>3.4.1.2</w:t>
      </w:r>
      <w:r>
        <w:rPr>
          <w:color w:val="auto"/>
        </w:rPr>
        <w:t>原油集输工程</w:t>
      </w:r>
    </w:p>
    <w:p w14:paraId="56125FE9">
      <w:pPr>
        <w:pStyle w:val="190"/>
        <w:snapToGrid w:val="0"/>
        <w:ind w:firstLine="560"/>
        <w:rPr>
          <w:color w:val="auto"/>
        </w:rPr>
      </w:pPr>
      <w:r>
        <w:rPr>
          <w:color w:val="auto"/>
          <w:szCs w:val="28"/>
        </w:rPr>
        <w:t>根据油井的分布及试验站的建设位置，采用油井-计量间-试验站的一级半布站建设方式，</w:t>
      </w:r>
      <w:r>
        <w:rPr>
          <w:color w:val="auto"/>
        </w:rPr>
        <w:t>规划9口油井采用单管集油工艺进入</w:t>
      </w:r>
      <w:r>
        <w:rPr>
          <w:rFonts w:hint="eastAsia"/>
          <w:color w:val="auto"/>
          <w:lang w:eastAsia="zh-CN"/>
        </w:rPr>
        <w:t>新建</w:t>
      </w:r>
      <w:r>
        <w:rPr>
          <w:color w:val="auto"/>
        </w:rPr>
        <w:t>古页3号试验站</w:t>
      </w:r>
      <w:r>
        <w:rPr>
          <w:rFonts w:hint="eastAsia"/>
          <w:color w:val="auto"/>
          <w:lang w:eastAsia="zh-CN"/>
        </w:rPr>
        <w:t>处理后，</w:t>
      </w:r>
      <w:r>
        <w:rPr>
          <w:color w:val="auto"/>
        </w:rPr>
        <w:t>即单井自压进入计量阀组橇（布置在井场附近）后再进入脱水站的布局模式。</w:t>
      </w:r>
    </w:p>
    <w:p w14:paraId="62D32916">
      <w:pPr>
        <w:pStyle w:val="183"/>
        <w:ind w:firstLine="480"/>
        <w:rPr>
          <w:color w:val="auto"/>
        </w:rPr>
      </w:pPr>
      <w:r>
        <w:rPr>
          <w:color w:val="auto"/>
        </w:rPr>
        <mc:AlternateContent>
          <mc:Choice Requires="wpg">
            <w:drawing>
              <wp:anchor distT="0" distB="0" distL="114300" distR="114300" simplePos="0" relativeHeight="251669504" behindDoc="0" locked="0" layoutInCell="1" allowOverlap="1">
                <wp:simplePos x="0" y="0"/>
                <wp:positionH relativeFrom="column">
                  <wp:posOffset>908685</wp:posOffset>
                </wp:positionH>
                <wp:positionV relativeFrom="paragraph">
                  <wp:posOffset>128905</wp:posOffset>
                </wp:positionV>
                <wp:extent cx="4122420" cy="2317750"/>
                <wp:effectExtent l="0" t="0" r="11430" b="6350"/>
                <wp:wrapNone/>
                <wp:docPr id="139" name="组合 139"/>
                <wp:cNvGraphicFramePr/>
                <a:graphic xmlns:a="http://schemas.openxmlformats.org/drawingml/2006/main">
                  <a:graphicData uri="http://schemas.microsoft.com/office/word/2010/wordprocessingGroup">
                    <wpg:wgp>
                      <wpg:cNvGrpSpPr/>
                      <wpg:grpSpPr>
                        <a:xfrm>
                          <a:off x="0" y="0"/>
                          <a:ext cx="4122420" cy="2317750"/>
                          <a:chOff x="4973" y="1418192"/>
                          <a:chExt cx="6492" cy="3650"/>
                        </a:xfrm>
                      </wpg:grpSpPr>
                      <pic:pic xmlns:pic="http://schemas.openxmlformats.org/drawingml/2006/picture">
                        <pic:nvPicPr>
                          <pic:cNvPr id="135" name="图片 106"/>
                          <pic:cNvPicPr>
                            <a:picLocks noChangeAspect="1"/>
                          </pic:cNvPicPr>
                        </pic:nvPicPr>
                        <pic:blipFill>
                          <a:blip r:embed="rId36"/>
                          <a:stretch>
                            <a:fillRect/>
                          </a:stretch>
                        </pic:blipFill>
                        <pic:spPr>
                          <a:xfrm>
                            <a:off x="4973" y="1418192"/>
                            <a:ext cx="6493" cy="3650"/>
                          </a:xfrm>
                          <a:prstGeom prst="rect">
                            <a:avLst/>
                          </a:prstGeom>
                          <a:noFill/>
                          <a:ln>
                            <a:noFill/>
                          </a:ln>
                        </pic:spPr>
                      </pic:pic>
                      <wps:wsp>
                        <wps:cNvPr id="136" name="文本框 136"/>
                        <wps:cNvSpPr txBox="1"/>
                        <wps:spPr>
                          <a:xfrm>
                            <a:off x="5293" y="1419137"/>
                            <a:ext cx="386" cy="239"/>
                          </a:xfrm>
                          <a:prstGeom prst="rect">
                            <a:avLst/>
                          </a:prstGeom>
                          <a:solidFill>
                            <a:srgbClr val="FFFFFF"/>
                          </a:solidFill>
                          <a:ln>
                            <a:noFill/>
                          </a:ln>
                        </wps:spPr>
                        <wps:txbx>
                          <w:txbxContent>
                            <w:p w14:paraId="3A45DF33">
                              <w:pPr>
                                <w:ind w:firstLine="560"/>
                              </w:pPr>
                            </w:p>
                          </w:txbxContent>
                        </wps:txbx>
                        <wps:bodyPr upright="1"/>
                      </wps:wsp>
                      <wps:wsp>
                        <wps:cNvPr id="137" name="文本框 137"/>
                        <wps:cNvSpPr txBox="1"/>
                        <wps:spPr>
                          <a:xfrm>
                            <a:off x="5253" y="1420244"/>
                            <a:ext cx="426" cy="332"/>
                          </a:xfrm>
                          <a:prstGeom prst="rect">
                            <a:avLst/>
                          </a:prstGeom>
                          <a:solidFill>
                            <a:srgbClr val="FFFFFF"/>
                          </a:solidFill>
                          <a:ln>
                            <a:noFill/>
                          </a:ln>
                        </wps:spPr>
                        <wps:txbx>
                          <w:txbxContent>
                            <w:p w14:paraId="10E537D5">
                              <w:pPr>
                                <w:ind w:firstLine="560"/>
                              </w:pPr>
                            </w:p>
                          </w:txbxContent>
                        </wps:txbx>
                        <wps:bodyPr upright="1"/>
                      </wps:wsp>
                      <wps:wsp>
                        <wps:cNvPr id="138" name="文本框 138"/>
                        <wps:cNvSpPr txBox="1"/>
                        <wps:spPr>
                          <a:xfrm>
                            <a:off x="5307" y="1421497"/>
                            <a:ext cx="386" cy="239"/>
                          </a:xfrm>
                          <a:prstGeom prst="rect">
                            <a:avLst/>
                          </a:prstGeom>
                          <a:solidFill>
                            <a:srgbClr val="FFFFFF"/>
                          </a:solidFill>
                          <a:ln>
                            <a:noFill/>
                          </a:ln>
                        </wps:spPr>
                        <wps:txbx>
                          <w:txbxContent>
                            <w:p w14:paraId="5A5CB646">
                              <w:pPr>
                                <w:ind w:firstLine="560"/>
                              </w:pPr>
                            </w:p>
                          </w:txbxContent>
                        </wps:txbx>
                        <wps:bodyPr upright="1"/>
                      </wps:wsp>
                    </wpg:wgp>
                  </a:graphicData>
                </a:graphic>
              </wp:anchor>
            </w:drawing>
          </mc:Choice>
          <mc:Fallback>
            <w:pict>
              <v:group id="_x0000_s1026" o:spid="_x0000_s1026" o:spt="203" style="position:absolute;left:0pt;margin-left:71.55pt;margin-top:10.15pt;height:182.5pt;width:324.6pt;z-index:251669504;mso-width-relative:page;mso-height-relative:page;" coordorigin="4973,1418192" coordsize="6492,3650" o:gfxdata="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">
                <o:lock v:ext="edit" aspectratio="f"/>
                <v:shape id="图片 106" o:spid="_x0000_s1026" o:spt="75" type="#_x0000_t75" style="position:absolute;left:4973;top:1418192;height:3650;width:6493;" filled="f" o:preferrelative="t" stroked="f" coordsize="21600,21600" o:gfxdata="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Mdq5vQAA&#10;ANwAAAAPAAAAAAAAAAEAIAAAACIAAABkcnMvZG93bnJldi54bWxQSwECFAAUAAAACACHTuJAMy8F&#10;njsAAAA5AAAAEAAAAAAAAAABACAAAAAMAQAAZHJzL3NoYXBleG1sLnhtbFBLBQYAAAAABgAGAFsB&#10;AAC2AwAAAAA=&#10;">
                  <v:fill on="f" focussize="0,0"/>
                  <v:stroke on="f"/>
                  <v:imagedata r:id="rId36" o:title=""/>
                  <o:lock v:ext="edit" aspectratio="t"/>
                </v:shape>
                <v:shape id="_x0000_s1026" o:spid="_x0000_s1026" o:spt="202" type="#_x0000_t202" style="position:absolute;left:5293;top:1419137;height:239;width:386;" fillcolor="#FFFFFF" filled="t" stroked="f" coordsize="21600,21600" o:gfxdata="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wu/zrsAAADc&#10;AAAADwAAAAAAAAABACAAAAAiAAAAZHJzL2Rvd25yZXYueG1sUEsBAhQAFAAAAAgAh07iQDMvBZ47&#10;AAAAOQAAABAAAAAAAAAAAQAgAAAACgEAAGRycy9zaGFwZXhtbC54bWxQSwUGAAAAAAYABgBbAQAA&#10;tAMAAAAA&#10;">
                  <v:fill on="t" focussize="0,0"/>
                  <v:stroke on="f"/>
                  <v:imagedata o:title=""/>
                  <o:lock v:ext="edit" aspectratio="f"/>
                  <v:textbox>
                    <w:txbxContent>
                      <w:p w14:paraId="3A45DF33">
                        <w:pPr>
                          <w:ind w:firstLine="560"/>
                        </w:pPr>
                      </w:p>
                    </w:txbxContent>
                  </v:textbox>
                </v:shape>
                <v:shape id="_x0000_s1026" o:spid="_x0000_s1026" o:spt="202" type="#_x0000_t202" style="position:absolute;left:5253;top:1420244;height:332;width:426;" fillcolor="#FFFFFF" filled="t" stroked="f" coordsize="21600,21600" o:gfxdata="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IRxpVugAAANwA&#10;AAAPAAAAAAAAAAEAIAAAACIAAABkcnMvZG93bnJldi54bWxQSwECFAAUAAAACACHTuJAMy8FnjsA&#10;AAA5AAAAEAAAAAAAAAABACAAAAAJAQAAZHJzL3NoYXBleG1sLnhtbFBLBQYAAAAABgAGAFsBAACz&#10;AwAAAAA=&#10;">
                  <v:fill on="t" focussize="0,0"/>
                  <v:stroke on="f"/>
                  <v:imagedata o:title=""/>
                  <o:lock v:ext="edit" aspectratio="f"/>
                  <v:textbox>
                    <w:txbxContent>
                      <w:p w14:paraId="10E537D5">
                        <w:pPr>
                          <w:ind w:firstLine="560"/>
                        </w:pPr>
                      </w:p>
                    </w:txbxContent>
                  </v:textbox>
                </v:shape>
                <v:shape id="_x0000_s1026" o:spid="_x0000_s1026" o:spt="202" type="#_x0000_t202" style="position:absolute;left:5307;top:1421497;height:239;width:386;" fillcolor="#FFFFFF" filled="t" stroked="f" coordsize="21600,21600" o:gfxdata="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iOJ7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5A5CB646">
                        <w:pPr>
                          <w:ind w:firstLine="560"/>
                        </w:pPr>
                      </w:p>
                    </w:txbxContent>
                  </v:textbox>
                </v:shape>
              </v:group>
            </w:pict>
          </mc:Fallback>
        </mc:AlternateContent>
      </w:r>
    </w:p>
    <w:p w14:paraId="26B5138B">
      <w:pPr>
        <w:pStyle w:val="155"/>
        <w:rPr>
          <w:color w:val="auto"/>
        </w:rPr>
      </w:pPr>
    </w:p>
    <w:p w14:paraId="36F30324">
      <w:pPr>
        <w:ind w:firstLine="560"/>
        <w:rPr>
          <w:color w:val="auto"/>
        </w:rPr>
      </w:pPr>
    </w:p>
    <w:p w14:paraId="4E970C0D">
      <w:pPr>
        <w:pStyle w:val="183"/>
        <w:ind w:firstLine="480"/>
        <w:rPr>
          <w:color w:val="auto"/>
        </w:rPr>
      </w:pPr>
    </w:p>
    <w:p w14:paraId="001CB8B8">
      <w:pPr>
        <w:pStyle w:val="155"/>
        <w:rPr>
          <w:color w:val="auto"/>
        </w:rPr>
      </w:pPr>
    </w:p>
    <w:p w14:paraId="3971B41E">
      <w:pPr>
        <w:ind w:firstLine="560"/>
        <w:rPr>
          <w:color w:val="auto"/>
        </w:rPr>
      </w:pPr>
    </w:p>
    <w:p w14:paraId="197A3611">
      <w:pPr>
        <w:pStyle w:val="155"/>
        <w:rPr>
          <w:color w:val="auto"/>
        </w:rPr>
      </w:pPr>
    </w:p>
    <w:p w14:paraId="21BCA68E">
      <w:pPr>
        <w:ind w:firstLine="560"/>
        <w:rPr>
          <w:color w:val="auto"/>
        </w:rPr>
      </w:pPr>
    </w:p>
    <w:p w14:paraId="5E7CE182">
      <w:pPr>
        <w:ind w:firstLine="560"/>
        <w:rPr>
          <w:color w:val="auto"/>
        </w:rPr>
      </w:pPr>
    </w:p>
    <w:p w14:paraId="3566BE4F">
      <w:pPr>
        <w:ind w:firstLine="0" w:firstLineChars="0"/>
        <w:jc w:val="center"/>
        <w:rPr>
          <w:color w:val="auto"/>
          <w:szCs w:val="28"/>
        </w:rPr>
      </w:pPr>
      <w:r>
        <w:rPr>
          <w:color w:val="auto"/>
          <w:kern w:val="2"/>
          <w:szCs w:val="28"/>
        </w:rPr>
        <w:t>图3.4-1    单井集油工艺流程示意图</w:t>
      </w:r>
    </w:p>
    <w:p w14:paraId="73715CEC">
      <w:pPr>
        <w:pStyle w:val="190"/>
        <w:adjustRightInd w:val="0"/>
        <w:snapToGrid w:val="0"/>
        <w:ind w:firstLine="562"/>
        <w:rPr>
          <w:b/>
          <w:color w:val="auto"/>
          <w:szCs w:val="28"/>
        </w:rPr>
      </w:pPr>
      <w:r>
        <w:rPr>
          <w:b/>
          <w:color w:val="auto"/>
          <w:szCs w:val="28"/>
        </w:rPr>
        <w:t>1、井场工程</w:t>
      </w:r>
    </w:p>
    <w:p w14:paraId="44770D87">
      <w:pPr>
        <w:pStyle w:val="190"/>
        <w:adjustRightInd w:val="0"/>
        <w:snapToGrid w:val="0"/>
        <w:ind w:firstLine="560"/>
        <w:rPr>
          <w:color w:val="auto"/>
          <w:kern w:val="2"/>
          <w:szCs w:val="28"/>
        </w:rPr>
      </w:pPr>
      <w:r>
        <w:rPr>
          <w:color w:val="auto"/>
          <w:szCs w:val="28"/>
        </w:rPr>
        <w:t>本工程基建油井9口，油井分布较集中，根据开发及采油工程方案，规划9口采油井选用额定排量18～500m</w:t>
      </w:r>
      <w:r>
        <w:rPr>
          <w:color w:val="auto"/>
          <w:szCs w:val="28"/>
          <w:vertAlign w:val="superscript"/>
        </w:rPr>
        <w:t>3</w:t>
      </w:r>
      <w:r>
        <w:rPr>
          <w:color w:val="auto"/>
          <w:szCs w:val="28"/>
        </w:rPr>
        <w:t>/d、</w:t>
      </w:r>
      <w:r>
        <w:rPr>
          <w:color w:val="auto"/>
        </w:rPr>
        <w:t>功率为100kW宽幅电泵举升。</w:t>
      </w:r>
    </w:p>
    <w:p w14:paraId="485DF7D3">
      <w:pPr>
        <w:pStyle w:val="190"/>
        <w:adjustRightInd w:val="0"/>
        <w:snapToGrid w:val="0"/>
        <w:ind w:firstLine="562"/>
        <w:rPr>
          <w:b/>
          <w:color w:val="auto"/>
          <w:szCs w:val="28"/>
        </w:rPr>
      </w:pPr>
      <w:r>
        <w:rPr>
          <w:b/>
          <w:color w:val="auto"/>
          <w:szCs w:val="28"/>
        </w:rPr>
        <w:t xml:space="preserve"> 2、集输管道</w:t>
      </w:r>
    </w:p>
    <w:p w14:paraId="23B979A3">
      <w:pPr>
        <w:pStyle w:val="190"/>
        <w:adjustRightInd w:val="0"/>
        <w:snapToGrid w:val="0"/>
        <w:ind w:firstLine="560"/>
        <w:rPr>
          <w:color w:val="auto"/>
          <w:szCs w:val="28"/>
        </w:rPr>
      </w:pPr>
      <w:r>
        <w:rPr>
          <w:color w:val="auto"/>
          <w:szCs w:val="28"/>
        </w:rPr>
        <w:t>本工程基建油井9口，采用单管不加热集油工艺，本试验区块油井计量采用“计量分离器＋U形管积算仪连续量油”，生产阀和计量阀采用电动球阀，可实现远程选井、轮换计量。井口来液输至本次新建的古页3号试验站进行处理。</w:t>
      </w:r>
    </w:p>
    <w:p w14:paraId="11D4D4A4">
      <w:pPr>
        <w:pStyle w:val="190"/>
        <w:adjustRightInd w:val="0"/>
        <w:snapToGrid w:val="0"/>
        <w:ind w:firstLine="560"/>
        <w:rPr>
          <w:color w:val="auto"/>
          <w:szCs w:val="28"/>
        </w:rPr>
      </w:pPr>
      <w:r>
        <w:rPr>
          <w:color w:val="auto"/>
          <w:szCs w:val="28"/>
        </w:rPr>
        <w:t>本工程新建单井集油管道5.0km（DN80~4.5km、DN65~0.5km），采用内缠胶带硬质聚氨酯泡沫夹克管道。管道路由见附图3。</w:t>
      </w:r>
    </w:p>
    <w:p w14:paraId="0B519C2C">
      <w:pPr>
        <w:ind w:firstLine="0" w:firstLineChars="0"/>
        <w:rPr>
          <w:color w:val="auto"/>
          <w:kern w:val="2"/>
          <w:szCs w:val="28"/>
        </w:rPr>
      </w:pPr>
      <w:r>
        <w:rPr>
          <w:color w:val="auto"/>
          <w:kern w:val="2"/>
          <w:sz w:val="21"/>
          <w:szCs w:val="21"/>
        </w:rPr>
        <w:t xml:space="preserve">  </w:t>
      </w:r>
      <w:r>
        <w:rPr>
          <w:color w:val="auto"/>
          <w:kern w:val="2"/>
          <w:szCs w:val="28"/>
        </w:rPr>
        <w:t xml:space="preserve">  本工程站外集油系统主要工程量表，详见表3.4-3。</w:t>
      </w:r>
    </w:p>
    <w:p w14:paraId="13B5D136">
      <w:pPr>
        <w:ind w:firstLine="0" w:firstLineChars="0"/>
        <w:jc w:val="center"/>
        <w:rPr>
          <w:color w:val="auto"/>
          <w:kern w:val="2"/>
          <w:szCs w:val="28"/>
        </w:rPr>
      </w:pPr>
      <w:r>
        <w:rPr>
          <w:color w:val="auto"/>
          <w:kern w:val="2"/>
          <w:szCs w:val="28"/>
        </w:rPr>
        <w:t>表3.4-3  站外集油系统主要工程量表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6591"/>
        <w:gridCol w:w="913"/>
        <w:gridCol w:w="937"/>
      </w:tblGrid>
      <w:tr w14:paraId="0882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blHeader/>
          <w:jc w:val="center"/>
        </w:trPr>
        <w:tc>
          <w:tcPr>
            <w:tcW w:w="791" w:type="dxa"/>
            <w:noWrap w:val="0"/>
            <w:vAlign w:val="center"/>
          </w:tcPr>
          <w:p w14:paraId="7CCB922D">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序号</w:t>
            </w:r>
          </w:p>
        </w:tc>
        <w:tc>
          <w:tcPr>
            <w:tcW w:w="6591" w:type="dxa"/>
            <w:noWrap w:val="0"/>
            <w:vAlign w:val="center"/>
          </w:tcPr>
          <w:p w14:paraId="51741454">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主要工程量</w:t>
            </w:r>
          </w:p>
        </w:tc>
        <w:tc>
          <w:tcPr>
            <w:tcW w:w="913" w:type="dxa"/>
            <w:noWrap w:val="0"/>
            <w:vAlign w:val="center"/>
          </w:tcPr>
          <w:p w14:paraId="7DCDD99F">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单位</w:t>
            </w:r>
          </w:p>
        </w:tc>
        <w:tc>
          <w:tcPr>
            <w:tcW w:w="937" w:type="dxa"/>
            <w:noWrap w:val="0"/>
            <w:vAlign w:val="center"/>
          </w:tcPr>
          <w:p w14:paraId="61E389F8">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数量</w:t>
            </w:r>
          </w:p>
        </w:tc>
      </w:tr>
      <w:tr w14:paraId="42D6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791" w:type="dxa"/>
            <w:noWrap w:val="0"/>
            <w:vAlign w:val="center"/>
          </w:tcPr>
          <w:p w14:paraId="61F0D6B2">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1</w:t>
            </w:r>
          </w:p>
        </w:tc>
        <w:tc>
          <w:tcPr>
            <w:tcW w:w="6591" w:type="dxa"/>
            <w:noWrap w:val="0"/>
            <w:vAlign w:val="center"/>
          </w:tcPr>
          <w:p w14:paraId="3396F544">
            <w:pPr>
              <w:widowControl/>
              <w:spacing w:line="320" w:lineRule="exact"/>
              <w:ind w:left="28"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单井集油管道</w:t>
            </w:r>
          </w:p>
        </w:tc>
        <w:tc>
          <w:tcPr>
            <w:tcW w:w="913" w:type="dxa"/>
            <w:noWrap w:val="0"/>
            <w:vAlign w:val="center"/>
          </w:tcPr>
          <w:p w14:paraId="56948C2B">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km</w:t>
            </w:r>
          </w:p>
        </w:tc>
        <w:tc>
          <w:tcPr>
            <w:tcW w:w="937" w:type="dxa"/>
            <w:noWrap w:val="0"/>
            <w:vAlign w:val="center"/>
          </w:tcPr>
          <w:p w14:paraId="6FD96E56">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5.0</w:t>
            </w:r>
          </w:p>
        </w:tc>
      </w:tr>
      <w:tr w14:paraId="0341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791" w:type="dxa"/>
            <w:noWrap w:val="0"/>
            <w:vAlign w:val="center"/>
          </w:tcPr>
          <w:p w14:paraId="2708B813">
            <w:pPr>
              <w:widowControl/>
              <w:spacing w:line="320" w:lineRule="exact"/>
              <w:ind w:firstLine="0" w:firstLineChars="0"/>
              <w:jc w:val="center"/>
              <w:rPr>
                <w:rFonts w:ascii="Times New Roman" w:hAnsi="Times New Roman"/>
                <w:color w:val="auto"/>
                <w:kern w:val="0"/>
                <w:sz w:val="21"/>
                <w:szCs w:val="21"/>
              </w:rPr>
            </w:pPr>
          </w:p>
        </w:tc>
        <w:tc>
          <w:tcPr>
            <w:tcW w:w="6591" w:type="dxa"/>
            <w:noWrap w:val="0"/>
            <w:vAlign w:val="center"/>
          </w:tcPr>
          <w:p w14:paraId="214F3449">
            <w:pPr>
              <w:widowControl/>
              <w:spacing w:line="320" w:lineRule="exact"/>
              <w:ind w:left="28"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单井集油管道DN80</w:t>
            </w:r>
          </w:p>
        </w:tc>
        <w:tc>
          <w:tcPr>
            <w:tcW w:w="913" w:type="dxa"/>
            <w:noWrap w:val="0"/>
            <w:vAlign w:val="center"/>
          </w:tcPr>
          <w:p w14:paraId="41C6ADDB">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km</w:t>
            </w:r>
          </w:p>
        </w:tc>
        <w:tc>
          <w:tcPr>
            <w:tcW w:w="937" w:type="dxa"/>
            <w:noWrap w:val="0"/>
            <w:vAlign w:val="center"/>
          </w:tcPr>
          <w:p w14:paraId="2E5B8C0E">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4.5</w:t>
            </w:r>
          </w:p>
        </w:tc>
      </w:tr>
      <w:tr w14:paraId="4993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791" w:type="dxa"/>
            <w:noWrap w:val="0"/>
            <w:vAlign w:val="center"/>
          </w:tcPr>
          <w:p w14:paraId="68A82843">
            <w:pPr>
              <w:widowControl/>
              <w:spacing w:line="320" w:lineRule="exact"/>
              <w:ind w:firstLine="0" w:firstLineChars="0"/>
              <w:jc w:val="center"/>
              <w:rPr>
                <w:rFonts w:ascii="Times New Roman" w:hAnsi="Times New Roman"/>
                <w:color w:val="auto"/>
                <w:kern w:val="0"/>
                <w:sz w:val="21"/>
                <w:szCs w:val="21"/>
              </w:rPr>
            </w:pPr>
          </w:p>
        </w:tc>
        <w:tc>
          <w:tcPr>
            <w:tcW w:w="6591" w:type="dxa"/>
            <w:noWrap w:val="0"/>
            <w:vAlign w:val="center"/>
          </w:tcPr>
          <w:p w14:paraId="0DB278BC">
            <w:pPr>
              <w:widowControl/>
              <w:spacing w:line="320" w:lineRule="exact"/>
              <w:ind w:left="28"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单井集油管道DN65</w:t>
            </w:r>
          </w:p>
        </w:tc>
        <w:tc>
          <w:tcPr>
            <w:tcW w:w="913" w:type="dxa"/>
            <w:noWrap w:val="0"/>
            <w:vAlign w:val="center"/>
          </w:tcPr>
          <w:p w14:paraId="040ED8AB">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km</w:t>
            </w:r>
          </w:p>
        </w:tc>
        <w:tc>
          <w:tcPr>
            <w:tcW w:w="937" w:type="dxa"/>
            <w:noWrap w:val="0"/>
            <w:vAlign w:val="center"/>
          </w:tcPr>
          <w:p w14:paraId="75DE36B2">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0.50</w:t>
            </w:r>
          </w:p>
        </w:tc>
      </w:tr>
      <w:tr w14:paraId="6903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791" w:type="dxa"/>
            <w:noWrap w:val="0"/>
            <w:vAlign w:val="center"/>
          </w:tcPr>
          <w:p w14:paraId="00CA1AA2">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2</w:t>
            </w:r>
          </w:p>
        </w:tc>
        <w:tc>
          <w:tcPr>
            <w:tcW w:w="6591" w:type="dxa"/>
            <w:noWrap w:val="0"/>
            <w:vAlign w:val="center"/>
          </w:tcPr>
          <w:p w14:paraId="3CD4889E">
            <w:pPr>
              <w:widowControl/>
              <w:spacing w:line="320" w:lineRule="exact"/>
              <w:ind w:left="28"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公路穿越</w:t>
            </w:r>
          </w:p>
        </w:tc>
        <w:tc>
          <w:tcPr>
            <w:tcW w:w="913" w:type="dxa"/>
            <w:noWrap w:val="0"/>
            <w:vAlign w:val="center"/>
          </w:tcPr>
          <w:p w14:paraId="06BF399F">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处</w:t>
            </w:r>
          </w:p>
        </w:tc>
        <w:tc>
          <w:tcPr>
            <w:tcW w:w="937" w:type="dxa"/>
            <w:noWrap w:val="0"/>
            <w:vAlign w:val="center"/>
          </w:tcPr>
          <w:p w14:paraId="602E3BF9">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14</w:t>
            </w:r>
          </w:p>
        </w:tc>
      </w:tr>
      <w:tr w14:paraId="337E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791" w:type="dxa"/>
            <w:noWrap w:val="0"/>
            <w:vAlign w:val="center"/>
          </w:tcPr>
          <w:p w14:paraId="42BEACE8">
            <w:pPr>
              <w:widowControl/>
              <w:spacing w:line="320" w:lineRule="exact"/>
              <w:ind w:firstLine="0" w:firstLineChars="0"/>
              <w:jc w:val="center"/>
              <w:rPr>
                <w:rFonts w:ascii="Times New Roman" w:hAnsi="Times New Roman"/>
                <w:color w:val="auto"/>
                <w:kern w:val="0"/>
                <w:sz w:val="21"/>
                <w:szCs w:val="21"/>
              </w:rPr>
            </w:pPr>
          </w:p>
        </w:tc>
        <w:tc>
          <w:tcPr>
            <w:tcW w:w="6591" w:type="dxa"/>
            <w:noWrap w:val="0"/>
            <w:vAlign w:val="center"/>
          </w:tcPr>
          <w:p w14:paraId="3D0214E9">
            <w:pPr>
              <w:widowControl/>
              <w:spacing w:line="320" w:lineRule="exact"/>
              <w:ind w:left="28"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钢开I型</w:t>
            </w:r>
          </w:p>
        </w:tc>
        <w:tc>
          <w:tcPr>
            <w:tcW w:w="913" w:type="dxa"/>
            <w:noWrap w:val="0"/>
            <w:vAlign w:val="center"/>
          </w:tcPr>
          <w:p w14:paraId="00F65ADA">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处</w:t>
            </w:r>
          </w:p>
        </w:tc>
        <w:tc>
          <w:tcPr>
            <w:tcW w:w="937" w:type="dxa"/>
            <w:noWrap w:val="0"/>
            <w:vAlign w:val="center"/>
          </w:tcPr>
          <w:p w14:paraId="0C807D17">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6</w:t>
            </w:r>
          </w:p>
        </w:tc>
      </w:tr>
      <w:tr w14:paraId="7C6AB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791" w:type="dxa"/>
            <w:noWrap w:val="0"/>
            <w:vAlign w:val="center"/>
          </w:tcPr>
          <w:p w14:paraId="4F10606C">
            <w:pPr>
              <w:widowControl/>
              <w:spacing w:line="320" w:lineRule="exact"/>
              <w:ind w:firstLine="0" w:firstLineChars="0"/>
              <w:jc w:val="center"/>
              <w:rPr>
                <w:rFonts w:ascii="Times New Roman" w:hAnsi="Times New Roman"/>
                <w:color w:val="auto"/>
                <w:kern w:val="0"/>
                <w:sz w:val="21"/>
                <w:szCs w:val="21"/>
              </w:rPr>
            </w:pPr>
          </w:p>
        </w:tc>
        <w:tc>
          <w:tcPr>
            <w:tcW w:w="6591" w:type="dxa"/>
            <w:noWrap w:val="0"/>
            <w:vAlign w:val="center"/>
          </w:tcPr>
          <w:p w14:paraId="5263D12E">
            <w:pPr>
              <w:widowControl/>
              <w:spacing w:line="320" w:lineRule="exact"/>
              <w:ind w:left="28"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钢顶I型</w:t>
            </w:r>
          </w:p>
        </w:tc>
        <w:tc>
          <w:tcPr>
            <w:tcW w:w="913" w:type="dxa"/>
            <w:noWrap w:val="0"/>
            <w:vAlign w:val="center"/>
          </w:tcPr>
          <w:p w14:paraId="012A4AB5">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处</w:t>
            </w:r>
          </w:p>
        </w:tc>
        <w:tc>
          <w:tcPr>
            <w:tcW w:w="937" w:type="dxa"/>
            <w:noWrap w:val="0"/>
            <w:vAlign w:val="center"/>
          </w:tcPr>
          <w:p w14:paraId="57C95DDC">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6</w:t>
            </w:r>
          </w:p>
        </w:tc>
      </w:tr>
      <w:tr w14:paraId="1869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exact"/>
          <w:jc w:val="center"/>
        </w:trPr>
        <w:tc>
          <w:tcPr>
            <w:tcW w:w="791" w:type="dxa"/>
            <w:noWrap w:val="0"/>
            <w:vAlign w:val="center"/>
          </w:tcPr>
          <w:p w14:paraId="4F0C7668">
            <w:pPr>
              <w:widowControl/>
              <w:spacing w:line="320" w:lineRule="exact"/>
              <w:ind w:firstLine="0" w:firstLineChars="0"/>
              <w:jc w:val="center"/>
              <w:rPr>
                <w:rFonts w:ascii="Times New Roman" w:hAnsi="Times New Roman"/>
                <w:color w:val="auto"/>
                <w:kern w:val="0"/>
                <w:sz w:val="21"/>
                <w:szCs w:val="21"/>
              </w:rPr>
            </w:pPr>
          </w:p>
        </w:tc>
        <w:tc>
          <w:tcPr>
            <w:tcW w:w="6591" w:type="dxa"/>
            <w:noWrap w:val="0"/>
            <w:vAlign w:val="center"/>
          </w:tcPr>
          <w:p w14:paraId="2F093B40">
            <w:pPr>
              <w:widowControl/>
              <w:spacing w:line="320" w:lineRule="exact"/>
              <w:ind w:left="28"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套管</w:t>
            </w:r>
          </w:p>
        </w:tc>
        <w:tc>
          <w:tcPr>
            <w:tcW w:w="913" w:type="dxa"/>
            <w:noWrap w:val="0"/>
            <w:vAlign w:val="center"/>
          </w:tcPr>
          <w:p w14:paraId="57B130AE">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处</w:t>
            </w:r>
          </w:p>
        </w:tc>
        <w:tc>
          <w:tcPr>
            <w:tcW w:w="937" w:type="dxa"/>
            <w:noWrap w:val="0"/>
            <w:vAlign w:val="center"/>
          </w:tcPr>
          <w:p w14:paraId="652457F8">
            <w:pPr>
              <w:widowControl/>
              <w:spacing w:line="320" w:lineRule="exact"/>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2</w:t>
            </w:r>
          </w:p>
        </w:tc>
      </w:tr>
    </w:tbl>
    <w:p w14:paraId="3148D261">
      <w:pPr>
        <w:pStyle w:val="2"/>
        <w:rPr>
          <w:color w:val="auto"/>
        </w:rPr>
      </w:pPr>
      <w:r>
        <w:rPr>
          <w:color w:val="auto"/>
        </w:rPr>
        <w:t>3.4.1.3古页3号试验站</w:t>
      </w:r>
    </w:p>
    <w:p w14:paraId="05886B54">
      <w:pPr>
        <w:ind w:firstLine="480" w:firstLineChars="200"/>
        <w:rPr>
          <w:color w:val="auto"/>
          <w:kern w:val="2"/>
          <w:szCs w:val="28"/>
        </w:rPr>
      </w:pPr>
      <w:r>
        <w:rPr>
          <w:color w:val="auto"/>
          <w:kern w:val="2"/>
          <w:szCs w:val="28"/>
        </w:rPr>
        <w:t>本工程新建古页3号试验站，包含脱水站与天然气处理站，采取集中监控、合岗设计，全站采取数字化设计，实现无人值守。</w:t>
      </w:r>
      <w:r>
        <w:rPr>
          <w:bCs/>
          <w:color w:val="auto"/>
        </w:rPr>
        <w:t>该站管辖油井9口，</w:t>
      </w:r>
      <w:r>
        <w:rPr>
          <w:snapToGrid w:val="0"/>
          <w:color w:val="auto"/>
          <w:szCs w:val="28"/>
        </w:rPr>
        <w:t>其中新钻井8口，已完钻</w:t>
      </w:r>
      <w:r>
        <w:rPr>
          <w:rFonts w:hint="eastAsia"/>
          <w:snapToGrid w:val="0"/>
          <w:color w:val="auto"/>
          <w:szCs w:val="28"/>
        </w:rPr>
        <w:t>代用井</w:t>
      </w:r>
      <w:r>
        <w:rPr>
          <w:snapToGrid w:val="0"/>
          <w:color w:val="auto"/>
          <w:szCs w:val="28"/>
        </w:rPr>
        <w:t>1口。</w:t>
      </w:r>
    </w:p>
    <w:p w14:paraId="42C68361">
      <w:pPr>
        <w:ind w:firstLine="560"/>
        <w:rPr>
          <w:color w:val="auto"/>
        </w:rPr>
      </w:pPr>
      <w:r>
        <w:rPr>
          <w:color w:val="auto"/>
        </w:rPr>
        <w:t>1、脱水站部分</w:t>
      </w:r>
    </w:p>
    <w:p w14:paraId="1371370A">
      <w:pPr>
        <w:ind w:firstLine="560"/>
        <w:rPr>
          <w:color w:val="auto"/>
        </w:rPr>
      </w:pPr>
      <w:r>
        <w:rPr>
          <w:color w:val="auto"/>
        </w:rPr>
        <w:t>（1）脱水站工艺流程</w:t>
      </w:r>
    </w:p>
    <w:p w14:paraId="62276FB0">
      <w:pPr>
        <w:ind w:firstLine="472" w:firstLineChars="200"/>
        <w:rPr>
          <w:color w:val="auto"/>
          <w:spacing w:val="-2"/>
          <w:szCs w:val="28"/>
        </w:rPr>
      </w:pPr>
      <w:r>
        <w:rPr>
          <w:color w:val="auto"/>
          <w:spacing w:val="-2"/>
          <w:szCs w:val="28"/>
        </w:rPr>
        <w:t>站外系统来液通过单管集油进入站外计量阀组间后，通过站间集油汇管进入站内一级“三相分离器”组合装置进行油、气、水三相分离，低含水油进入到加热炉进行加热至50~55</w:t>
      </w:r>
      <w:r>
        <w:rPr>
          <w:color w:val="auto"/>
          <w:szCs w:val="28"/>
        </w:rPr>
        <w:t>℃</w:t>
      </w:r>
      <w:r>
        <w:rPr>
          <w:color w:val="auto"/>
          <w:spacing w:val="-2"/>
          <w:szCs w:val="28"/>
        </w:rPr>
        <w:t>进入二级“三相分离器”组合装置进一步进行油、气、水三相分离，处理后的净化油装车拉运</w:t>
      </w:r>
      <w:r>
        <w:rPr>
          <w:rFonts w:hint="eastAsia"/>
          <w:color w:val="auto"/>
          <w:spacing w:val="-2"/>
          <w:szCs w:val="28"/>
        </w:rPr>
        <w:t>新一联转油脱水站</w:t>
      </w:r>
      <w:r>
        <w:rPr>
          <w:color w:val="auto"/>
          <w:spacing w:val="-2"/>
          <w:szCs w:val="28"/>
        </w:rPr>
        <w:t>。分离出的含油污水经污水罐储存后，经装车泵装车外运</w:t>
      </w:r>
      <w:r>
        <w:rPr>
          <w:rFonts w:hint="eastAsia"/>
          <w:color w:val="auto"/>
          <w:spacing w:val="-2"/>
          <w:szCs w:val="28"/>
        </w:rPr>
        <w:t>至新一联含油污水处理站</w:t>
      </w:r>
      <w:r>
        <w:rPr>
          <w:color w:val="auto"/>
          <w:spacing w:val="-2"/>
          <w:szCs w:val="28"/>
        </w:rPr>
        <w:t>。分离出的天然气进入本站的</w:t>
      </w:r>
      <w:r>
        <w:rPr>
          <w:rFonts w:hint="eastAsia"/>
          <w:color w:val="auto"/>
          <w:spacing w:val="-2"/>
          <w:szCs w:val="28"/>
        </w:rPr>
        <w:t>天然气处理站处理</w:t>
      </w:r>
      <w:r>
        <w:rPr>
          <w:color w:val="auto"/>
          <w:spacing w:val="-2"/>
          <w:szCs w:val="28"/>
        </w:rPr>
        <w:t>。</w:t>
      </w:r>
    </w:p>
    <w:p w14:paraId="37C0D9D9">
      <w:pPr>
        <w:ind w:firstLine="560"/>
        <w:rPr>
          <w:color w:val="auto"/>
        </w:rPr>
      </w:pPr>
      <w:r>
        <w:rPr>
          <w:color w:val="auto"/>
        </w:rPr>
        <w:t>主要工艺流程见下图。平面布置图见附图4。</w:t>
      </w:r>
    </w:p>
    <w:p w14:paraId="4CCA17D4">
      <w:pPr>
        <w:ind w:firstLine="560"/>
        <w:jc w:val="center"/>
        <w:rPr>
          <w:color w:val="auto"/>
        </w:rPr>
      </w:pPr>
      <w:r>
        <w:rPr>
          <w:color w:val="auto"/>
        </w:rPr>
        <mc:AlternateContent>
          <mc:Choice Requires="wps">
            <w:drawing>
              <wp:anchor distT="0" distB="0" distL="114300" distR="114300" simplePos="0" relativeHeight="251671552" behindDoc="0" locked="0" layoutInCell="1" allowOverlap="1">
                <wp:simplePos x="0" y="0"/>
                <wp:positionH relativeFrom="column">
                  <wp:posOffset>5217795</wp:posOffset>
                </wp:positionH>
                <wp:positionV relativeFrom="paragraph">
                  <wp:posOffset>2012315</wp:posOffset>
                </wp:positionV>
                <wp:extent cx="676910" cy="390525"/>
                <wp:effectExtent l="0" t="0" r="8890" b="9525"/>
                <wp:wrapNone/>
                <wp:docPr id="143" name="文本框 143"/>
                <wp:cNvGraphicFramePr/>
                <a:graphic xmlns:a="http://schemas.openxmlformats.org/drawingml/2006/main">
                  <a:graphicData uri="http://schemas.microsoft.com/office/word/2010/wordprocessingShape">
                    <wps:wsp>
                      <wps:cNvSpPr txBox="1"/>
                      <wps:spPr>
                        <a:xfrm>
                          <a:off x="0" y="0"/>
                          <a:ext cx="676910" cy="390525"/>
                        </a:xfrm>
                        <a:prstGeom prst="rect">
                          <a:avLst/>
                        </a:prstGeom>
                        <a:solidFill>
                          <a:srgbClr val="FFFFFF"/>
                        </a:solidFill>
                        <a:ln>
                          <a:noFill/>
                        </a:ln>
                      </wps:spPr>
                      <wps:txbx>
                        <w:txbxContent>
                          <w:p w14:paraId="585CC400">
                            <w:pPr>
                              <w:ind w:firstLine="0" w:firstLineChars="0"/>
                              <w:rPr>
                                <w:rFonts w:hint="eastAsia"/>
                              </w:rPr>
                            </w:pPr>
                            <w:r>
                              <w:rPr>
                                <w:rFonts w:hint="eastAsia"/>
                              </w:rPr>
                              <w:t>外运</w:t>
                            </w:r>
                          </w:p>
                        </w:txbxContent>
                      </wps:txbx>
                      <wps:bodyPr upright="1"/>
                    </wps:wsp>
                  </a:graphicData>
                </a:graphic>
              </wp:anchor>
            </w:drawing>
          </mc:Choice>
          <mc:Fallback>
            <w:pict>
              <v:shape id="_x0000_s1026" o:spid="_x0000_s1026" o:spt="202" type="#_x0000_t202" style="position:absolute;left:0pt;margin-left:410.85pt;margin-top:158.45pt;height:30.75pt;width:53.3pt;z-index:251671552;mso-width-relative:page;mso-height-relative:page;" fillcolor="#FFFFFF" filled="t" stroked="f" coordsize="21600,21600" o:gfxdata="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ahmfDtkAAAALAQAADwAAAAAAAAABACAAAAAiAAAAZHJzL2Rvd25yZXYu&#10;eG1sUEsBAhQAFAAAAAgAh07iQB2etNTBAQAAegMAAA4AAAAAAAAAAQAgAAAAKAEAAGRycy9lMm9E&#10;b2MueG1sUEsFBgAAAAAGAAYAWQEAAFsFAAAAAA==&#10;">
                <v:fill on="t" focussize="0,0"/>
                <v:stroke on="f"/>
                <v:imagedata o:title=""/>
                <o:lock v:ext="edit" aspectratio="f"/>
                <v:textbox>
                  <w:txbxContent>
                    <w:p w14:paraId="585CC400">
                      <w:pPr>
                        <w:ind w:firstLine="0" w:firstLineChars="0"/>
                        <w:rPr>
                          <w:rFonts w:hint="eastAsia"/>
                        </w:rPr>
                      </w:pPr>
                      <w:r>
                        <w:rPr>
                          <w:rFonts w:hint="eastAsia"/>
                        </w:rPr>
                        <w:t>外运</w:t>
                      </w:r>
                    </w:p>
                  </w:txbxContent>
                </v:textbox>
              </v:shape>
            </w:pict>
          </mc:Fallback>
        </mc:AlternateContent>
      </w:r>
      <w:r>
        <w:rPr>
          <w:color w:val="auto"/>
        </w:rPr>
        <w:drawing>
          <wp:anchor distT="0" distB="0" distL="114300" distR="114300" simplePos="0" relativeHeight="251670528" behindDoc="0" locked="0" layoutInCell="1" allowOverlap="1">
            <wp:simplePos x="0" y="0"/>
            <wp:positionH relativeFrom="column">
              <wp:posOffset>-79375</wp:posOffset>
            </wp:positionH>
            <wp:positionV relativeFrom="paragraph">
              <wp:posOffset>234315</wp:posOffset>
            </wp:positionV>
            <wp:extent cx="6011545" cy="2321560"/>
            <wp:effectExtent l="9525" t="9525" r="17780" b="12065"/>
            <wp:wrapSquare wrapText="bothSides"/>
            <wp:docPr id="1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2"/>
                    <pic:cNvPicPr>
                      <a:picLocks noChangeAspect="1"/>
                    </pic:cNvPicPr>
                  </pic:nvPicPr>
                  <pic:blipFill>
                    <a:blip r:embed="rId37"/>
                    <a:stretch>
                      <a:fillRect/>
                    </a:stretch>
                  </pic:blipFill>
                  <pic:spPr>
                    <a:xfrm>
                      <a:off x="0" y="0"/>
                      <a:ext cx="6011545" cy="2321560"/>
                    </a:xfrm>
                    <a:prstGeom prst="rect">
                      <a:avLst/>
                    </a:prstGeom>
                    <a:noFill/>
                    <a:ln w="9525" cap="flat" cmpd="sng">
                      <a:solidFill>
                        <a:srgbClr val="000000"/>
                      </a:solidFill>
                      <a:prstDash val="solid"/>
                      <a:miter/>
                      <a:headEnd type="none" w="med" len="med"/>
                      <a:tailEnd type="none" w="med" len="med"/>
                    </a:ln>
                  </pic:spPr>
                </pic:pic>
              </a:graphicData>
            </a:graphic>
          </wp:anchor>
        </w:drawing>
      </w:r>
      <w:r>
        <w:rPr>
          <w:color w:val="auto"/>
        </w:rPr>
        <w:t>图3.4-2    脱水工艺流程示意图</w:t>
      </w:r>
    </w:p>
    <w:p w14:paraId="1BF54FE4">
      <w:pPr>
        <w:pStyle w:val="112"/>
        <w:rPr>
          <w:color w:val="auto"/>
        </w:rPr>
      </w:pPr>
    </w:p>
    <w:p w14:paraId="4D77C6DE">
      <w:pPr>
        <w:pStyle w:val="112"/>
        <w:rPr>
          <w:color w:val="auto"/>
        </w:rPr>
      </w:pPr>
    </w:p>
    <w:p w14:paraId="3D2A6C09">
      <w:pPr>
        <w:pStyle w:val="112"/>
        <w:rPr>
          <w:color w:val="auto"/>
        </w:rPr>
      </w:pPr>
    </w:p>
    <w:p w14:paraId="516E81AB">
      <w:pPr>
        <w:pStyle w:val="112"/>
        <w:rPr>
          <w:color w:val="auto"/>
        </w:rPr>
      </w:pPr>
    </w:p>
    <w:p w14:paraId="53B9B3FB">
      <w:pPr>
        <w:pStyle w:val="112"/>
        <w:rPr>
          <w:color w:val="auto"/>
        </w:rPr>
      </w:pPr>
    </w:p>
    <w:p w14:paraId="7399234B">
      <w:pPr>
        <w:pStyle w:val="112"/>
        <w:rPr>
          <w:color w:val="auto"/>
        </w:rPr>
      </w:pPr>
    </w:p>
    <w:p w14:paraId="1126F5B2">
      <w:pPr>
        <w:pStyle w:val="112"/>
        <w:rPr>
          <w:color w:val="auto"/>
        </w:rPr>
      </w:pPr>
    </w:p>
    <w:p w14:paraId="7E7DC4E6">
      <w:pPr>
        <w:pStyle w:val="112"/>
        <w:rPr>
          <w:color w:val="auto"/>
        </w:rPr>
      </w:pPr>
    </w:p>
    <w:p w14:paraId="0F2DB4E5">
      <w:pPr>
        <w:pStyle w:val="112"/>
        <w:rPr>
          <w:color w:val="auto"/>
        </w:rPr>
      </w:pPr>
    </w:p>
    <w:p w14:paraId="1447EE6C">
      <w:pPr>
        <w:pStyle w:val="112"/>
        <w:rPr>
          <w:color w:val="auto"/>
        </w:rPr>
      </w:pPr>
    </w:p>
    <w:p w14:paraId="03B65304">
      <w:pPr>
        <w:pStyle w:val="112"/>
        <w:rPr>
          <w:color w:val="auto"/>
        </w:rPr>
      </w:pPr>
    </w:p>
    <w:p w14:paraId="0907A9F9">
      <w:pPr>
        <w:pStyle w:val="112"/>
        <w:rPr>
          <w:color w:val="auto"/>
        </w:rPr>
      </w:pPr>
    </w:p>
    <w:p w14:paraId="0C929123">
      <w:pPr>
        <w:pStyle w:val="112"/>
        <w:rPr>
          <w:color w:val="auto"/>
        </w:rPr>
      </w:pPr>
    </w:p>
    <w:p w14:paraId="0A5AFBE9">
      <w:pPr>
        <w:pStyle w:val="155"/>
        <w:rPr>
          <w:color w:val="auto"/>
        </w:rPr>
      </w:pPr>
    </w:p>
    <w:p w14:paraId="08C876AA">
      <w:pPr>
        <w:ind w:firstLine="560"/>
        <w:rPr>
          <w:color w:val="auto"/>
        </w:rPr>
      </w:pPr>
      <w:r>
        <w:rPr>
          <w:color w:val="auto"/>
        </w:rPr>
        <mc:AlternateContent>
          <mc:Choice Requires="wpg">
            <w:drawing>
              <wp:anchor distT="0" distB="0" distL="114300" distR="114300" simplePos="0" relativeHeight="251672576" behindDoc="0" locked="0" layoutInCell="1" allowOverlap="1">
                <wp:simplePos x="0" y="0"/>
                <wp:positionH relativeFrom="column">
                  <wp:posOffset>-309880</wp:posOffset>
                </wp:positionH>
                <wp:positionV relativeFrom="paragraph">
                  <wp:posOffset>-100965</wp:posOffset>
                </wp:positionV>
                <wp:extent cx="6045200" cy="4076065"/>
                <wp:effectExtent l="0" t="0" r="12700" b="19685"/>
                <wp:wrapNone/>
                <wp:docPr id="158" name="组合 158"/>
                <wp:cNvGraphicFramePr/>
                <a:graphic xmlns:a="http://schemas.openxmlformats.org/drawingml/2006/main">
                  <a:graphicData uri="http://schemas.microsoft.com/office/word/2010/wordprocessingGroup">
                    <wpg:wgp>
                      <wpg:cNvGrpSpPr/>
                      <wpg:grpSpPr>
                        <a:xfrm>
                          <a:off x="0" y="0"/>
                          <a:ext cx="6045200" cy="4076065"/>
                          <a:chOff x="4964" y="1439630"/>
                          <a:chExt cx="9760" cy="6485"/>
                        </a:xfrm>
                      </wpg:grpSpPr>
                      <pic:pic xmlns:pic="http://schemas.openxmlformats.org/drawingml/2006/picture">
                        <pic:nvPicPr>
                          <pic:cNvPr id="144" name="图片 5" descr="IMG_256"/>
                          <pic:cNvPicPr>
                            <a:picLocks noChangeAspect="1"/>
                          </pic:cNvPicPr>
                        </pic:nvPicPr>
                        <pic:blipFill>
                          <a:blip r:embed="rId38"/>
                          <a:stretch>
                            <a:fillRect/>
                          </a:stretch>
                        </pic:blipFill>
                        <pic:spPr>
                          <a:xfrm>
                            <a:off x="5438" y="1439675"/>
                            <a:ext cx="9287" cy="6441"/>
                          </a:xfrm>
                          <a:prstGeom prst="rect">
                            <a:avLst/>
                          </a:prstGeom>
                          <a:noFill/>
                          <a:ln w="9525" cap="flat" cmpd="sng">
                            <a:solidFill>
                              <a:srgbClr val="000000"/>
                            </a:solidFill>
                            <a:prstDash val="solid"/>
                            <a:miter/>
                            <a:headEnd type="none" w="med" len="med"/>
                            <a:tailEnd type="none" w="med" len="med"/>
                          </a:ln>
                        </pic:spPr>
                      </pic:pic>
                      <wpg:grpSp>
                        <wpg:cNvPr id="150" name="组合 150"/>
                        <wpg:cNvGrpSpPr/>
                        <wpg:grpSpPr>
                          <a:xfrm>
                            <a:off x="13619" y="1439630"/>
                            <a:ext cx="1088" cy="1397"/>
                            <a:chOff x="9855" y="3207"/>
                            <a:chExt cx="1260" cy="1716"/>
                          </a:xfrm>
                        </wpg:grpSpPr>
                        <wpg:grpSp>
                          <wpg:cNvPr id="148" name="组合 148"/>
                          <wpg:cNvGrpSpPr/>
                          <wpg:grpSpPr>
                            <a:xfrm>
                              <a:off x="9855" y="3207"/>
                              <a:ext cx="1260" cy="1716"/>
                              <a:chOff x="4680" y="816"/>
                              <a:chExt cx="1620" cy="2340"/>
                            </a:xfrm>
                          </wpg:grpSpPr>
                          <pic:pic xmlns:pic="http://schemas.openxmlformats.org/drawingml/2006/picture">
                            <pic:nvPicPr>
                              <pic:cNvPr id="145" name="Picture 10" descr="未标题-1"/>
                              <pic:cNvPicPr>
                                <a:picLocks noChangeAspect="1"/>
                              </pic:cNvPicPr>
                            </pic:nvPicPr>
                            <pic:blipFill>
                              <a:blip r:embed="rId39"/>
                              <a:srcRect l="9019" t="-7079" r="16049" b="906"/>
                              <a:stretch>
                                <a:fillRect/>
                              </a:stretch>
                            </pic:blipFill>
                            <pic:spPr>
                              <a:xfrm>
                                <a:off x="4680" y="816"/>
                                <a:ext cx="1620" cy="2340"/>
                              </a:xfrm>
                              <a:prstGeom prst="rect">
                                <a:avLst/>
                              </a:prstGeom>
                              <a:noFill/>
                              <a:ln>
                                <a:noFill/>
                              </a:ln>
                            </pic:spPr>
                          </pic:pic>
                          <wps:wsp>
                            <wps:cNvPr id="146" name="直接连接符 146"/>
                            <wps:cNvCnPr/>
                            <wps:spPr>
                              <a:xfrm flipV="1">
                                <a:off x="5574" y="954"/>
                                <a:ext cx="0" cy="2063"/>
                              </a:xfrm>
                              <a:prstGeom prst="line">
                                <a:avLst/>
                              </a:prstGeom>
                              <a:ln w="19050" cap="flat" cmpd="sng">
                                <a:solidFill>
                                  <a:srgbClr val="000000"/>
                                </a:solidFill>
                                <a:prstDash val="solid"/>
                                <a:headEnd type="none" w="med" len="med"/>
                                <a:tailEnd type="stealth" w="lg" len="lg"/>
                              </a:ln>
                            </wps:spPr>
                            <wps:bodyPr upright="1"/>
                          </wps:wsp>
                          <wps:wsp>
                            <wps:cNvPr id="147" name="直接连接符 147"/>
                            <wps:cNvCnPr/>
                            <wps:spPr>
                              <a:xfrm>
                                <a:off x="4719" y="2079"/>
                                <a:ext cx="1485" cy="0"/>
                              </a:xfrm>
                              <a:prstGeom prst="line">
                                <a:avLst/>
                              </a:prstGeom>
                              <a:ln w="19050" cap="flat" cmpd="sng">
                                <a:solidFill>
                                  <a:srgbClr val="000000"/>
                                </a:solidFill>
                                <a:prstDash val="solid"/>
                                <a:headEnd type="none" w="med" len="med"/>
                                <a:tailEnd type="stealth" w="lg" len="lg"/>
                              </a:ln>
                            </wps:spPr>
                            <wps:bodyPr upright="1"/>
                          </wps:wsp>
                        </wpg:grpSp>
                        <wps:wsp>
                          <wps:cNvPr id="149" name="文本框 149"/>
                          <wps:cNvSpPr txBox="1"/>
                          <wps:spPr>
                            <a:xfrm>
                              <a:off x="10650" y="3327"/>
                              <a:ext cx="360" cy="780"/>
                            </a:xfrm>
                            <a:prstGeom prst="rect">
                              <a:avLst/>
                            </a:prstGeom>
                            <a:noFill/>
                            <a:ln>
                              <a:noFill/>
                            </a:ln>
                          </wps:spPr>
                          <wps:txbx>
                            <w:txbxContent>
                              <w:p w14:paraId="3C3DEE63">
                                <w:pPr>
                                  <w:ind w:firstLine="560"/>
                                  <w:rPr>
                                    <w:szCs w:val="28"/>
                                  </w:rPr>
                                </w:pPr>
                                <w:r>
                                  <w:rPr>
                                    <w:rFonts w:hint="eastAsia"/>
                                    <w:szCs w:val="28"/>
                                  </w:rPr>
                                  <w:t>北</w:t>
                                </w:r>
                              </w:p>
                            </w:txbxContent>
                          </wps:txbx>
                          <wps:bodyPr upright="1"/>
                        </wps:wsp>
                      </wpg:grpSp>
                      <wpg:grpSp>
                        <wpg:cNvPr id="153" name="组合 153"/>
                        <wpg:cNvGrpSpPr/>
                        <wpg:grpSpPr>
                          <a:xfrm>
                            <a:off x="4964" y="1445169"/>
                            <a:ext cx="3439" cy="797"/>
                            <a:chOff x="6383" y="69244"/>
                            <a:chExt cx="3439" cy="797"/>
                          </a:xfrm>
                        </wpg:grpSpPr>
                        <pic:pic xmlns:pic="http://schemas.openxmlformats.org/drawingml/2006/picture">
                          <pic:nvPicPr>
                            <pic:cNvPr id="151" name="图片 2"/>
                            <pic:cNvPicPr>
                              <a:picLocks noChangeAspect="1"/>
                            </pic:cNvPicPr>
                          </pic:nvPicPr>
                          <pic:blipFill>
                            <a:blip r:embed="rId40"/>
                            <a:stretch>
                              <a:fillRect/>
                            </a:stretch>
                          </pic:blipFill>
                          <pic:spPr>
                            <a:xfrm>
                              <a:off x="6967" y="69791"/>
                              <a:ext cx="2208" cy="250"/>
                            </a:xfrm>
                            <a:prstGeom prst="rect">
                              <a:avLst/>
                            </a:prstGeom>
                            <a:noFill/>
                            <a:ln>
                              <a:noFill/>
                            </a:ln>
                          </pic:spPr>
                        </pic:pic>
                        <wps:wsp>
                          <wps:cNvPr id="152" name="文本框 152"/>
                          <wps:cNvSpPr txBox="1"/>
                          <wps:spPr>
                            <a:xfrm>
                              <a:off x="6383" y="69244"/>
                              <a:ext cx="3439" cy="537"/>
                            </a:xfrm>
                            <a:prstGeom prst="rect">
                              <a:avLst/>
                            </a:prstGeom>
                            <a:noFill/>
                            <a:ln w="25400">
                              <a:noFill/>
                            </a:ln>
                          </wps:spPr>
                          <wps:txbx>
                            <w:txbxContent>
                              <w:p w14:paraId="3F1C123C">
                                <w:pPr>
                                  <w:spacing w:line="240" w:lineRule="auto"/>
                                  <w:ind w:firstLine="422"/>
                                  <w:rPr>
                                    <w:color w:val="FFFFFF"/>
                                    <w:sz w:val="21"/>
                                    <w:szCs w:val="21"/>
                                  </w:rPr>
                                </w:pPr>
                                <w:r>
                                  <w:rPr>
                                    <w:rFonts w:hint="eastAsia"/>
                                    <w:b/>
                                    <w:bCs/>
                                    <w:color w:val="FFFFFF"/>
                                    <w:sz w:val="21"/>
                                    <w:szCs w:val="21"/>
                                  </w:rPr>
                                  <w:t>0       1km     2km</w:t>
                                </w:r>
                              </w:p>
                            </w:txbxContent>
                          </wps:txbx>
                          <wps:bodyPr upright="1"/>
                        </wps:wsp>
                      </wpg:grpSp>
                      <wps:wsp>
                        <wps:cNvPr id="154" name="文本框 154"/>
                        <wps:cNvSpPr txBox="1"/>
                        <wps:spPr>
                          <a:xfrm>
                            <a:off x="5444" y="1442126"/>
                            <a:ext cx="2850" cy="3119"/>
                          </a:xfrm>
                          <a:prstGeom prst="rect">
                            <a:avLst/>
                          </a:prstGeom>
                          <a:solidFill>
                            <a:srgbClr val="FFFFFF"/>
                          </a:solidFill>
                          <a:ln w="6350" cap="flat" cmpd="sng">
                            <a:solidFill>
                              <a:srgbClr val="000000"/>
                            </a:solidFill>
                            <a:prstDash val="solid"/>
                            <a:round/>
                            <a:headEnd type="none" w="med" len="med"/>
                            <a:tailEnd type="none" w="med" len="med"/>
                          </a:ln>
                        </wps:spPr>
                        <wps:txbx>
                          <w:txbxContent>
                            <w:p w14:paraId="6267CB92">
                              <w:pPr>
                                <w:ind w:firstLine="720" w:firstLineChars="300"/>
                                <w:rPr>
                                  <w:rFonts w:hint="eastAsia"/>
                                </w:rPr>
                              </w:pPr>
                              <w:r>
                                <w:rPr>
                                  <w:rFonts w:hint="eastAsia"/>
                                </w:rPr>
                                <w:t>图  例</w:t>
                              </w:r>
                            </w:p>
                            <w:p w14:paraId="43EB4A67">
                              <w:pPr>
                                <w:pStyle w:val="183"/>
                                <w:ind w:firstLine="0" w:firstLineChars="0"/>
                                <w:rPr>
                                  <w:rFonts w:hint="eastAsia"/>
                                </w:rPr>
                              </w:pPr>
                              <w:r>
                                <w:rPr>
                                  <w:rFonts w:hint="eastAsia"/>
                                </w:rPr>
                                <w:t xml:space="preserve">   </w:t>
                              </w:r>
                            </w:p>
                            <w:p w14:paraId="6F82F709">
                              <w:pPr>
                                <w:pStyle w:val="183"/>
                                <w:ind w:firstLine="480"/>
                                <w:rPr>
                                  <w:rFonts w:hint="eastAsia"/>
                                </w:rPr>
                              </w:pPr>
                              <w:r>
                                <w:rPr>
                                  <w:rFonts w:hint="eastAsia"/>
                                </w:rPr>
                                <w:t>井场</w:t>
                              </w:r>
                            </w:p>
                            <w:p w14:paraId="59BF84A0">
                              <w:pPr>
                                <w:pStyle w:val="183"/>
                                <w:ind w:firstLine="480" w:firstLineChars="0"/>
                                <w:rPr>
                                  <w:rFonts w:hint="eastAsia"/>
                                </w:rPr>
                              </w:pPr>
                              <w:r>
                                <w:rPr>
                                  <w:rFonts w:hint="eastAsia"/>
                                </w:rPr>
                                <w:t>古页3试验站</w:t>
                              </w:r>
                            </w:p>
                            <w:p w14:paraId="5D2658B0">
                              <w:pPr>
                                <w:pStyle w:val="183"/>
                                <w:ind w:firstLine="480"/>
                                <w:rPr>
                                  <w:rFonts w:hint="eastAsia"/>
                                </w:rPr>
                              </w:pPr>
                              <w:r>
                                <w:rPr>
                                  <w:rFonts w:hint="eastAsia"/>
                                </w:rPr>
                                <w:t>集油管线</w:t>
                              </w:r>
                            </w:p>
                            <w:p w14:paraId="6E5EF3AA">
                              <w:pPr>
                                <w:pStyle w:val="183"/>
                                <w:ind w:firstLine="480"/>
                              </w:pPr>
                              <w:r>
                                <w:rPr>
                                  <w:rFonts w:hint="eastAsia"/>
                                </w:rPr>
                                <w:t>拉运路线</w:t>
                              </w:r>
                            </w:p>
                          </w:txbxContent>
                        </wps:txbx>
                        <wps:bodyPr upright="1"/>
                      </wps:wsp>
                      <wps:wsp>
                        <wps:cNvPr id="155" name="椭圆 155"/>
                        <wps:cNvSpPr/>
                        <wps:spPr>
                          <a:xfrm>
                            <a:off x="5715" y="1443191"/>
                            <a:ext cx="164" cy="164"/>
                          </a:xfrm>
                          <a:prstGeom prst="ellipse">
                            <a:avLst/>
                          </a:prstGeom>
                          <a:solidFill>
                            <a:srgbClr val="FF0000"/>
                          </a:solidFill>
                          <a:ln w="25400" cap="flat" cmpd="sng">
                            <a:solidFill>
                              <a:srgbClr val="FF0000"/>
                            </a:solidFill>
                            <a:prstDash val="solid"/>
                            <a:headEnd type="none" w="med" len="med"/>
                            <a:tailEnd type="none" w="med" len="med"/>
                          </a:ln>
                        </wps:spPr>
                        <wps:bodyPr anchor="ctr" anchorCtr="0" upright="1"/>
                      </wps:wsp>
                      <pic:pic xmlns:pic="http://schemas.openxmlformats.org/drawingml/2006/picture">
                        <pic:nvPicPr>
                          <pic:cNvPr id="156" name="图片 2" descr="IMG_256"/>
                          <pic:cNvPicPr>
                            <a:picLocks noChangeAspect="1"/>
                          </pic:cNvPicPr>
                        </pic:nvPicPr>
                        <pic:blipFill>
                          <a:blip r:embed="rId41"/>
                          <a:stretch>
                            <a:fillRect/>
                          </a:stretch>
                        </pic:blipFill>
                        <pic:spPr>
                          <a:xfrm>
                            <a:off x="5590" y="1443537"/>
                            <a:ext cx="435" cy="417"/>
                          </a:xfrm>
                          <a:prstGeom prst="rect">
                            <a:avLst/>
                          </a:prstGeom>
                          <a:noFill/>
                          <a:ln>
                            <a:noFill/>
                          </a:ln>
                        </pic:spPr>
                      </pic:pic>
                      <wps:wsp>
                        <wps:cNvPr id="157" name="直接连接符 157"/>
                        <wps:cNvCnPr/>
                        <wps:spPr>
                          <a:xfrm>
                            <a:off x="5614" y="1444172"/>
                            <a:ext cx="336" cy="0"/>
                          </a:xfrm>
                          <a:prstGeom prst="line">
                            <a:avLst/>
                          </a:prstGeom>
                          <a:ln w="19050" cap="flat" cmpd="sng">
                            <a:solidFill>
                              <a:srgbClr val="FF000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24.4pt;margin-top:-7.95pt;height:320.95pt;width:476pt;z-index:251672576;mso-width-relative:page;mso-height-relative:page;" coordorigin="4964,1439630" coordsize="9760,6485" o:gfxdata="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RlYW4AAAAFkAMA&#10;AgAAABQAABCekAQAAgAAABQAABCykpEAAgAAAAMzMQAAkpIAAgAAAAMzMQAA6hwABwAACAwAAAiS&#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PD94cGFja2V0IGVuZD0ndyc/Pv/b&#10;AEMABwUFBgUEBwYFBggHBwgKEQsKCQkKFQ8QDBEYFRoZGBUYFxseJyEbHSUdFxgiLiIlKCkrLCsa&#10;IC8zLyoyJyorKv/bAEMBBwgICgkKFAsLFCocGBwqKioqKioqKioqKioqKioqKioqKioqKioqKioq&#10;KioqKioqKioqKioqKioqKioqKioqKv/AABEIABUAu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">
                <o:lock v:ext="edit" aspectratio="f"/>
                <v:shape id="图片 5" o:spid="_x0000_s1026" o:spt="75" alt="IMG_256" type="#_x0000_t75" style="position:absolute;left:5438;top:1439675;height:6441;width:9287;" filled="f" o:preferrelative="t" stroked="t" coordsize="21600,21600" o:gfxdata="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wjysi8AAAA&#10;3AAAAA8AAAAAAAAAAQAgAAAAIgAAAGRycy9kb3ducmV2LnhtbFBLAQIUABQAAAAIAIdO4kAzLwWe&#10;OwAAADkAAAAQAAAAAAAAAAEAIAAAAAsBAABkcnMvc2hhcGV4bWwueG1sUEsFBgAAAAAGAAYAWwEA&#10;ALUDAAAAAA==&#10;">
                  <v:fill on="f" focussize="0,0"/>
                  <v:stroke color="#000000" joinstyle="miter"/>
                  <v:imagedata r:id="rId38" o:title=""/>
                  <o:lock v:ext="edit" aspectratio="t"/>
                </v:shape>
                <v:group id="_x0000_s1026" o:spid="_x0000_s1026" o:spt="203" style="position:absolute;left:13619;top:1439630;height:1397;width:1088;" coordorigin="9855,3207" coordsize="1260,1716" o:gfxdata="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J4pssy+AAAA3AAAAA8AAAAAAAAAAQAgAAAAIgAAAGRycy9kb3ducmV2Lnht&#10;bFBLAQIUABQAAAAIAIdO4kAzLwWeOwAAADkAAAAVAAAAAAAAAAEAIAAAAA0BAABkcnMvZ3JvdXBz&#10;aGFwZXhtbC54bWxQSwUGAAAAAAYABgBgAQAAygMAAAAA&#10;">
                  <o:lock v:ext="edit" aspectratio="f"/>
                  <v:group id="_x0000_s1026" o:spid="_x0000_s1026" o:spt="203" style="position:absolute;left:9855;top:3207;height:1716;width:1260;" coordorigin="4680,816" coordsize="1620,2340" o:gfxdata="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lhigXvwAAANwAAAAPAAAAAAAAAAEAIAAAACIAAABkcnMvZG93bnJldi54&#10;bWxQSwECFAAUAAAACACHTuJAMy8FnjsAAAA5AAAAFQAAAAAAAAABACAAAAAOAQAAZHJzL2dyb3Vw&#10;c2hhcGV4bWwueG1sUEsFBgAAAAAGAAYAYAEAAMsDAAAAAA==&#10;">
                    <o:lock v:ext="edit" aspectratio="f"/>
                    <v:shape id="Picture 10" o:spid="_x0000_s1026" o:spt="75" alt="未标题-1" type="#_x0000_t75" style="position:absolute;left:4680;top:816;height:2340;width:1620;" filled="f" o:preferrelative="t" stroked="f" coordsize="21600,21600" o:gfxdata="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A/sy8AAAA&#10;3AAAAA8AAAAAAAAAAQAgAAAAIgAAAGRycy9kb3ducmV2LnhtbFBLAQIUABQAAAAIAIdO4kAzLwWe&#10;OwAAADkAAAAQAAAAAAAAAAEAIAAAAAsBAABkcnMvc2hhcGV4bWwueG1sUEsFBgAAAAAGAAYAWwEA&#10;ALUDAAAAAA==&#10;">
                      <v:fill on="f" focussize="0,0"/>
                      <v:stroke on="f"/>
                      <v:imagedata r:id="rId39" cropleft="5911f" croptop="-4639f" cropright="10518f" cropbottom="594f" o:title=""/>
                      <o:lock v:ext="edit" aspectratio="t"/>
                    </v:shape>
                    <v:line id="_x0000_s1026" o:spid="_x0000_s1026" o:spt="20" style="position:absolute;left:5574;top:954;flip:y;height:2063;width:0;" filled="f" stroked="t" coordsize="21600,21600" o:gfxdata="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N3zy5AAAA3AAA&#10;AA8AAAAAAAAAAQAgAAAAIgAAAGRycy9kb3ducmV2LnhtbFBLAQIUABQAAAAIAIdO4kAzLwWeOwAA&#10;ADkAAAAQAAAAAAAAAAEAIAAAAAgBAABkcnMvc2hhcGV4bWwueG1sUEsFBgAAAAAGAAYAWwEAALID&#10;AAAAAA==&#10;">
                      <v:fill on="f" focussize="0,0"/>
                      <v:stroke weight="1.5pt" color="#000000" joinstyle="round" endarrow="classic" endarrowwidth="wide" endarrowlength="long"/>
                      <v:imagedata o:title=""/>
                      <o:lock v:ext="edit" aspectratio="f"/>
                    </v:line>
                    <v:line id="_x0000_s1026" o:spid="_x0000_s1026" o:spt="20" style="position:absolute;left:4719;top:2079;height:0;width:1485;" filled="f" stroked="t" coordsize="21600,21600" o:gfxdata="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4zio7sAAADc&#10;AAAADwAAAAAAAAABACAAAAAiAAAAZHJzL2Rvd25yZXYueG1sUEsBAhQAFAAAAAgAh07iQDMvBZ47&#10;AAAAOQAAABAAAAAAAAAAAQAgAAAACgEAAGRycy9zaGFwZXhtbC54bWxQSwUGAAAAAAYABgBbAQAA&#10;tAMAAAAA&#10;">
                      <v:fill on="f" focussize="0,0"/>
                      <v:stroke weight="1.5pt" color="#000000" joinstyle="round" endarrow="classic" endarrowwidth="wide" endarrowlength="long"/>
                      <v:imagedata o:title=""/>
                      <o:lock v:ext="edit" aspectratio="f"/>
                    </v:line>
                  </v:group>
                  <v:shape id="_x0000_s1026" o:spid="_x0000_s1026" o:spt="202" type="#_x0000_t202" style="position:absolute;left:10650;top:3327;height:780;width:360;" filled="f" stroked="f" coordsize="21600,21600" o:gfxdata="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1eCDC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3C3DEE63">
                          <w:pPr>
                            <w:ind w:firstLine="560"/>
                            <w:rPr>
                              <w:szCs w:val="28"/>
                            </w:rPr>
                          </w:pPr>
                          <w:r>
                            <w:rPr>
                              <w:rFonts w:hint="eastAsia"/>
                              <w:szCs w:val="28"/>
                            </w:rPr>
                            <w:t>北</w:t>
                          </w:r>
                        </w:p>
                      </w:txbxContent>
                    </v:textbox>
                  </v:shape>
                </v:group>
                <v:group id="_x0000_s1026" o:spid="_x0000_s1026" o:spt="203" style="position:absolute;left:4964;top:1445169;height:797;width:3439;" coordorigin="6383,69244" coordsize="3439,797" o:gfxdata="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u+yy7vAAAANwAAAAPAAAAAAAAAAEAIAAAACIAAABkcnMvZG93bnJldi54bWxQ&#10;SwECFAAUAAAACACHTuJAMy8FnjsAAAA5AAAAFQAAAAAAAAABACAAAAALAQAAZHJzL2dyb3Vwc2hh&#10;cGV4bWwueG1sUEsFBgAAAAAGAAYAYAEAAMgDAAAAAA==&#10;">
                  <o:lock v:ext="edit" aspectratio="f"/>
                  <v:shape id="图片 2" o:spid="_x0000_s1026" o:spt="75" type="#_x0000_t75" style="position:absolute;left:6967;top:69791;height:250;width:2208;" filled="f" o:preferrelative="t" stroked="f" coordsize="21600,21600" o:gfxdata="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FL5SK8AAAA&#10;3AAAAA8AAAAAAAAAAQAgAAAAIgAAAGRycy9kb3ducmV2LnhtbFBLAQIUABQAAAAIAIdO4kAzLwWe&#10;OwAAADkAAAAQAAAAAAAAAAEAIAAAAAsBAABkcnMvc2hhcGV4bWwueG1sUEsFBgAAAAAGAAYAWwEA&#10;ALUDAAAAAA==&#10;">
                    <v:fill on="f" focussize="0,0"/>
                    <v:stroke on="f"/>
                    <v:imagedata r:id="rId40" o:title=""/>
                    <o:lock v:ext="edit" aspectratio="t"/>
                  </v:shape>
                  <v:shape id="_x0000_s1026" o:spid="_x0000_s1026" o:spt="202" type="#_x0000_t202" style="position:absolute;left:6383;top:69244;height:537;width:3439;" filled="f" stroked="f" coordsize="21600,21600" o:gfxdata="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0za74A&#10;AADc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14:paraId="3F1C123C">
                          <w:pPr>
                            <w:spacing w:line="240" w:lineRule="auto"/>
                            <w:ind w:firstLine="422"/>
                            <w:rPr>
                              <w:color w:val="FFFFFF"/>
                              <w:sz w:val="21"/>
                              <w:szCs w:val="21"/>
                            </w:rPr>
                          </w:pPr>
                          <w:r>
                            <w:rPr>
                              <w:rFonts w:hint="eastAsia"/>
                              <w:b/>
                              <w:bCs/>
                              <w:color w:val="FFFFFF"/>
                              <w:sz w:val="21"/>
                              <w:szCs w:val="21"/>
                            </w:rPr>
                            <w:t>0       1km     2km</w:t>
                          </w:r>
                        </w:p>
                      </w:txbxContent>
                    </v:textbox>
                  </v:shape>
                </v:group>
                <v:shape id="_x0000_s1026" o:spid="_x0000_s1026" o:spt="202" type="#_x0000_t202" style="position:absolute;left:5444;top:1442126;height:3119;width:2850;" fillcolor="#FFFFFF" filled="t" stroked="t" coordsize="21600,21600" o:gfxdata="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HCw/KLUAAADcAAAADwAA&#10;AAAAAAABACAAAAAiAAAAZHJzL2Rvd25yZXYueG1sUEsBAhQAFAAAAAgAh07iQDMvBZ47AAAAOQAA&#10;ABAAAAAAAAAAAQAgAAAABAEAAGRycy9zaGFwZXhtbC54bWxQSwUGAAAAAAYABgBbAQAArgMAAAAA&#10;">
                  <v:fill on="t" focussize="0,0"/>
                  <v:stroke weight="0.5pt" color="#000000" joinstyle="round"/>
                  <v:imagedata o:title=""/>
                  <o:lock v:ext="edit" aspectratio="f"/>
                  <v:textbox>
                    <w:txbxContent>
                      <w:p w14:paraId="6267CB92">
                        <w:pPr>
                          <w:ind w:firstLine="720" w:firstLineChars="300"/>
                          <w:rPr>
                            <w:rFonts w:hint="eastAsia"/>
                          </w:rPr>
                        </w:pPr>
                        <w:r>
                          <w:rPr>
                            <w:rFonts w:hint="eastAsia"/>
                          </w:rPr>
                          <w:t>图  例</w:t>
                        </w:r>
                      </w:p>
                      <w:p w14:paraId="43EB4A67">
                        <w:pPr>
                          <w:pStyle w:val="183"/>
                          <w:ind w:firstLine="0" w:firstLineChars="0"/>
                          <w:rPr>
                            <w:rFonts w:hint="eastAsia"/>
                          </w:rPr>
                        </w:pPr>
                        <w:r>
                          <w:rPr>
                            <w:rFonts w:hint="eastAsia"/>
                          </w:rPr>
                          <w:t xml:space="preserve">   </w:t>
                        </w:r>
                      </w:p>
                      <w:p w14:paraId="6F82F709">
                        <w:pPr>
                          <w:pStyle w:val="183"/>
                          <w:ind w:firstLine="480"/>
                          <w:rPr>
                            <w:rFonts w:hint="eastAsia"/>
                          </w:rPr>
                        </w:pPr>
                        <w:r>
                          <w:rPr>
                            <w:rFonts w:hint="eastAsia"/>
                          </w:rPr>
                          <w:t>井场</w:t>
                        </w:r>
                      </w:p>
                      <w:p w14:paraId="59BF84A0">
                        <w:pPr>
                          <w:pStyle w:val="183"/>
                          <w:ind w:firstLine="480" w:firstLineChars="0"/>
                          <w:rPr>
                            <w:rFonts w:hint="eastAsia"/>
                          </w:rPr>
                        </w:pPr>
                        <w:r>
                          <w:rPr>
                            <w:rFonts w:hint="eastAsia"/>
                          </w:rPr>
                          <w:t>古页3试验站</w:t>
                        </w:r>
                      </w:p>
                      <w:p w14:paraId="5D2658B0">
                        <w:pPr>
                          <w:pStyle w:val="183"/>
                          <w:ind w:firstLine="480"/>
                          <w:rPr>
                            <w:rFonts w:hint="eastAsia"/>
                          </w:rPr>
                        </w:pPr>
                        <w:r>
                          <w:rPr>
                            <w:rFonts w:hint="eastAsia"/>
                          </w:rPr>
                          <w:t>集油管线</w:t>
                        </w:r>
                      </w:p>
                      <w:p w14:paraId="6E5EF3AA">
                        <w:pPr>
                          <w:pStyle w:val="183"/>
                          <w:ind w:firstLine="480"/>
                        </w:pPr>
                        <w:r>
                          <w:rPr>
                            <w:rFonts w:hint="eastAsia"/>
                          </w:rPr>
                          <w:t>拉运路线</w:t>
                        </w:r>
                      </w:p>
                    </w:txbxContent>
                  </v:textbox>
                </v:shape>
                <v:shape id="_x0000_s1026" o:spid="_x0000_s1026" o:spt="3" type="#_x0000_t3" style="position:absolute;left:5715;top:1443191;height:164;width:164;v-text-anchor:middle;" fillcolor="#FF0000" filled="t" stroked="t" coordsize="21600,21600" o:gfxdata="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C1gyLsAAADc&#10;AAAADwAAAAAAAAABACAAAAAiAAAAZHJzL2Rvd25yZXYueG1sUEsBAhQAFAAAAAgAh07iQDMvBZ47&#10;AAAAOQAAABAAAAAAAAAAAQAgAAAACgEAAGRycy9zaGFwZXhtbC54bWxQSwUGAAAAAAYABgBbAQAA&#10;tAMAAAAA&#10;">
                  <v:fill on="t" focussize="0,0"/>
                  <v:stroke weight="2pt" color="#FF0000" joinstyle="round"/>
                  <v:imagedata o:title=""/>
                  <o:lock v:ext="edit" aspectratio="f"/>
                </v:shape>
                <v:shape id="图片 2" o:spid="_x0000_s1026" o:spt="75" alt="IMG_256" type="#_x0000_t75" style="position:absolute;left:5590;top:1443537;height:417;width:435;" filled="f" o:preferrelative="t" stroked="f" coordsize="21600,21600" o:gfxdata="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4yCGK8AAAA&#10;3AAAAA8AAAAAAAAAAQAgAAAAIgAAAGRycy9kb3ducmV2LnhtbFBLAQIUABQAAAAIAIdO4kAzLwWe&#10;OwAAADkAAAAQAAAAAAAAAAEAIAAAAAsBAABkcnMvc2hhcGV4bWwueG1sUEsFBgAAAAAGAAYAWwEA&#10;ALUDAAAAAA==&#10;">
                  <v:fill on="f" focussize="0,0"/>
                  <v:stroke on="f"/>
                  <v:imagedata r:id="rId41" o:title=""/>
                  <o:lock v:ext="edit" aspectratio="t"/>
                </v:shape>
                <v:line id="_x0000_s1026" o:spid="_x0000_s1026" o:spt="20" style="position:absolute;left:5614;top:1444172;height:0;width:336;" filled="f" stroked="t" coordsize="21600,21600" o:gfxdata="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TPrES8AAAA&#10;3AAAAA8AAAAAAAAAAQAgAAAAIgAAAGRycy9kb3ducmV2LnhtbFBLAQIUABQAAAAIAIdO4kAzLwWe&#10;OwAAADkAAAAQAAAAAAAAAAEAIAAAAAsBAABkcnMvc2hhcGV4bWwueG1sUEsFBgAAAAAGAAYAWwEA&#10;ALUDAAAAAA==&#10;">
                  <v:fill on="f" focussize="0,0"/>
                  <v:stroke weight="1.5pt" color="#FF0000" joinstyle="round"/>
                  <v:imagedata o:title=""/>
                  <o:lock v:ext="edit" aspectratio="f"/>
                </v:line>
              </v:group>
            </w:pict>
          </mc:Fallback>
        </mc:AlternateContent>
      </w:r>
    </w:p>
    <w:p w14:paraId="37879908">
      <w:pPr>
        <w:ind w:firstLine="560"/>
        <w:rPr>
          <w:color w:val="auto"/>
        </w:rPr>
      </w:pPr>
    </w:p>
    <w:p w14:paraId="0DA981CA">
      <w:pPr>
        <w:pStyle w:val="183"/>
        <w:ind w:firstLine="480"/>
        <w:rPr>
          <w:color w:val="auto"/>
        </w:rPr>
      </w:pPr>
    </w:p>
    <w:p w14:paraId="0743B44D">
      <w:pPr>
        <w:pStyle w:val="183"/>
        <w:ind w:firstLine="480"/>
        <w:rPr>
          <w:color w:val="auto"/>
        </w:rPr>
      </w:pPr>
    </w:p>
    <w:p w14:paraId="44940ACE">
      <w:pPr>
        <w:pStyle w:val="183"/>
        <w:ind w:firstLine="480"/>
        <w:rPr>
          <w:color w:val="auto"/>
        </w:rPr>
      </w:pPr>
    </w:p>
    <w:p w14:paraId="77570E05">
      <w:pPr>
        <w:pStyle w:val="183"/>
        <w:ind w:firstLine="480"/>
        <w:rPr>
          <w:color w:val="auto"/>
        </w:rPr>
      </w:pPr>
    </w:p>
    <w:p w14:paraId="32E20816">
      <w:pPr>
        <w:pStyle w:val="183"/>
        <w:ind w:firstLine="480"/>
        <w:rPr>
          <w:color w:val="auto"/>
        </w:rPr>
      </w:pPr>
    </w:p>
    <w:p w14:paraId="197DCFBF">
      <w:pPr>
        <w:pStyle w:val="183"/>
        <w:ind w:firstLine="480"/>
        <w:rPr>
          <w:color w:val="auto"/>
        </w:rPr>
      </w:pPr>
    </w:p>
    <w:p w14:paraId="18535428">
      <w:pPr>
        <w:pStyle w:val="183"/>
        <w:ind w:firstLine="480"/>
        <w:rPr>
          <w:color w:val="auto"/>
        </w:rPr>
      </w:pPr>
    </w:p>
    <w:p w14:paraId="374CC0EA">
      <w:pPr>
        <w:pStyle w:val="183"/>
        <w:ind w:firstLine="480"/>
        <w:rPr>
          <w:color w:val="auto"/>
        </w:rPr>
      </w:pPr>
    </w:p>
    <w:p w14:paraId="54D6F310">
      <w:pPr>
        <w:pStyle w:val="183"/>
        <w:ind w:firstLine="480"/>
        <w:rPr>
          <w:color w:val="auto"/>
        </w:rPr>
      </w:pPr>
    </w:p>
    <w:p w14:paraId="7BBE864C">
      <w:pPr>
        <w:ind w:firstLine="0" w:firstLineChars="0"/>
        <w:jc w:val="center"/>
        <w:rPr>
          <w:color w:val="auto"/>
        </w:rPr>
      </w:pPr>
      <w:r>
        <w:rPr>
          <w:color w:val="auto"/>
        </w:rPr>
        <mc:AlternateContent>
          <mc:Choice Requires="wps">
            <w:drawing>
              <wp:anchor distT="0" distB="0" distL="114300" distR="114300" simplePos="0" relativeHeight="251673600" behindDoc="0" locked="0" layoutInCell="1" allowOverlap="1">
                <wp:simplePos x="0" y="0"/>
                <wp:positionH relativeFrom="column">
                  <wp:posOffset>102235</wp:posOffset>
                </wp:positionH>
                <wp:positionV relativeFrom="paragraph">
                  <wp:posOffset>113665</wp:posOffset>
                </wp:positionV>
                <wp:extent cx="284480" cy="635"/>
                <wp:effectExtent l="0" t="0" r="0" b="0"/>
                <wp:wrapNone/>
                <wp:docPr id="140" name="直接连接符 140"/>
                <wp:cNvGraphicFramePr/>
                <a:graphic xmlns:a="http://schemas.openxmlformats.org/drawingml/2006/main">
                  <a:graphicData uri="http://schemas.microsoft.com/office/word/2010/wordprocessingShape">
                    <wps:wsp>
                      <wps:cNvCnPr/>
                      <wps:spPr>
                        <a:xfrm flipV="1">
                          <a:off x="0" y="0"/>
                          <a:ext cx="284480" cy="635"/>
                        </a:xfrm>
                        <a:prstGeom prst="line">
                          <a:avLst/>
                        </a:prstGeom>
                        <a:ln w="19050" cap="flat" cmpd="sng">
                          <a:solidFill>
                            <a:srgbClr val="1010EF"/>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8.05pt;margin-top:8.95pt;height:0.05pt;width:22.4pt;z-index:251673600;mso-width-relative:page;mso-height-relative:page;" filled="f" stroked="t" coordsize="21600,21600" o:gfxdata="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Kh9Zq0wAAAAcBAAAPAAAAAAAAAAEAIAAAACIAAABkcnMvZG93bnJldi54&#10;bWxQSwECFAAUAAAACACHTuJATqLnUf8BAAD0AwAADgAAAAAAAAABACAAAAAiAQAAZHJzL2Uyb0Rv&#10;Yy54bWxQSwUGAAAAAAYABgBZAQAAkwUAAAAA&#10;">
                <v:fill on="f" focussize="0,0"/>
                <v:stroke weight="1.5pt" color="#1010EF" joinstyle="round"/>
                <v:imagedata o:title=""/>
                <o:lock v:ext="edit" aspectratio="f"/>
              </v:line>
            </w:pict>
          </mc:Fallback>
        </mc:AlternateContent>
      </w:r>
      <w:r>
        <w:rPr>
          <w:rFonts w:hint="eastAsia"/>
          <w:color w:val="auto"/>
        </w:rPr>
        <w:t xml:space="preserve">                    </w:t>
      </w:r>
    </w:p>
    <w:p w14:paraId="38B4DF67">
      <w:pPr>
        <w:pStyle w:val="183"/>
        <w:ind w:firstLine="480"/>
        <w:rPr>
          <w:rFonts w:hint="eastAsia"/>
          <w:color w:val="auto"/>
        </w:rPr>
      </w:pPr>
    </w:p>
    <w:p w14:paraId="2D3224BA">
      <w:pPr>
        <w:pStyle w:val="183"/>
        <w:ind w:firstLine="480"/>
        <w:rPr>
          <w:rFonts w:hint="eastAsia"/>
          <w:color w:val="auto"/>
        </w:rPr>
      </w:pPr>
    </w:p>
    <w:p w14:paraId="50868959">
      <w:pPr>
        <w:pStyle w:val="183"/>
        <w:ind w:firstLine="480"/>
        <w:rPr>
          <w:rFonts w:hint="eastAsia"/>
          <w:color w:val="auto"/>
        </w:rPr>
      </w:pPr>
    </w:p>
    <w:p w14:paraId="62C25D7B">
      <w:pPr>
        <w:ind w:firstLine="0" w:firstLineChars="0"/>
        <w:jc w:val="center"/>
        <w:rPr>
          <w:color w:val="auto"/>
        </w:rPr>
      </w:pPr>
      <w:r>
        <w:rPr>
          <w:rFonts w:hint="eastAsia"/>
          <w:color w:val="auto"/>
        </w:rPr>
        <w:t>图3.4-3  净化油拉运路线</w:t>
      </w:r>
    </w:p>
    <w:p w14:paraId="0CD9720A">
      <w:pPr>
        <w:ind w:firstLine="560"/>
        <w:rPr>
          <w:color w:val="auto"/>
        </w:rPr>
      </w:pPr>
      <w:r>
        <w:rPr>
          <w:color w:val="auto"/>
        </w:rPr>
        <w:t>（2）主要工艺设备</w:t>
      </w:r>
    </w:p>
    <w:p w14:paraId="5D53DC3B">
      <w:pPr>
        <w:ind w:firstLine="560"/>
        <w:rPr>
          <w:color w:val="auto"/>
        </w:rPr>
      </w:pPr>
      <w:r>
        <w:rPr>
          <w:color w:val="auto"/>
        </w:rPr>
        <w:t>1）三相分离器</w:t>
      </w:r>
    </w:p>
    <w:p w14:paraId="7E81DF4C">
      <w:pPr>
        <w:ind w:firstLine="560"/>
        <w:rPr>
          <w:color w:val="auto"/>
        </w:rPr>
      </w:pPr>
      <w:r>
        <w:rPr>
          <w:color w:val="auto"/>
        </w:rPr>
        <w:t>a.一级“三相分离器”组合装置</w:t>
      </w:r>
    </w:p>
    <w:p w14:paraId="2AA6BDC2">
      <w:pPr>
        <w:adjustRightInd w:val="0"/>
        <w:ind w:left="50" w:right="50" w:firstLine="560" w:firstLineChars="0"/>
        <w:textAlignment w:val="baseline"/>
        <w:rPr>
          <w:color w:val="auto"/>
          <w:szCs w:val="28"/>
        </w:rPr>
      </w:pPr>
      <w:r>
        <w:rPr>
          <w:color w:val="auto"/>
          <w:szCs w:val="28"/>
        </w:rPr>
        <w:t>本工程最大产液量503.2t/d，最大产油量172.8t/d，最大产气量6.6×10</w:t>
      </w:r>
      <w:r>
        <w:rPr>
          <w:color w:val="auto"/>
          <w:szCs w:val="28"/>
          <w:vertAlign w:val="superscript"/>
        </w:rPr>
        <w:t>4</w:t>
      </w:r>
      <w:r>
        <w:rPr>
          <w:color w:val="auto"/>
          <w:szCs w:val="28"/>
        </w:rPr>
        <w:t>m</w:t>
      </w:r>
      <w:r>
        <w:rPr>
          <w:color w:val="auto"/>
          <w:szCs w:val="28"/>
          <w:vertAlign w:val="superscript"/>
        </w:rPr>
        <w:t>3</w:t>
      </w:r>
      <w:r>
        <w:rPr>
          <w:color w:val="auto"/>
          <w:szCs w:val="28"/>
        </w:rPr>
        <w:t>/d。借鉴工艺室对试采井古页油平1井的取样实验结果，本工程的一级“三相分离器”选择φ3m×14m，沉降时间为30min，处理温度为进站温度≥15.5℃，一级“三相分离器”设计压力1.0MPa（操作压力0.7MPa），一级“三合一”选择φ3m×11m，油出口含水指标为≤30%，单台处理量为800t/d。</w:t>
      </w:r>
    </w:p>
    <w:p w14:paraId="5FC1225B">
      <w:pPr>
        <w:adjustRightInd w:val="0"/>
        <w:ind w:left="50" w:right="50" w:firstLine="560" w:firstLineChars="0"/>
        <w:textAlignment w:val="baseline"/>
        <w:rPr>
          <w:color w:val="auto"/>
          <w:szCs w:val="28"/>
        </w:rPr>
      </w:pPr>
      <w:r>
        <w:rPr>
          <w:color w:val="auto"/>
          <w:szCs w:val="28"/>
        </w:rPr>
        <w:t>b.二级“三相分离器”组合装置</w:t>
      </w:r>
    </w:p>
    <w:p w14:paraId="55572B06">
      <w:pPr>
        <w:ind w:firstLine="560"/>
        <w:rPr>
          <w:color w:val="auto"/>
        </w:rPr>
      </w:pPr>
      <w:r>
        <w:rPr>
          <w:color w:val="auto"/>
          <w:szCs w:val="28"/>
        </w:rPr>
        <w:t>二级“三相分离器”组合装置最大处理量246.8t/d（30%含水），最大油量172.8t/d。二级“三相分离器”选择φ3m×11m，沉降时间为75min，二级“三相分</w:t>
      </w:r>
      <w:r>
        <w:rPr>
          <w:color w:val="auto"/>
        </w:rPr>
        <w:t>离器”设计压力1.0MPa（操作压力0.4MPa）。</w:t>
      </w:r>
    </w:p>
    <w:p w14:paraId="6510B671">
      <w:pPr>
        <w:ind w:firstLine="560"/>
        <w:rPr>
          <w:color w:val="auto"/>
        </w:rPr>
      </w:pPr>
      <w:r>
        <w:rPr>
          <w:color w:val="auto"/>
        </w:rPr>
        <w:t>2）脱水加热炉</w:t>
      </w:r>
    </w:p>
    <w:p w14:paraId="7C090344">
      <w:pPr>
        <w:ind w:firstLine="560"/>
        <w:rPr>
          <w:color w:val="auto"/>
        </w:rPr>
      </w:pPr>
      <w:r>
        <w:rPr>
          <w:color w:val="auto"/>
        </w:rPr>
        <w:t>按照热化学脱水温度为50℃～55℃（同时满足脱水及外输温度要求），最大加热负荷为0.26MW，因此选择脱水炉0.58MW~2台。</w:t>
      </w:r>
    </w:p>
    <w:p w14:paraId="50764B97">
      <w:pPr>
        <w:ind w:firstLine="560"/>
        <w:rPr>
          <w:color w:val="auto"/>
        </w:rPr>
      </w:pPr>
      <w:r>
        <w:rPr>
          <w:color w:val="auto"/>
        </w:rPr>
        <w:t>3） 破乳剂加药装置</w:t>
      </w:r>
    </w:p>
    <w:p w14:paraId="4E6AFCF4">
      <w:pPr>
        <w:ind w:firstLine="560"/>
        <w:rPr>
          <w:color w:val="auto"/>
        </w:rPr>
      </w:pPr>
      <w:r>
        <w:rPr>
          <w:color w:val="auto"/>
        </w:rPr>
        <w:t>在一级三相分离器入口设破乳剂加药装置1套。本工程最大产液542.3m</w:t>
      </w:r>
      <w:r>
        <w:rPr>
          <w:color w:val="auto"/>
          <w:vertAlign w:val="superscript"/>
        </w:rPr>
        <w:t>3</w:t>
      </w:r>
      <w:r>
        <w:rPr>
          <w:color w:val="auto"/>
        </w:rPr>
        <w:t>/d，加药量按50mg/L计算，计算加药量为27.11kg/d，选用加药泵2台，排量为10L/h，运1备1，储药罐容积为500L。</w:t>
      </w:r>
    </w:p>
    <w:p w14:paraId="7C2D5BEA">
      <w:pPr>
        <w:ind w:firstLine="560"/>
        <w:rPr>
          <w:color w:val="auto"/>
        </w:rPr>
      </w:pPr>
      <w:r>
        <w:rPr>
          <w:color w:val="auto"/>
        </w:rPr>
        <w:t>4）污水罐及污水泵</w:t>
      </w:r>
    </w:p>
    <w:p w14:paraId="63C0546E">
      <w:pPr>
        <w:ind w:firstLine="560"/>
        <w:rPr>
          <w:color w:val="auto"/>
        </w:rPr>
      </w:pPr>
      <w:r>
        <w:rPr>
          <w:color w:val="auto"/>
        </w:rPr>
        <w:t>污水罐：新建50m</w:t>
      </w:r>
      <w:r>
        <w:rPr>
          <w:color w:val="auto"/>
          <w:vertAlign w:val="superscript"/>
        </w:rPr>
        <w:t>3</w:t>
      </w:r>
      <w:r>
        <w:rPr>
          <w:color w:val="auto"/>
        </w:rPr>
        <w:t>污水储罐4座，采取橇装化设计。</w:t>
      </w:r>
    </w:p>
    <w:p w14:paraId="5E142792">
      <w:pPr>
        <w:ind w:firstLine="560"/>
        <w:rPr>
          <w:color w:val="auto"/>
        </w:rPr>
      </w:pPr>
      <w:r>
        <w:rPr>
          <w:color w:val="auto"/>
        </w:rPr>
        <w:t>污水装车泵：新建污水装车泵Q=50m</w:t>
      </w:r>
      <w:r>
        <w:rPr>
          <w:color w:val="auto"/>
          <w:vertAlign w:val="superscript"/>
        </w:rPr>
        <w:t>3</w:t>
      </w:r>
      <w:r>
        <w:rPr>
          <w:color w:val="auto"/>
        </w:rPr>
        <w:t>/h H=60m P=15kW~2台，2台污水装车泵可实现同时装车，采取橇装化设计。配套建设浸没式鹤管2个。</w:t>
      </w:r>
    </w:p>
    <w:p w14:paraId="216E0FB8">
      <w:pPr>
        <w:ind w:firstLine="560"/>
        <w:rPr>
          <w:color w:val="auto"/>
        </w:rPr>
      </w:pPr>
      <w:r>
        <w:rPr>
          <w:color w:val="auto"/>
        </w:rPr>
        <w:t>古页3号试验站脱水站主要工程量见下表。</w:t>
      </w:r>
    </w:p>
    <w:p w14:paraId="2E453E99">
      <w:pPr>
        <w:ind w:firstLine="0" w:firstLineChars="0"/>
        <w:jc w:val="center"/>
        <w:rPr>
          <w:bCs/>
          <w:color w:val="auto"/>
          <w:kern w:val="2"/>
          <w:szCs w:val="28"/>
        </w:rPr>
      </w:pPr>
      <w:r>
        <w:rPr>
          <w:color w:val="auto"/>
          <w:kern w:val="2"/>
          <w:szCs w:val="28"/>
        </w:rPr>
        <w:t xml:space="preserve">表3.4-4  </w:t>
      </w:r>
      <w:r>
        <w:rPr>
          <w:bCs/>
          <w:color w:val="auto"/>
          <w:kern w:val="2"/>
          <w:szCs w:val="28"/>
        </w:rPr>
        <w:t>古页3号试验站脱水站主要工程量表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6044"/>
        <w:gridCol w:w="519"/>
        <w:gridCol w:w="557"/>
        <w:gridCol w:w="1481"/>
      </w:tblGrid>
      <w:tr w14:paraId="1D63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6CDF02BD">
            <w:pPr>
              <w:widowControl/>
              <w:spacing w:line="320" w:lineRule="exact"/>
              <w:ind w:firstLine="0" w:firstLineChars="0"/>
              <w:rPr>
                <w:rFonts w:ascii="Times New Roman" w:hAnsi="Times New Roman"/>
                <w:color w:val="auto"/>
                <w:sz w:val="21"/>
                <w:szCs w:val="21"/>
              </w:rPr>
            </w:pPr>
            <w:r>
              <w:rPr>
                <w:rFonts w:ascii="Times New Roman" w:hAnsi="Times New Roman"/>
                <w:color w:val="auto"/>
                <w:sz w:val="21"/>
                <w:szCs w:val="21"/>
              </w:rPr>
              <w:t>序号</w:t>
            </w:r>
          </w:p>
        </w:tc>
        <w:tc>
          <w:tcPr>
            <w:tcW w:w="6044" w:type="dxa"/>
            <w:noWrap/>
            <w:vAlign w:val="center"/>
          </w:tcPr>
          <w:p w14:paraId="6E3413A0">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主要工程内容</w:t>
            </w:r>
          </w:p>
        </w:tc>
        <w:tc>
          <w:tcPr>
            <w:tcW w:w="519" w:type="dxa"/>
            <w:noWrap w:val="0"/>
            <w:vAlign w:val="center"/>
          </w:tcPr>
          <w:p w14:paraId="27B2B6BA">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单位</w:t>
            </w:r>
          </w:p>
        </w:tc>
        <w:tc>
          <w:tcPr>
            <w:tcW w:w="557" w:type="dxa"/>
            <w:noWrap w:val="0"/>
            <w:vAlign w:val="center"/>
          </w:tcPr>
          <w:p w14:paraId="33C596C0">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数量</w:t>
            </w:r>
          </w:p>
        </w:tc>
        <w:tc>
          <w:tcPr>
            <w:tcW w:w="1481" w:type="dxa"/>
            <w:noWrap/>
            <w:vAlign w:val="center"/>
          </w:tcPr>
          <w:p w14:paraId="7807E36B">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备注</w:t>
            </w:r>
          </w:p>
        </w:tc>
      </w:tr>
      <w:tr w14:paraId="38E6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0584B663">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6044" w:type="dxa"/>
            <w:noWrap/>
            <w:vAlign w:val="center"/>
          </w:tcPr>
          <w:p w14:paraId="43A013AE">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三相分离器橇</w:t>
            </w:r>
          </w:p>
        </w:tc>
        <w:tc>
          <w:tcPr>
            <w:tcW w:w="519" w:type="dxa"/>
            <w:noWrap w:val="0"/>
            <w:vAlign w:val="center"/>
          </w:tcPr>
          <w:p w14:paraId="20DC95F8">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50F47FD5">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481" w:type="dxa"/>
            <w:noWrap/>
            <w:vAlign w:val="center"/>
          </w:tcPr>
          <w:p w14:paraId="15728849">
            <w:pPr>
              <w:widowControl/>
              <w:spacing w:line="320" w:lineRule="exact"/>
              <w:ind w:firstLine="0" w:firstLineChars="0"/>
              <w:jc w:val="center"/>
              <w:rPr>
                <w:rFonts w:ascii="Times New Roman" w:hAnsi="Times New Roman"/>
                <w:color w:val="auto"/>
                <w:sz w:val="21"/>
                <w:szCs w:val="21"/>
              </w:rPr>
            </w:pPr>
          </w:p>
        </w:tc>
      </w:tr>
      <w:tr w14:paraId="6FD2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05D9B235">
            <w:pPr>
              <w:widowControl/>
              <w:spacing w:line="320" w:lineRule="exact"/>
              <w:ind w:firstLine="0" w:firstLineChars="0"/>
              <w:jc w:val="center"/>
              <w:rPr>
                <w:rFonts w:ascii="Times New Roman" w:hAnsi="Times New Roman"/>
                <w:color w:val="auto"/>
                <w:sz w:val="21"/>
                <w:szCs w:val="21"/>
              </w:rPr>
            </w:pPr>
          </w:p>
        </w:tc>
        <w:tc>
          <w:tcPr>
            <w:tcW w:w="6044" w:type="dxa"/>
            <w:noWrap/>
            <w:vAlign w:val="center"/>
          </w:tcPr>
          <w:p w14:paraId="628625BF">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每座内含三相分离器φ3×11  1台</w:t>
            </w:r>
          </w:p>
        </w:tc>
        <w:tc>
          <w:tcPr>
            <w:tcW w:w="519" w:type="dxa"/>
            <w:noWrap w:val="0"/>
            <w:vAlign w:val="center"/>
          </w:tcPr>
          <w:p w14:paraId="73516BC6">
            <w:pPr>
              <w:widowControl/>
              <w:spacing w:line="320" w:lineRule="exact"/>
              <w:ind w:firstLine="0" w:firstLineChars="0"/>
              <w:jc w:val="center"/>
              <w:rPr>
                <w:rFonts w:ascii="Times New Roman" w:hAnsi="Times New Roman"/>
                <w:color w:val="auto"/>
                <w:sz w:val="21"/>
                <w:szCs w:val="21"/>
              </w:rPr>
            </w:pPr>
          </w:p>
        </w:tc>
        <w:tc>
          <w:tcPr>
            <w:tcW w:w="557" w:type="dxa"/>
            <w:noWrap w:val="0"/>
            <w:vAlign w:val="center"/>
          </w:tcPr>
          <w:p w14:paraId="3C1E30EC">
            <w:pPr>
              <w:widowControl/>
              <w:spacing w:line="320" w:lineRule="exact"/>
              <w:ind w:firstLine="0" w:firstLineChars="0"/>
              <w:jc w:val="center"/>
              <w:rPr>
                <w:rFonts w:ascii="Times New Roman" w:hAnsi="Times New Roman"/>
                <w:color w:val="auto"/>
                <w:sz w:val="21"/>
                <w:szCs w:val="21"/>
              </w:rPr>
            </w:pPr>
          </w:p>
        </w:tc>
        <w:tc>
          <w:tcPr>
            <w:tcW w:w="1481" w:type="dxa"/>
            <w:noWrap/>
            <w:vAlign w:val="center"/>
          </w:tcPr>
          <w:p w14:paraId="0301D489">
            <w:pPr>
              <w:widowControl/>
              <w:spacing w:line="320" w:lineRule="exact"/>
              <w:ind w:firstLine="0" w:firstLineChars="0"/>
              <w:jc w:val="center"/>
              <w:rPr>
                <w:rFonts w:ascii="Times New Roman" w:hAnsi="Times New Roman"/>
                <w:color w:val="auto"/>
                <w:sz w:val="21"/>
                <w:szCs w:val="21"/>
              </w:rPr>
            </w:pPr>
          </w:p>
        </w:tc>
      </w:tr>
      <w:tr w14:paraId="3D3D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7E3FAF7F">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6044" w:type="dxa"/>
            <w:noWrap/>
            <w:vAlign w:val="center"/>
          </w:tcPr>
          <w:p w14:paraId="7B9E7402">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装车泵橇</w:t>
            </w:r>
          </w:p>
        </w:tc>
        <w:tc>
          <w:tcPr>
            <w:tcW w:w="519" w:type="dxa"/>
            <w:noWrap w:val="0"/>
            <w:vAlign w:val="center"/>
          </w:tcPr>
          <w:p w14:paraId="03FC7FE1">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3E209FB8">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481" w:type="dxa"/>
            <w:noWrap/>
            <w:vAlign w:val="center"/>
          </w:tcPr>
          <w:p w14:paraId="5B2B94E5">
            <w:pPr>
              <w:widowControl/>
              <w:spacing w:line="320" w:lineRule="exact"/>
              <w:ind w:firstLine="0" w:firstLineChars="0"/>
              <w:jc w:val="center"/>
              <w:rPr>
                <w:rFonts w:ascii="Times New Roman" w:hAnsi="Times New Roman"/>
                <w:color w:val="auto"/>
                <w:sz w:val="21"/>
                <w:szCs w:val="21"/>
              </w:rPr>
            </w:pPr>
          </w:p>
        </w:tc>
      </w:tr>
      <w:tr w14:paraId="2568C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17F03F5C">
            <w:pPr>
              <w:widowControl/>
              <w:spacing w:line="320" w:lineRule="exact"/>
              <w:ind w:firstLine="0" w:firstLineChars="0"/>
              <w:jc w:val="center"/>
              <w:rPr>
                <w:rFonts w:ascii="Times New Roman" w:hAnsi="Times New Roman"/>
                <w:color w:val="auto"/>
                <w:sz w:val="21"/>
                <w:szCs w:val="21"/>
              </w:rPr>
            </w:pPr>
          </w:p>
        </w:tc>
        <w:tc>
          <w:tcPr>
            <w:tcW w:w="6044" w:type="dxa"/>
            <w:noWrap/>
            <w:vAlign w:val="center"/>
          </w:tcPr>
          <w:p w14:paraId="5CAB7CD7">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内含装车泵  Q=20m</w:t>
            </w:r>
            <w:r>
              <w:rPr>
                <w:rFonts w:ascii="Times New Roman" w:hAnsi="Times New Roman"/>
                <w:color w:val="auto"/>
                <w:sz w:val="21"/>
                <w:szCs w:val="21"/>
                <w:vertAlign w:val="superscript"/>
              </w:rPr>
              <w:t>3</w:t>
            </w:r>
            <w:r>
              <w:rPr>
                <w:rFonts w:ascii="Times New Roman" w:hAnsi="Times New Roman"/>
                <w:color w:val="auto"/>
                <w:sz w:val="21"/>
                <w:szCs w:val="21"/>
              </w:rPr>
              <w:t>/h，H=60m~2台，流量计1台</w:t>
            </w:r>
          </w:p>
        </w:tc>
        <w:tc>
          <w:tcPr>
            <w:tcW w:w="519" w:type="dxa"/>
            <w:noWrap w:val="0"/>
            <w:vAlign w:val="center"/>
          </w:tcPr>
          <w:p w14:paraId="01A1622F">
            <w:pPr>
              <w:widowControl/>
              <w:spacing w:line="320" w:lineRule="exact"/>
              <w:ind w:firstLine="0" w:firstLineChars="0"/>
              <w:jc w:val="center"/>
              <w:rPr>
                <w:rFonts w:ascii="Times New Roman" w:hAnsi="Times New Roman"/>
                <w:color w:val="auto"/>
                <w:sz w:val="21"/>
                <w:szCs w:val="21"/>
              </w:rPr>
            </w:pPr>
          </w:p>
        </w:tc>
        <w:tc>
          <w:tcPr>
            <w:tcW w:w="557" w:type="dxa"/>
            <w:noWrap w:val="0"/>
            <w:vAlign w:val="center"/>
          </w:tcPr>
          <w:p w14:paraId="11D27FC3">
            <w:pPr>
              <w:widowControl/>
              <w:spacing w:line="320" w:lineRule="exact"/>
              <w:ind w:firstLine="0" w:firstLineChars="0"/>
              <w:jc w:val="center"/>
              <w:rPr>
                <w:rFonts w:ascii="Times New Roman" w:hAnsi="Times New Roman"/>
                <w:color w:val="auto"/>
                <w:sz w:val="21"/>
                <w:szCs w:val="21"/>
              </w:rPr>
            </w:pPr>
          </w:p>
        </w:tc>
        <w:tc>
          <w:tcPr>
            <w:tcW w:w="1481" w:type="dxa"/>
            <w:noWrap/>
            <w:vAlign w:val="center"/>
          </w:tcPr>
          <w:p w14:paraId="26EEF406">
            <w:pPr>
              <w:widowControl/>
              <w:spacing w:line="320" w:lineRule="exact"/>
              <w:ind w:firstLine="0" w:firstLineChars="0"/>
              <w:jc w:val="center"/>
              <w:rPr>
                <w:rFonts w:ascii="Times New Roman" w:hAnsi="Times New Roman"/>
                <w:color w:val="auto"/>
                <w:sz w:val="21"/>
                <w:szCs w:val="21"/>
              </w:rPr>
            </w:pPr>
          </w:p>
        </w:tc>
      </w:tr>
      <w:tr w14:paraId="2E28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3EE88DB5">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6044" w:type="dxa"/>
            <w:noWrap/>
            <w:vAlign w:val="center"/>
          </w:tcPr>
          <w:p w14:paraId="4B2FC2E9">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污水泵橇</w:t>
            </w:r>
          </w:p>
        </w:tc>
        <w:tc>
          <w:tcPr>
            <w:tcW w:w="519" w:type="dxa"/>
            <w:noWrap w:val="0"/>
            <w:vAlign w:val="center"/>
          </w:tcPr>
          <w:p w14:paraId="1576BA4C">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6E71D0F1">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481" w:type="dxa"/>
            <w:noWrap/>
            <w:vAlign w:val="center"/>
          </w:tcPr>
          <w:p w14:paraId="69072E08">
            <w:pPr>
              <w:widowControl/>
              <w:spacing w:line="320" w:lineRule="exact"/>
              <w:ind w:firstLine="0" w:firstLineChars="0"/>
              <w:jc w:val="center"/>
              <w:rPr>
                <w:rFonts w:ascii="Times New Roman" w:hAnsi="Times New Roman"/>
                <w:color w:val="auto"/>
                <w:sz w:val="21"/>
                <w:szCs w:val="21"/>
              </w:rPr>
            </w:pPr>
          </w:p>
        </w:tc>
      </w:tr>
      <w:tr w14:paraId="02CE3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35CA5AD1">
            <w:pPr>
              <w:widowControl/>
              <w:spacing w:line="320" w:lineRule="exact"/>
              <w:ind w:firstLine="0" w:firstLineChars="0"/>
              <w:jc w:val="center"/>
              <w:rPr>
                <w:rFonts w:ascii="Times New Roman" w:hAnsi="Times New Roman"/>
                <w:color w:val="auto"/>
                <w:sz w:val="21"/>
                <w:szCs w:val="21"/>
              </w:rPr>
            </w:pPr>
          </w:p>
        </w:tc>
        <w:tc>
          <w:tcPr>
            <w:tcW w:w="6044" w:type="dxa"/>
            <w:noWrap/>
            <w:vAlign w:val="center"/>
          </w:tcPr>
          <w:p w14:paraId="07800EAB">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内含污水装车泵  Q=50m</w:t>
            </w:r>
            <w:r>
              <w:rPr>
                <w:rFonts w:ascii="Times New Roman" w:hAnsi="Times New Roman"/>
                <w:color w:val="auto"/>
                <w:sz w:val="21"/>
                <w:szCs w:val="21"/>
                <w:vertAlign w:val="superscript"/>
              </w:rPr>
              <w:t>3</w:t>
            </w:r>
            <w:r>
              <w:rPr>
                <w:rFonts w:ascii="Times New Roman" w:hAnsi="Times New Roman"/>
                <w:color w:val="auto"/>
                <w:sz w:val="21"/>
                <w:szCs w:val="21"/>
              </w:rPr>
              <w:t>/h，H=60m~2台，流量计1台</w:t>
            </w:r>
          </w:p>
        </w:tc>
        <w:tc>
          <w:tcPr>
            <w:tcW w:w="519" w:type="dxa"/>
            <w:noWrap w:val="0"/>
            <w:vAlign w:val="center"/>
          </w:tcPr>
          <w:p w14:paraId="14226258">
            <w:pPr>
              <w:widowControl/>
              <w:spacing w:line="320" w:lineRule="exact"/>
              <w:ind w:firstLine="0" w:firstLineChars="0"/>
              <w:jc w:val="center"/>
              <w:rPr>
                <w:rFonts w:ascii="Times New Roman" w:hAnsi="Times New Roman"/>
                <w:color w:val="auto"/>
                <w:sz w:val="21"/>
                <w:szCs w:val="21"/>
              </w:rPr>
            </w:pPr>
          </w:p>
        </w:tc>
        <w:tc>
          <w:tcPr>
            <w:tcW w:w="557" w:type="dxa"/>
            <w:noWrap w:val="0"/>
            <w:vAlign w:val="center"/>
          </w:tcPr>
          <w:p w14:paraId="1EC9C4CA">
            <w:pPr>
              <w:widowControl/>
              <w:spacing w:line="320" w:lineRule="exact"/>
              <w:ind w:firstLine="0" w:firstLineChars="0"/>
              <w:jc w:val="center"/>
              <w:rPr>
                <w:rFonts w:ascii="Times New Roman" w:hAnsi="Times New Roman"/>
                <w:color w:val="auto"/>
                <w:sz w:val="21"/>
                <w:szCs w:val="21"/>
              </w:rPr>
            </w:pPr>
          </w:p>
        </w:tc>
        <w:tc>
          <w:tcPr>
            <w:tcW w:w="1481" w:type="dxa"/>
            <w:noWrap/>
            <w:vAlign w:val="center"/>
          </w:tcPr>
          <w:p w14:paraId="0D3B0B2A">
            <w:pPr>
              <w:widowControl/>
              <w:spacing w:line="320" w:lineRule="exact"/>
              <w:ind w:firstLine="0" w:firstLineChars="0"/>
              <w:jc w:val="center"/>
              <w:rPr>
                <w:rFonts w:ascii="Times New Roman" w:hAnsi="Times New Roman"/>
                <w:color w:val="auto"/>
                <w:sz w:val="21"/>
                <w:szCs w:val="21"/>
              </w:rPr>
            </w:pPr>
          </w:p>
        </w:tc>
      </w:tr>
      <w:tr w14:paraId="25C6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27E0E58B">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6044" w:type="dxa"/>
            <w:noWrap/>
            <w:vAlign w:val="center"/>
          </w:tcPr>
          <w:p w14:paraId="37723F69">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50m</w:t>
            </w:r>
            <w:r>
              <w:rPr>
                <w:rFonts w:ascii="Times New Roman" w:hAnsi="Times New Roman"/>
                <w:color w:val="auto"/>
                <w:sz w:val="21"/>
                <w:szCs w:val="21"/>
                <w:vertAlign w:val="superscript"/>
              </w:rPr>
              <w:t>3</w:t>
            </w:r>
            <w:r>
              <w:rPr>
                <w:rFonts w:ascii="Times New Roman" w:hAnsi="Times New Roman"/>
                <w:color w:val="auto"/>
                <w:sz w:val="21"/>
                <w:szCs w:val="21"/>
              </w:rPr>
              <w:t>污水罐  3m×7m×2.4m</w:t>
            </w:r>
          </w:p>
        </w:tc>
        <w:tc>
          <w:tcPr>
            <w:tcW w:w="519" w:type="dxa"/>
            <w:noWrap w:val="0"/>
            <w:vAlign w:val="center"/>
          </w:tcPr>
          <w:p w14:paraId="46D551AD">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29D4FE26">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481" w:type="dxa"/>
            <w:noWrap/>
            <w:vAlign w:val="center"/>
          </w:tcPr>
          <w:p w14:paraId="085CD777">
            <w:pPr>
              <w:widowControl/>
              <w:spacing w:line="320" w:lineRule="exact"/>
              <w:ind w:firstLine="0" w:firstLineChars="0"/>
              <w:jc w:val="center"/>
              <w:rPr>
                <w:rFonts w:ascii="Times New Roman" w:hAnsi="Times New Roman"/>
                <w:color w:val="auto"/>
                <w:sz w:val="21"/>
                <w:szCs w:val="21"/>
              </w:rPr>
            </w:pPr>
          </w:p>
        </w:tc>
      </w:tr>
      <w:tr w14:paraId="7195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4222E578">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6044" w:type="dxa"/>
            <w:noWrap/>
            <w:vAlign w:val="center"/>
          </w:tcPr>
          <w:p w14:paraId="4216C540">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净化油缓冲罐橇</w:t>
            </w:r>
          </w:p>
        </w:tc>
        <w:tc>
          <w:tcPr>
            <w:tcW w:w="519" w:type="dxa"/>
            <w:noWrap w:val="0"/>
            <w:vAlign w:val="center"/>
          </w:tcPr>
          <w:p w14:paraId="68F7A885">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4564C5E9">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481" w:type="dxa"/>
            <w:noWrap/>
            <w:vAlign w:val="center"/>
          </w:tcPr>
          <w:p w14:paraId="3957965D">
            <w:pPr>
              <w:widowControl/>
              <w:spacing w:line="320" w:lineRule="exact"/>
              <w:ind w:firstLine="0" w:firstLineChars="0"/>
              <w:jc w:val="center"/>
              <w:rPr>
                <w:rFonts w:ascii="Times New Roman" w:hAnsi="Times New Roman"/>
                <w:color w:val="auto"/>
                <w:sz w:val="21"/>
                <w:szCs w:val="21"/>
              </w:rPr>
            </w:pPr>
          </w:p>
        </w:tc>
      </w:tr>
      <w:tr w14:paraId="212A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08D3CDBC">
            <w:pPr>
              <w:widowControl/>
              <w:spacing w:line="320" w:lineRule="exact"/>
              <w:ind w:firstLine="0" w:firstLineChars="0"/>
              <w:jc w:val="center"/>
              <w:rPr>
                <w:rFonts w:ascii="Times New Roman" w:hAnsi="Times New Roman"/>
                <w:color w:val="auto"/>
                <w:sz w:val="21"/>
                <w:szCs w:val="21"/>
              </w:rPr>
            </w:pPr>
          </w:p>
        </w:tc>
        <w:tc>
          <w:tcPr>
            <w:tcW w:w="6044" w:type="dxa"/>
            <w:noWrap/>
            <w:vAlign w:val="center"/>
          </w:tcPr>
          <w:p w14:paraId="305B4B37">
            <w:pPr>
              <w:widowControl/>
              <w:spacing w:line="320" w:lineRule="exact"/>
              <w:ind w:firstLine="0" w:firstLineChars="0"/>
              <w:jc w:val="left"/>
              <w:rPr>
                <w:rFonts w:hint="eastAsia" w:ascii="Times New Roman" w:hAnsi="Times New Roman"/>
                <w:color w:val="auto"/>
                <w:sz w:val="21"/>
                <w:szCs w:val="21"/>
              </w:rPr>
            </w:pPr>
            <w:r>
              <w:rPr>
                <w:rFonts w:ascii="Times New Roman" w:hAnsi="Times New Roman"/>
                <w:color w:val="auto"/>
                <w:sz w:val="21"/>
                <w:szCs w:val="21"/>
              </w:rPr>
              <w:t>每座内含卧式缓冲罐φ3×14  1台</w:t>
            </w:r>
            <w:r>
              <w:rPr>
                <w:rFonts w:hint="eastAsia" w:ascii="Times New Roman" w:hAnsi="Times New Roman"/>
                <w:color w:val="auto"/>
                <w:sz w:val="21"/>
                <w:szCs w:val="21"/>
              </w:rPr>
              <w:t>（压力0.4MPa）</w:t>
            </w:r>
          </w:p>
        </w:tc>
        <w:tc>
          <w:tcPr>
            <w:tcW w:w="519" w:type="dxa"/>
            <w:noWrap w:val="0"/>
            <w:vAlign w:val="center"/>
          </w:tcPr>
          <w:p w14:paraId="1EC95D49">
            <w:pPr>
              <w:widowControl/>
              <w:spacing w:line="320" w:lineRule="exact"/>
              <w:ind w:firstLine="0" w:firstLineChars="0"/>
              <w:jc w:val="center"/>
              <w:rPr>
                <w:rFonts w:ascii="Times New Roman" w:hAnsi="Times New Roman"/>
                <w:color w:val="auto"/>
                <w:sz w:val="21"/>
                <w:szCs w:val="21"/>
              </w:rPr>
            </w:pPr>
          </w:p>
        </w:tc>
        <w:tc>
          <w:tcPr>
            <w:tcW w:w="557" w:type="dxa"/>
            <w:noWrap w:val="0"/>
            <w:vAlign w:val="center"/>
          </w:tcPr>
          <w:p w14:paraId="5B6FB7C2">
            <w:pPr>
              <w:widowControl/>
              <w:spacing w:line="320" w:lineRule="exact"/>
              <w:ind w:firstLine="0" w:firstLineChars="0"/>
              <w:jc w:val="center"/>
              <w:rPr>
                <w:rFonts w:ascii="Times New Roman" w:hAnsi="Times New Roman"/>
                <w:color w:val="auto"/>
                <w:sz w:val="21"/>
                <w:szCs w:val="21"/>
              </w:rPr>
            </w:pPr>
          </w:p>
        </w:tc>
        <w:tc>
          <w:tcPr>
            <w:tcW w:w="1481" w:type="dxa"/>
            <w:noWrap/>
            <w:vAlign w:val="center"/>
          </w:tcPr>
          <w:p w14:paraId="615123DF">
            <w:pPr>
              <w:widowControl/>
              <w:spacing w:line="320" w:lineRule="exact"/>
              <w:ind w:firstLine="0" w:firstLineChars="0"/>
              <w:jc w:val="center"/>
              <w:rPr>
                <w:rFonts w:ascii="Times New Roman" w:hAnsi="Times New Roman"/>
                <w:color w:val="auto"/>
                <w:sz w:val="21"/>
                <w:szCs w:val="21"/>
              </w:rPr>
            </w:pPr>
          </w:p>
        </w:tc>
      </w:tr>
      <w:tr w14:paraId="60912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7D7F597F">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6044" w:type="dxa"/>
            <w:noWrap/>
            <w:vAlign w:val="center"/>
          </w:tcPr>
          <w:p w14:paraId="70C55594">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敞口上装车鹤管 PN16 DN80</w:t>
            </w:r>
          </w:p>
        </w:tc>
        <w:tc>
          <w:tcPr>
            <w:tcW w:w="519" w:type="dxa"/>
            <w:noWrap w:val="0"/>
            <w:vAlign w:val="center"/>
          </w:tcPr>
          <w:p w14:paraId="42E78392">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557" w:type="dxa"/>
            <w:noWrap w:val="0"/>
            <w:vAlign w:val="center"/>
          </w:tcPr>
          <w:p w14:paraId="459B574C">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481" w:type="dxa"/>
            <w:noWrap/>
            <w:vAlign w:val="center"/>
          </w:tcPr>
          <w:p w14:paraId="37D81EC5">
            <w:pPr>
              <w:widowControl/>
              <w:spacing w:line="320" w:lineRule="exact"/>
              <w:ind w:firstLine="0" w:firstLineChars="0"/>
              <w:jc w:val="center"/>
              <w:rPr>
                <w:rFonts w:ascii="Times New Roman" w:hAnsi="Times New Roman"/>
                <w:color w:val="auto"/>
                <w:sz w:val="21"/>
                <w:szCs w:val="21"/>
              </w:rPr>
            </w:pPr>
          </w:p>
        </w:tc>
      </w:tr>
      <w:tr w14:paraId="62BD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71F0963D">
            <w:pPr>
              <w:widowControl/>
              <w:spacing w:line="320" w:lineRule="exact"/>
              <w:ind w:firstLine="0" w:firstLineChars="0"/>
              <w:jc w:val="center"/>
              <w:rPr>
                <w:rFonts w:ascii="Times New Roman" w:hAnsi="Times New Roman"/>
                <w:color w:val="auto"/>
                <w:sz w:val="21"/>
                <w:szCs w:val="21"/>
              </w:rPr>
            </w:pPr>
          </w:p>
        </w:tc>
        <w:tc>
          <w:tcPr>
            <w:tcW w:w="6044" w:type="dxa"/>
            <w:noWrap/>
            <w:vAlign w:val="center"/>
          </w:tcPr>
          <w:p w14:paraId="618CA251">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定量装车橇（2套定量装车系统，2套底部装车鹤管）</w:t>
            </w:r>
          </w:p>
        </w:tc>
        <w:tc>
          <w:tcPr>
            <w:tcW w:w="519" w:type="dxa"/>
            <w:noWrap w:val="0"/>
            <w:vAlign w:val="center"/>
          </w:tcPr>
          <w:p w14:paraId="49D46BAC">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77207E62">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481" w:type="dxa"/>
            <w:noWrap/>
            <w:vAlign w:val="center"/>
          </w:tcPr>
          <w:p w14:paraId="3814672A">
            <w:pPr>
              <w:widowControl/>
              <w:spacing w:line="320" w:lineRule="exact"/>
              <w:ind w:firstLine="0" w:firstLineChars="0"/>
              <w:jc w:val="center"/>
              <w:rPr>
                <w:rFonts w:ascii="Times New Roman" w:hAnsi="Times New Roman"/>
                <w:color w:val="auto"/>
                <w:sz w:val="21"/>
                <w:szCs w:val="21"/>
              </w:rPr>
            </w:pPr>
          </w:p>
        </w:tc>
      </w:tr>
      <w:tr w14:paraId="21B3A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5D7B3B7E">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6044" w:type="dxa"/>
            <w:noWrap/>
            <w:vAlign w:val="center"/>
          </w:tcPr>
          <w:p w14:paraId="5C721DF2">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脱水加热炉橇  每座含0.58MW~1台</w:t>
            </w:r>
          </w:p>
        </w:tc>
        <w:tc>
          <w:tcPr>
            <w:tcW w:w="519" w:type="dxa"/>
            <w:noWrap w:val="0"/>
            <w:vAlign w:val="center"/>
          </w:tcPr>
          <w:p w14:paraId="3A76A2C7">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34AD5A1E">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481" w:type="dxa"/>
            <w:noWrap/>
            <w:vAlign w:val="center"/>
          </w:tcPr>
          <w:p w14:paraId="64E3A044">
            <w:pPr>
              <w:widowControl/>
              <w:spacing w:line="320" w:lineRule="exact"/>
              <w:ind w:firstLine="0" w:firstLineChars="0"/>
              <w:jc w:val="center"/>
              <w:rPr>
                <w:rFonts w:ascii="Times New Roman" w:hAnsi="Times New Roman"/>
                <w:color w:val="auto"/>
                <w:sz w:val="21"/>
                <w:szCs w:val="21"/>
              </w:rPr>
            </w:pPr>
          </w:p>
        </w:tc>
      </w:tr>
      <w:tr w14:paraId="1284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7D8E5ADE">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6044" w:type="dxa"/>
            <w:noWrap/>
            <w:vAlign w:val="center"/>
          </w:tcPr>
          <w:p w14:paraId="0D5005C4">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破乳剂加药装置</w:t>
            </w:r>
          </w:p>
        </w:tc>
        <w:tc>
          <w:tcPr>
            <w:tcW w:w="519" w:type="dxa"/>
            <w:noWrap w:val="0"/>
            <w:vAlign w:val="center"/>
          </w:tcPr>
          <w:p w14:paraId="622C055B">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557" w:type="dxa"/>
            <w:noWrap w:val="0"/>
            <w:vAlign w:val="center"/>
          </w:tcPr>
          <w:p w14:paraId="53942ED7">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481" w:type="dxa"/>
            <w:noWrap/>
            <w:vAlign w:val="center"/>
          </w:tcPr>
          <w:p w14:paraId="5533E6D3">
            <w:pPr>
              <w:widowControl/>
              <w:spacing w:line="320" w:lineRule="exact"/>
              <w:ind w:firstLine="0" w:firstLineChars="0"/>
              <w:jc w:val="center"/>
              <w:rPr>
                <w:rFonts w:ascii="Times New Roman" w:hAnsi="Times New Roman"/>
                <w:color w:val="auto"/>
                <w:sz w:val="21"/>
                <w:szCs w:val="21"/>
              </w:rPr>
            </w:pPr>
          </w:p>
        </w:tc>
      </w:tr>
      <w:tr w14:paraId="358A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3C125EFB">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6044" w:type="dxa"/>
            <w:noWrap/>
            <w:vAlign w:val="center"/>
          </w:tcPr>
          <w:p w14:paraId="3C84EEC2">
            <w:pPr>
              <w:widowControl/>
              <w:spacing w:line="320" w:lineRule="exact"/>
              <w:ind w:firstLine="0" w:firstLineChars="0"/>
              <w:jc w:val="left"/>
              <w:rPr>
                <w:rFonts w:ascii="Times New Roman" w:hAnsi="Times New Roman"/>
                <w:color w:val="auto"/>
                <w:sz w:val="21"/>
                <w:szCs w:val="21"/>
              </w:rPr>
            </w:pPr>
            <w:r>
              <w:rPr>
                <w:rFonts w:hint="eastAsia" w:ascii="Times New Roman" w:hAnsi="Times New Roman"/>
                <w:color w:val="auto"/>
                <w:sz w:val="21"/>
                <w:szCs w:val="21"/>
              </w:rPr>
              <w:t>事故</w:t>
            </w:r>
            <w:r>
              <w:rPr>
                <w:rFonts w:ascii="Times New Roman" w:hAnsi="Times New Roman"/>
                <w:color w:val="auto"/>
                <w:sz w:val="21"/>
                <w:szCs w:val="21"/>
              </w:rPr>
              <w:t>污油池</w:t>
            </w:r>
            <w:r>
              <w:rPr>
                <w:rFonts w:hint="eastAsia" w:ascii="Times New Roman" w:hAnsi="Times New Roman"/>
                <w:color w:val="auto"/>
                <w:sz w:val="21"/>
                <w:szCs w:val="21"/>
              </w:rPr>
              <w:t>(15</w:t>
            </w:r>
            <w:r>
              <w:rPr>
                <w:rFonts w:ascii="Times New Roman" w:hAnsi="Times New Roman"/>
                <w:color w:val="auto"/>
                <w:sz w:val="21"/>
                <w:szCs w:val="21"/>
              </w:rPr>
              <w:t>m</w:t>
            </w:r>
            <w:r>
              <w:rPr>
                <w:rFonts w:hint="eastAsia" w:ascii="Times New Roman" w:hAnsi="Times New Roman"/>
                <w:color w:val="auto"/>
                <w:sz w:val="21"/>
                <w:szCs w:val="21"/>
              </w:rPr>
              <w:t>*15</w:t>
            </w:r>
            <w:r>
              <w:rPr>
                <w:rFonts w:ascii="Times New Roman" w:hAnsi="Times New Roman"/>
                <w:color w:val="auto"/>
                <w:sz w:val="21"/>
                <w:szCs w:val="21"/>
              </w:rPr>
              <w:t>m</w:t>
            </w:r>
            <w:r>
              <w:rPr>
                <w:rFonts w:hint="eastAsia" w:ascii="Times New Roman" w:hAnsi="Times New Roman"/>
                <w:color w:val="auto"/>
                <w:sz w:val="21"/>
                <w:szCs w:val="21"/>
              </w:rPr>
              <w:t>*2</w:t>
            </w:r>
            <w:r>
              <w:rPr>
                <w:rFonts w:ascii="Times New Roman" w:hAnsi="Times New Roman"/>
                <w:color w:val="auto"/>
                <w:sz w:val="21"/>
                <w:szCs w:val="21"/>
              </w:rPr>
              <w:t>m</w:t>
            </w:r>
            <w:r>
              <w:rPr>
                <w:rFonts w:hint="eastAsia" w:ascii="Times New Roman" w:hAnsi="Times New Roman"/>
                <w:color w:val="auto"/>
                <w:sz w:val="21"/>
                <w:szCs w:val="21"/>
              </w:rPr>
              <w:t>)</w:t>
            </w:r>
          </w:p>
        </w:tc>
        <w:tc>
          <w:tcPr>
            <w:tcW w:w="519" w:type="dxa"/>
            <w:noWrap w:val="0"/>
            <w:vAlign w:val="center"/>
          </w:tcPr>
          <w:p w14:paraId="14F4ED9F">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3F6C46A3">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481" w:type="dxa"/>
            <w:noWrap/>
            <w:vAlign w:val="center"/>
          </w:tcPr>
          <w:p w14:paraId="439DDB7E">
            <w:pPr>
              <w:widowControl/>
              <w:spacing w:line="320" w:lineRule="exact"/>
              <w:ind w:firstLine="0" w:firstLineChars="0"/>
              <w:jc w:val="center"/>
              <w:rPr>
                <w:rFonts w:ascii="Times New Roman" w:hAnsi="Times New Roman"/>
                <w:color w:val="auto"/>
                <w:sz w:val="21"/>
                <w:szCs w:val="21"/>
              </w:rPr>
            </w:pPr>
          </w:p>
        </w:tc>
      </w:tr>
      <w:tr w14:paraId="5583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tblHeader/>
          <w:jc w:val="center"/>
        </w:trPr>
        <w:tc>
          <w:tcPr>
            <w:tcW w:w="631" w:type="dxa"/>
            <w:noWrap w:val="0"/>
            <w:vAlign w:val="center"/>
          </w:tcPr>
          <w:p w14:paraId="44F42ACF">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6044" w:type="dxa"/>
            <w:noWrap/>
            <w:vAlign w:val="center"/>
          </w:tcPr>
          <w:p w14:paraId="2AEABF5D">
            <w:pPr>
              <w:widowControl/>
              <w:spacing w:line="320" w:lineRule="exact"/>
              <w:ind w:firstLine="0" w:firstLineChars="0"/>
              <w:jc w:val="left"/>
              <w:rPr>
                <w:rFonts w:ascii="Times New Roman" w:hAnsi="Times New Roman"/>
                <w:color w:val="auto"/>
                <w:sz w:val="21"/>
                <w:szCs w:val="21"/>
              </w:rPr>
            </w:pPr>
            <w:r>
              <w:rPr>
                <w:rFonts w:ascii="Times New Roman" w:hAnsi="Times New Roman"/>
                <w:color w:val="auto"/>
                <w:sz w:val="21"/>
                <w:szCs w:val="21"/>
              </w:rPr>
              <w:t>计量间</w:t>
            </w:r>
          </w:p>
        </w:tc>
        <w:tc>
          <w:tcPr>
            <w:tcW w:w="519" w:type="dxa"/>
            <w:noWrap w:val="0"/>
            <w:vAlign w:val="center"/>
          </w:tcPr>
          <w:p w14:paraId="2DB3984E">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557" w:type="dxa"/>
            <w:noWrap w:val="0"/>
            <w:vAlign w:val="center"/>
          </w:tcPr>
          <w:p w14:paraId="4F50DEDF">
            <w:pPr>
              <w:widowControl/>
              <w:spacing w:line="32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481" w:type="dxa"/>
            <w:noWrap/>
            <w:vAlign w:val="center"/>
          </w:tcPr>
          <w:p w14:paraId="1A8DC54A">
            <w:pPr>
              <w:widowControl/>
              <w:spacing w:line="320" w:lineRule="exact"/>
              <w:ind w:firstLine="0" w:firstLineChars="0"/>
              <w:jc w:val="center"/>
              <w:rPr>
                <w:rFonts w:ascii="Times New Roman" w:hAnsi="Times New Roman"/>
                <w:color w:val="auto"/>
                <w:sz w:val="21"/>
                <w:szCs w:val="21"/>
              </w:rPr>
            </w:pPr>
          </w:p>
        </w:tc>
      </w:tr>
    </w:tbl>
    <w:p w14:paraId="366C6442">
      <w:pPr>
        <w:ind w:firstLine="560"/>
        <w:rPr>
          <w:rFonts w:ascii="Times New Roman" w:hAnsi="Times New Roman" w:cs="Times New Roman"/>
          <w:color w:val="auto"/>
        </w:rPr>
      </w:pPr>
      <w:r>
        <w:rPr>
          <w:rFonts w:hint="eastAsia" w:ascii="Times New Roman" w:hAnsi="Times New Roman" w:cs="Times New Roman"/>
          <w:color w:val="auto"/>
        </w:rPr>
        <w:t>（3）</w:t>
      </w:r>
      <w:r>
        <w:rPr>
          <w:rFonts w:ascii="Times New Roman" w:hAnsi="Times New Roman" w:cs="Times New Roman"/>
          <w:color w:val="auto"/>
        </w:rPr>
        <w:t xml:space="preserve">辅助配套工程 </w:t>
      </w:r>
    </w:p>
    <w:p w14:paraId="5C452C5D">
      <w:pPr>
        <w:ind w:firstLine="560"/>
        <w:rPr>
          <w:rFonts w:ascii="Times New Roman" w:hAnsi="Times New Roman" w:cs="Times New Roman"/>
          <w:color w:val="auto"/>
        </w:rPr>
      </w:pPr>
      <w:r>
        <w:rPr>
          <w:rFonts w:ascii="Times New Roman" w:hAnsi="Times New Roman" w:cs="Times New Roman"/>
          <w:color w:val="auto"/>
        </w:rPr>
        <w:t>本工程场站按试验站建设，因此职工办公等配套工程采用移动板房，以利于后期搬迁重复利用。食宿采取市场化管理，住宿依托页岩油区域建设的共享公寓，试验站的辅助生产区不设食宿，仅建设必要的生活及生产设施。</w:t>
      </w:r>
    </w:p>
    <w:p w14:paraId="1DC125FA">
      <w:pPr>
        <w:ind w:firstLine="560"/>
        <w:rPr>
          <w:rFonts w:ascii="Times New Roman" w:hAnsi="Times New Roman" w:cs="Times New Roman"/>
          <w:color w:val="auto"/>
        </w:rPr>
      </w:pPr>
      <w:r>
        <w:rPr>
          <w:rFonts w:ascii="Times New Roman" w:hAnsi="Times New Roman" w:cs="Times New Roman"/>
          <w:color w:val="auto"/>
        </w:rPr>
        <w:t>工程配套生产及生活辅助厂房5间、车库4座。其中，库房~1间、维修间~1间、资料室~1间、会议室~1间，车库~ 4间共计262平，其中车库、维修间、库房采用门钢结构，会议室、资料室采用市购板房。</w:t>
      </w:r>
    </w:p>
    <w:p w14:paraId="5A7D625A">
      <w:pPr>
        <w:ind w:firstLine="560"/>
        <w:rPr>
          <w:rFonts w:ascii="Times New Roman" w:hAnsi="Times New Roman" w:cs="Times New Roman"/>
          <w:color w:val="auto"/>
        </w:rPr>
      </w:pPr>
      <w:r>
        <w:rPr>
          <w:rFonts w:ascii="Times New Roman" w:hAnsi="Times New Roman" w:cs="Times New Roman"/>
          <w:color w:val="auto"/>
        </w:rPr>
        <w:t>水源井及供水管道：为新建试验站提供生活用水</w:t>
      </w:r>
      <w:r>
        <w:rPr>
          <w:rFonts w:hint="eastAsia" w:ascii="Times New Roman" w:hAnsi="Times New Roman" w:cs="Times New Roman"/>
          <w:color w:val="auto"/>
        </w:rPr>
        <w:t>，</w:t>
      </w:r>
      <w:r>
        <w:rPr>
          <w:rFonts w:ascii="Times New Roman" w:hAnsi="Times New Roman" w:cs="Times New Roman"/>
          <w:color w:val="auto"/>
        </w:rPr>
        <w:t>新建潜水泵1台Q=5m</w:t>
      </w:r>
      <w:r>
        <w:rPr>
          <w:rFonts w:ascii="Times New Roman" w:hAnsi="Times New Roman" w:cs="Times New Roman"/>
          <w:color w:val="auto"/>
          <w:vertAlign w:val="superscript"/>
        </w:rPr>
        <w:t>3</w:t>
      </w:r>
      <w:r>
        <w:rPr>
          <w:rFonts w:ascii="Times New Roman" w:hAnsi="Times New Roman" w:cs="Times New Roman"/>
          <w:color w:val="auto"/>
        </w:rPr>
        <w:t>/h ，H=100m，供水管道DN100~100m。</w:t>
      </w:r>
    </w:p>
    <w:p w14:paraId="4DBD19CF">
      <w:pPr>
        <w:ind w:firstLine="560"/>
        <w:rPr>
          <w:rFonts w:ascii="Times New Roman" w:hAnsi="Times New Roman" w:cs="Times New Roman"/>
          <w:color w:val="auto"/>
        </w:rPr>
      </w:pPr>
      <w:r>
        <w:rPr>
          <w:rFonts w:ascii="Times New Roman" w:hAnsi="Times New Roman" w:cs="Times New Roman"/>
          <w:color w:val="auto"/>
        </w:rPr>
        <w:t>水处理设施：新建供水处理设施1套，包括缓冲水箱10m</w:t>
      </w:r>
      <w:r>
        <w:rPr>
          <w:rFonts w:ascii="Times New Roman" w:hAnsi="Times New Roman" w:cs="Times New Roman"/>
          <w:color w:val="auto"/>
          <w:vertAlign w:val="superscript"/>
        </w:rPr>
        <w:t>3</w:t>
      </w:r>
      <w:r>
        <w:rPr>
          <w:rFonts w:ascii="Times New Roman" w:hAnsi="Times New Roman" w:cs="Times New Roman"/>
          <w:color w:val="auto"/>
        </w:rPr>
        <w:t>，Φ0.6m锰砂过滤罐1座，1台加气泵5m</w:t>
      </w:r>
      <w:r>
        <w:rPr>
          <w:rFonts w:ascii="Times New Roman" w:hAnsi="Times New Roman" w:cs="Times New Roman"/>
          <w:color w:val="auto"/>
          <w:vertAlign w:val="superscript"/>
        </w:rPr>
        <w:t>3</w:t>
      </w:r>
      <w:r>
        <w:rPr>
          <w:rFonts w:ascii="Times New Roman" w:hAnsi="Times New Roman" w:cs="Times New Roman"/>
          <w:color w:val="auto"/>
        </w:rPr>
        <w:t>/h，2台恒压水泵2m</w:t>
      </w:r>
      <w:r>
        <w:rPr>
          <w:rFonts w:ascii="Times New Roman" w:hAnsi="Times New Roman" w:cs="Times New Roman"/>
          <w:color w:val="auto"/>
          <w:vertAlign w:val="superscript"/>
        </w:rPr>
        <w:t>3</w:t>
      </w:r>
      <w:r>
        <w:rPr>
          <w:rFonts w:ascii="Times New Roman" w:hAnsi="Times New Roman" w:cs="Times New Roman"/>
          <w:color w:val="auto"/>
        </w:rPr>
        <w:t>/h，1台反冲洗水泵15m</w:t>
      </w:r>
      <w:r>
        <w:rPr>
          <w:rFonts w:ascii="Times New Roman" w:hAnsi="Times New Roman" w:cs="Times New Roman"/>
          <w:color w:val="auto"/>
          <w:vertAlign w:val="superscript"/>
        </w:rPr>
        <w:t>3</w:t>
      </w:r>
      <w:r>
        <w:rPr>
          <w:rFonts w:ascii="Times New Roman" w:hAnsi="Times New Roman" w:cs="Times New Roman"/>
          <w:color w:val="auto"/>
        </w:rPr>
        <w:t>/h。</w:t>
      </w:r>
    </w:p>
    <w:p w14:paraId="3C9740C3">
      <w:pPr>
        <w:ind w:firstLine="560"/>
        <w:rPr>
          <w:rFonts w:ascii="Times New Roman" w:hAnsi="Times New Roman" w:cs="Times New Roman"/>
          <w:color w:val="auto"/>
        </w:rPr>
      </w:pPr>
      <w:r>
        <w:rPr>
          <w:rFonts w:ascii="Times New Roman" w:hAnsi="Times New Roman" w:cs="Times New Roman"/>
          <w:color w:val="auto"/>
        </w:rPr>
        <w:t>试验站人员较少，饮用水采用桶装水，生活水处理设施：考虑生活污水水量小，为节省投资，新建50m</w:t>
      </w:r>
      <w:r>
        <w:rPr>
          <w:rFonts w:ascii="Times New Roman" w:hAnsi="Times New Roman" w:cs="Times New Roman"/>
          <w:color w:val="auto"/>
          <w:vertAlign w:val="superscript"/>
        </w:rPr>
        <w:t>3</w:t>
      </w:r>
      <w:r>
        <w:rPr>
          <w:rFonts w:ascii="Times New Roman" w:hAnsi="Times New Roman" w:cs="Times New Roman"/>
          <w:color w:val="auto"/>
        </w:rPr>
        <w:t>化粪池1座，定期外运。配套建设排污管线DN150~100米。</w:t>
      </w:r>
    </w:p>
    <w:p w14:paraId="41CC6FFD">
      <w:pPr>
        <w:ind w:firstLine="560"/>
        <w:rPr>
          <w:rFonts w:ascii="Times New Roman" w:hAnsi="Times New Roman" w:cs="Times New Roman"/>
          <w:color w:val="auto"/>
        </w:rPr>
      </w:pPr>
      <w:r>
        <w:rPr>
          <w:rFonts w:ascii="Times New Roman" w:hAnsi="Times New Roman" w:cs="Times New Roman"/>
          <w:color w:val="auto"/>
        </w:rPr>
        <w:t>结合页岩油区块滚动开发的特点，新建给水设施均采用橇装设备，将来可搬运至页岩油其他区块使用。</w:t>
      </w:r>
    </w:p>
    <w:p w14:paraId="363C5E47">
      <w:pPr>
        <w:ind w:firstLine="560"/>
        <w:jc w:val="center"/>
        <w:rPr>
          <w:color w:val="auto"/>
        </w:rPr>
      </w:pPr>
      <w:r>
        <w:rPr>
          <w:color w:val="auto"/>
        </w:rPr>
        <w:t>表3.4-</w:t>
      </w:r>
      <w:r>
        <w:rPr>
          <w:rFonts w:hint="eastAsia"/>
          <w:color w:val="auto"/>
        </w:rPr>
        <w:t>5</w:t>
      </w:r>
      <w:r>
        <w:rPr>
          <w:color w:val="auto"/>
        </w:rPr>
        <w:t xml:space="preserve">     辅助生产设施设置表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5569"/>
        <w:gridCol w:w="848"/>
        <w:gridCol w:w="848"/>
        <w:gridCol w:w="848"/>
      </w:tblGrid>
      <w:tr w14:paraId="04C95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19" w:type="dxa"/>
            <w:noWrap/>
            <w:vAlign w:val="center"/>
          </w:tcPr>
          <w:p w14:paraId="354603FA">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　序号</w:t>
            </w:r>
          </w:p>
        </w:tc>
        <w:tc>
          <w:tcPr>
            <w:tcW w:w="5569" w:type="dxa"/>
            <w:noWrap/>
            <w:vAlign w:val="center"/>
          </w:tcPr>
          <w:p w14:paraId="4DBB4202">
            <w:pPr>
              <w:widowControl/>
              <w:spacing w:line="240" w:lineRule="auto"/>
              <w:ind w:firstLine="0" w:firstLineChars="0"/>
              <w:jc w:val="left"/>
              <w:rPr>
                <w:rFonts w:ascii="Times New Roman" w:hAnsi="Times New Roman"/>
                <w:color w:val="auto"/>
                <w:kern w:val="0"/>
                <w:sz w:val="22"/>
                <w:szCs w:val="22"/>
              </w:rPr>
            </w:pPr>
            <w:r>
              <w:rPr>
                <w:rFonts w:ascii="Times New Roman" w:hAnsi="Times New Roman"/>
                <w:color w:val="auto"/>
                <w:kern w:val="0"/>
                <w:sz w:val="22"/>
                <w:szCs w:val="22"/>
              </w:rPr>
              <w:t>　名称及规格</w:t>
            </w:r>
          </w:p>
        </w:tc>
        <w:tc>
          <w:tcPr>
            <w:tcW w:w="848" w:type="dxa"/>
            <w:noWrap/>
            <w:vAlign w:val="center"/>
          </w:tcPr>
          <w:p w14:paraId="4E86573D">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单位</w:t>
            </w:r>
          </w:p>
        </w:tc>
        <w:tc>
          <w:tcPr>
            <w:tcW w:w="848" w:type="dxa"/>
            <w:noWrap/>
            <w:vAlign w:val="center"/>
          </w:tcPr>
          <w:p w14:paraId="30CF3F21">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数量</w:t>
            </w:r>
          </w:p>
        </w:tc>
        <w:tc>
          <w:tcPr>
            <w:tcW w:w="848" w:type="dxa"/>
            <w:noWrap w:val="0"/>
            <w:vAlign w:val="center"/>
          </w:tcPr>
          <w:p w14:paraId="0E56BAF5">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备注</w:t>
            </w:r>
          </w:p>
        </w:tc>
      </w:tr>
      <w:tr w14:paraId="3E4E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19" w:type="dxa"/>
            <w:shd w:val="clear" w:color="auto" w:fill="auto"/>
            <w:noWrap/>
            <w:vAlign w:val="center"/>
          </w:tcPr>
          <w:p w14:paraId="441502DF">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1</w:t>
            </w:r>
          </w:p>
        </w:tc>
        <w:tc>
          <w:tcPr>
            <w:tcW w:w="5569" w:type="dxa"/>
            <w:shd w:val="clear" w:color="auto" w:fill="auto"/>
            <w:noWrap/>
            <w:vAlign w:val="center"/>
          </w:tcPr>
          <w:p w14:paraId="2E9C0B86">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车库6.9m×3.9m×3.9m</w:t>
            </w:r>
          </w:p>
        </w:tc>
        <w:tc>
          <w:tcPr>
            <w:tcW w:w="848" w:type="dxa"/>
            <w:shd w:val="clear" w:color="auto" w:fill="auto"/>
            <w:noWrap/>
            <w:vAlign w:val="center"/>
          </w:tcPr>
          <w:p w14:paraId="16C0AF69">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间</w:t>
            </w:r>
          </w:p>
        </w:tc>
        <w:tc>
          <w:tcPr>
            <w:tcW w:w="848" w:type="dxa"/>
            <w:shd w:val="clear" w:color="000000" w:fill="FFFFFF"/>
            <w:noWrap/>
            <w:vAlign w:val="center"/>
          </w:tcPr>
          <w:p w14:paraId="7D1B5CAB">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4</w:t>
            </w:r>
          </w:p>
        </w:tc>
        <w:tc>
          <w:tcPr>
            <w:tcW w:w="848" w:type="dxa"/>
            <w:vMerge w:val="restart"/>
            <w:shd w:val="clear" w:color="000000" w:fill="FFFFFF"/>
            <w:noWrap w:val="0"/>
            <w:vAlign w:val="center"/>
          </w:tcPr>
          <w:p w14:paraId="49C54AC1">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门钢结构</w:t>
            </w:r>
          </w:p>
        </w:tc>
      </w:tr>
      <w:tr w14:paraId="3F82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19" w:type="dxa"/>
            <w:shd w:val="clear" w:color="auto" w:fill="auto"/>
            <w:noWrap/>
            <w:vAlign w:val="center"/>
          </w:tcPr>
          <w:p w14:paraId="504018BD">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2</w:t>
            </w:r>
          </w:p>
        </w:tc>
        <w:tc>
          <w:tcPr>
            <w:tcW w:w="5569" w:type="dxa"/>
            <w:shd w:val="clear" w:color="auto" w:fill="auto"/>
            <w:noWrap/>
            <w:vAlign w:val="center"/>
          </w:tcPr>
          <w:p w14:paraId="4AA23E6A">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库房6.9m×4.5m×3.9m</w:t>
            </w:r>
          </w:p>
        </w:tc>
        <w:tc>
          <w:tcPr>
            <w:tcW w:w="848" w:type="dxa"/>
            <w:shd w:val="clear" w:color="auto" w:fill="auto"/>
            <w:noWrap/>
            <w:vAlign w:val="center"/>
          </w:tcPr>
          <w:p w14:paraId="7B0CA751">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间</w:t>
            </w:r>
          </w:p>
        </w:tc>
        <w:tc>
          <w:tcPr>
            <w:tcW w:w="848" w:type="dxa"/>
            <w:shd w:val="clear" w:color="000000" w:fill="FFFFFF"/>
            <w:noWrap/>
            <w:vAlign w:val="center"/>
          </w:tcPr>
          <w:p w14:paraId="3E19C65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vMerge w:val="continue"/>
            <w:shd w:val="clear" w:color="000000" w:fill="FFFFFF"/>
            <w:noWrap w:val="0"/>
            <w:vAlign w:val="center"/>
          </w:tcPr>
          <w:p w14:paraId="4E3FA89B">
            <w:pPr>
              <w:widowControl/>
              <w:spacing w:line="240" w:lineRule="auto"/>
              <w:ind w:firstLine="0" w:firstLineChars="0"/>
              <w:jc w:val="center"/>
              <w:rPr>
                <w:rFonts w:ascii="Times New Roman" w:hAnsi="Times New Roman"/>
                <w:color w:val="auto"/>
                <w:kern w:val="0"/>
                <w:sz w:val="18"/>
                <w:szCs w:val="18"/>
              </w:rPr>
            </w:pPr>
          </w:p>
        </w:tc>
      </w:tr>
      <w:tr w14:paraId="7A92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19" w:type="dxa"/>
            <w:shd w:val="clear" w:color="auto" w:fill="auto"/>
            <w:noWrap/>
            <w:vAlign w:val="center"/>
          </w:tcPr>
          <w:p w14:paraId="2C3FEA5F">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3</w:t>
            </w:r>
          </w:p>
        </w:tc>
        <w:tc>
          <w:tcPr>
            <w:tcW w:w="5569" w:type="dxa"/>
            <w:shd w:val="clear" w:color="auto" w:fill="auto"/>
            <w:noWrap/>
            <w:vAlign w:val="center"/>
          </w:tcPr>
          <w:p w14:paraId="4A07970F">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维修间6.9m×4.2m×3.9m</w:t>
            </w:r>
          </w:p>
        </w:tc>
        <w:tc>
          <w:tcPr>
            <w:tcW w:w="848" w:type="dxa"/>
            <w:shd w:val="clear" w:color="auto" w:fill="auto"/>
            <w:noWrap/>
            <w:vAlign w:val="center"/>
          </w:tcPr>
          <w:p w14:paraId="1807F0EE">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间</w:t>
            </w:r>
          </w:p>
        </w:tc>
        <w:tc>
          <w:tcPr>
            <w:tcW w:w="848" w:type="dxa"/>
            <w:shd w:val="clear" w:color="000000" w:fill="FFFFFF"/>
            <w:noWrap/>
            <w:vAlign w:val="center"/>
          </w:tcPr>
          <w:p w14:paraId="518B1D8C">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vMerge w:val="continue"/>
            <w:shd w:val="clear" w:color="000000" w:fill="FFFFFF"/>
            <w:noWrap w:val="0"/>
            <w:vAlign w:val="center"/>
          </w:tcPr>
          <w:p w14:paraId="377CE228">
            <w:pPr>
              <w:widowControl/>
              <w:spacing w:line="240" w:lineRule="auto"/>
              <w:ind w:firstLine="0" w:firstLineChars="0"/>
              <w:jc w:val="center"/>
              <w:rPr>
                <w:rFonts w:ascii="Times New Roman" w:hAnsi="Times New Roman"/>
                <w:color w:val="auto"/>
                <w:kern w:val="0"/>
                <w:sz w:val="20"/>
                <w:szCs w:val="20"/>
              </w:rPr>
            </w:pPr>
          </w:p>
        </w:tc>
      </w:tr>
      <w:tr w14:paraId="3E5C4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19" w:type="dxa"/>
            <w:shd w:val="clear" w:color="auto" w:fill="auto"/>
            <w:noWrap/>
            <w:vAlign w:val="center"/>
          </w:tcPr>
          <w:p w14:paraId="67251F92">
            <w:pPr>
              <w:widowControl/>
              <w:spacing w:line="240" w:lineRule="auto"/>
              <w:ind w:firstLine="0" w:firstLineChars="0"/>
              <w:jc w:val="center"/>
              <w:rPr>
                <w:rFonts w:hint="eastAsia" w:ascii="Times New Roman" w:hAnsi="Times New Roman"/>
                <w:color w:val="auto"/>
                <w:kern w:val="0"/>
                <w:sz w:val="22"/>
                <w:szCs w:val="22"/>
              </w:rPr>
            </w:pPr>
            <w:r>
              <w:rPr>
                <w:rFonts w:hint="eastAsia" w:ascii="Times New Roman" w:hAnsi="Times New Roman"/>
                <w:color w:val="auto"/>
                <w:kern w:val="0"/>
                <w:sz w:val="22"/>
                <w:szCs w:val="22"/>
              </w:rPr>
              <w:t>4</w:t>
            </w:r>
          </w:p>
        </w:tc>
        <w:tc>
          <w:tcPr>
            <w:tcW w:w="5569" w:type="dxa"/>
            <w:shd w:val="clear" w:color="auto" w:fill="auto"/>
            <w:noWrap/>
            <w:vAlign w:val="center"/>
          </w:tcPr>
          <w:p w14:paraId="43243D1F">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会议室12.0m×3.5m×3.0m</w:t>
            </w:r>
          </w:p>
        </w:tc>
        <w:tc>
          <w:tcPr>
            <w:tcW w:w="848" w:type="dxa"/>
            <w:shd w:val="clear" w:color="auto" w:fill="auto"/>
            <w:noWrap/>
            <w:vAlign w:val="center"/>
          </w:tcPr>
          <w:p w14:paraId="693310EB">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间</w:t>
            </w:r>
          </w:p>
        </w:tc>
        <w:tc>
          <w:tcPr>
            <w:tcW w:w="848" w:type="dxa"/>
            <w:shd w:val="clear" w:color="000000" w:fill="FFFFFF"/>
            <w:noWrap/>
            <w:vAlign w:val="center"/>
          </w:tcPr>
          <w:p w14:paraId="640A1CF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shd w:val="clear" w:color="000000" w:fill="FFFFFF"/>
            <w:noWrap w:val="0"/>
            <w:vAlign w:val="center"/>
          </w:tcPr>
          <w:p w14:paraId="53FFC3EB">
            <w:pPr>
              <w:widowControl/>
              <w:spacing w:line="240" w:lineRule="auto"/>
              <w:ind w:firstLine="0" w:firstLineChars="0"/>
              <w:jc w:val="center"/>
              <w:rPr>
                <w:rFonts w:ascii="Times New Roman" w:hAnsi="Times New Roman"/>
                <w:color w:val="auto"/>
                <w:kern w:val="0"/>
                <w:sz w:val="20"/>
                <w:szCs w:val="20"/>
              </w:rPr>
            </w:pPr>
            <w:r>
              <w:rPr>
                <w:rFonts w:ascii="Times New Roman" w:hAnsi="Times New Roman"/>
                <w:color w:val="auto"/>
                <w:kern w:val="0"/>
                <w:sz w:val="20"/>
                <w:szCs w:val="20"/>
              </w:rPr>
              <w:t>板房</w:t>
            </w:r>
          </w:p>
        </w:tc>
      </w:tr>
      <w:tr w14:paraId="1A33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19" w:type="dxa"/>
            <w:shd w:val="clear" w:color="auto" w:fill="auto"/>
            <w:noWrap/>
            <w:vAlign w:val="center"/>
          </w:tcPr>
          <w:p w14:paraId="316F9CDF">
            <w:pPr>
              <w:widowControl/>
              <w:spacing w:line="240" w:lineRule="auto"/>
              <w:ind w:firstLine="0" w:firstLineChars="0"/>
              <w:jc w:val="center"/>
              <w:rPr>
                <w:rFonts w:hint="eastAsia" w:ascii="Times New Roman" w:hAnsi="Times New Roman"/>
                <w:color w:val="auto"/>
                <w:kern w:val="0"/>
                <w:sz w:val="22"/>
                <w:szCs w:val="22"/>
              </w:rPr>
            </w:pPr>
            <w:r>
              <w:rPr>
                <w:rFonts w:hint="eastAsia" w:ascii="Times New Roman" w:hAnsi="Times New Roman"/>
                <w:color w:val="auto"/>
                <w:kern w:val="0"/>
                <w:sz w:val="22"/>
                <w:szCs w:val="22"/>
              </w:rPr>
              <w:t>5</w:t>
            </w:r>
          </w:p>
        </w:tc>
        <w:tc>
          <w:tcPr>
            <w:tcW w:w="5569" w:type="dxa"/>
            <w:shd w:val="clear" w:color="auto" w:fill="auto"/>
            <w:noWrap/>
            <w:vAlign w:val="center"/>
          </w:tcPr>
          <w:p w14:paraId="3CA8CDA8">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资料室8.0m×3.5m×3.0m</w:t>
            </w:r>
          </w:p>
        </w:tc>
        <w:tc>
          <w:tcPr>
            <w:tcW w:w="848" w:type="dxa"/>
            <w:shd w:val="clear" w:color="auto" w:fill="auto"/>
            <w:noWrap/>
            <w:vAlign w:val="center"/>
          </w:tcPr>
          <w:p w14:paraId="60309C73">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间</w:t>
            </w:r>
          </w:p>
        </w:tc>
        <w:tc>
          <w:tcPr>
            <w:tcW w:w="848" w:type="dxa"/>
            <w:shd w:val="clear" w:color="000000" w:fill="FFFFFF"/>
            <w:noWrap/>
            <w:vAlign w:val="center"/>
          </w:tcPr>
          <w:p w14:paraId="785A3C2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shd w:val="clear" w:color="000000" w:fill="FFFFFF"/>
            <w:noWrap w:val="0"/>
            <w:vAlign w:val="center"/>
          </w:tcPr>
          <w:p w14:paraId="1697E86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板房</w:t>
            </w:r>
          </w:p>
        </w:tc>
      </w:tr>
    </w:tbl>
    <w:p w14:paraId="1165E1E4">
      <w:pPr>
        <w:ind w:firstLine="560"/>
        <w:jc w:val="center"/>
        <w:rPr>
          <w:color w:val="auto"/>
        </w:rPr>
      </w:pPr>
      <w:r>
        <w:rPr>
          <w:color w:val="auto"/>
        </w:rPr>
        <w:t>表3.4-</w:t>
      </w:r>
      <w:r>
        <w:rPr>
          <w:rFonts w:hint="eastAsia"/>
          <w:color w:val="auto"/>
        </w:rPr>
        <w:t>6</w:t>
      </w:r>
      <w:r>
        <w:rPr>
          <w:color w:val="auto"/>
        </w:rPr>
        <w:t xml:space="preserve">    供水及生活水处理主要工程量表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5561"/>
        <w:gridCol w:w="848"/>
        <w:gridCol w:w="848"/>
        <w:gridCol w:w="848"/>
      </w:tblGrid>
      <w:tr w14:paraId="6370F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noWrap/>
            <w:vAlign w:val="center"/>
          </w:tcPr>
          <w:p w14:paraId="217BE027">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　序号</w:t>
            </w:r>
          </w:p>
        </w:tc>
        <w:tc>
          <w:tcPr>
            <w:tcW w:w="5561" w:type="dxa"/>
            <w:noWrap/>
            <w:vAlign w:val="center"/>
          </w:tcPr>
          <w:p w14:paraId="2D96AF0A">
            <w:pPr>
              <w:widowControl/>
              <w:spacing w:line="240" w:lineRule="auto"/>
              <w:ind w:firstLine="0" w:firstLineChars="0"/>
              <w:jc w:val="left"/>
              <w:rPr>
                <w:rFonts w:ascii="Times New Roman" w:hAnsi="Times New Roman"/>
                <w:color w:val="auto"/>
                <w:kern w:val="0"/>
                <w:sz w:val="22"/>
                <w:szCs w:val="22"/>
              </w:rPr>
            </w:pPr>
            <w:r>
              <w:rPr>
                <w:rFonts w:ascii="Times New Roman" w:hAnsi="Times New Roman"/>
                <w:color w:val="auto"/>
                <w:kern w:val="0"/>
                <w:sz w:val="22"/>
                <w:szCs w:val="22"/>
              </w:rPr>
              <w:t>　名称及规格</w:t>
            </w:r>
          </w:p>
        </w:tc>
        <w:tc>
          <w:tcPr>
            <w:tcW w:w="848" w:type="dxa"/>
            <w:noWrap/>
            <w:vAlign w:val="center"/>
          </w:tcPr>
          <w:p w14:paraId="637AB8A9">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单位</w:t>
            </w:r>
          </w:p>
        </w:tc>
        <w:tc>
          <w:tcPr>
            <w:tcW w:w="848" w:type="dxa"/>
            <w:noWrap/>
            <w:vAlign w:val="center"/>
          </w:tcPr>
          <w:p w14:paraId="570EB238">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数量</w:t>
            </w:r>
          </w:p>
        </w:tc>
        <w:tc>
          <w:tcPr>
            <w:tcW w:w="848" w:type="dxa"/>
            <w:noWrap w:val="0"/>
            <w:vAlign w:val="center"/>
          </w:tcPr>
          <w:p w14:paraId="6432D2A7">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备注</w:t>
            </w:r>
          </w:p>
        </w:tc>
      </w:tr>
      <w:tr w14:paraId="2AD6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173B3BE2">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1</w:t>
            </w:r>
          </w:p>
        </w:tc>
        <w:tc>
          <w:tcPr>
            <w:tcW w:w="5561" w:type="dxa"/>
            <w:shd w:val="clear" w:color="auto" w:fill="auto"/>
            <w:noWrap/>
            <w:vAlign w:val="center"/>
          </w:tcPr>
          <w:p w14:paraId="4B6A20CB">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水源井橇（含1台潜水泵5m</w:t>
            </w:r>
            <w:r>
              <w:rPr>
                <w:rFonts w:ascii="Times New Roman" w:hAnsi="Times New Roman"/>
                <w:color w:val="auto"/>
                <w:kern w:val="0"/>
                <w:sz w:val="21"/>
                <w:szCs w:val="21"/>
                <w:vertAlign w:val="superscript"/>
              </w:rPr>
              <w:t>3</w:t>
            </w:r>
            <w:r>
              <w:rPr>
                <w:rFonts w:ascii="Times New Roman" w:hAnsi="Times New Roman"/>
                <w:color w:val="auto"/>
                <w:kern w:val="0"/>
                <w:sz w:val="21"/>
                <w:szCs w:val="21"/>
              </w:rPr>
              <w:t>/h H=150m））</w:t>
            </w:r>
          </w:p>
        </w:tc>
        <w:tc>
          <w:tcPr>
            <w:tcW w:w="848" w:type="dxa"/>
            <w:shd w:val="clear" w:color="auto" w:fill="auto"/>
            <w:noWrap/>
            <w:vAlign w:val="center"/>
          </w:tcPr>
          <w:p w14:paraId="6F8A48B6">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套</w:t>
            </w:r>
          </w:p>
        </w:tc>
        <w:tc>
          <w:tcPr>
            <w:tcW w:w="848" w:type="dxa"/>
            <w:shd w:val="clear" w:color="000000" w:fill="FFFFFF"/>
            <w:noWrap/>
            <w:vAlign w:val="center"/>
          </w:tcPr>
          <w:p w14:paraId="7D7FC74F">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shd w:val="clear" w:color="000000" w:fill="FFFFFF"/>
            <w:noWrap w:val="0"/>
            <w:vAlign w:val="center"/>
          </w:tcPr>
          <w:p w14:paraId="212D9208">
            <w:pPr>
              <w:widowControl/>
              <w:spacing w:line="240" w:lineRule="auto"/>
              <w:ind w:firstLine="0" w:firstLineChars="0"/>
              <w:jc w:val="center"/>
              <w:rPr>
                <w:rFonts w:ascii="Times New Roman" w:hAnsi="Times New Roman"/>
                <w:color w:val="auto"/>
                <w:kern w:val="0"/>
                <w:sz w:val="18"/>
                <w:szCs w:val="18"/>
              </w:rPr>
            </w:pPr>
          </w:p>
        </w:tc>
      </w:tr>
      <w:tr w14:paraId="2C53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79C273BE">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2</w:t>
            </w:r>
          </w:p>
        </w:tc>
        <w:tc>
          <w:tcPr>
            <w:tcW w:w="5561" w:type="dxa"/>
            <w:shd w:val="clear" w:color="auto" w:fill="auto"/>
            <w:noWrap/>
            <w:vAlign w:val="center"/>
          </w:tcPr>
          <w:p w14:paraId="4FB114C1">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供水管线DN100</w:t>
            </w:r>
          </w:p>
        </w:tc>
        <w:tc>
          <w:tcPr>
            <w:tcW w:w="848" w:type="dxa"/>
            <w:shd w:val="clear" w:color="auto" w:fill="auto"/>
            <w:noWrap/>
            <w:vAlign w:val="center"/>
          </w:tcPr>
          <w:p w14:paraId="3A5B4EBC">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m</w:t>
            </w:r>
          </w:p>
        </w:tc>
        <w:tc>
          <w:tcPr>
            <w:tcW w:w="848" w:type="dxa"/>
            <w:shd w:val="clear" w:color="000000" w:fill="FFFFFF"/>
            <w:noWrap/>
            <w:vAlign w:val="center"/>
          </w:tcPr>
          <w:p w14:paraId="5FFDE35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100</w:t>
            </w:r>
          </w:p>
        </w:tc>
        <w:tc>
          <w:tcPr>
            <w:tcW w:w="848" w:type="dxa"/>
            <w:shd w:val="clear" w:color="000000" w:fill="FFFFFF"/>
            <w:noWrap w:val="0"/>
            <w:vAlign w:val="center"/>
          </w:tcPr>
          <w:p w14:paraId="29D828BF">
            <w:pPr>
              <w:widowControl/>
              <w:spacing w:line="240" w:lineRule="auto"/>
              <w:ind w:firstLine="0" w:firstLineChars="0"/>
              <w:jc w:val="center"/>
              <w:rPr>
                <w:rFonts w:ascii="Times New Roman" w:hAnsi="Times New Roman"/>
                <w:color w:val="auto"/>
                <w:kern w:val="0"/>
                <w:sz w:val="18"/>
                <w:szCs w:val="18"/>
              </w:rPr>
            </w:pPr>
          </w:p>
        </w:tc>
      </w:tr>
      <w:tr w14:paraId="7D1C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7ACE0C42">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3</w:t>
            </w:r>
          </w:p>
        </w:tc>
        <w:tc>
          <w:tcPr>
            <w:tcW w:w="5561" w:type="dxa"/>
            <w:shd w:val="clear" w:color="auto" w:fill="auto"/>
            <w:noWrap/>
            <w:vAlign w:val="center"/>
          </w:tcPr>
          <w:p w14:paraId="42DF0859">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给水处理橇</w:t>
            </w:r>
          </w:p>
        </w:tc>
        <w:tc>
          <w:tcPr>
            <w:tcW w:w="848" w:type="dxa"/>
            <w:shd w:val="clear" w:color="auto" w:fill="auto"/>
            <w:noWrap/>
            <w:vAlign w:val="center"/>
          </w:tcPr>
          <w:p w14:paraId="458B9578">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套</w:t>
            </w:r>
          </w:p>
        </w:tc>
        <w:tc>
          <w:tcPr>
            <w:tcW w:w="848" w:type="dxa"/>
            <w:shd w:val="clear" w:color="000000" w:fill="FFFFFF"/>
            <w:noWrap/>
            <w:vAlign w:val="center"/>
          </w:tcPr>
          <w:p w14:paraId="5AD26E16">
            <w:pPr>
              <w:widowControl/>
              <w:spacing w:line="240" w:lineRule="auto"/>
              <w:ind w:firstLine="0" w:firstLineChars="0"/>
              <w:jc w:val="center"/>
              <w:rPr>
                <w:rFonts w:ascii="Times New Roman" w:hAnsi="Times New Roman"/>
                <w:color w:val="auto"/>
                <w:kern w:val="0"/>
                <w:sz w:val="20"/>
                <w:szCs w:val="20"/>
              </w:rPr>
            </w:pPr>
            <w:r>
              <w:rPr>
                <w:rFonts w:ascii="Times New Roman" w:hAnsi="Times New Roman"/>
                <w:color w:val="auto"/>
                <w:kern w:val="0"/>
                <w:sz w:val="20"/>
                <w:szCs w:val="20"/>
              </w:rPr>
              <w:t>1　</w:t>
            </w:r>
          </w:p>
        </w:tc>
        <w:tc>
          <w:tcPr>
            <w:tcW w:w="848" w:type="dxa"/>
            <w:shd w:val="clear" w:color="000000" w:fill="FFFFFF"/>
            <w:noWrap w:val="0"/>
            <w:vAlign w:val="center"/>
          </w:tcPr>
          <w:p w14:paraId="13BFCB37">
            <w:pPr>
              <w:widowControl/>
              <w:spacing w:line="240" w:lineRule="auto"/>
              <w:ind w:firstLine="0" w:firstLineChars="0"/>
              <w:jc w:val="center"/>
              <w:rPr>
                <w:rFonts w:ascii="Times New Roman" w:hAnsi="Times New Roman"/>
                <w:color w:val="auto"/>
                <w:kern w:val="0"/>
                <w:sz w:val="20"/>
                <w:szCs w:val="20"/>
              </w:rPr>
            </w:pPr>
          </w:p>
        </w:tc>
      </w:tr>
      <w:tr w14:paraId="4C0B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3DAE9187">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1）</w:t>
            </w:r>
          </w:p>
        </w:tc>
        <w:tc>
          <w:tcPr>
            <w:tcW w:w="5561" w:type="dxa"/>
            <w:shd w:val="clear" w:color="auto" w:fill="auto"/>
            <w:noWrap/>
            <w:vAlign w:val="center"/>
          </w:tcPr>
          <w:p w14:paraId="10C2EF48">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缓冲水箱10m</w:t>
            </w:r>
            <w:r>
              <w:rPr>
                <w:rFonts w:ascii="Times New Roman" w:hAnsi="Times New Roman"/>
                <w:color w:val="auto"/>
                <w:kern w:val="0"/>
                <w:sz w:val="21"/>
                <w:szCs w:val="21"/>
                <w:vertAlign w:val="superscript"/>
              </w:rPr>
              <w:t>3</w:t>
            </w:r>
          </w:p>
        </w:tc>
        <w:tc>
          <w:tcPr>
            <w:tcW w:w="848" w:type="dxa"/>
            <w:shd w:val="clear" w:color="auto" w:fill="auto"/>
            <w:noWrap/>
            <w:vAlign w:val="center"/>
          </w:tcPr>
          <w:p w14:paraId="4E41E77B">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座</w:t>
            </w:r>
          </w:p>
        </w:tc>
        <w:tc>
          <w:tcPr>
            <w:tcW w:w="848" w:type="dxa"/>
            <w:shd w:val="clear" w:color="000000" w:fill="FFFFFF"/>
            <w:noWrap/>
            <w:vAlign w:val="center"/>
          </w:tcPr>
          <w:p w14:paraId="7DCF38B3">
            <w:pPr>
              <w:widowControl/>
              <w:spacing w:line="240" w:lineRule="auto"/>
              <w:ind w:firstLine="0" w:firstLineChars="0"/>
              <w:jc w:val="center"/>
              <w:rPr>
                <w:rFonts w:ascii="Times New Roman" w:hAnsi="Times New Roman"/>
                <w:color w:val="auto"/>
                <w:kern w:val="0"/>
                <w:sz w:val="20"/>
                <w:szCs w:val="20"/>
              </w:rPr>
            </w:pPr>
            <w:r>
              <w:rPr>
                <w:rFonts w:ascii="Times New Roman" w:hAnsi="Times New Roman"/>
                <w:color w:val="auto"/>
                <w:kern w:val="0"/>
                <w:sz w:val="20"/>
                <w:szCs w:val="20"/>
              </w:rPr>
              <w:t>1</w:t>
            </w:r>
          </w:p>
        </w:tc>
        <w:tc>
          <w:tcPr>
            <w:tcW w:w="848" w:type="dxa"/>
            <w:shd w:val="clear" w:color="000000" w:fill="FFFFFF"/>
            <w:noWrap w:val="0"/>
            <w:vAlign w:val="center"/>
          </w:tcPr>
          <w:p w14:paraId="0435923B">
            <w:pPr>
              <w:widowControl/>
              <w:spacing w:line="240" w:lineRule="auto"/>
              <w:ind w:firstLine="0" w:firstLineChars="0"/>
              <w:jc w:val="center"/>
              <w:rPr>
                <w:rFonts w:ascii="Times New Roman" w:hAnsi="Times New Roman"/>
                <w:color w:val="auto"/>
                <w:kern w:val="0"/>
                <w:sz w:val="20"/>
                <w:szCs w:val="20"/>
              </w:rPr>
            </w:pPr>
          </w:p>
        </w:tc>
      </w:tr>
      <w:tr w14:paraId="0238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556AEE6B">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2）</w:t>
            </w:r>
          </w:p>
        </w:tc>
        <w:tc>
          <w:tcPr>
            <w:tcW w:w="5561" w:type="dxa"/>
            <w:shd w:val="clear" w:color="auto" w:fill="auto"/>
            <w:noWrap/>
            <w:vAlign w:val="center"/>
          </w:tcPr>
          <w:p w14:paraId="5BE4C196">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锰砂罐</w:t>
            </w:r>
            <w:r>
              <w:rPr>
                <w:rFonts w:ascii="Times New Roman" w:hAnsi="Times New Roman"/>
                <w:color w:val="auto"/>
                <w:sz w:val="21"/>
                <w:szCs w:val="21"/>
              </w:rPr>
              <w:t>Φ</w:t>
            </w:r>
            <w:r>
              <w:rPr>
                <w:rFonts w:ascii="Times New Roman" w:hAnsi="Times New Roman"/>
                <w:color w:val="auto"/>
                <w:kern w:val="0"/>
                <w:sz w:val="21"/>
                <w:szCs w:val="21"/>
              </w:rPr>
              <w:t>0.6m</w:t>
            </w:r>
          </w:p>
        </w:tc>
        <w:tc>
          <w:tcPr>
            <w:tcW w:w="848" w:type="dxa"/>
            <w:shd w:val="clear" w:color="auto" w:fill="auto"/>
            <w:noWrap/>
            <w:vAlign w:val="center"/>
          </w:tcPr>
          <w:p w14:paraId="5791C39A">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座　</w:t>
            </w:r>
          </w:p>
        </w:tc>
        <w:tc>
          <w:tcPr>
            <w:tcW w:w="848" w:type="dxa"/>
            <w:shd w:val="clear" w:color="000000" w:fill="FFFFFF"/>
            <w:noWrap/>
            <w:vAlign w:val="center"/>
          </w:tcPr>
          <w:p w14:paraId="7D5401DA">
            <w:pPr>
              <w:widowControl/>
              <w:spacing w:line="240" w:lineRule="auto"/>
              <w:ind w:firstLine="0" w:firstLineChars="0"/>
              <w:jc w:val="center"/>
              <w:rPr>
                <w:rFonts w:ascii="Times New Roman" w:hAnsi="Times New Roman"/>
                <w:color w:val="auto"/>
                <w:kern w:val="0"/>
                <w:sz w:val="20"/>
                <w:szCs w:val="20"/>
              </w:rPr>
            </w:pPr>
            <w:r>
              <w:rPr>
                <w:rFonts w:ascii="Times New Roman" w:hAnsi="Times New Roman"/>
                <w:color w:val="auto"/>
                <w:kern w:val="0"/>
                <w:sz w:val="20"/>
                <w:szCs w:val="20"/>
              </w:rPr>
              <w:t>1　</w:t>
            </w:r>
          </w:p>
        </w:tc>
        <w:tc>
          <w:tcPr>
            <w:tcW w:w="848" w:type="dxa"/>
            <w:shd w:val="clear" w:color="000000" w:fill="FFFFFF"/>
            <w:noWrap w:val="0"/>
            <w:vAlign w:val="center"/>
          </w:tcPr>
          <w:p w14:paraId="397CEB45">
            <w:pPr>
              <w:widowControl/>
              <w:spacing w:line="240" w:lineRule="auto"/>
              <w:ind w:firstLine="0" w:firstLineChars="0"/>
              <w:jc w:val="center"/>
              <w:rPr>
                <w:rFonts w:ascii="Times New Roman" w:hAnsi="Times New Roman"/>
                <w:color w:val="auto"/>
                <w:kern w:val="0"/>
                <w:sz w:val="20"/>
                <w:szCs w:val="20"/>
              </w:rPr>
            </w:pPr>
          </w:p>
        </w:tc>
      </w:tr>
      <w:tr w14:paraId="2041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119792DB">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3）</w:t>
            </w:r>
          </w:p>
        </w:tc>
        <w:tc>
          <w:tcPr>
            <w:tcW w:w="5561" w:type="dxa"/>
            <w:shd w:val="clear" w:color="auto" w:fill="auto"/>
            <w:noWrap/>
            <w:vAlign w:val="center"/>
          </w:tcPr>
          <w:p w14:paraId="51FDB1BC">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加气泵5m</w:t>
            </w:r>
            <w:r>
              <w:rPr>
                <w:rFonts w:ascii="Times New Roman" w:hAnsi="Times New Roman"/>
                <w:color w:val="auto"/>
                <w:kern w:val="0"/>
                <w:sz w:val="21"/>
                <w:szCs w:val="21"/>
                <w:vertAlign w:val="superscript"/>
              </w:rPr>
              <w:t>3</w:t>
            </w:r>
            <w:r>
              <w:rPr>
                <w:rFonts w:ascii="Times New Roman" w:hAnsi="Times New Roman"/>
                <w:color w:val="auto"/>
                <w:kern w:val="0"/>
                <w:sz w:val="21"/>
                <w:szCs w:val="21"/>
              </w:rPr>
              <w:t>/h H=75m 7kW</w:t>
            </w:r>
          </w:p>
        </w:tc>
        <w:tc>
          <w:tcPr>
            <w:tcW w:w="848" w:type="dxa"/>
            <w:shd w:val="clear" w:color="auto" w:fill="auto"/>
            <w:noWrap/>
            <w:vAlign w:val="center"/>
          </w:tcPr>
          <w:p w14:paraId="4EF3EEC2">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台</w:t>
            </w:r>
          </w:p>
        </w:tc>
        <w:tc>
          <w:tcPr>
            <w:tcW w:w="848" w:type="dxa"/>
            <w:shd w:val="clear" w:color="000000" w:fill="FFFFFF"/>
            <w:noWrap/>
            <w:vAlign w:val="center"/>
          </w:tcPr>
          <w:p w14:paraId="0A923804">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shd w:val="clear" w:color="000000" w:fill="FFFFFF"/>
            <w:noWrap w:val="0"/>
            <w:vAlign w:val="center"/>
          </w:tcPr>
          <w:p w14:paraId="1956041C">
            <w:pPr>
              <w:widowControl/>
              <w:spacing w:line="240" w:lineRule="auto"/>
              <w:ind w:firstLine="0" w:firstLineChars="0"/>
              <w:jc w:val="center"/>
              <w:rPr>
                <w:rFonts w:ascii="Times New Roman" w:hAnsi="Times New Roman"/>
                <w:color w:val="auto"/>
                <w:kern w:val="0"/>
                <w:sz w:val="18"/>
                <w:szCs w:val="18"/>
              </w:rPr>
            </w:pPr>
          </w:p>
        </w:tc>
      </w:tr>
      <w:tr w14:paraId="199A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2CCA12E1">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4）</w:t>
            </w:r>
          </w:p>
        </w:tc>
        <w:tc>
          <w:tcPr>
            <w:tcW w:w="5561" w:type="dxa"/>
            <w:shd w:val="clear" w:color="auto" w:fill="auto"/>
            <w:noWrap/>
            <w:vAlign w:val="center"/>
          </w:tcPr>
          <w:p w14:paraId="09B4C9C5">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恒压供水泵2m</w:t>
            </w:r>
            <w:r>
              <w:rPr>
                <w:rFonts w:ascii="Times New Roman" w:hAnsi="Times New Roman"/>
                <w:color w:val="auto"/>
                <w:kern w:val="0"/>
                <w:sz w:val="21"/>
                <w:szCs w:val="21"/>
                <w:vertAlign w:val="superscript"/>
              </w:rPr>
              <w:t>3</w:t>
            </w:r>
            <w:r>
              <w:rPr>
                <w:rFonts w:ascii="Times New Roman" w:hAnsi="Times New Roman"/>
                <w:color w:val="auto"/>
                <w:kern w:val="0"/>
                <w:sz w:val="21"/>
                <w:szCs w:val="21"/>
              </w:rPr>
              <w:t>/h H=22m 1kW</w:t>
            </w:r>
          </w:p>
        </w:tc>
        <w:tc>
          <w:tcPr>
            <w:tcW w:w="848" w:type="dxa"/>
            <w:shd w:val="clear" w:color="auto" w:fill="auto"/>
            <w:noWrap/>
            <w:vAlign w:val="center"/>
          </w:tcPr>
          <w:p w14:paraId="1A62DC93">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台</w:t>
            </w:r>
          </w:p>
        </w:tc>
        <w:tc>
          <w:tcPr>
            <w:tcW w:w="848" w:type="dxa"/>
            <w:shd w:val="clear" w:color="000000" w:fill="FFFFFF"/>
            <w:noWrap/>
            <w:vAlign w:val="center"/>
          </w:tcPr>
          <w:p w14:paraId="4F1A0C9B">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2</w:t>
            </w:r>
          </w:p>
        </w:tc>
        <w:tc>
          <w:tcPr>
            <w:tcW w:w="848" w:type="dxa"/>
            <w:shd w:val="clear" w:color="000000" w:fill="FFFFFF"/>
            <w:noWrap w:val="0"/>
            <w:vAlign w:val="center"/>
          </w:tcPr>
          <w:p w14:paraId="261791CC">
            <w:pPr>
              <w:widowControl/>
              <w:spacing w:line="240" w:lineRule="auto"/>
              <w:ind w:firstLine="0" w:firstLineChars="0"/>
              <w:jc w:val="center"/>
              <w:rPr>
                <w:rFonts w:ascii="Times New Roman" w:hAnsi="Times New Roman"/>
                <w:color w:val="auto"/>
                <w:kern w:val="0"/>
                <w:sz w:val="18"/>
                <w:szCs w:val="18"/>
              </w:rPr>
            </w:pPr>
          </w:p>
        </w:tc>
      </w:tr>
      <w:tr w14:paraId="11A0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17D7A45A">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5）</w:t>
            </w:r>
          </w:p>
        </w:tc>
        <w:tc>
          <w:tcPr>
            <w:tcW w:w="5561" w:type="dxa"/>
            <w:shd w:val="clear" w:color="auto" w:fill="auto"/>
            <w:noWrap/>
            <w:vAlign w:val="center"/>
          </w:tcPr>
          <w:p w14:paraId="1744E48B">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反冲洗水泵15m</w:t>
            </w:r>
            <w:r>
              <w:rPr>
                <w:rFonts w:ascii="Times New Roman" w:hAnsi="Times New Roman"/>
                <w:color w:val="auto"/>
                <w:kern w:val="0"/>
                <w:sz w:val="21"/>
                <w:szCs w:val="21"/>
                <w:vertAlign w:val="superscript"/>
              </w:rPr>
              <w:t>3</w:t>
            </w:r>
            <w:r>
              <w:rPr>
                <w:rFonts w:ascii="Times New Roman" w:hAnsi="Times New Roman"/>
                <w:color w:val="auto"/>
                <w:kern w:val="0"/>
                <w:sz w:val="21"/>
                <w:szCs w:val="21"/>
              </w:rPr>
              <w:t>/h  H=30m  1kW</w:t>
            </w:r>
          </w:p>
        </w:tc>
        <w:tc>
          <w:tcPr>
            <w:tcW w:w="848" w:type="dxa"/>
            <w:shd w:val="clear" w:color="auto" w:fill="auto"/>
            <w:noWrap/>
            <w:vAlign w:val="center"/>
          </w:tcPr>
          <w:p w14:paraId="4DAF002F">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台</w:t>
            </w:r>
          </w:p>
        </w:tc>
        <w:tc>
          <w:tcPr>
            <w:tcW w:w="848" w:type="dxa"/>
            <w:shd w:val="clear" w:color="000000" w:fill="FFFFFF"/>
            <w:noWrap/>
            <w:vAlign w:val="center"/>
          </w:tcPr>
          <w:p w14:paraId="3A507B2D">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shd w:val="clear" w:color="000000" w:fill="FFFFFF"/>
            <w:noWrap w:val="0"/>
            <w:vAlign w:val="center"/>
          </w:tcPr>
          <w:p w14:paraId="0F1F79CD">
            <w:pPr>
              <w:widowControl/>
              <w:spacing w:line="240" w:lineRule="auto"/>
              <w:ind w:firstLine="0" w:firstLineChars="0"/>
              <w:jc w:val="center"/>
              <w:rPr>
                <w:rFonts w:ascii="Times New Roman" w:hAnsi="Times New Roman"/>
                <w:color w:val="auto"/>
                <w:kern w:val="0"/>
                <w:sz w:val="18"/>
                <w:szCs w:val="18"/>
              </w:rPr>
            </w:pPr>
          </w:p>
        </w:tc>
      </w:tr>
      <w:tr w14:paraId="6075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1D54D95D">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4</w:t>
            </w:r>
          </w:p>
        </w:tc>
        <w:tc>
          <w:tcPr>
            <w:tcW w:w="5561" w:type="dxa"/>
            <w:shd w:val="clear" w:color="auto" w:fill="auto"/>
            <w:noWrap/>
            <w:vAlign w:val="center"/>
          </w:tcPr>
          <w:p w14:paraId="14805713">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生活污水处理</w:t>
            </w:r>
          </w:p>
        </w:tc>
        <w:tc>
          <w:tcPr>
            <w:tcW w:w="848" w:type="dxa"/>
            <w:shd w:val="clear" w:color="auto" w:fill="auto"/>
            <w:noWrap/>
            <w:vAlign w:val="center"/>
          </w:tcPr>
          <w:p w14:paraId="3E1D9118">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　</w:t>
            </w:r>
          </w:p>
        </w:tc>
        <w:tc>
          <w:tcPr>
            <w:tcW w:w="848" w:type="dxa"/>
            <w:shd w:val="clear" w:color="000000" w:fill="FFFFFF"/>
            <w:noWrap/>
            <w:vAlign w:val="center"/>
          </w:tcPr>
          <w:p w14:paraId="03F5EE36">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　</w:t>
            </w:r>
          </w:p>
        </w:tc>
        <w:tc>
          <w:tcPr>
            <w:tcW w:w="848" w:type="dxa"/>
            <w:shd w:val="clear" w:color="000000" w:fill="FFFFFF"/>
            <w:noWrap w:val="0"/>
            <w:vAlign w:val="center"/>
          </w:tcPr>
          <w:p w14:paraId="0B4A0DF5">
            <w:pPr>
              <w:widowControl/>
              <w:spacing w:line="240" w:lineRule="auto"/>
              <w:ind w:firstLine="0" w:firstLineChars="0"/>
              <w:jc w:val="center"/>
              <w:rPr>
                <w:rFonts w:ascii="Times New Roman" w:hAnsi="Times New Roman"/>
                <w:color w:val="auto"/>
                <w:kern w:val="0"/>
                <w:sz w:val="18"/>
                <w:szCs w:val="18"/>
              </w:rPr>
            </w:pPr>
          </w:p>
        </w:tc>
      </w:tr>
      <w:tr w14:paraId="53E56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6FE4BEAC">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1）</w:t>
            </w:r>
          </w:p>
        </w:tc>
        <w:tc>
          <w:tcPr>
            <w:tcW w:w="5561" w:type="dxa"/>
            <w:shd w:val="clear" w:color="auto" w:fill="auto"/>
            <w:noWrap/>
            <w:vAlign w:val="center"/>
          </w:tcPr>
          <w:p w14:paraId="4ACF7A6B">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50m</w:t>
            </w:r>
            <w:r>
              <w:rPr>
                <w:rFonts w:ascii="Times New Roman" w:hAnsi="Times New Roman"/>
                <w:color w:val="auto"/>
                <w:kern w:val="0"/>
                <w:sz w:val="21"/>
                <w:szCs w:val="21"/>
                <w:vertAlign w:val="superscript"/>
              </w:rPr>
              <w:t>3</w:t>
            </w:r>
            <w:r>
              <w:rPr>
                <w:rFonts w:ascii="Times New Roman" w:hAnsi="Times New Roman"/>
                <w:color w:val="auto"/>
                <w:kern w:val="0"/>
                <w:sz w:val="21"/>
                <w:szCs w:val="21"/>
              </w:rPr>
              <w:t>化粪池</w:t>
            </w:r>
          </w:p>
        </w:tc>
        <w:tc>
          <w:tcPr>
            <w:tcW w:w="848" w:type="dxa"/>
            <w:shd w:val="clear" w:color="auto" w:fill="auto"/>
            <w:noWrap/>
            <w:vAlign w:val="center"/>
          </w:tcPr>
          <w:p w14:paraId="73754623">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座</w:t>
            </w:r>
          </w:p>
        </w:tc>
        <w:tc>
          <w:tcPr>
            <w:tcW w:w="848" w:type="dxa"/>
            <w:shd w:val="clear" w:color="000000" w:fill="FFFFFF"/>
            <w:noWrap/>
            <w:vAlign w:val="center"/>
          </w:tcPr>
          <w:p w14:paraId="540254A5">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w:t>
            </w:r>
          </w:p>
        </w:tc>
        <w:tc>
          <w:tcPr>
            <w:tcW w:w="848" w:type="dxa"/>
            <w:shd w:val="clear" w:color="000000" w:fill="FFFFFF"/>
            <w:noWrap w:val="0"/>
            <w:vAlign w:val="center"/>
          </w:tcPr>
          <w:p w14:paraId="6A28B7C1">
            <w:pPr>
              <w:widowControl/>
              <w:spacing w:line="240" w:lineRule="auto"/>
              <w:ind w:firstLine="0" w:firstLineChars="0"/>
              <w:jc w:val="center"/>
              <w:rPr>
                <w:rFonts w:ascii="Times New Roman" w:hAnsi="Times New Roman"/>
                <w:color w:val="auto"/>
                <w:kern w:val="0"/>
                <w:sz w:val="18"/>
                <w:szCs w:val="18"/>
              </w:rPr>
            </w:pPr>
          </w:p>
        </w:tc>
      </w:tr>
      <w:tr w14:paraId="6913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127" w:type="dxa"/>
            <w:shd w:val="clear" w:color="auto" w:fill="auto"/>
            <w:noWrap/>
            <w:vAlign w:val="center"/>
          </w:tcPr>
          <w:p w14:paraId="16A51528">
            <w:pPr>
              <w:widowControl/>
              <w:spacing w:line="240" w:lineRule="auto"/>
              <w:ind w:firstLine="0" w:firstLineChars="0"/>
              <w:jc w:val="center"/>
              <w:rPr>
                <w:rFonts w:ascii="Times New Roman" w:hAnsi="Times New Roman"/>
                <w:color w:val="auto"/>
                <w:kern w:val="0"/>
                <w:sz w:val="22"/>
                <w:szCs w:val="22"/>
              </w:rPr>
            </w:pPr>
            <w:r>
              <w:rPr>
                <w:rFonts w:ascii="Times New Roman" w:hAnsi="Times New Roman"/>
                <w:color w:val="auto"/>
                <w:kern w:val="0"/>
                <w:sz w:val="22"/>
                <w:szCs w:val="22"/>
              </w:rPr>
              <w:t>2）</w:t>
            </w:r>
          </w:p>
        </w:tc>
        <w:tc>
          <w:tcPr>
            <w:tcW w:w="5561" w:type="dxa"/>
            <w:shd w:val="clear" w:color="auto" w:fill="auto"/>
            <w:noWrap/>
            <w:vAlign w:val="center"/>
          </w:tcPr>
          <w:p w14:paraId="0D3642D9">
            <w:pPr>
              <w:widowControl/>
              <w:spacing w:line="240" w:lineRule="auto"/>
              <w:ind w:firstLine="0" w:firstLineChars="0"/>
              <w:jc w:val="left"/>
              <w:rPr>
                <w:rFonts w:ascii="Times New Roman" w:hAnsi="Times New Roman"/>
                <w:color w:val="auto"/>
                <w:kern w:val="0"/>
                <w:sz w:val="21"/>
                <w:szCs w:val="21"/>
              </w:rPr>
            </w:pPr>
            <w:r>
              <w:rPr>
                <w:rFonts w:ascii="Times New Roman" w:hAnsi="Times New Roman"/>
                <w:color w:val="auto"/>
                <w:kern w:val="0"/>
                <w:sz w:val="21"/>
                <w:szCs w:val="21"/>
              </w:rPr>
              <w:t>排污管线DN150</w:t>
            </w:r>
          </w:p>
        </w:tc>
        <w:tc>
          <w:tcPr>
            <w:tcW w:w="848" w:type="dxa"/>
            <w:shd w:val="clear" w:color="auto" w:fill="auto"/>
            <w:noWrap/>
            <w:vAlign w:val="center"/>
          </w:tcPr>
          <w:p w14:paraId="60D80E59">
            <w:pPr>
              <w:widowControl/>
              <w:spacing w:line="240" w:lineRule="auto"/>
              <w:ind w:firstLine="0" w:firstLineChars="0"/>
              <w:jc w:val="center"/>
              <w:rPr>
                <w:rFonts w:ascii="Times New Roman" w:hAnsi="Times New Roman"/>
                <w:color w:val="auto"/>
                <w:kern w:val="0"/>
                <w:sz w:val="21"/>
                <w:szCs w:val="21"/>
              </w:rPr>
            </w:pPr>
            <w:r>
              <w:rPr>
                <w:rFonts w:ascii="Times New Roman" w:hAnsi="Times New Roman"/>
                <w:color w:val="auto"/>
                <w:kern w:val="0"/>
                <w:sz w:val="21"/>
                <w:szCs w:val="21"/>
              </w:rPr>
              <w:t>m</w:t>
            </w:r>
          </w:p>
        </w:tc>
        <w:tc>
          <w:tcPr>
            <w:tcW w:w="848" w:type="dxa"/>
            <w:shd w:val="clear" w:color="000000" w:fill="FFFFFF"/>
            <w:noWrap/>
            <w:vAlign w:val="center"/>
          </w:tcPr>
          <w:p w14:paraId="3944FB42">
            <w:pPr>
              <w:widowControl/>
              <w:spacing w:line="240" w:lineRule="auto"/>
              <w:ind w:firstLine="0" w:firstLineChars="0"/>
              <w:jc w:val="center"/>
              <w:rPr>
                <w:rFonts w:ascii="Times New Roman" w:hAnsi="Times New Roman"/>
                <w:color w:val="auto"/>
                <w:kern w:val="0"/>
                <w:sz w:val="18"/>
                <w:szCs w:val="18"/>
              </w:rPr>
            </w:pPr>
            <w:r>
              <w:rPr>
                <w:rFonts w:ascii="Times New Roman" w:hAnsi="Times New Roman"/>
                <w:color w:val="auto"/>
                <w:kern w:val="0"/>
                <w:sz w:val="18"/>
                <w:szCs w:val="18"/>
              </w:rPr>
              <w:t>100</w:t>
            </w:r>
          </w:p>
        </w:tc>
        <w:tc>
          <w:tcPr>
            <w:tcW w:w="848" w:type="dxa"/>
            <w:shd w:val="clear" w:color="000000" w:fill="FFFFFF"/>
            <w:noWrap w:val="0"/>
            <w:vAlign w:val="center"/>
          </w:tcPr>
          <w:p w14:paraId="6119A9A7">
            <w:pPr>
              <w:widowControl/>
              <w:spacing w:line="240" w:lineRule="auto"/>
              <w:ind w:firstLine="0" w:firstLineChars="0"/>
              <w:jc w:val="center"/>
              <w:rPr>
                <w:rFonts w:ascii="Times New Roman" w:hAnsi="Times New Roman"/>
                <w:color w:val="auto"/>
                <w:kern w:val="0"/>
                <w:sz w:val="18"/>
                <w:szCs w:val="18"/>
              </w:rPr>
            </w:pPr>
          </w:p>
        </w:tc>
      </w:tr>
    </w:tbl>
    <w:p w14:paraId="57A770C6">
      <w:pPr>
        <w:ind w:firstLine="560"/>
        <w:rPr>
          <w:color w:val="auto"/>
        </w:rPr>
      </w:pPr>
      <w:r>
        <w:rPr>
          <w:color w:val="auto"/>
        </w:rPr>
        <w:t>2、天然气处理站部分</w:t>
      </w:r>
    </w:p>
    <w:p w14:paraId="0C1E7BDA">
      <w:pPr>
        <w:pStyle w:val="190"/>
        <w:adjustRightInd w:val="0"/>
        <w:snapToGrid w:val="0"/>
        <w:ind w:firstLine="560"/>
        <w:rPr>
          <w:color w:val="auto"/>
          <w:szCs w:val="28"/>
        </w:rPr>
      </w:pPr>
      <w:r>
        <w:rPr>
          <w:color w:val="auto"/>
          <w:szCs w:val="28"/>
        </w:rPr>
        <w:t>本次新建天然气处理装置1套，</w:t>
      </w:r>
      <w:r>
        <w:rPr>
          <w:rFonts w:hint="eastAsia"/>
          <w:snapToGrid w:val="0"/>
          <w:color w:val="auto"/>
          <w:szCs w:val="28"/>
          <w:lang w:eastAsia="zh-CN"/>
        </w:rPr>
        <w:t>考虑后续设计，原有</w:t>
      </w:r>
      <w:r>
        <w:rPr>
          <w:color w:val="auto"/>
          <w:szCs w:val="28"/>
        </w:rPr>
        <w:t>设计处理规模7×10</w:t>
      </w:r>
      <w:r>
        <w:rPr>
          <w:color w:val="auto"/>
          <w:szCs w:val="28"/>
          <w:vertAlign w:val="superscript"/>
        </w:rPr>
        <w:t>4</w:t>
      </w:r>
      <w:r>
        <w:rPr>
          <w:color w:val="auto"/>
          <w:szCs w:val="28"/>
        </w:rPr>
        <w:t>m</w:t>
      </w:r>
      <w:r>
        <w:rPr>
          <w:color w:val="auto"/>
          <w:szCs w:val="28"/>
          <w:vertAlign w:val="superscript"/>
        </w:rPr>
        <w:t>3</w:t>
      </w:r>
      <w:r>
        <w:rPr>
          <w:color w:val="auto"/>
          <w:szCs w:val="28"/>
        </w:rPr>
        <w:t>/d，</w:t>
      </w:r>
      <w:r>
        <w:rPr>
          <w:rFonts w:hint="eastAsia"/>
          <w:color w:val="auto"/>
          <w:szCs w:val="28"/>
          <w:lang w:eastAsia="zh-CN"/>
        </w:rPr>
        <w:t>调整为</w:t>
      </w:r>
      <w:r>
        <w:rPr>
          <w:rFonts w:hint="eastAsia"/>
          <w:color w:val="auto"/>
          <w:szCs w:val="28"/>
          <w:lang w:val="en-US" w:eastAsia="zh-CN"/>
        </w:rPr>
        <w:t>10</w:t>
      </w:r>
      <w:r>
        <w:rPr>
          <w:color w:val="auto"/>
          <w:szCs w:val="28"/>
        </w:rPr>
        <w:t>×10</w:t>
      </w:r>
      <w:r>
        <w:rPr>
          <w:color w:val="auto"/>
          <w:szCs w:val="28"/>
          <w:vertAlign w:val="superscript"/>
        </w:rPr>
        <w:t>4</w:t>
      </w:r>
      <w:r>
        <w:rPr>
          <w:color w:val="auto"/>
          <w:szCs w:val="28"/>
        </w:rPr>
        <w:t>m</w:t>
      </w:r>
      <w:r>
        <w:rPr>
          <w:color w:val="auto"/>
          <w:szCs w:val="28"/>
          <w:vertAlign w:val="superscript"/>
        </w:rPr>
        <w:t>3</w:t>
      </w:r>
      <w:r>
        <w:rPr>
          <w:color w:val="auto"/>
          <w:szCs w:val="28"/>
        </w:rPr>
        <w:t>/d，主要包括：原料气增压橇、分子筛脱水橇、丙烷浅冷轻烃回收橇、轻烃储运橇及配套系统，天然气处理部分工艺流程见下图。</w:t>
      </w:r>
    </w:p>
    <w:p w14:paraId="446AD959">
      <w:pPr>
        <w:spacing w:line="240" w:lineRule="auto"/>
        <w:ind w:firstLine="0" w:firstLineChars="0"/>
        <w:jc w:val="center"/>
        <w:rPr>
          <w:color w:val="auto"/>
          <w:kern w:val="2"/>
          <w:szCs w:val="28"/>
        </w:rPr>
      </w:pPr>
      <w:r>
        <w:rPr>
          <w:rFonts w:ascii="宋体" w:hAnsi="宋体" w:cs="宋体"/>
          <w:color w:val="auto"/>
          <w:sz w:val="24"/>
        </w:rPr>
        <w:fldChar w:fldCharType="begin"/>
      </w:r>
      <w:r>
        <w:rPr>
          <w:rFonts w:ascii="宋体" w:hAnsi="宋体" w:cs="宋体"/>
          <w:color w:val="auto"/>
          <w:sz w:val="24"/>
        </w:rPr>
        <w:instrText xml:space="preserve">INCLUDEPICTURE \d "C:\\Users\\lenovo\\AppData\\Local\\Temp\\企业微信截图_16360986013718.png" \* MERGEFORMATINET </w:instrText>
      </w:r>
      <w:r>
        <w:rPr>
          <w:rFonts w:ascii="宋体" w:hAnsi="宋体" w:cs="宋体"/>
          <w:color w:val="auto"/>
          <w:sz w:val="24"/>
        </w:rPr>
        <w:fldChar w:fldCharType="separate"/>
      </w:r>
      <w:r>
        <w:rPr>
          <w:rFonts w:ascii="宋体" w:hAnsi="宋体" w:cs="宋体"/>
          <w:color w:val="auto"/>
          <w:sz w:val="24"/>
        </w:rPr>
        <w:drawing>
          <wp:inline distT="0" distB="0" distL="114300" distR="114300">
            <wp:extent cx="5875020" cy="2429510"/>
            <wp:effectExtent l="0" t="0" r="11430" b="8890"/>
            <wp:docPr id="141"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2" descr="IMG_256"/>
                    <pic:cNvPicPr>
                      <a:picLocks noChangeAspect="1"/>
                    </pic:cNvPicPr>
                  </pic:nvPicPr>
                  <pic:blipFill>
                    <a:blip r:embed="rId42"/>
                    <a:stretch>
                      <a:fillRect/>
                    </a:stretch>
                  </pic:blipFill>
                  <pic:spPr>
                    <a:xfrm>
                      <a:off x="0" y="0"/>
                      <a:ext cx="5875020" cy="2429510"/>
                    </a:xfrm>
                    <a:prstGeom prst="rect">
                      <a:avLst/>
                    </a:prstGeom>
                    <a:noFill/>
                    <a:ln>
                      <a:noFill/>
                    </a:ln>
                  </pic:spPr>
                </pic:pic>
              </a:graphicData>
            </a:graphic>
          </wp:inline>
        </w:drawing>
      </w:r>
      <w:r>
        <w:rPr>
          <w:rFonts w:ascii="宋体" w:hAnsi="宋体" w:cs="宋体"/>
          <w:color w:val="auto"/>
          <w:sz w:val="24"/>
        </w:rPr>
        <w:fldChar w:fldCharType="end"/>
      </w:r>
    </w:p>
    <w:p w14:paraId="4E05182B">
      <w:pPr>
        <w:ind w:firstLine="560"/>
        <w:jc w:val="center"/>
        <w:rPr>
          <w:color w:val="auto"/>
        </w:rPr>
      </w:pPr>
      <w:r>
        <w:rPr>
          <w:color w:val="auto"/>
        </w:rPr>
        <w:t>图3.4-</w:t>
      </w:r>
      <w:r>
        <w:rPr>
          <w:rFonts w:hint="eastAsia"/>
          <w:color w:val="auto"/>
        </w:rPr>
        <w:t>4</w:t>
      </w:r>
      <w:r>
        <w:rPr>
          <w:color w:val="auto"/>
        </w:rPr>
        <w:t xml:space="preserve">    天然气处理部分工艺流程示意图</w:t>
      </w:r>
    </w:p>
    <w:p w14:paraId="40808965">
      <w:pPr>
        <w:ind w:firstLine="560"/>
        <w:rPr>
          <w:rFonts w:hint="eastAsia"/>
          <w:color w:val="auto"/>
        </w:rPr>
      </w:pPr>
      <w:r>
        <w:rPr>
          <w:color w:val="auto"/>
        </w:rPr>
        <w:t>制冷系统采用的循环冷剂为丙烷，制冷温度-30℃，在天然气预冷器相应流道释放冷量后返回制冷系统。</w:t>
      </w:r>
      <w:r>
        <w:rPr>
          <w:rFonts w:hint="eastAsia"/>
          <w:color w:val="auto"/>
        </w:rPr>
        <w:t>压缩机把由满液蒸发器蒸发而来的丙烷蒸汽压缩，压缩后的丙烷蒸汽进入油分离器，将携带的润滑油分离后进入蒸发式冷凝器，经风冷或水冷冷却后留置蒸发是冷凝器下方的热虹吸储罐内，再流向丙烷系统储罐。接着，丙烷液体经过经流器流向满液蒸发器底部，丙烷液体在入口处节流后压力迅速降低，温度降至</w:t>
      </w:r>
      <w:r>
        <w:rPr>
          <w:color w:val="auto"/>
        </w:rPr>
        <w:t>-30℃</w:t>
      </w:r>
      <w:r>
        <w:rPr>
          <w:rFonts w:hint="eastAsia"/>
          <w:color w:val="auto"/>
        </w:rPr>
        <w:t>。低温丙烷液体与高温天然气热交换后成为低压丙烷蒸汽，蒸汽再经压缩机压缩，开始下一次循环。</w:t>
      </w:r>
    </w:p>
    <w:p w14:paraId="0628521F">
      <w:pPr>
        <w:ind w:firstLine="560"/>
        <w:rPr>
          <w:color w:val="auto"/>
        </w:rPr>
      </w:pPr>
      <w:r>
        <w:rPr>
          <w:color w:val="auto"/>
        </w:rPr>
        <w:t>鉴于本区块属于试验区块，产量趋势不明朗，长距离输气管道此时建设不合时宜，且自建CNG投资高，操作难度大，不新建天然气管线，处理后的天然气</w:t>
      </w:r>
      <w:r>
        <w:rPr>
          <w:rFonts w:hint="eastAsia"/>
          <w:color w:val="auto"/>
        </w:rPr>
        <w:t>直接外售，由买方罐车充装直接运走</w:t>
      </w:r>
      <w:r>
        <w:rPr>
          <w:color w:val="auto"/>
        </w:rPr>
        <w:t>。</w:t>
      </w:r>
    </w:p>
    <w:p w14:paraId="30EE462F">
      <w:pPr>
        <w:ind w:firstLine="560"/>
        <w:rPr>
          <w:color w:val="auto"/>
          <w:kern w:val="2"/>
          <w:szCs w:val="28"/>
        </w:rPr>
      </w:pPr>
      <w:r>
        <w:rPr>
          <w:color w:val="auto"/>
        </w:rPr>
        <w:t>本次新建3座16.5m³轻烃储罐和装车场，储存本站天然气脱烃生产的轻烃，并利用罐车将轻烃</w:t>
      </w:r>
      <w:r>
        <w:rPr>
          <w:rFonts w:hint="eastAsia"/>
          <w:color w:val="auto"/>
        </w:rPr>
        <w:t>外售</w:t>
      </w:r>
      <w:r>
        <w:rPr>
          <w:color w:val="auto"/>
        </w:rPr>
        <w:t>。</w:t>
      </w:r>
    </w:p>
    <w:p w14:paraId="385B0642">
      <w:pPr>
        <w:ind w:firstLine="560"/>
        <w:rPr>
          <w:color w:val="auto"/>
        </w:rPr>
      </w:pPr>
      <w:r>
        <w:rPr>
          <w:color w:val="auto"/>
        </w:rPr>
        <w:t>主要工程量见下表。</w:t>
      </w:r>
    </w:p>
    <w:p w14:paraId="0A9E886B">
      <w:pPr>
        <w:ind w:firstLine="0" w:firstLineChars="0"/>
        <w:jc w:val="center"/>
        <w:rPr>
          <w:color w:val="auto"/>
        </w:rPr>
      </w:pPr>
      <w:r>
        <w:rPr>
          <w:color w:val="auto"/>
        </w:rPr>
        <w:t>表3.4-</w:t>
      </w:r>
      <w:r>
        <w:rPr>
          <w:rFonts w:hint="eastAsia"/>
          <w:color w:val="auto"/>
        </w:rPr>
        <w:t>7</w:t>
      </w:r>
      <w:r>
        <w:rPr>
          <w:color w:val="auto"/>
        </w:rPr>
        <w:t xml:space="preserve">    天然气处理部分主要工程量表</w:t>
      </w:r>
    </w:p>
    <w:tbl>
      <w:tblPr>
        <w:tblStyle w:val="30"/>
        <w:tblW w:w="0" w:type="auto"/>
        <w:jc w:val="center"/>
        <w:tblLayout w:type="fixed"/>
        <w:tblCellMar>
          <w:top w:w="0" w:type="dxa"/>
          <w:left w:w="108" w:type="dxa"/>
          <w:bottom w:w="0" w:type="dxa"/>
          <w:right w:w="108" w:type="dxa"/>
        </w:tblCellMar>
      </w:tblPr>
      <w:tblGrid>
        <w:gridCol w:w="878"/>
        <w:gridCol w:w="6595"/>
        <w:gridCol w:w="880"/>
        <w:gridCol w:w="879"/>
      </w:tblGrid>
      <w:tr w14:paraId="67115B87">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14:paraId="2BA22817">
            <w:pPr>
              <w:adjustRightInd w:val="0"/>
              <w:snapToGrid w:val="0"/>
              <w:spacing w:line="240" w:lineRule="atLeas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序号</w:t>
            </w:r>
          </w:p>
        </w:tc>
        <w:tc>
          <w:tcPr>
            <w:tcW w:w="6595" w:type="dxa"/>
            <w:tcBorders>
              <w:top w:val="single" w:color="auto" w:sz="4" w:space="0"/>
              <w:left w:val="nil"/>
              <w:bottom w:val="single" w:color="auto" w:sz="4" w:space="0"/>
              <w:right w:val="single" w:color="auto" w:sz="4" w:space="0"/>
            </w:tcBorders>
            <w:noWrap w:val="0"/>
            <w:vAlign w:val="center"/>
          </w:tcPr>
          <w:p w14:paraId="6D465C3D">
            <w:pPr>
              <w:adjustRightInd w:val="0"/>
              <w:snapToGrid w:val="0"/>
              <w:spacing w:line="240" w:lineRule="atLeas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主要工程量</w:t>
            </w:r>
          </w:p>
        </w:tc>
        <w:tc>
          <w:tcPr>
            <w:tcW w:w="880" w:type="dxa"/>
            <w:tcBorders>
              <w:top w:val="single" w:color="auto" w:sz="4" w:space="0"/>
              <w:left w:val="nil"/>
              <w:bottom w:val="single" w:color="auto" w:sz="4" w:space="0"/>
              <w:right w:val="single" w:color="auto" w:sz="4" w:space="0"/>
            </w:tcBorders>
            <w:noWrap w:val="0"/>
            <w:vAlign w:val="center"/>
          </w:tcPr>
          <w:p w14:paraId="53607109">
            <w:pPr>
              <w:adjustRightInd w:val="0"/>
              <w:snapToGrid w:val="0"/>
              <w:spacing w:line="240" w:lineRule="atLeas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单位</w:t>
            </w:r>
          </w:p>
        </w:tc>
        <w:tc>
          <w:tcPr>
            <w:tcW w:w="879" w:type="dxa"/>
            <w:tcBorders>
              <w:top w:val="single" w:color="auto" w:sz="4" w:space="0"/>
              <w:left w:val="nil"/>
              <w:bottom w:val="single" w:color="auto" w:sz="4" w:space="0"/>
              <w:right w:val="single" w:color="auto" w:sz="4" w:space="0"/>
            </w:tcBorders>
            <w:noWrap w:val="0"/>
            <w:vAlign w:val="center"/>
          </w:tcPr>
          <w:p w14:paraId="2E41D384">
            <w:pPr>
              <w:adjustRightInd w:val="0"/>
              <w:snapToGrid w:val="0"/>
              <w:spacing w:line="240" w:lineRule="atLeas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数量</w:t>
            </w:r>
          </w:p>
        </w:tc>
      </w:tr>
      <w:tr w14:paraId="4AA810FF">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14:paraId="4D1A788D">
            <w:pPr>
              <w:adjustRightInd w:val="0"/>
              <w:snapToGrid w:val="0"/>
              <w:spacing w:line="240" w:lineRule="atLeast"/>
              <w:ind w:firstLine="0" w:firstLineChars="0"/>
              <w:jc w:val="center"/>
              <w:rPr>
                <w:rFonts w:ascii="Times New Roman" w:hAnsi="Times New Roman"/>
                <w:b/>
                <w:snapToGrid w:val="0"/>
                <w:color w:val="auto"/>
                <w:kern w:val="0"/>
                <w:sz w:val="21"/>
                <w:szCs w:val="21"/>
              </w:rPr>
            </w:pPr>
            <w:r>
              <w:rPr>
                <w:rFonts w:ascii="Times New Roman" w:hAnsi="Times New Roman"/>
                <w:b/>
                <w:snapToGrid w:val="0"/>
                <w:color w:val="auto"/>
                <w:kern w:val="0"/>
                <w:sz w:val="21"/>
                <w:szCs w:val="21"/>
              </w:rPr>
              <w:t>1</w:t>
            </w:r>
          </w:p>
        </w:tc>
        <w:tc>
          <w:tcPr>
            <w:tcW w:w="6595" w:type="dxa"/>
            <w:tcBorders>
              <w:top w:val="single" w:color="auto" w:sz="4" w:space="0"/>
              <w:left w:val="single" w:color="auto" w:sz="4" w:space="0"/>
              <w:bottom w:val="single" w:color="auto" w:sz="4" w:space="0"/>
              <w:right w:val="single" w:color="auto" w:sz="4" w:space="0"/>
            </w:tcBorders>
            <w:noWrap w:val="0"/>
            <w:vAlign w:val="center"/>
          </w:tcPr>
          <w:p w14:paraId="0C64B3F0">
            <w:pPr>
              <w:adjustRightInd w:val="0"/>
              <w:snapToGrid w:val="0"/>
              <w:spacing w:line="360" w:lineRule="exact"/>
              <w:ind w:firstLine="0" w:firstLineChars="0"/>
              <w:jc w:val="center"/>
              <w:rPr>
                <w:rFonts w:ascii="Times New Roman" w:hAnsi="Times New Roman"/>
                <w:b/>
                <w:snapToGrid w:val="0"/>
                <w:color w:val="auto"/>
                <w:kern w:val="0"/>
                <w:sz w:val="21"/>
                <w:szCs w:val="21"/>
              </w:rPr>
            </w:pPr>
            <w:r>
              <w:rPr>
                <w:rFonts w:ascii="Times New Roman" w:hAnsi="Times New Roman"/>
                <w:snapToGrid w:val="0"/>
                <w:color w:val="auto"/>
                <w:kern w:val="0"/>
                <w:sz w:val="21"/>
                <w:szCs w:val="21"/>
              </w:rPr>
              <w:t>入口分离器橇（处理量</w:t>
            </w:r>
            <w:r>
              <w:rPr>
                <w:rFonts w:hint="eastAsia" w:ascii="Times New Roman" w:hAnsi="Times New Roman"/>
                <w:snapToGrid w:val="0"/>
                <w:color w:val="auto"/>
                <w:kern w:val="0"/>
                <w:sz w:val="21"/>
                <w:szCs w:val="21"/>
                <w:lang w:val="en-US" w:eastAsia="zh-CN"/>
              </w:rPr>
              <w:t>10</w:t>
            </w:r>
            <w:r>
              <w:rPr>
                <w:rFonts w:ascii="Times New Roman" w:hAnsi="Times New Roman"/>
                <w:snapToGrid w:val="0"/>
                <w:color w:val="auto"/>
                <w:kern w:val="0"/>
                <w:sz w:val="21"/>
                <w:szCs w:val="21"/>
              </w:rPr>
              <w:t>×10</w:t>
            </w:r>
            <w:r>
              <w:rPr>
                <w:rFonts w:ascii="Times New Roman" w:hAnsi="Times New Roman"/>
                <w:snapToGrid w:val="0"/>
                <w:color w:val="auto"/>
                <w:kern w:val="0"/>
                <w:sz w:val="21"/>
                <w:szCs w:val="21"/>
                <w:vertAlign w:val="superscript"/>
              </w:rPr>
              <w:t>4</w:t>
            </w:r>
            <w:r>
              <w:rPr>
                <w:rFonts w:ascii="Times New Roman" w:hAnsi="Times New Roman"/>
                <w:snapToGrid w:val="0"/>
                <w:color w:val="auto"/>
                <w:kern w:val="0"/>
                <w:sz w:val="21"/>
                <w:szCs w:val="21"/>
              </w:rPr>
              <w:t>Nm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/d）</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32299872">
            <w:pPr>
              <w:adjustRightInd w:val="0"/>
              <w:snapToGrid w:val="0"/>
              <w:spacing w:line="240" w:lineRule="atLeas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noWrap w:val="0"/>
            <w:vAlign w:val="center"/>
          </w:tcPr>
          <w:p w14:paraId="2077F3CC">
            <w:pPr>
              <w:adjustRightInd w:val="0"/>
              <w:snapToGrid w:val="0"/>
              <w:spacing w:line="240" w:lineRule="atLeas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w:t>
            </w:r>
          </w:p>
        </w:tc>
      </w:tr>
      <w:tr w14:paraId="228B41FF">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14:paraId="72414D37">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2</w:t>
            </w:r>
          </w:p>
        </w:tc>
        <w:tc>
          <w:tcPr>
            <w:tcW w:w="6595" w:type="dxa"/>
            <w:tcBorders>
              <w:top w:val="single" w:color="auto" w:sz="4" w:space="0"/>
              <w:left w:val="single" w:color="auto" w:sz="4" w:space="0"/>
              <w:bottom w:val="single" w:color="auto" w:sz="4" w:space="0"/>
              <w:right w:val="single" w:color="auto" w:sz="4" w:space="0"/>
            </w:tcBorders>
            <w:noWrap w:val="0"/>
            <w:vAlign w:val="center"/>
          </w:tcPr>
          <w:p w14:paraId="75ED700C">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原料气增压橇（处理量</w:t>
            </w:r>
            <w:r>
              <w:rPr>
                <w:rFonts w:hint="eastAsia" w:ascii="Times New Roman" w:hAnsi="Times New Roman"/>
                <w:snapToGrid w:val="0"/>
                <w:color w:val="auto"/>
                <w:kern w:val="0"/>
                <w:sz w:val="21"/>
                <w:szCs w:val="21"/>
                <w:lang w:val="en-US" w:eastAsia="zh-CN"/>
              </w:rPr>
              <w:t>10</w:t>
            </w:r>
            <w:r>
              <w:rPr>
                <w:rFonts w:ascii="Times New Roman" w:hAnsi="Times New Roman"/>
                <w:snapToGrid w:val="0"/>
                <w:color w:val="auto"/>
                <w:kern w:val="0"/>
                <w:sz w:val="21"/>
                <w:szCs w:val="21"/>
              </w:rPr>
              <w:t>×10</w:t>
            </w:r>
            <w:r>
              <w:rPr>
                <w:rFonts w:ascii="Times New Roman" w:hAnsi="Times New Roman"/>
                <w:snapToGrid w:val="0"/>
                <w:color w:val="auto"/>
                <w:kern w:val="0"/>
                <w:sz w:val="21"/>
                <w:szCs w:val="21"/>
                <w:vertAlign w:val="superscript"/>
              </w:rPr>
              <w:t>4</w:t>
            </w:r>
            <w:r>
              <w:rPr>
                <w:rFonts w:ascii="Times New Roman" w:hAnsi="Times New Roman"/>
                <w:snapToGrid w:val="0"/>
                <w:color w:val="auto"/>
                <w:kern w:val="0"/>
                <w:sz w:val="21"/>
                <w:szCs w:val="21"/>
              </w:rPr>
              <w:t>Nm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/d）</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2646A342">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noWrap w:val="0"/>
            <w:vAlign w:val="center"/>
          </w:tcPr>
          <w:p w14:paraId="149C9E3E">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w:t>
            </w:r>
          </w:p>
        </w:tc>
      </w:tr>
      <w:tr w14:paraId="21AB127E">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5AA66E9">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3</w:t>
            </w:r>
          </w:p>
        </w:tc>
        <w:tc>
          <w:tcPr>
            <w:tcW w:w="659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39C4C4B">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天然气脱水橇（设计压力3.0MPa，处理量</w:t>
            </w:r>
            <w:r>
              <w:rPr>
                <w:rFonts w:hint="eastAsia" w:ascii="Times New Roman" w:hAnsi="Times New Roman"/>
                <w:snapToGrid w:val="0"/>
                <w:color w:val="auto"/>
                <w:kern w:val="0"/>
                <w:sz w:val="21"/>
                <w:szCs w:val="21"/>
                <w:lang w:val="en-US" w:eastAsia="zh-CN"/>
              </w:rPr>
              <w:t>10</w:t>
            </w:r>
            <w:r>
              <w:rPr>
                <w:rFonts w:ascii="Times New Roman" w:hAnsi="Times New Roman"/>
                <w:snapToGrid w:val="0"/>
                <w:color w:val="auto"/>
                <w:kern w:val="0"/>
                <w:sz w:val="21"/>
                <w:szCs w:val="21"/>
              </w:rPr>
              <w:t>×10</w:t>
            </w:r>
            <w:r>
              <w:rPr>
                <w:rFonts w:ascii="Times New Roman" w:hAnsi="Times New Roman"/>
                <w:snapToGrid w:val="0"/>
                <w:color w:val="auto"/>
                <w:kern w:val="0"/>
                <w:sz w:val="21"/>
                <w:szCs w:val="21"/>
                <w:vertAlign w:val="superscript"/>
              </w:rPr>
              <w:t>4</w:t>
            </w:r>
            <w:r>
              <w:rPr>
                <w:rFonts w:ascii="Times New Roman" w:hAnsi="Times New Roman"/>
                <w:snapToGrid w:val="0"/>
                <w:color w:val="auto"/>
                <w:kern w:val="0"/>
                <w:sz w:val="21"/>
                <w:szCs w:val="21"/>
              </w:rPr>
              <w:t>Nm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/d）</w:t>
            </w:r>
          </w:p>
        </w:tc>
        <w:tc>
          <w:tcPr>
            <w:tcW w:w="88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630D1A4">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C550A65">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w:t>
            </w:r>
          </w:p>
        </w:tc>
      </w:tr>
      <w:tr w14:paraId="27C51597">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55D60FC">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4</w:t>
            </w:r>
          </w:p>
        </w:tc>
        <w:tc>
          <w:tcPr>
            <w:tcW w:w="659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E6C04F5">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丙烷制冷机组橇（设计压力3.0MPa，处理量</w:t>
            </w:r>
            <w:r>
              <w:rPr>
                <w:rFonts w:hint="eastAsia" w:ascii="Times New Roman" w:hAnsi="Times New Roman"/>
                <w:snapToGrid w:val="0"/>
                <w:color w:val="auto"/>
                <w:kern w:val="0"/>
                <w:sz w:val="21"/>
                <w:szCs w:val="21"/>
                <w:lang w:val="en-US" w:eastAsia="zh-CN"/>
              </w:rPr>
              <w:t>10</w:t>
            </w:r>
            <w:r>
              <w:rPr>
                <w:rFonts w:ascii="Times New Roman" w:hAnsi="Times New Roman"/>
                <w:snapToGrid w:val="0"/>
                <w:color w:val="auto"/>
                <w:kern w:val="0"/>
                <w:sz w:val="21"/>
                <w:szCs w:val="21"/>
              </w:rPr>
              <w:t>×10</w:t>
            </w:r>
            <w:r>
              <w:rPr>
                <w:rFonts w:ascii="Times New Roman" w:hAnsi="Times New Roman"/>
                <w:snapToGrid w:val="0"/>
                <w:color w:val="auto"/>
                <w:kern w:val="0"/>
                <w:sz w:val="21"/>
                <w:szCs w:val="21"/>
                <w:vertAlign w:val="superscript"/>
              </w:rPr>
              <w:t>4</w:t>
            </w:r>
            <w:r>
              <w:rPr>
                <w:rFonts w:ascii="Times New Roman" w:hAnsi="Times New Roman"/>
                <w:snapToGrid w:val="0"/>
                <w:color w:val="auto"/>
                <w:kern w:val="0"/>
                <w:sz w:val="21"/>
                <w:szCs w:val="21"/>
              </w:rPr>
              <w:t>Nm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/d）</w:t>
            </w:r>
          </w:p>
        </w:tc>
        <w:tc>
          <w:tcPr>
            <w:tcW w:w="88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677964D">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9694810">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w:t>
            </w:r>
          </w:p>
        </w:tc>
      </w:tr>
      <w:tr w14:paraId="3F10ED59">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D7994BC">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5</w:t>
            </w:r>
          </w:p>
        </w:tc>
        <w:tc>
          <w:tcPr>
            <w:tcW w:w="659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ED14440">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轻烃回收橇（设计压力3.0MPa，处理量</w:t>
            </w:r>
            <w:r>
              <w:rPr>
                <w:rFonts w:hint="eastAsia" w:ascii="Times New Roman" w:hAnsi="Times New Roman"/>
                <w:snapToGrid w:val="0"/>
                <w:color w:val="auto"/>
                <w:kern w:val="0"/>
                <w:sz w:val="21"/>
                <w:szCs w:val="21"/>
                <w:lang w:val="en-US" w:eastAsia="zh-CN"/>
              </w:rPr>
              <w:t>10</w:t>
            </w:r>
            <w:r>
              <w:rPr>
                <w:rFonts w:ascii="Times New Roman" w:hAnsi="Times New Roman"/>
                <w:snapToGrid w:val="0"/>
                <w:color w:val="auto"/>
                <w:kern w:val="0"/>
                <w:sz w:val="21"/>
                <w:szCs w:val="21"/>
              </w:rPr>
              <w:t>×10</w:t>
            </w:r>
            <w:r>
              <w:rPr>
                <w:rFonts w:ascii="Times New Roman" w:hAnsi="Times New Roman"/>
                <w:snapToGrid w:val="0"/>
                <w:color w:val="auto"/>
                <w:kern w:val="0"/>
                <w:sz w:val="21"/>
                <w:szCs w:val="21"/>
                <w:vertAlign w:val="superscript"/>
              </w:rPr>
              <w:t>4</w:t>
            </w:r>
            <w:r>
              <w:rPr>
                <w:rFonts w:ascii="Times New Roman" w:hAnsi="Times New Roman"/>
                <w:snapToGrid w:val="0"/>
                <w:color w:val="auto"/>
                <w:kern w:val="0"/>
                <w:sz w:val="21"/>
                <w:szCs w:val="21"/>
              </w:rPr>
              <w:t>Nm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/d）</w:t>
            </w:r>
          </w:p>
        </w:tc>
        <w:tc>
          <w:tcPr>
            <w:tcW w:w="88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340B8C9">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07D5140">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w:t>
            </w:r>
          </w:p>
        </w:tc>
      </w:tr>
      <w:tr w14:paraId="44212983">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19E5216">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6</w:t>
            </w:r>
          </w:p>
        </w:tc>
        <w:tc>
          <w:tcPr>
            <w:tcW w:w="659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05822F9">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轻烃储罐</w:t>
            </w:r>
            <w:r>
              <w:rPr>
                <w:rFonts w:ascii="Times New Roman" w:hAnsi="Times New Roman"/>
                <w:snapToGrid w:val="0"/>
                <w:color w:val="auto"/>
                <w:kern w:val="0"/>
                <w:sz w:val="21"/>
                <w:szCs w:val="21"/>
              </w:rPr>
              <w:tab/>
            </w:r>
            <w:r>
              <w:rPr>
                <w:rFonts w:ascii="Times New Roman" w:hAnsi="Times New Roman"/>
                <w:snapToGrid w:val="0"/>
                <w:color w:val="auto"/>
                <w:kern w:val="0"/>
                <w:sz w:val="21"/>
                <w:szCs w:val="21"/>
              </w:rPr>
              <w:t>Pd=2.5MPaG 容积：16.5m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ab/>
            </w:r>
            <w:r>
              <w:rPr>
                <w:rFonts w:ascii="Times New Roman" w:hAnsi="Times New Roman"/>
                <w:snapToGrid w:val="0"/>
                <w:color w:val="auto"/>
                <w:kern w:val="0"/>
                <w:sz w:val="21"/>
                <w:szCs w:val="21"/>
              </w:rPr>
              <w:t>Q345R</w:t>
            </w:r>
          </w:p>
        </w:tc>
        <w:tc>
          <w:tcPr>
            <w:tcW w:w="88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21D90E2">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座</w:t>
            </w:r>
          </w:p>
        </w:tc>
        <w:tc>
          <w:tcPr>
            <w:tcW w:w="87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0F7A8206">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3</w:t>
            </w:r>
          </w:p>
        </w:tc>
      </w:tr>
      <w:tr w14:paraId="7D1409CD">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A9D4594">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7</w:t>
            </w:r>
          </w:p>
        </w:tc>
        <w:tc>
          <w:tcPr>
            <w:tcW w:w="6595"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29627D18">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轻烃装车泵</w:t>
            </w:r>
            <w:r>
              <w:rPr>
                <w:rFonts w:ascii="Times New Roman" w:hAnsi="Times New Roman"/>
                <w:snapToGrid w:val="0"/>
                <w:color w:val="auto"/>
                <w:kern w:val="0"/>
                <w:sz w:val="21"/>
                <w:szCs w:val="21"/>
              </w:rPr>
              <w:tab/>
            </w:r>
            <w:r>
              <w:rPr>
                <w:rFonts w:ascii="Times New Roman" w:hAnsi="Times New Roman"/>
                <w:snapToGrid w:val="0"/>
                <w:color w:val="auto"/>
                <w:kern w:val="0"/>
                <w:sz w:val="21"/>
                <w:szCs w:val="21"/>
              </w:rPr>
              <w:t>Q=25m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/h，H=80m</w:t>
            </w:r>
          </w:p>
        </w:tc>
        <w:tc>
          <w:tcPr>
            <w:tcW w:w="880"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7D46484">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F5FBF0C">
            <w:pPr>
              <w:adjustRightInd w:val="0"/>
              <w:snapToGrid w:val="0"/>
              <w:spacing w:line="36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3</w:t>
            </w:r>
          </w:p>
        </w:tc>
      </w:tr>
      <w:tr w14:paraId="3ADAFE4A">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14:paraId="79A62C27">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8</w:t>
            </w:r>
          </w:p>
        </w:tc>
        <w:tc>
          <w:tcPr>
            <w:tcW w:w="6595" w:type="dxa"/>
            <w:tcBorders>
              <w:top w:val="single" w:color="auto" w:sz="4" w:space="0"/>
              <w:left w:val="single" w:color="auto" w:sz="4" w:space="0"/>
              <w:bottom w:val="single" w:color="auto" w:sz="4" w:space="0"/>
              <w:right w:val="single" w:color="auto" w:sz="4" w:space="0"/>
            </w:tcBorders>
            <w:noWrap w:val="0"/>
            <w:vAlign w:val="center"/>
          </w:tcPr>
          <w:p w14:paraId="427A28A3">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轻烃装车臂</w:t>
            </w:r>
            <w:r>
              <w:rPr>
                <w:rFonts w:ascii="Times New Roman" w:hAnsi="Times New Roman"/>
                <w:snapToGrid w:val="0"/>
                <w:color w:val="auto"/>
                <w:kern w:val="0"/>
                <w:sz w:val="21"/>
                <w:szCs w:val="21"/>
              </w:rPr>
              <w:tab/>
            </w:r>
            <w:r>
              <w:rPr>
                <w:rFonts w:ascii="Times New Roman" w:hAnsi="Times New Roman"/>
                <w:snapToGrid w:val="0"/>
                <w:color w:val="auto"/>
                <w:kern w:val="0"/>
                <w:sz w:val="21"/>
                <w:szCs w:val="21"/>
              </w:rPr>
              <w:t>Q=25m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/h  Pd=2.5 MPa</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48D1948B">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noWrap w:val="0"/>
            <w:vAlign w:val="center"/>
          </w:tcPr>
          <w:p w14:paraId="24BAFA27">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3</w:t>
            </w:r>
          </w:p>
        </w:tc>
      </w:tr>
      <w:tr w14:paraId="05082790">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14:paraId="4F0EDAF0">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9</w:t>
            </w:r>
          </w:p>
        </w:tc>
        <w:tc>
          <w:tcPr>
            <w:tcW w:w="6595" w:type="dxa"/>
            <w:tcBorders>
              <w:top w:val="single" w:color="auto" w:sz="4" w:space="0"/>
              <w:left w:val="single" w:color="auto" w:sz="4" w:space="0"/>
              <w:bottom w:val="single" w:color="auto" w:sz="4" w:space="0"/>
              <w:right w:val="single" w:color="auto" w:sz="4" w:space="0"/>
            </w:tcBorders>
            <w:noWrap w:val="0"/>
            <w:vAlign w:val="center"/>
          </w:tcPr>
          <w:p w14:paraId="2B596134">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放空火炬  DN250  H=30m 含放空分液罐</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27C32714">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noWrap w:val="0"/>
            <w:vAlign w:val="center"/>
          </w:tcPr>
          <w:p w14:paraId="657AF02E">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w:t>
            </w:r>
          </w:p>
        </w:tc>
      </w:tr>
      <w:tr w14:paraId="797F751A">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14:paraId="50D712A4">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10</w:t>
            </w:r>
          </w:p>
        </w:tc>
        <w:tc>
          <w:tcPr>
            <w:tcW w:w="6595" w:type="dxa"/>
            <w:tcBorders>
              <w:top w:val="single" w:color="auto" w:sz="4" w:space="0"/>
              <w:left w:val="single" w:color="auto" w:sz="4" w:space="0"/>
              <w:bottom w:val="single" w:color="auto" w:sz="4" w:space="0"/>
              <w:right w:val="single" w:color="auto" w:sz="4" w:space="0"/>
            </w:tcBorders>
            <w:noWrap w:val="0"/>
            <w:vAlign w:val="center"/>
          </w:tcPr>
          <w:p w14:paraId="135012F6">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空气增压净化装置处理量3.0 m</w:t>
            </w:r>
            <w:r>
              <w:rPr>
                <w:rFonts w:ascii="Times New Roman" w:hAnsi="Times New Roman"/>
                <w:snapToGrid w:val="0"/>
                <w:color w:val="auto"/>
                <w:kern w:val="0"/>
                <w:sz w:val="21"/>
                <w:szCs w:val="21"/>
                <w:vertAlign w:val="superscript"/>
              </w:rPr>
              <w:t>3</w:t>
            </w:r>
            <w:r>
              <w:rPr>
                <w:rFonts w:ascii="Times New Roman" w:hAnsi="Times New Roman"/>
                <w:snapToGrid w:val="0"/>
                <w:color w:val="auto"/>
                <w:kern w:val="0"/>
                <w:sz w:val="21"/>
                <w:szCs w:val="21"/>
              </w:rPr>
              <w:t>/min</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7FDA239C">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套</w:t>
            </w:r>
          </w:p>
        </w:tc>
        <w:tc>
          <w:tcPr>
            <w:tcW w:w="879" w:type="dxa"/>
            <w:tcBorders>
              <w:top w:val="single" w:color="auto" w:sz="4" w:space="0"/>
              <w:left w:val="single" w:color="auto" w:sz="4" w:space="0"/>
              <w:bottom w:val="single" w:color="auto" w:sz="4" w:space="0"/>
              <w:right w:val="single" w:color="auto" w:sz="4" w:space="0"/>
            </w:tcBorders>
            <w:noWrap w:val="0"/>
            <w:vAlign w:val="center"/>
          </w:tcPr>
          <w:p w14:paraId="7973BFDA">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2</w:t>
            </w:r>
          </w:p>
        </w:tc>
      </w:tr>
      <w:tr w14:paraId="45AE1CDD">
        <w:tblPrEx>
          <w:tblCellMar>
            <w:top w:w="0" w:type="dxa"/>
            <w:left w:w="108" w:type="dxa"/>
            <w:bottom w:w="0" w:type="dxa"/>
            <w:right w:w="108" w:type="dxa"/>
          </w:tblCellMar>
        </w:tblPrEx>
        <w:trPr>
          <w:trHeight w:val="20" w:hRule="atLeast"/>
          <w:jc w:val="center"/>
        </w:trPr>
        <w:tc>
          <w:tcPr>
            <w:tcW w:w="878" w:type="dxa"/>
            <w:tcBorders>
              <w:top w:val="single" w:color="auto" w:sz="4" w:space="0"/>
              <w:left w:val="single" w:color="auto" w:sz="4" w:space="0"/>
              <w:bottom w:val="single" w:color="auto" w:sz="4" w:space="0"/>
              <w:right w:val="single" w:color="auto" w:sz="4" w:space="0"/>
            </w:tcBorders>
            <w:noWrap w:val="0"/>
            <w:vAlign w:val="center"/>
          </w:tcPr>
          <w:p w14:paraId="262F98D9">
            <w:pPr>
              <w:adjustRightInd w:val="0"/>
              <w:snapToGrid w:val="0"/>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11</w:t>
            </w:r>
          </w:p>
        </w:tc>
        <w:tc>
          <w:tcPr>
            <w:tcW w:w="6595" w:type="dxa"/>
            <w:tcBorders>
              <w:top w:val="single" w:color="auto" w:sz="4" w:space="0"/>
              <w:left w:val="single" w:color="auto" w:sz="4" w:space="0"/>
              <w:bottom w:val="single" w:color="auto" w:sz="4" w:space="0"/>
              <w:right w:val="single" w:color="auto" w:sz="4" w:space="0"/>
            </w:tcBorders>
            <w:noWrap w:val="0"/>
            <w:vAlign w:val="center"/>
          </w:tcPr>
          <w:p w14:paraId="7B535878">
            <w:pPr>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孔板流量计</w:t>
            </w:r>
          </w:p>
        </w:tc>
        <w:tc>
          <w:tcPr>
            <w:tcW w:w="880" w:type="dxa"/>
            <w:tcBorders>
              <w:top w:val="single" w:color="auto" w:sz="4" w:space="0"/>
              <w:left w:val="single" w:color="auto" w:sz="4" w:space="0"/>
              <w:bottom w:val="single" w:color="auto" w:sz="4" w:space="0"/>
              <w:right w:val="single" w:color="auto" w:sz="4" w:space="0"/>
            </w:tcBorders>
            <w:noWrap w:val="0"/>
            <w:vAlign w:val="center"/>
          </w:tcPr>
          <w:p w14:paraId="45F8914C">
            <w:pPr>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台</w:t>
            </w:r>
          </w:p>
        </w:tc>
        <w:tc>
          <w:tcPr>
            <w:tcW w:w="879" w:type="dxa"/>
            <w:tcBorders>
              <w:top w:val="single" w:color="auto" w:sz="4" w:space="0"/>
              <w:left w:val="single" w:color="auto" w:sz="4" w:space="0"/>
              <w:bottom w:val="single" w:color="auto" w:sz="4" w:space="0"/>
              <w:right w:val="single" w:color="auto" w:sz="4" w:space="0"/>
            </w:tcBorders>
            <w:noWrap w:val="0"/>
            <w:vAlign w:val="center"/>
          </w:tcPr>
          <w:p w14:paraId="1BC25DEF">
            <w:pPr>
              <w:spacing w:line="400" w:lineRule="exact"/>
              <w:ind w:firstLine="0" w:firstLineChars="0"/>
              <w:jc w:val="center"/>
              <w:rPr>
                <w:rFonts w:ascii="Times New Roman" w:hAnsi="Times New Roman"/>
                <w:snapToGrid w:val="0"/>
                <w:color w:val="auto"/>
                <w:kern w:val="0"/>
                <w:sz w:val="21"/>
                <w:szCs w:val="21"/>
              </w:rPr>
            </w:pPr>
            <w:r>
              <w:rPr>
                <w:rFonts w:ascii="Times New Roman" w:hAnsi="Times New Roman"/>
                <w:snapToGrid w:val="0"/>
                <w:color w:val="auto"/>
                <w:kern w:val="0"/>
                <w:sz w:val="21"/>
                <w:szCs w:val="21"/>
              </w:rPr>
              <w:t>2</w:t>
            </w:r>
          </w:p>
        </w:tc>
      </w:tr>
    </w:tbl>
    <w:p w14:paraId="6FF07195">
      <w:pPr>
        <w:ind w:firstLine="560"/>
        <w:jc w:val="left"/>
        <w:rPr>
          <w:rFonts w:hint="eastAsia"/>
          <w:color w:val="auto"/>
        </w:rPr>
      </w:pPr>
      <w:r>
        <w:rPr>
          <w:rFonts w:hint="eastAsia"/>
          <w:color w:val="auto"/>
        </w:rPr>
        <w:t>3、工程内容符合性</w:t>
      </w:r>
    </w:p>
    <w:p w14:paraId="71A72405">
      <w:pPr>
        <w:pStyle w:val="190"/>
        <w:spacing w:line="500" w:lineRule="exact"/>
        <w:ind w:firstLine="560"/>
        <w:rPr>
          <w:rFonts w:hint="eastAsia"/>
          <w:bCs/>
          <w:color w:val="auto"/>
          <w:kern w:val="2"/>
          <w:szCs w:val="28"/>
        </w:rPr>
      </w:pPr>
      <w:r>
        <w:rPr>
          <w:rFonts w:hint="eastAsia"/>
          <w:bCs/>
          <w:color w:val="auto"/>
          <w:kern w:val="2"/>
          <w:szCs w:val="28"/>
        </w:rPr>
        <w:t>本项目为</w:t>
      </w:r>
      <w:r>
        <w:rPr>
          <w:bCs/>
          <w:color w:val="auto"/>
          <w:kern w:val="2"/>
          <w:szCs w:val="28"/>
        </w:rPr>
        <w:t>新建场站</w:t>
      </w:r>
      <w:r>
        <w:rPr>
          <w:rFonts w:hint="eastAsia"/>
          <w:bCs/>
          <w:color w:val="auto"/>
          <w:kern w:val="2"/>
          <w:szCs w:val="28"/>
        </w:rPr>
        <w:t>，</w:t>
      </w:r>
      <w:r>
        <w:rPr>
          <w:bCs/>
          <w:color w:val="auto"/>
          <w:kern w:val="2"/>
          <w:szCs w:val="28"/>
        </w:rPr>
        <w:t>场站建设符合</w:t>
      </w:r>
      <w:r>
        <w:rPr>
          <w:rFonts w:hint="eastAsia"/>
          <w:bCs/>
          <w:color w:val="auto"/>
          <w:kern w:val="2"/>
          <w:szCs w:val="28"/>
        </w:rPr>
        <w:t>《陆上石油天然气开采工业大气污染物排放标准》（GB39728-2020）标准</w:t>
      </w:r>
      <w:r>
        <w:rPr>
          <w:bCs/>
          <w:color w:val="auto"/>
          <w:kern w:val="2"/>
          <w:szCs w:val="28"/>
        </w:rPr>
        <w:t>要求</w:t>
      </w:r>
      <w:r>
        <w:rPr>
          <w:rFonts w:hint="eastAsia"/>
          <w:bCs/>
          <w:color w:val="auto"/>
          <w:kern w:val="2"/>
          <w:szCs w:val="28"/>
        </w:rPr>
        <w:t>，</w:t>
      </w:r>
      <w:r>
        <w:rPr>
          <w:bCs/>
          <w:color w:val="auto"/>
          <w:kern w:val="2"/>
          <w:szCs w:val="28"/>
        </w:rPr>
        <w:t>具体符合性分析见下表</w:t>
      </w:r>
      <w:r>
        <w:rPr>
          <w:rFonts w:hint="eastAsia"/>
          <w:bCs/>
          <w:color w:val="auto"/>
          <w:kern w:val="2"/>
          <w:szCs w:val="28"/>
        </w:rPr>
        <w:t>。</w:t>
      </w:r>
    </w:p>
    <w:p w14:paraId="32881CEE">
      <w:pPr>
        <w:ind w:firstLine="0" w:firstLineChars="0"/>
        <w:jc w:val="center"/>
        <w:rPr>
          <w:rFonts w:hint="eastAsia"/>
          <w:color w:val="auto"/>
          <w:kern w:val="2"/>
          <w:szCs w:val="28"/>
        </w:rPr>
      </w:pPr>
      <w:r>
        <w:rPr>
          <w:rFonts w:hint="eastAsia"/>
          <w:color w:val="auto"/>
          <w:kern w:val="2"/>
          <w:szCs w:val="28"/>
        </w:rPr>
        <w:t>表3.4-8   场站</w:t>
      </w:r>
      <w:r>
        <w:rPr>
          <w:color w:val="auto"/>
          <w:kern w:val="2"/>
          <w:szCs w:val="28"/>
        </w:rPr>
        <w:t>建设符合性分析</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2"/>
        <w:gridCol w:w="851"/>
        <w:gridCol w:w="2214"/>
        <w:gridCol w:w="3648"/>
      </w:tblGrid>
      <w:tr w14:paraId="3BB39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446B6A2D">
            <w:pPr>
              <w:pStyle w:val="23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场站名称</w:t>
            </w:r>
          </w:p>
        </w:tc>
        <w:tc>
          <w:tcPr>
            <w:tcW w:w="1702" w:type="dxa"/>
            <w:noWrap w:val="0"/>
            <w:vAlign w:val="center"/>
          </w:tcPr>
          <w:p w14:paraId="4B1CCCCE">
            <w:pPr>
              <w:pStyle w:val="23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主要设备</w:t>
            </w:r>
          </w:p>
        </w:tc>
        <w:tc>
          <w:tcPr>
            <w:tcW w:w="851" w:type="dxa"/>
            <w:noWrap w:val="0"/>
            <w:vAlign w:val="center"/>
          </w:tcPr>
          <w:p w14:paraId="5258349D">
            <w:pPr>
              <w:pStyle w:val="230"/>
              <w:spacing w:line="240" w:lineRule="auto"/>
              <w:ind w:firstLine="0" w:firstLineChars="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数量</w:t>
            </w:r>
          </w:p>
        </w:tc>
        <w:tc>
          <w:tcPr>
            <w:tcW w:w="2214" w:type="dxa"/>
            <w:noWrap w:val="0"/>
            <w:vAlign w:val="center"/>
          </w:tcPr>
          <w:p w14:paraId="7C779FCC">
            <w:pPr>
              <w:pStyle w:val="230"/>
              <w:spacing w:line="240" w:lineRule="auto"/>
              <w:ind w:firstLine="0" w:firstLineChars="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符合性</w:t>
            </w:r>
            <w:r>
              <w:rPr>
                <w:rFonts w:ascii="Times New Roman" w:hAnsi="Times New Roman" w:cs="Times New Roman"/>
                <w:color w:val="auto"/>
                <w:sz w:val="21"/>
                <w:szCs w:val="21"/>
              </w:rPr>
              <w:t>分析</w:t>
            </w:r>
          </w:p>
        </w:tc>
        <w:tc>
          <w:tcPr>
            <w:tcW w:w="3648" w:type="dxa"/>
            <w:noWrap w:val="0"/>
            <w:vAlign w:val="center"/>
          </w:tcPr>
          <w:p w14:paraId="478F6967">
            <w:pPr>
              <w:pStyle w:val="230"/>
              <w:spacing w:line="240" w:lineRule="auto"/>
              <w:ind w:firstLine="0" w:firstLineChars="0"/>
              <w:jc w:val="center"/>
              <w:rPr>
                <w:rFonts w:hint="eastAsia" w:ascii="Times New Roman" w:hAnsi="Times New Roman" w:cs="Times New Roman"/>
                <w:color w:val="auto"/>
                <w:sz w:val="21"/>
                <w:szCs w:val="21"/>
              </w:rPr>
            </w:pPr>
            <w:r>
              <w:rPr>
                <w:rFonts w:ascii="Times New Roman" w:hAnsi="Times New Roman" w:cs="Times New Roman"/>
                <w:color w:val="auto"/>
                <w:sz w:val="21"/>
                <w:szCs w:val="21"/>
              </w:rPr>
              <w:t>执行标准</w:t>
            </w:r>
            <w:r>
              <w:rPr>
                <w:rFonts w:hint="eastAsia" w:ascii="Times New Roman" w:hAnsi="Times New Roman" w:cs="Times New Roman"/>
                <w:color w:val="auto"/>
                <w:sz w:val="21"/>
                <w:szCs w:val="21"/>
              </w:rPr>
              <w:t>要求</w:t>
            </w:r>
          </w:p>
        </w:tc>
      </w:tr>
      <w:tr w14:paraId="107B1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817" w:type="dxa"/>
            <w:vMerge w:val="restart"/>
            <w:noWrap w:val="0"/>
            <w:vAlign w:val="center"/>
          </w:tcPr>
          <w:p w14:paraId="5223E410">
            <w:pPr>
              <w:pStyle w:val="230"/>
              <w:spacing w:line="240" w:lineRule="auto"/>
              <w:ind w:firstLine="0" w:firstLineChars="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古页3试验站</w:t>
            </w:r>
          </w:p>
        </w:tc>
        <w:tc>
          <w:tcPr>
            <w:tcW w:w="1702" w:type="dxa"/>
            <w:noWrap w:val="0"/>
            <w:vAlign w:val="center"/>
          </w:tcPr>
          <w:p w14:paraId="35716318">
            <w:pPr>
              <w:pStyle w:val="23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50m</w:t>
            </w:r>
            <w:r>
              <w:rPr>
                <w:rFonts w:ascii="Times New Roman" w:hAnsi="Times New Roman" w:cs="Times New Roman"/>
                <w:color w:val="auto"/>
                <w:sz w:val="21"/>
                <w:szCs w:val="21"/>
                <w:vertAlign w:val="superscript"/>
              </w:rPr>
              <w:t>3</w:t>
            </w:r>
            <w:r>
              <w:rPr>
                <w:rFonts w:hint="eastAsia" w:ascii="Times New Roman" w:hAnsi="Times New Roman" w:cs="Times New Roman"/>
                <w:color w:val="auto"/>
                <w:sz w:val="21"/>
                <w:szCs w:val="21"/>
              </w:rPr>
              <w:t>污水</w:t>
            </w:r>
            <w:r>
              <w:rPr>
                <w:rFonts w:ascii="Times New Roman" w:hAnsi="Times New Roman" w:cs="Times New Roman"/>
                <w:color w:val="auto"/>
                <w:sz w:val="21"/>
                <w:szCs w:val="21"/>
              </w:rPr>
              <w:t>罐</w:t>
            </w:r>
          </w:p>
        </w:tc>
        <w:tc>
          <w:tcPr>
            <w:tcW w:w="851" w:type="dxa"/>
            <w:noWrap w:val="0"/>
            <w:vAlign w:val="center"/>
          </w:tcPr>
          <w:p w14:paraId="0C0A8AAB">
            <w:pPr>
              <w:pStyle w:val="230"/>
              <w:spacing w:line="240" w:lineRule="auto"/>
              <w:ind w:firstLine="0" w:firstLineChars="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4个</w:t>
            </w:r>
          </w:p>
        </w:tc>
        <w:tc>
          <w:tcPr>
            <w:tcW w:w="2214" w:type="dxa"/>
            <w:vMerge w:val="restart"/>
            <w:noWrap w:val="0"/>
            <w:vAlign w:val="center"/>
          </w:tcPr>
          <w:p w14:paraId="29978D52">
            <w:pPr>
              <w:pStyle w:val="231"/>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（1）工程均采用密闭集输流程；</w:t>
            </w:r>
          </w:p>
          <w:p w14:paraId="160C6D46">
            <w:pPr>
              <w:pStyle w:val="23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w:t>
            </w:r>
            <w:r>
              <w:rPr>
                <w:rFonts w:hint="eastAsia" w:ascii="Times New Roman" w:hAnsi="Times New Roman" w:cs="Times New Roman"/>
                <w:color w:val="auto"/>
                <w:sz w:val="21"/>
                <w:szCs w:val="21"/>
              </w:rPr>
              <w:t>2</w:t>
            </w:r>
            <w:r>
              <w:rPr>
                <w:rFonts w:ascii="Times New Roman" w:hAnsi="Times New Roman" w:cs="Times New Roman"/>
                <w:color w:val="auto"/>
                <w:sz w:val="21"/>
                <w:szCs w:val="21"/>
              </w:rPr>
              <w:t>）</w:t>
            </w:r>
            <w:r>
              <w:rPr>
                <w:rFonts w:hint="eastAsia" w:ascii="Times New Roman" w:hAnsi="Times New Roman" w:cs="Times New Roman"/>
                <w:color w:val="auto"/>
                <w:sz w:val="21"/>
                <w:szCs w:val="21"/>
              </w:rPr>
              <w:t>污水</w:t>
            </w:r>
            <w:r>
              <w:rPr>
                <w:rFonts w:ascii="Times New Roman" w:hAnsi="Times New Roman" w:cs="Times New Roman"/>
                <w:color w:val="auto"/>
                <w:sz w:val="21"/>
                <w:szCs w:val="21"/>
              </w:rPr>
              <w:t>罐罐体内介质的含水率均超过80%，不属于挥发性有机液体</w:t>
            </w:r>
            <w:r>
              <w:rPr>
                <w:rFonts w:hint="eastAsia" w:ascii="Times New Roman" w:hAnsi="Times New Roman" w:cs="Times New Roman"/>
                <w:color w:val="auto"/>
                <w:sz w:val="21"/>
                <w:szCs w:val="21"/>
              </w:rPr>
              <w:t>，轻烃储罐容积小于75</w:t>
            </w:r>
            <w:r>
              <w:rPr>
                <w:rFonts w:ascii="Times New Roman" w:hAnsi="Times New Roman" w:cs="Times New Roman"/>
                <w:color w:val="auto"/>
                <w:sz w:val="21"/>
                <w:szCs w:val="21"/>
              </w:rPr>
              <w:t>m</w:t>
            </w:r>
            <w:r>
              <w:rPr>
                <w:rFonts w:ascii="Times New Roman" w:hAnsi="Times New Roman" w:cs="Times New Roman"/>
                <w:color w:val="auto"/>
                <w:sz w:val="21"/>
                <w:szCs w:val="21"/>
                <w:vertAlign w:val="superscript"/>
              </w:rPr>
              <w:t>3</w:t>
            </w:r>
          </w:p>
        </w:tc>
        <w:tc>
          <w:tcPr>
            <w:tcW w:w="3648" w:type="dxa"/>
            <w:vMerge w:val="restart"/>
            <w:noWrap w:val="0"/>
            <w:vAlign w:val="center"/>
          </w:tcPr>
          <w:p w14:paraId="5B647ADA">
            <w:pPr>
              <w:pStyle w:val="230"/>
              <w:spacing w:line="240" w:lineRule="auto"/>
              <w:ind w:firstLine="0" w:firstLineChars="0"/>
              <w:jc w:val="both"/>
              <w:rPr>
                <w:rFonts w:ascii="Times New Roman" w:hAnsi="Times New Roman" w:cs="Times New Roman"/>
                <w:color w:val="auto"/>
                <w:sz w:val="21"/>
                <w:szCs w:val="21"/>
              </w:rPr>
            </w:pPr>
            <w:r>
              <w:rPr>
                <w:rFonts w:ascii="Times New Roman" w:hAnsi="Times New Roman" w:cs="Times New Roman"/>
                <w:color w:val="auto"/>
                <w:sz w:val="21"/>
                <w:szCs w:val="21"/>
              </w:rPr>
              <w:t>《陆上石油天然气开采工业大气污染物排放标准》GB39728-2020</w:t>
            </w:r>
          </w:p>
          <w:p w14:paraId="15C7DB17">
            <w:pPr>
              <w:pStyle w:val="230"/>
              <w:spacing w:line="240" w:lineRule="auto"/>
              <w:ind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5.2.2.1表2中，新建原油储罐容积≥75</w:t>
            </w:r>
            <w:r>
              <w:rPr>
                <w:rFonts w:ascii="Times New Roman" w:hAnsi="Times New Roman" w:cs="Times New Roman"/>
                <w:color w:val="auto"/>
                <w:sz w:val="21"/>
                <w:szCs w:val="21"/>
              </w:rPr>
              <w:t>m</w:t>
            </w:r>
            <w:r>
              <w:rPr>
                <w:rFonts w:ascii="Times New Roman" w:hAnsi="Times New Roman" w:cs="Times New Roman"/>
                <w:color w:val="auto"/>
                <w:sz w:val="21"/>
                <w:szCs w:val="21"/>
                <w:vertAlign w:val="superscript"/>
              </w:rPr>
              <w:t>3</w:t>
            </w:r>
            <w:r>
              <w:rPr>
                <w:rFonts w:hint="eastAsia" w:ascii="Times New Roman" w:hAnsi="Times New Roman" w:cs="Times New Roman"/>
                <w:color w:val="auto"/>
                <w:sz w:val="21"/>
                <w:szCs w:val="21"/>
              </w:rPr>
              <w:t>，符合下列要求之一：</w:t>
            </w:r>
          </w:p>
          <w:p w14:paraId="21C5BF0A">
            <w:pPr>
              <w:pStyle w:val="230"/>
              <w:spacing w:line="240" w:lineRule="auto"/>
              <w:ind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a）采用压力罐或低压罐；</w:t>
            </w:r>
          </w:p>
          <w:p w14:paraId="103CC579">
            <w:pPr>
              <w:pStyle w:val="230"/>
              <w:spacing w:line="240" w:lineRule="auto"/>
              <w:ind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b）采用固定顶罐，采取油罐烃蒸气回收措施；</w:t>
            </w:r>
          </w:p>
          <w:p w14:paraId="28D2B7C7">
            <w:pPr>
              <w:pStyle w:val="230"/>
              <w:spacing w:line="240" w:lineRule="auto"/>
              <w:ind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c）采取其他等效措施。</w:t>
            </w:r>
          </w:p>
          <w:p w14:paraId="39EE9F53">
            <w:pPr>
              <w:pStyle w:val="230"/>
              <w:spacing w:line="240" w:lineRule="auto"/>
              <w:ind w:firstLine="0" w:firstLineChars="0"/>
              <w:jc w:val="both"/>
              <w:rPr>
                <w:rFonts w:ascii="Times New Roman" w:hAnsi="Times New Roman" w:cs="Times New Roman"/>
                <w:color w:val="auto"/>
                <w:sz w:val="21"/>
                <w:szCs w:val="21"/>
              </w:rPr>
            </w:pPr>
            <w:r>
              <w:rPr>
                <w:rFonts w:ascii="Times New Roman" w:hAnsi="Times New Roman" w:cs="Times New Roman"/>
                <w:color w:val="auto"/>
                <w:sz w:val="21"/>
                <w:szCs w:val="21"/>
              </w:rPr>
              <w:t>5.4.1油气田采出水应采用密闭管道集输，接入口和排出口采取与环境空气隔离的措施。</w:t>
            </w:r>
          </w:p>
          <w:p w14:paraId="7C77D1DB">
            <w:pPr>
              <w:pStyle w:val="230"/>
              <w:spacing w:line="240" w:lineRule="auto"/>
              <w:ind w:firstLine="0" w:firstLineChars="0"/>
              <w:jc w:val="both"/>
              <w:rPr>
                <w:rFonts w:ascii="Times New Roman" w:hAnsi="Times New Roman" w:cs="Times New Roman"/>
                <w:color w:val="auto"/>
                <w:sz w:val="21"/>
                <w:szCs w:val="21"/>
              </w:rPr>
            </w:pPr>
            <w:r>
              <w:rPr>
                <w:rFonts w:ascii="Times New Roman" w:hAnsi="Times New Roman" w:cs="Times New Roman"/>
                <w:color w:val="auto"/>
                <w:sz w:val="21"/>
                <w:szCs w:val="21"/>
              </w:rPr>
              <w:t>5.9企业边界污染物控制要求：油气集中处理站、涉及凝析油或天然气凝液的天然气处理厂、储油库边界非甲烷总烃浓度不超过4.0mg/m</w:t>
            </w:r>
            <w:r>
              <w:rPr>
                <w:rFonts w:ascii="Times New Roman" w:hAnsi="Times New Roman" w:cs="Times New Roman"/>
                <w:color w:val="auto"/>
                <w:sz w:val="21"/>
                <w:szCs w:val="21"/>
                <w:vertAlign w:val="superscript"/>
              </w:rPr>
              <w:t>3</w:t>
            </w:r>
          </w:p>
        </w:tc>
      </w:tr>
      <w:tr w14:paraId="0759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17" w:type="dxa"/>
            <w:vMerge w:val="continue"/>
            <w:noWrap w:val="0"/>
            <w:vAlign w:val="center"/>
          </w:tcPr>
          <w:p w14:paraId="3DA9CC94">
            <w:pPr>
              <w:pStyle w:val="230"/>
              <w:spacing w:line="240" w:lineRule="auto"/>
              <w:ind w:firstLine="0" w:firstLineChars="0"/>
              <w:jc w:val="center"/>
              <w:rPr>
                <w:rFonts w:hint="eastAsia" w:ascii="Times New Roman" w:hAnsi="Times New Roman" w:cs="Times New Roman"/>
                <w:color w:val="auto"/>
                <w:sz w:val="21"/>
                <w:szCs w:val="21"/>
              </w:rPr>
            </w:pPr>
          </w:p>
        </w:tc>
        <w:tc>
          <w:tcPr>
            <w:tcW w:w="1702" w:type="dxa"/>
            <w:noWrap w:val="0"/>
            <w:vAlign w:val="center"/>
          </w:tcPr>
          <w:p w14:paraId="1A30F3D2">
            <w:pPr>
              <w:pStyle w:val="230"/>
              <w:spacing w:line="240" w:lineRule="auto"/>
              <w:ind w:firstLine="0" w:firstLineChars="0"/>
              <w:jc w:val="center"/>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16.5</w:t>
            </w:r>
            <w:r>
              <w:rPr>
                <w:rFonts w:ascii="Times New Roman" w:hAnsi="Times New Roman" w:cs="Times New Roman"/>
                <w:color w:val="auto"/>
                <w:sz w:val="21"/>
                <w:szCs w:val="21"/>
              </w:rPr>
              <w:t>m</w:t>
            </w:r>
            <w:r>
              <w:rPr>
                <w:rFonts w:ascii="Times New Roman" w:hAnsi="Times New Roman" w:cs="Times New Roman"/>
                <w:color w:val="auto"/>
                <w:sz w:val="21"/>
                <w:szCs w:val="21"/>
                <w:vertAlign w:val="superscript"/>
              </w:rPr>
              <w:t>3</w:t>
            </w:r>
            <w:r>
              <w:rPr>
                <w:rFonts w:hint="eastAsia" w:ascii="Times New Roman" w:hAnsi="Times New Roman" w:cs="Times New Roman"/>
                <w:color w:val="auto"/>
                <w:sz w:val="21"/>
                <w:szCs w:val="21"/>
              </w:rPr>
              <w:t>轻烃</w:t>
            </w:r>
            <w:r>
              <w:rPr>
                <w:rFonts w:ascii="Times New Roman" w:hAnsi="Times New Roman" w:cs="Times New Roman"/>
                <w:color w:val="auto"/>
                <w:sz w:val="21"/>
                <w:szCs w:val="21"/>
              </w:rPr>
              <w:t>储罐</w:t>
            </w:r>
          </w:p>
        </w:tc>
        <w:tc>
          <w:tcPr>
            <w:tcW w:w="851" w:type="dxa"/>
            <w:noWrap w:val="0"/>
            <w:vAlign w:val="center"/>
          </w:tcPr>
          <w:p w14:paraId="2E7D1182">
            <w:pPr>
              <w:pStyle w:val="230"/>
              <w:spacing w:line="240" w:lineRule="auto"/>
              <w:ind w:firstLine="0" w:firstLineChars="0"/>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3座</w:t>
            </w:r>
          </w:p>
        </w:tc>
        <w:tc>
          <w:tcPr>
            <w:tcW w:w="2214" w:type="dxa"/>
            <w:vMerge w:val="continue"/>
            <w:noWrap w:val="0"/>
            <w:vAlign w:val="center"/>
          </w:tcPr>
          <w:p w14:paraId="38FD2061">
            <w:pPr>
              <w:pStyle w:val="230"/>
              <w:spacing w:line="240" w:lineRule="auto"/>
              <w:ind w:firstLine="0" w:firstLineChars="0"/>
              <w:jc w:val="center"/>
              <w:rPr>
                <w:rFonts w:ascii="Times New Roman" w:hAnsi="Times New Roman" w:cs="Times New Roman"/>
                <w:color w:val="auto"/>
                <w:sz w:val="21"/>
                <w:szCs w:val="21"/>
              </w:rPr>
            </w:pPr>
          </w:p>
        </w:tc>
        <w:tc>
          <w:tcPr>
            <w:tcW w:w="3648" w:type="dxa"/>
            <w:vMerge w:val="continue"/>
            <w:noWrap w:val="0"/>
            <w:vAlign w:val="center"/>
          </w:tcPr>
          <w:p w14:paraId="65733597">
            <w:pPr>
              <w:pStyle w:val="230"/>
              <w:spacing w:line="240" w:lineRule="auto"/>
              <w:ind w:firstLine="420"/>
              <w:jc w:val="center"/>
              <w:rPr>
                <w:rFonts w:ascii="Times New Roman" w:hAnsi="Times New Roman" w:cs="Times New Roman"/>
                <w:color w:val="auto"/>
                <w:sz w:val="21"/>
                <w:szCs w:val="21"/>
              </w:rPr>
            </w:pPr>
          </w:p>
        </w:tc>
      </w:tr>
      <w:tr w14:paraId="1377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17" w:type="dxa"/>
            <w:vMerge w:val="continue"/>
            <w:noWrap w:val="0"/>
            <w:vAlign w:val="center"/>
          </w:tcPr>
          <w:p w14:paraId="6D6A0C1B">
            <w:pPr>
              <w:pStyle w:val="230"/>
              <w:spacing w:line="240" w:lineRule="auto"/>
              <w:ind w:firstLine="0" w:firstLineChars="0"/>
              <w:jc w:val="center"/>
              <w:rPr>
                <w:rFonts w:hint="eastAsia" w:ascii="Times New Roman" w:hAnsi="Times New Roman" w:cs="Times New Roman"/>
                <w:color w:val="auto"/>
                <w:sz w:val="21"/>
                <w:szCs w:val="21"/>
              </w:rPr>
            </w:pPr>
          </w:p>
        </w:tc>
        <w:tc>
          <w:tcPr>
            <w:tcW w:w="1702" w:type="dxa"/>
            <w:noWrap w:val="0"/>
            <w:vAlign w:val="center"/>
          </w:tcPr>
          <w:p w14:paraId="13323FCE">
            <w:pPr>
              <w:pStyle w:val="230"/>
              <w:spacing w:line="240" w:lineRule="auto"/>
              <w:ind w:firstLine="0" w:firstLineChars="0"/>
              <w:jc w:val="center"/>
              <w:rPr>
                <w:rFonts w:hint="eastAsia" w:ascii="Times New Roman" w:hAnsi="Times New Roman" w:cs="Times New Roman"/>
                <w:color w:val="auto"/>
                <w:sz w:val="21"/>
                <w:szCs w:val="21"/>
              </w:rPr>
            </w:pPr>
            <w:r>
              <w:rPr>
                <w:rFonts w:ascii="Times New Roman" w:hAnsi="Times New Roman" w:cs="Times New Roman"/>
                <w:color w:val="auto"/>
                <w:sz w:val="21"/>
                <w:szCs w:val="21"/>
              </w:rPr>
              <w:t>卧式</w:t>
            </w:r>
            <w:r>
              <w:rPr>
                <w:rFonts w:hint="eastAsia" w:ascii="Times New Roman" w:hAnsi="Times New Roman" w:cs="Times New Roman"/>
                <w:color w:val="auto"/>
                <w:sz w:val="21"/>
                <w:szCs w:val="21"/>
              </w:rPr>
              <w:t>净化油</w:t>
            </w:r>
            <w:r>
              <w:rPr>
                <w:rFonts w:ascii="Times New Roman" w:hAnsi="Times New Roman" w:cs="Times New Roman"/>
                <w:color w:val="auto"/>
                <w:sz w:val="21"/>
                <w:szCs w:val="21"/>
              </w:rPr>
              <w:t>缓冲罐φ3×14</w:t>
            </w:r>
          </w:p>
        </w:tc>
        <w:tc>
          <w:tcPr>
            <w:tcW w:w="851" w:type="dxa"/>
            <w:noWrap w:val="0"/>
            <w:vAlign w:val="center"/>
          </w:tcPr>
          <w:p w14:paraId="1011EE35">
            <w:pPr>
              <w:pStyle w:val="230"/>
              <w:spacing w:line="240" w:lineRule="auto"/>
              <w:ind w:firstLine="0" w:firstLineChars="0"/>
              <w:jc w:val="center"/>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2座</w:t>
            </w:r>
          </w:p>
        </w:tc>
        <w:tc>
          <w:tcPr>
            <w:tcW w:w="2214" w:type="dxa"/>
            <w:noWrap w:val="0"/>
            <w:vAlign w:val="center"/>
          </w:tcPr>
          <w:p w14:paraId="01F3CA41">
            <w:pPr>
              <w:pStyle w:val="231"/>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（1）</w:t>
            </w:r>
            <w:r>
              <w:rPr>
                <w:rFonts w:hint="eastAsia" w:ascii="Times New Roman" w:hAnsi="Times New Roman" w:cs="Times New Roman"/>
                <w:color w:val="auto"/>
                <w:sz w:val="21"/>
                <w:szCs w:val="21"/>
              </w:rPr>
              <w:t>储罐为</w:t>
            </w:r>
            <w:r>
              <w:rPr>
                <w:rFonts w:ascii="Times New Roman" w:hAnsi="Times New Roman" w:cs="Times New Roman"/>
                <w:color w:val="auto"/>
                <w:sz w:val="21"/>
                <w:szCs w:val="21"/>
              </w:rPr>
              <w:t>密闭</w:t>
            </w:r>
            <w:r>
              <w:rPr>
                <w:rFonts w:hint="eastAsia" w:ascii="Times New Roman" w:hAnsi="Times New Roman" w:cs="Times New Roman"/>
                <w:color w:val="auto"/>
                <w:sz w:val="21"/>
                <w:szCs w:val="21"/>
              </w:rPr>
              <w:t>储罐</w:t>
            </w:r>
            <w:r>
              <w:rPr>
                <w:rFonts w:ascii="Times New Roman" w:hAnsi="Times New Roman" w:cs="Times New Roman"/>
                <w:color w:val="auto"/>
                <w:sz w:val="21"/>
                <w:szCs w:val="21"/>
              </w:rPr>
              <w:t>；</w:t>
            </w:r>
          </w:p>
          <w:p w14:paraId="6B79257F">
            <w:pPr>
              <w:pStyle w:val="230"/>
              <w:spacing w:line="240" w:lineRule="auto"/>
              <w:ind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（2）储罐设计压力为0.4MPa，为压力罐；</w:t>
            </w:r>
          </w:p>
        </w:tc>
        <w:tc>
          <w:tcPr>
            <w:tcW w:w="3648" w:type="dxa"/>
            <w:vMerge w:val="continue"/>
            <w:noWrap w:val="0"/>
            <w:vAlign w:val="center"/>
          </w:tcPr>
          <w:p w14:paraId="620A9393">
            <w:pPr>
              <w:pStyle w:val="230"/>
              <w:spacing w:line="240" w:lineRule="auto"/>
              <w:ind w:firstLine="0" w:firstLineChars="0"/>
              <w:jc w:val="both"/>
              <w:rPr>
                <w:rFonts w:ascii="Times New Roman" w:hAnsi="Times New Roman" w:cs="Times New Roman"/>
                <w:color w:val="auto"/>
                <w:sz w:val="21"/>
                <w:szCs w:val="21"/>
              </w:rPr>
            </w:pPr>
          </w:p>
        </w:tc>
      </w:tr>
      <w:tr w14:paraId="7450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817" w:type="dxa"/>
            <w:vMerge w:val="continue"/>
            <w:noWrap w:val="0"/>
            <w:vAlign w:val="center"/>
          </w:tcPr>
          <w:p w14:paraId="57FB71E4">
            <w:pPr>
              <w:pStyle w:val="230"/>
              <w:spacing w:line="240" w:lineRule="auto"/>
              <w:ind w:firstLine="0" w:firstLineChars="0"/>
              <w:jc w:val="center"/>
              <w:rPr>
                <w:rFonts w:hint="eastAsia" w:ascii="Times New Roman" w:hAnsi="Times New Roman" w:cs="Times New Roman"/>
                <w:color w:val="auto"/>
                <w:sz w:val="21"/>
                <w:szCs w:val="21"/>
              </w:rPr>
            </w:pPr>
          </w:p>
        </w:tc>
        <w:tc>
          <w:tcPr>
            <w:tcW w:w="1702" w:type="dxa"/>
            <w:noWrap w:val="0"/>
            <w:vAlign w:val="center"/>
          </w:tcPr>
          <w:p w14:paraId="6C916E67">
            <w:pPr>
              <w:pStyle w:val="230"/>
              <w:spacing w:line="240" w:lineRule="auto"/>
              <w:ind w:firstLine="0" w:firstLineChars="0"/>
              <w:jc w:val="center"/>
              <w:rPr>
                <w:rFonts w:ascii="Times New Roman" w:hAnsi="Times New Roman" w:cs="Times New Roman"/>
                <w:color w:val="auto"/>
                <w:sz w:val="21"/>
                <w:szCs w:val="21"/>
              </w:rPr>
            </w:pPr>
            <w:r>
              <w:rPr>
                <w:rFonts w:ascii="Times New Roman" w:hAnsi="Times New Roman" w:cs="Times New Roman"/>
                <w:color w:val="auto"/>
                <w:sz w:val="21"/>
                <w:szCs w:val="21"/>
              </w:rPr>
              <w:t>上装车鹤管</w:t>
            </w:r>
          </w:p>
        </w:tc>
        <w:tc>
          <w:tcPr>
            <w:tcW w:w="851" w:type="dxa"/>
            <w:noWrap w:val="0"/>
            <w:vAlign w:val="center"/>
          </w:tcPr>
          <w:p w14:paraId="276DF4DC">
            <w:pPr>
              <w:pStyle w:val="230"/>
              <w:spacing w:line="240" w:lineRule="auto"/>
              <w:ind w:firstLine="0" w:firstLineChars="0"/>
              <w:jc w:val="center"/>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2套</w:t>
            </w:r>
          </w:p>
        </w:tc>
        <w:tc>
          <w:tcPr>
            <w:tcW w:w="2214" w:type="dxa"/>
            <w:noWrap w:val="0"/>
            <w:vAlign w:val="center"/>
          </w:tcPr>
          <w:p w14:paraId="6B15EC97">
            <w:pPr>
              <w:pStyle w:val="230"/>
              <w:spacing w:line="240" w:lineRule="auto"/>
              <w:ind w:firstLine="0" w:firstLineChars="0"/>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上装车鹤管采用顶部浸没式装载方式，且出料口离底部高度下于200mm</w:t>
            </w:r>
          </w:p>
        </w:tc>
        <w:tc>
          <w:tcPr>
            <w:tcW w:w="3648" w:type="dxa"/>
            <w:noWrap w:val="0"/>
            <w:vAlign w:val="center"/>
          </w:tcPr>
          <w:p w14:paraId="6AB78393">
            <w:pPr>
              <w:pStyle w:val="230"/>
              <w:spacing w:line="240" w:lineRule="auto"/>
              <w:ind w:firstLine="0" w:firstLineChars="0"/>
              <w:jc w:val="both"/>
              <w:rPr>
                <w:rFonts w:ascii="Times New Roman" w:hAnsi="Times New Roman" w:cs="Times New Roman"/>
                <w:color w:val="auto"/>
                <w:sz w:val="21"/>
                <w:szCs w:val="21"/>
              </w:rPr>
            </w:pPr>
            <w:r>
              <w:rPr>
                <w:rFonts w:ascii="Times New Roman" w:hAnsi="Times New Roman" w:cs="Times New Roman"/>
                <w:color w:val="auto"/>
                <w:sz w:val="21"/>
                <w:szCs w:val="21"/>
              </w:rPr>
              <w:t>《陆上石油天然气开采工业大气污染物排放标准》GB39728-2020</w:t>
            </w:r>
          </w:p>
          <w:p w14:paraId="4989FB3C">
            <w:pPr>
              <w:pStyle w:val="230"/>
              <w:spacing w:line="240" w:lineRule="auto"/>
              <w:ind w:firstLine="0" w:firstLineChars="0"/>
              <w:jc w:val="both"/>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5.3.1挥发性有机液体装载应采用底部装载或顶部浸没式装载方式；采用顶部浸没式装载的，出料管口距</w:t>
            </w:r>
          </w:p>
          <w:p w14:paraId="2AF3A5B2">
            <w:pPr>
              <w:pStyle w:val="230"/>
              <w:spacing w:line="240" w:lineRule="auto"/>
              <w:ind w:firstLine="0" w:firstLineChars="0"/>
              <w:jc w:val="both"/>
              <w:rPr>
                <w:rFonts w:ascii="Times New Roman" w:hAnsi="Times New Roman" w:cs="Times New Roman"/>
                <w:color w:val="auto"/>
                <w:sz w:val="21"/>
                <w:szCs w:val="21"/>
              </w:rPr>
            </w:pPr>
            <w:r>
              <w:rPr>
                <w:rFonts w:hint="eastAsia" w:ascii="Times New Roman" w:hAnsi="Times New Roman" w:cs="Times New Roman"/>
                <w:color w:val="auto"/>
                <w:sz w:val="21"/>
                <w:szCs w:val="21"/>
              </w:rPr>
              <w:t>离罐（槽）底部高度应小于200 mm。</w:t>
            </w:r>
          </w:p>
        </w:tc>
      </w:tr>
    </w:tbl>
    <w:p w14:paraId="242D656F">
      <w:pPr>
        <w:pStyle w:val="2"/>
        <w:rPr>
          <w:color w:val="auto"/>
        </w:rPr>
      </w:pPr>
      <w:r>
        <w:rPr>
          <w:color w:val="auto"/>
        </w:rPr>
        <w:t>3.1.4.5古46压裂返排液处理站</w:t>
      </w:r>
    </w:p>
    <w:p w14:paraId="253C68F7">
      <w:pPr>
        <w:ind w:firstLine="560"/>
        <w:rPr>
          <w:color w:val="auto"/>
        </w:rPr>
      </w:pPr>
      <w:r>
        <w:rPr>
          <w:color w:val="auto"/>
        </w:rPr>
        <w:t>本工程新建一座压裂返排液处理站，</w:t>
      </w:r>
      <w:r>
        <w:rPr>
          <w:color w:val="auto"/>
          <w:szCs w:val="28"/>
        </w:rPr>
        <w:t>站址选在古46注水水质站旁，占地面积</w:t>
      </w:r>
      <w:r>
        <w:rPr>
          <w:color w:val="auto"/>
          <w:szCs w:val="21"/>
        </w:rPr>
        <w:t>15516</w:t>
      </w:r>
      <w:r>
        <w:rPr>
          <w:color w:val="auto"/>
          <w:szCs w:val="28"/>
        </w:rPr>
        <w:t>m</w:t>
      </w:r>
      <w:r>
        <w:rPr>
          <w:color w:val="auto"/>
          <w:szCs w:val="28"/>
          <w:vertAlign w:val="superscript"/>
        </w:rPr>
        <w:t>2</w:t>
      </w:r>
      <w:r>
        <w:rPr>
          <w:color w:val="auto"/>
          <w:szCs w:val="28"/>
        </w:rPr>
        <w:t>。古46注水水质站设计规模60m</w:t>
      </w:r>
      <w:r>
        <w:rPr>
          <w:color w:val="auto"/>
          <w:szCs w:val="28"/>
          <w:vertAlign w:val="superscript"/>
        </w:rPr>
        <w:t>3</w:t>
      </w:r>
      <w:r>
        <w:rPr>
          <w:color w:val="auto"/>
          <w:szCs w:val="28"/>
        </w:rPr>
        <w:t>/d，</w:t>
      </w:r>
      <w:r>
        <w:rPr>
          <w:rFonts w:hint="eastAsia"/>
          <w:color w:val="auto"/>
          <w:szCs w:val="28"/>
        </w:rPr>
        <w:t>主要工艺为柱塞泵注水，</w:t>
      </w:r>
      <w:r>
        <w:rPr>
          <w:color w:val="auto"/>
          <w:szCs w:val="28"/>
        </w:rPr>
        <w:t>建于2012年，</w:t>
      </w:r>
      <w:r>
        <w:rPr>
          <w:rFonts w:hint="eastAsia"/>
          <w:color w:val="auto"/>
          <w:szCs w:val="28"/>
        </w:rPr>
        <w:t>目前</w:t>
      </w:r>
      <w:r>
        <w:rPr>
          <w:color w:val="auto"/>
          <w:szCs w:val="28"/>
        </w:rPr>
        <w:t>已停用，站内注水泵等设备均已拆除。</w:t>
      </w:r>
      <w:r>
        <w:rPr>
          <w:rFonts w:hint="eastAsia"/>
          <w:color w:val="auto"/>
          <w:szCs w:val="28"/>
        </w:rPr>
        <w:t>新建压裂返排液处理站</w:t>
      </w:r>
      <w:r>
        <w:rPr>
          <w:color w:val="auto"/>
          <w:szCs w:val="28"/>
        </w:rPr>
        <w:t>利用站内值班室、更衣室等房间作为宿舍使用。站址东侧有6口回注井，</w:t>
      </w:r>
      <w:r>
        <w:rPr>
          <w:color w:val="auto"/>
        </w:rPr>
        <w:t>在古46水质站东侧利旧6口回注井，预测总回注量为1800m</w:t>
      </w:r>
      <w:r>
        <w:rPr>
          <w:color w:val="auto"/>
          <w:vertAlign w:val="superscript"/>
        </w:rPr>
        <w:t>3</w:t>
      </w:r>
      <w:r>
        <w:rPr>
          <w:color w:val="auto"/>
        </w:rPr>
        <w:t>/d，以此确定返排液处理站设计规模1800m</w:t>
      </w:r>
      <w:r>
        <w:rPr>
          <w:color w:val="auto"/>
          <w:vertAlign w:val="superscript"/>
        </w:rPr>
        <w:t>3</w:t>
      </w:r>
      <w:r>
        <w:rPr>
          <w:color w:val="auto"/>
        </w:rPr>
        <w:t>/d。</w:t>
      </w:r>
    </w:p>
    <w:p w14:paraId="17A84A69">
      <w:pPr>
        <w:ind w:firstLine="560"/>
        <w:rPr>
          <w:color w:val="auto"/>
          <w:szCs w:val="28"/>
        </w:rPr>
      </w:pPr>
      <w:r>
        <w:rPr>
          <w:color w:val="auto"/>
          <w:szCs w:val="28"/>
        </w:rPr>
        <w:t>1、工艺流程</w:t>
      </w:r>
    </w:p>
    <w:p w14:paraId="764729AD">
      <w:pPr>
        <w:ind w:firstLine="560"/>
        <w:rPr>
          <w:color w:val="auto"/>
        </w:rPr>
      </w:pPr>
      <w:r>
        <w:rPr>
          <w:color w:val="auto"/>
        </w:rPr>
        <w:t>返排液处理主体工艺采用“氧化-溶气气浮-旋流气浮-过滤联合”。主要流程为“斜板收油分离-分离后储存罐-离心气浮处理-处理后储存罐-回注装置”。配套辅助以固液分离撬脱水提砂，加药间投药，污泥脱水撬脱水出泥。撬装式注入装置将压裂返排液分砂、分油处理后注入地下，可稳固油层、地层压力，减少环境污染。实现水资源的循环使用，尽量降低水资源的浪费。</w:t>
      </w:r>
    </w:p>
    <w:p w14:paraId="42D3DA73">
      <w:pPr>
        <w:pStyle w:val="42"/>
        <w:spacing w:after="62"/>
        <w:ind w:firstLine="512"/>
        <w:rPr>
          <w:rFonts w:ascii="Times New Roman" w:cs="Times New Roman"/>
          <w:color w:val="auto"/>
        </w:rPr>
      </w:pPr>
    </w:p>
    <w:p w14:paraId="42E3EB28">
      <w:pPr>
        <w:ind w:firstLine="560"/>
        <w:rPr>
          <w:color w:val="auto"/>
        </w:rPr>
      </w:pPr>
    </w:p>
    <w:p w14:paraId="59CEE836">
      <w:pPr>
        <w:pStyle w:val="42"/>
        <w:spacing w:after="62"/>
        <w:ind w:firstLine="512"/>
        <w:rPr>
          <w:rFonts w:ascii="Times New Roman" w:cs="Times New Roman"/>
          <w:color w:val="auto"/>
        </w:rPr>
      </w:pPr>
    </w:p>
    <w:p w14:paraId="78E2759E">
      <w:pPr>
        <w:ind w:firstLine="560"/>
        <w:rPr>
          <w:color w:val="auto"/>
        </w:rPr>
      </w:pPr>
    </w:p>
    <w:p w14:paraId="7E22283D">
      <w:pPr>
        <w:pStyle w:val="42"/>
        <w:spacing w:after="62"/>
        <w:ind w:firstLine="512"/>
        <w:rPr>
          <w:rFonts w:ascii="Times New Roman" w:cs="Times New Roman"/>
          <w:color w:val="auto"/>
        </w:rPr>
      </w:pPr>
    </w:p>
    <w:p w14:paraId="2BB5B996">
      <w:pPr>
        <w:ind w:firstLine="560"/>
        <w:rPr>
          <w:color w:val="auto"/>
        </w:rPr>
      </w:pPr>
      <w:r>
        <w:rPr>
          <w:color w:val="auto"/>
        </w:rPr>
        <w:drawing>
          <wp:anchor distT="0" distB="0" distL="114300" distR="114300" simplePos="0" relativeHeight="251674624" behindDoc="0" locked="0" layoutInCell="1" allowOverlap="1">
            <wp:simplePos x="0" y="0"/>
            <wp:positionH relativeFrom="margin">
              <wp:posOffset>175260</wp:posOffset>
            </wp:positionH>
            <wp:positionV relativeFrom="margin">
              <wp:posOffset>-112395</wp:posOffset>
            </wp:positionV>
            <wp:extent cx="5619750" cy="2038350"/>
            <wp:effectExtent l="0" t="0" r="0" b="0"/>
            <wp:wrapNone/>
            <wp:docPr id="159" name="图片 1" descr="C:\Users\Supreme\AppData\Local\Temp\161699898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 descr="C:\Users\Supreme\AppData\Local\Temp\1616998985(1).png"/>
                    <pic:cNvPicPr>
                      <a:picLocks noChangeAspect="1"/>
                    </pic:cNvPicPr>
                  </pic:nvPicPr>
                  <pic:blipFill>
                    <a:blip r:embed="rId43"/>
                    <a:stretch>
                      <a:fillRect/>
                    </a:stretch>
                  </pic:blipFill>
                  <pic:spPr>
                    <a:xfrm>
                      <a:off x="0" y="0"/>
                      <a:ext cx="5619750" cy="2038350"/>
                    </a:xfrm>
                    <a:prstGeom prst="rect">
                      <a:avLst/>
                    </a:prstGeom>
                    <a:noFill/>
                    <a:ln>
                      <a:noFill/>
                    </a:ln>
                  </pic:spPr>
                </pic:pic>
              </a:graphicData>
            </a:graphic>
          </wp:anchor>
        </w:drawing>
      </w:r>
    </w:p>
    <w:p w14:paraId="45857613">
      <w:pPr>
        <w:pStyle w:val="42"/>
        <w:spacing w:after="62"/>
        <w:ind w:firstLine="512"/>
        <w:rPr>
          <w:color w:val="auto"/>
        </w:rPr>
      </w:pPr>
    </w:p>
    <w:p w14:paraId="384F55AD">
      <w:pPr>
        <w:ind w:firstLine="560"/>
        <w:jc w:val="center"/>
        <w:rPr>
          <w:color w:val="auto"/>
        </w:rPr>
      </w:pPr>
    </w:p>
    <w:p w14:paraId="188D20F8">
      <w:pPr>
        <w:ind w:firstLine="560"/>
        <w:jc w:val="center"/>
        <w:rPr>
          <w:color w:val="auto"/>
        </w:rPr>
      </w:pPr>
    </w:p>
    <w:p w14:paraId="6AB8EBA3">
      <w:pPr>
        <w:ind w:firstLine="560"/>
        <w:jc w:val="center"/>
        <w:rPr>
          <w:color w:val="auto"/>
        </w:rPr>
      </w:pPr>
      <w:r>
        <w:rPr>
          <w:color w:val="auto"/>
        </w:rPr>
        <w:t>图3.4-</w:t>
      </w:r>
      <w:r>
        <w:rPr>
          <w:rFonts w:hint="eastAsia"/>
          <w:color w:val="auto"/>
        </w:rPr>
        <w:t>5</w:t>
      </w:r>
      <w:r>
        <w:rPr>
          <w:color w:val="auto"/>
        </w:rPr>
        <w:t xml:space="preserve">  压裂返排液处理主要工艺流程</w:t>
      </w:r>
    </w:p>
    <w:p w14:paraId="7BB53C7A">
      <w:pPr>
        <w:ind w:firstLine="560"/>
        <w:rPr>
          <w:color w:val="auto"/>
        </w:rPr>
      </w:pPr>
      <w:r>
        <w:rPr>
          <w:color w:val="auto"/>
        </w:rPr>
        <w:t>本工艺采用物理及化学法联合处理工艺，结合了两种处理方法的优点，有效去除固体悬浮物和油脂，压裂返排液的浊度、COD、BOD</w:t>
      </w:r>
      <w:r>
        <w:rPr>
          <w:rFonts w:hint="eastAsia"/>
          <w:color w:val="auto"/>
        </w:rPr>
        <w:t>、含油</w:t>
      </w:r>
      <w:r>
        <w:rPr>
          <w:color w:val="auto"/>
        </w:rPr>
        <w:t>去除率分别达到40%、85.6%</w:t>
      </w:r>
      <w:r>
        <w:rPr>
          <w:rFonts w:hint="eastAsia"/>
          <w:color w:val="auto"/>
        </w:rPr>
        <w:t>、</w:t>
      </w:r>
      <w:r>
        <w:rPr>
          <w:color w:val="auto"/>
        </w:rPr>
        <w:t>86.9%</w:t>
      </w:r>
      <w:r>
        <w:rPr>
          <w:rFonts w:hint="eastAsia"/>
          <w:color w:val="auto"/>
        </w:rPr>
        <w:t>、90%</w:t>
      </w:r>
      <w:r>
        <w:rPr>
          <w:color w:val="auto"/>
        </w:rPr>
        <w:t>，根据</w:t>
      </w:r>
      <w:r>
        <w:rPr>
          <w:rFonts w:hint="eastAsia"/>
          <w:color w:val="auto"/>
        </w:rPr>
        <w:t>压裂返排液</w:t>
      </w:r>
      <w:r>
        <w:rPr>
          <w:color w:val="auto"/>
        </w:rPr>
        <w:t>处理水质进水、出水监测报告（附件6、附件7），处理后出水水质满足《大庆油田地面工程建设设计规定》（Q/SYDQ0639-2015）限值要求“含油量≤20.0mg/L、悬浮固体含量≤20.0mg/L”标准要求，因此古46压裂返排液处理站从技术角度来看是可行的。</w:t>
      </w:r>
    </w:p>
    <w:p w14:paraId="45520D64">
      <w:pPr>
        <w:numPr>
          <w:ilvl w:val="0"/>
          <w:numId w:val="5"/>
        </w:numPr>
        <w:ind w:firstLine="560" w:firstLineChars="0"/>
        <w:rPr>
          <w:color w:val="auto"/>
        </w:rPr>
      </w:pPr>
      <w:r>
        <w:rPr>
          <w:color w:val="auto"/>
        </w:rPr>
        <w:t>主要建设内容</w:t>
      </w:r>
    </w:p>
    <w:p w14:paraId="6EEB96DE">
      <w:pPr>
        <w:ind w:firstLine="560"/>
        <w:rPr>
          <w:color w:val="auto"/>
        </w:rPr>
      </w:pPr>
      <w:r>
        <w:rPr>
          <w:color w:val="auto"/>
        </w:rPr>
        <w:t>返排液处理站主要建设内容见表3.4-</w:t>
      </w:r>
      <w:r>
        <w:rPr>
          <w:rFonts w:hint="eastAsia"/>
          <w:color w:val="auto"/>
        </w:rPr>
        <w:t>9</w:t>
      </w:r>
      <w:r>
        <w:rPr>
          <w:color w:val="auto"/>
        </w:rPr>
        <w:t>。</w:t>
      </w:r>
      <w:r>
        <w:rPr>
          <w:rFonts w:hint="eastAsia"/>
          <w:color w:val="auto"/>
        </w:rPr>
        <w:t>返排液站设施均为撬装地上设施，</w:t>
      </w:r>
      <w:r>
        <w:rPr>
          <w:color w:val="auto"/>
        </w:rPr>
        <w:t>平面布置图见附图5。</w:t>
      </w:r>
    </w:p>
    <w:p w14:paraId="776B781E">
      <w:pPr>
        <w:ind w:firstLine="560"/>
        <w:jc w:val="center"/>
        <w:rPr>
          <w:color w:val="auto"/>
        </w:rPr>
      </w:pPr>
      <w:r>
        <w:rPr>
          <w:color w:val="auto"/>
        </w:rPr>
        <w:t>表3.4-</w:t>
      </w:r>
      <w:r>
        <w:rPr>
          <w:rFonts w:hint="eastAsia"/>
          <w:color w:val="auto"/>
        </w:rPr>
        <w:t>9</w:t>
      </w:r>
      <w:r>
        <w:rPr>
          <w:color w:val="auto"/>
        </w:rPr>
        <w:t xml:space="preserve">  返排液处理回注站主要建设内容</w:t>
      </w:r>
    </w:p>
    <w:tbl>
      <w:tblPr>
        <w:tblStyle w:val="30"/>
        <w:tblW w:w="0" w:type="auto"/>
        <w:tblInd w:w="0" w:type="dxa"/>
        <w:tblLayout w:type="fixed"/>
        <w:tblCellMar>
          <w:top w:w="0" w:type="dxa"/>
          <w:left w:w="108" w:type="dxa"/>
          <w:bottom w:w="0" w:type="dxa"/>
          <w:right w:w="108" w:type="dxa"/>
        </w:tblCellMar>
      </w:tblPr>
      <w:tblGrid>
        <w:gridCol w:w="786"/>
        <w:gridCol w:w="2051"/>
        <w:gridCol w:w="787"/>
        <w:gridCol w:w="1103"/>
        <w:gridCol w:w="3314"/>
        <w:gridCol w:w="1191"/>
      </w:tblGrid>
      <w:tr w14:paraId="060306C4">
        <w:tblPrEx>
          <w:tblCellMar>
            <w:top w:w="0" w:type="dxa"/>
            <w:left w:w="108" w:type="dxa"/>
            <w:bottom w:w="0" w:type="dxa"/>
            <w:right w:w="108" w:type="dxa"/>
          </w:tblCellMar>
        </w:tblPrEx>
        <w:trPr>
          <w:trHeight w:val="454" w:hRule="exact"/>
          <w:tblHeader/>
        </w:trPr>
        <w:tc>
          <w:tcPr>
            <w:tcW w:w="786" w:type="dxa"/>
            <w:tcBorders>
              <w:top w:val="single" w:color="auto" w:sz="4" w:space="0"/>
              <w:left w:val="single" w:color="auto" w:sz="4" w:space="0"/>
              <w:bottom w:val="single" w:color="auto" w:sz="4" w:space="0"/>
              <w:right w:val="single" w:color="auto" w:sz="4" w:space="0"/>
            </w:tcBorders>
            <w:noWrap w:val="0"/>
            <w:vAlign w:val="center"/>
          </w:tcPr>
          <w:p w14:paraId="2BCD80B8">
            <w:pPr>
              <w:pStyle w:val="224"/>
              <w:jc w:val="center"/>
              <w:rPr>
                <w:color w:val="auto"/>
              </w:rPr>
            </w:pPr>
            <w:r>
              <w:rPr>
                <w:color w:val="auto"/>
              </w:rPr>
              <w:t>序号</w:t>
            </w:r>
          </w:p>
        </w:tc>
        <w:tc>
          <w:tcPr>
            <w:tcW w:w="2051" w:type="dxa"/>
            <w:tcBorders>
              <w:top w:val="single" w:color="auto" w:sz="4" w:space="0"/>
              <w:left w:val="nil"/>
              <w:bottom w:val="single" w:color="auto" w:sz="4" w:space="0"/>
              <w:right w:val="single" w:color="auto" w:sz="4" w:space="0"/>
            </w:tcBorders>
            <w:noWrap w:val="0"/>
            <w:vAlign w:val="center"/>
          </w:tcPr>
          <w:p w14:paraId="11C5516D">
            <w:pPr>
              <w:pStyle w:val="224"/>
              <w:jc w:val="center"/>
              <w:rPr>
                <w:color w:val="auto"/>
              </w:rPr>
            </w:pPr>
            <w:r>
              <w:rPr>
                <w:color w:val="auto"/>
              </w:rPr>
              <w:t>项目名称</w:t>
            </w:r>
          </w:p>
        </w:tc>
        <w:tc>
          <w:tcPr>
            <w:tcW w:w="787" w:type="dxa"/>
            <w:tcBorders>
              <w:top w:val="single" w:color="auto" w:sz="4" w:space="0"/>
              <w:left w:val="nil"/>
              <w:bottom w:val="single" w:color="auto" w:sz="4" w:space="0"/>
              <w:right w:val="single" w:color="auto" w:sz="4" w:space="0"/>
            </w:tcBorders>
            <w:noWrap w:val="0"/>
            <w:vAlign w:val="center"/>
          </w:tcPr>
          <w:p w14:paraId="67A31630">
            <w:pPr>
              <w:pStyle w:val="224"/>
              <w:jc w:val="center"/>
              <w:rPr>
                <w:color w:val="auto"/>
              </w:rPr>
            </w:pPr>
            <w:r>
              <w:rPr>
                <w:color w:val="auto"/>
              </w:rPr>
              <w:t>单位</w:t>
            </w:r>
          </w:p>
        </w:tc>
        <w:tc>
          <w:tcPr>
            <w:tcW w:w="1103" w:type="dxa"/>
            <w:tcBorders>
              <w:top w:val="single" w:color="auto" w:sz="4" w:space="0"/>
              <w:left w:val="nil"/>
              <w:bottom w:val="single" w:color="auto" w:sz="4" w:space="0"/>
              <w:right w:val="single" w:color="auto" w:sz="4" w:space="0"/>
            </w:tcBorders>
            <w:noWrap w:val="0"/>
            <w:vAlign w:val="center"/>
          </w:tcPr>
          <w:p w14:paraId="3CEF8757">
            <w:pPr>
              <w:pStyle w:val="224"/>
              <w:jc w:val="center"/>
              <w:rPr>
                <w:color w:val="auto"/>
              </w:rPr>
            </w:pPr>
            <w:r>
              <w:rPr>
                <w:color w:val="auto"/>
              </w:rPr>
              <w:t>面积</w:t>
            </w:r>
          </w:p>
        </w:tc>
        <w:tc>
          <w:tcPr>
            <w:tcW w:w="3314" w:type="dxa"/>
            <w:tcBorders>
              <w:top w:val="single" w:color="auto" w:sz="4" w:space="0"/>
              <w:left w:val="nil"/>
              <w:bottom w:val="single" w:color="auto" w:sz="4" w:space="0"/>
              <w:right w:val="single" w:color="auto" w:sz="4" w:space="0"/>
            </w:tcBorders>
            <w:noWrap w:val="0"/>
            <w:vAlign w:val="center"/>
          </w:tcPr>
          <w:p w14:paraId="0A5D6B2C">
            <w:pPr>
              <w:pStyle w:val="224"/>
              <w:jc w:val="center"/>
              <w:rPr>
                <w:color w:val="auto"/>
              </w:rPr>
            </w:pPr>
            <w:r>
              <w:rPr>
                <w:color w:val="auto"/>
              </w:rPr>
              <w:t>规  格</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2F7F9783">
            <w:pPr>
              <w:pStyle w:val="224"/>
              <w:jc w:val="center"/>
              <w:rPr>
                <w:color w:val="auto"/>
              </w:rPr>
            </w:pPr>
            <w:r>
              <w:rPr>
                <w:color w:val="auto"/>
              </w:rPr>
              <w:t>备 注</w:t>
            </w:r>
          </w:p>
        </w:tc>
      </w:tr>
      <w:tr w14:paraId="73CFFEDB">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34253402">
            <w:pPr>
              <w:pStyle w:val="224"/>
              <w:jc w:val="center"/>
              <w:rPr>
                <w:color w:val="auto"/>
              </w:rPr>
            </w:pPr>
            <w:r>
              <w:rPr>
                <w:color w:val="auto"/>
              </w:rPr>
              <w:t>1</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07ED82FB">
            <w:pPr>
              <w:pStyle w:val="224"/>
              <w:jc w:val="center"/>
              <w:rPr>
                <w:color w:val="auto"/>
              </w:rPr>
            </w:pPr>
            <w:r>
              <w:rPr>
                <w:color w:val="auto"/>
              </w:rPr>
              <w:t>斜板收油撬</w:t>
            </w:r>
          </w:p>
        </w:tc>
        <w:tc>
          <w:tcPr>
            <w:tcW w:w="787" w:type="dxa"/>
            <w:tcBorders>
              <w:top w:val="nil"/>
              <w:left w:val="nil"/>
              <w:bottom w:val="single" w:color="auto" w:sz="4" w:space="0"/>
              <w:right w:val="single" w:color="auto" w:sz="4" w:space="0"/>
            </w:tcBorders>
            <w:noWrap w:val="0"/>
            <w:vAlign w:val="center"/>
          </w:tcPr>
          <w:p w14:paraId="10DEAC27">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583F2594">
            <w:pPr>
              <w:pStyle w:val="224"/>
              <w:jc w:val="center"/>
              <w:rPr>
                <w:color w:val="auto"/>
              </w:rPr>
            </w:pPr>
            <w:r>
              <w:rPr>
                <w:color w:val="auto"/>
              </w:rPr>
              <w:t>48</w:t>
            </w:r>
          </w:p>
        </w:tc>
        <w:tc>
          <w:tcPr>
            <w:tcW w:w="3314" w:type="dxa"/>
            <w:tcBorders>
              <w:top w:val="nil"/>
              <w:left w:val="nil"/>
              <w:bottom w:val="single" w:color="auto" w:sz="4" w:space="0"/>
              <w:right w:val="single" w:color="auto" w:sz="4" w:space="0"/>
            </w:tcBorders>
            <w:noWrap w:val="0"/>
            <w:vAlign w:val="center"/>
          </w:tcPr>
          <w:p w14:paraId="2A7FA568">
            <w:pPr>
              <w:pStyle w:val="224"/>
              <w:jc w:val="center"/>
              <w:rPr>
                <w:color w:val="auto"/>
              </w:rPr>
            </w:pPr>
            <w:r>
              <w:rPr>
                <w:color w:val="auto"/>
              </w:rPr>
              <w:t>长8m×宽3m×高1.76m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2EC4F4C0">
            <w:pPr>
              <w:pStyle w:val="224"/>
              <w:jc w:val="center"/>
              <w:rPr>
                <w:color w:val="auto"/>
              </w:rPr>
            </w:pPr>
            <w:r>
              <w:rPr>
                <w:color w:val="auto"/>
              </w:rPr>
              <w:t>2套</w:t>
            </w:r>
          </w:p>
        </w:tc>
      </w:tr>
      <w:tr w14:paraId="0632F1CB">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6523FE48">
            <w:pPr>
              <w:pStyle w:val="224"/>
              <w:jc w:val="center"/>
              <w:rPr>
                <w:color w:val="auto"/>
              </w:rPr>
            </w:pPr>
            <w:r>
              <w:rPr>
                <w:color w:val="auto"/>
              </w:rPr>
              <w:t>2</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0BAD79D1">
            <w:pPr>
              <w:pStyle w:val="224"/>
              <w:jc w:val="center"/>
              <w:rPr>
                <w:color w:val="auto"/>
              </w:rPr>
            </w:pPr>
            <w:r>
              <w:rPr>
                <w:color w:val="auto"/>
              </w:rPr>
              <w:t>固液分离撬</w:t>
            </w:r>
          </w:p>
        </w:tc>
        <w:tc>
          <w:tcPr>
            <w:tcW w:w="787" w:type="dxa"/>
            <w:tcBorders>
              <w:top w:val="nil"/>
              <w:left w:val="nil"/>
              <w:bottom w:val="single" w:color="auto" w:sz="4" w:space="0"/>
              <w:right w:val="single" w:color="auto" w:sz="4" w:space="0"/>
            </w:tcBorders>
            <w:noWrap w:val="0"/>
            <w:vAlign w:val="center"/>
          </w:tcPr>
          <w:p w14:paraId="14BB5134">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32B1187B">
            <w:pPr>
              <w:pStyle w:val="224"/>
              <w:jc w:val="center"/>
              <w:rPr>
                <w:color w:val="auto"/>
              </w:rPr>
            </w:pPr>
            <w:r>
              <w:rPr>
                <w:color w:val="auto"/>
              </w:rPr>
              <w:t>24</w:t>
            </w:r>
          </w:p>
        </w:tc>
        <w:tc>
          <w:tcPr>
            <w:tcW w:w="3314" w:type="dxa"/>
            <w:tcBorders>
              <w:top w:val="nil"/>
              <w:left w:val="nil"/>
              <w:bottom w:val="single" w:color="auto" w:sz="4" w:space="0"/>
              <w:right w:val="single" w:color="auto" w:sz="4" w:space="0"/>
            </w:tcBorders>
            <w:noWrap w:val="0"/>
            <w:vAlign w:val="center"/>
          </w:tcPr>
          <w:p w14:paraId="3C4EC634">
            <w:pPr>
              <w:pStyle w:val="224"/>
              <w:jc w:val="center"/>
              <w:rPr>
                <w:color w:val="auto"/>
              </w:rPr>
            </w:pPr>
            <w:r>
              <w:rPr>
                <w:color w:val="auto"/>
              </w:rPr>
              <w:t>长4m×宽3m×高1.76m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1D290AB2">
            <w:pPr>
              <w:pStyle w:val="224"/>
              <w:jc w:val="center"/>
              <w:rPr>
                <w:color w:val="auto"/>
              </w:rPr>
            </w:pPr>
            <w:r>
              <w:rPr>
                <w:color w:val="auto"/>
              </w:rPr>
              <w:t>2套</w:t>
            </w:r>
          </w:p>
        </w:tc>
      </w:tr>
      <w:tr w14:paraId="5A8EC854">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72F6FD96">
            <w:pPr>
              <w:pStyle w:val="224"/>
              <w:jc w:val="center"/>
              <w:rPr>
                <w:color w:val="auto"/>
              </w:rPr>
            </w:pPr>
            <w:r>
              <w:rPr>
                <w:color w:val="auto"/>
              </w:rPr>
              <w:t>3</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16731881">
            <w:pPr>
              <w:pStyle w:val="224"/>
              <w:jc w:val="center"/>
              <w:rPr>
                <w:color w:val="auto"/>
              </w:rPr>
            </w:pPr>
            <w:r>
              <w:rPr>
                <w:color w:val="auto"/>
              </w:rPr>
              <w:t>离心气浮撬</w:t>
            </w:r>
          </w:p>
        </w:tc>
        <w:tc>
          <w:tcPr>
            <w:tcW w:w="787" w:type="dxa"/>
            <w:tcBorders>
              <w:top w:val="nil"/>
              <w:left w:val="nil"/>
              <w:bottom w:val="single" w:color="auto" w:sz="4" w:space="0"/>
              <w:right w:val="single" w:color="auto" w:sz="4" w:space="0"/>
            </w:tcBorders>
            <w:noWrap w:val="0"/>
            <w:vAlign w:val="center"/>
          </w:tcPr>
          <w:p w14:paraId="2250FF9F">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32D386B4">
            <w:pPr>
              <w:pStyle w:val="224"/>
              <w:jc w:val="center"/>
              <w:rPr>
                <w:color w:val="auto"/>
              </w:rPr>
            </w:pPr>
            <w:r>
              <w:rPr>
                <w:color w:val="auto"/>
              </w:rPr>
              <w:t>72</w:t>
            </w:r>
          </w:p>
        </w:tc>
        <w:tc>
          <w:tcPr>
            <w:tcW w:w="3314" w:type="dxa"/>
            <w:tcBorders>
              <w:top w:val="nil"/>
              <w:left w:val="nil"/>
              <w:bottom w:val="single" w:color="auto" w:sz="4" w:space="0"/>
              <w:right w:val="single" w:color="auto" w:sz="4" w:space="0"/>
            </w:tcBorders>
            <w:noWrap w:val="0"/>
            <w:vAlign w:val="center"/>
          </w:tcPr>
          <w:p w14:paraId="5D7C0FD7">
            <w:pPr>
              <w:pStyle w:val="224"/>
              <w:jc w:val="center"/>
              <w:rPr>
                <w:color w:val="auto"/>
              </w:rPr>
            </w:pPr>
            <w:r>
              <w:rPr>
                <w:color w:val="auto"/>
              </w:rPr>
              <w:t>长12m×宽3m×高3m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47A06162">
            <w:pPr>
              <w:pStyle w:val="224"/>
              <w:jc w:val="center"/>
              <w:rPr>
                <w:color w:val="auto"/>
              </w:rPr>
            </w:pPr>
            <w:r>
              <w:rPr>
                <w:color w:val="auto"/>
              </w:rPr>
              <w:t>2套</w:t>
            </w:r>
          </w:p>
        </w:tc>
      </w:tr>
      <w:tr w14:paraId="1CD13AE0">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7D27F28B">
            <w:pPr>
              <w:pStyle w:val="224"/>
              <w:jc w:val="center"/>
              <w:rPr>
                <w:color w:val="auto"/>
              </w:rPr>
            </w:pPr>
            <w:r>
              <w:rPr>
                <w:color w:val="auto"/>
              </w:rPr>
              <w:t>4</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191282B3">
            <w:pPr>
              <w:pStyle w:val="224"/>
              <w:jc w:val="center"/>
              <w:rPr>
                <w:color w:val="auto"/>
              </w:rPr>
            </w:pPr>
            <w:r>
              <w:rPr>
                <w:color w:val="auto"/>
              </w:rPr>
              <w:t>原液罐</w:t>
            </w:r>
          </w:p>
        </w:tc>
        <w:tc>
          <w:tcPr>
            <w:tcW w:w="787" w:type="dxa"/>
            <w:tcBorders>
              <w:top w:val="nil"/>
              <w:left w:val="nil"/>
              <w:bottom w:val="single" w:color="auto" w:sz="4" w:space="0"/>
              <w:right w:val="single" w:color="auto" w:sz="4" w:space="0"/>
            </w:tcBorders>
            <w:noWrap w:val="0"/>
            <w:vAlign w:val="center"/>
          </w:tcPr>
          <w:p w14:paraId="576E0F06">
            <w:pPr>
              <w:pStyle w:val="224"/>
              <w:jc w:val="center"/>
              <w:rPr>
                <w:color w:val="auto"/>
              </w:rPr>
            </w:pPr>
            <w:r>
              <w:rPr>
                <w:color w:val="auto"/>
              </w:rPr>
              <w:t>m</w:t>
            </w:r>
            <w:r>
              <w:rPr>
                <w:color w:val="auto"/>
                <w:vertAlign w:val="superscript"/>
              </w:rPr>
              <w:t>3</w:t>
            </w:r>
          </w:p>
        </w:tc>
        <w:tc>
          <w:tcPr>
            <w:tcW w:w="1103" w:type="dxa"/>
            <w:tcBorders>
              <w:top w:val="nil"/>
              <w:left w:val="nil"/>
              <w:bottom w:val="single" w:color="auto" w:sz="4" w:space="0"/>
              <w:right w:val="single" w:color="auto" w:sz="4" w:space="0"/>
            </w:tcBorders>
            <w:noWrap w:val="0"/>
            <w:vAlign w:val="center"/>
          </w:tcPr>
          <w:p w14:paraId="6E49F7D5">
            <w:pPr>
              <w:pStyle w:val="224"/>
              <w:jc w:val="center"/>
              <w:rPr>
                <w:color w:val="auto"/>
              </w:rPr>
            </w:pPr>
            <w:r>
              <w:rPr>
                <w:color w:val="auto"/>
              </w:rPr>
              <w:t>1000</w:t>
            </w:r>
          </w:p>
        </w:tc>
        <w:tc>
          <w:tcPr>
            <w:tcW w:w="3314" w:type="dxa"/>
            <w:tcBorders>
              <w:top w:val="nil"/>
              <w:left w:val="nil"/>
              <w:bottom w:val="single" w:color="auto" w:sz="4" w:space="0"/>
              <w:right w:val="single" w:color="auto" w:sz="4" w:space="0"/>
            </w:tcBorders>
            <w:noWrap w:val="0"/>
            <w:vAlign w:val="center"/>
          </w:tcPr>
          <w:p w14:paraId="59009EDA">
            <w:pPr>
              <w:pStyle w:val="224"/>
              <w:jc w:val="center"/>
              <w:rPr>
                <w:color w:val="auto"/>
              </w:rPr>
            </w:pPr>
            <w:r>
              <w:rPr>
                <w:color w:val="auto"/>
              </w:rPr>
              <w:t>直径27m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7C5F299B">
            <w:pPr>
              <w:pStyle w:val="224"/>
              <w:jc w:val="center"/>
              <w:rPr>
                <w:color w:val="auto"/>
              </w:rPr>
            </w:pPr>
            <w:r>
              <w:rPr>
                <w:color w:val="auto"/>
              </w:rPr>
              <w:t>4套</w:t>
            </w:r>
          </w:p>
        </w:tc>
      </w:tr>
      <w:tr w14:paraId="5A9BED28">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3C6048E0">
            <w:pPr>
              <w:pStyle w:val="224"/>
              <w:jc w:val="center"/>
              <w:rPr>
                <w:color w:val="auto"/>
              </w:rPr>
            </w:pPr>
            <w:r>
              <w:rPr>
                <w:color w:val="auto"/>
              </w:rPr>
              <w:t>5</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680E9A96">
            <w:pPr>
              <w:pStyle w:val="224"/>
              <w:jc w:val="center"/>
              <w:rPr>
                <w:color w:val="auto"/>
              </w:rPr>
            </w:pPr>
            <w:r>
              <w:rPr>
                <w:color w:val="auto"/>
              </w:rPr>
              <w:t>清水罐</w:t>
            </w:r>
          </w:p>
        </w:tc>
        <w:tc>
          <w:tcPr>
            <w:tcW w:w="787" w:type="dxa"/>
            <w:tcBorders>
              <w:top w:val="nil"/>
              <w:left w:val="nil"/>
              <w:bottom w:val="single" w:color="auto" w:sz="4" w:space="0"/>
              <w:right w:val="single" w:color="auto" w:sz="4" w:space="0"/>
            </w:tcBorders>
            <w:noWrap w:val="0"/>
            <w:vAlign w:val="center"/>
          </w:tcPr>
          <w:p w14:paraId="0127C940">
            <w:pPr>
              <w:pStyle w:val="224"/>
              <w:jc w:val="center"/>
              <w:rPr>
                <w:color w:val="auto"/>
              </w:rPr>
            </w:pPr>
            <w:r>
              <w:rPr>
                <w:color w:val="auto"/>
              </w:rPr>
              <w:t>m</w:t>
            </w:r>
            <w:r>
              <w:rPr>
                <w:color w:val="auto"/>
                <w:vertAlign w:val="superscript"/>
              </w:rPr>
              <w:t>3</w:t>
            </w:r>
          </w:p>
        </w:tc>
        <w:tc>
          <w:tcPr>
            <w:tcW w:w="1103" w:type="dxa"/>
            <w:tcBorders>
              <w:top w:val="nil"/>
              <w:left w:val="nil"/>
              <w:bottom w:val="single" w:color="auto" w:sz="4" w:space="0"/>
              <w:right w:val="single" w:color="auto" w:sz="4" w:space="0"/>
            </w:tcBorders>
            <w:noWrap w:val="0"/>
            <w:vAlign w:val="center"/>
          </w:tcPr>
          <w:p w14:paraId="0DD72693">
            <w:pPr>
              <w:pStyle w:val="224"/>
              <w:jc w:val="center"/>
              <w:rPr>
                <w:color w:val="auto"/>
              </w:rPr>
            </w:pPr>
            <w:r>
              <w:rPr>
                <w:color w:val="auto"/>
              </w:rPr>
              <w:t>500</w:t>
            </w:r>
          </w:p>
        </w:tc>
        <w:tc>
          <w:tcPr>
            <w:tcW w:w="3314" w:type="dxa"/>
            <w:tcBorders>
              <w:top w:val="nil"/>
              <w:left w:val="nil"/>
              <w:bottom w:val="single" w:color="auto" w:sz="4" w:space="0"/>
              <w:right w:val="single" w:color="auto" w:sz="4" w:space="0"/>
            </w:tcBorders>
            <w:noWrap w:val="0"/>
            <w:vAlign w:val="center"/>
          </w:tcPr>
          <w:p w14:paraId="37D9243D">
            <w:pPr>
              <w:pStyle w:val="224"/>
              <w:jc w:val="center"/>
              <w:rPr>
                <w:color w:val="auto"/>
              </w:rPr>
            </w:pPr>
            <w:r>
              <w:rPr>
                <w:color w:val="auto"/>
              </w:rPr>
              <w:t>直径17m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298D77F5">
            <w:pPr>
              <w:pStyle w:val="224"/>
              <w:jc w:val="center"/>
              <w:rPr>
                <w:color w:val="auto"/>
              </w:rPr>
            </w:pPr>
            <w:r>
              <w:rPr>
                <w:color w:val="auto"/>
              </w:rPr>
              <w:t>2套</w:t>
            </w:r>
          </w:p>
        </w:tc>
      </w:tr>
      <w:tr w14:paraId="5F943133">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0BCA2718">
            <w:pPr>
              <w:pStyle w:val="224"/>
              <w:jc w:val="center"/>
              <w:rPr>
                <w:color w:val="auto"/>
              </w:rPr>
            </w:pPr>
            <w:r>
              <w:rPr>
                <w:color w:val="auto"/>
              </w:rPr>
              <w:t>6</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05B93265">
            <w:pPr>
              <w:pStyle w:val="224"/>
              <w:jc w:val="center"/>
              <w:rPr>
                <w:color w:val="auto"/>
              </w:rPr>
            </w:pPr>
            <w:r>
              <w:rPr>
                <w:color w:val="auto"/>
              </w:rPr>
              <w:t>加药间</w:t>
            </w:r>
          </w:p>
        </w:tc>
        <w:tc>
          <w:tcPr>
            <w:tcW w:w="787" w:type="dxa"/>
            <w:tcBorders>
              <w:top w:val="nil"/>
              <w:left w:val="nil"/>
              <w:bottom w:val="single" w:color="auto" w:sz="4" w:space="0"/>
              <w:right w:val="single" w:color="auto" w:sz="4" w:space="0"/>
            </w:tcBorders>
            <w:noWrap w:val="0"/>
            <w:vAlign w:val="center"/>
          </w:tcPr>
          <w:p w14:paraId="567ADE72">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0494C1BB">
            <w:pPr>
              <w:pStyle w:val="224"/>
              <w:jc w:val="center"/>
              <w:rPr>
                <w:color w:val="auto"/>
              </w:rPr>
            </w:pPr>
            <w:r>
              <w:rPr>
                <w:color w:val="auto"/>
              </w:rPr>
              <w:t>72</w:t>
            </w:r>
          </w:p>
        </w:tc>
        <w:tc>
          <w:tcPr>
            <w:tcW w:w="3314" w:type="dxa"/>
            <w:tcBorders>
              <w:top w:val="nil"/>
              <w:left w:val="nil"/>
              <w:bottom w:val="single" w:color="auto" w:sz="4" w:space="0"/>
              <w:right w:val="single" w:color="auto" w:sz="4" w:space="0"/>
            </w:tcBorders>
            <w:noWrap w:val="0"/>
            <w:vAlign w:val="center"/>
          </w:tcPr>
          <w:p w14:paraId="1E413794">
            <w:pPr>
              <w:pStyle w:val="224"/>
              <w:jc w:val="center"/>
              <w:rPr>
                <w:color w:val="auto"/>
              </w:rPr>
            </w:pPr>
            <w:r>
              <w:rPr>
                <w:color w:val="auto"/>
              </w:rPr>
              <w:t>长12m×宽6m×高3m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63F5FD00">
            <w:pPr>
              <w:pStyle w:val="224"/>
              <w:jc w:val="center"/>
              <w:rPr>
                <w:color w:val="auto"/>
              </w:rPr>
            </w:pPr>
            <w:r>
              <w:rPr>
                <w:color w:val="auto"/>
              </w:rPr>
              <w:t>2套</w:t>
            </w:r>
          </w:p>
        </w:tc>
      </w:tr>
      <w:tr w14:paraId="6B230B31">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7C397E44">
            <w:pPr>
              <w:pStyle w:val="224"/>
              <w:jc w:val="center"/>
              <w:rPr>
                <w:color w:val="auto"/>
              </w:rPr>
            </w:pPr>
            <w:r>
              <w:rPr>
                <w:color w:val="auto"/>
              </w:rPr>
              <w:t>7</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51AB5C7B">
            <w:pPr>
              <w:pStyle w:val="224"/>
              <w:jc w:val="center"/>
              <w:rPr>
                <w:color w:val="auto"/>
              </w:rPr>
            </w:pPr>
            <w:r>
              <w:rPr>
                <w:color w:val="auto"/>
              </w:rPr>
              <w:t>污泥脱水撬</w:t>
            </w:r>
          </w:p>
        </w:tc>
        <w:tc>
          <w:tcPr>
            <w:tcW w:w="787" w:type="dxa"/>
            <w:tcBorders>
              <w:top w:val="nil"/>
              <w:left w:val="nil"/>
              <w:bottom w:val="single" w:color="auto" w:sz="4" w:space="0"/>
              <w:right w:val="single" w:color="auto" w:sz="4" w:space="0"/>
            </w:tcBorders>
            <w:noWrap w:val="0"/>
            <w:vAlign w:val="center"/>
          </w:tcPr>
          <w:p w14:paraId="7455A7BC">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31D9681C">
            <w:pPr>
              <w:pStyle w:val="224"/>
              <w:jc w:val="center"/>
              <w:rPr>
                <w:color w:val="auto"/>
              </w:rPr>
            </w:pPr>
            <w:r>
              <w:rPr>
                <w:color w:val="auto"/>
              </w:rPr>
              <w:t>54</w:t>
            </w:r>
          </w:p>
        </w:tc>
        <w:tc>
          <w:tcPr>
            <w:tcW w:w="3314" w:type="dxa"/>
            <w:tcBorders>
              <w:top w:val="nil"/>
              <w:left w:val="nil"/>
              <w:bottom w:val="single" w:color="auto" w:sz="4" w:space="0"/>
              <w:right w:val="single" w:color="auto" w:sz="4" w:space="0"/>
            </w:tcBorders>
            <w:noWrap w:val="0"/>
            <w:vAlign w:val="center"/>
          </w:tcPr>
          <w:p w14:paraId="74629758">
            <w:pPr>
              <w:pStyle w:val="224"/>
              <w:jc w:val="center"/>
              <w:rPr>
                <w:color w:val="auto"/>
              </w:rPr>
            </w:pPr>
            <w:r>
              <w:rPr>
                <w:color w:val="auto"/>
              </w:rPr>
              <w:t>长9m×宽3m×高3m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28A42200">
            <w:pPr>
              <w:pStyle w:val="224"/>
              <w:jc w:val="center"/>
              <w:rPr>
                <w:color w:val="auto"/>
              </w:rPr>
            </w:pPr>
            <w:r>
              <w:rPr>
                <w:color w:val="auto"/>
              </w:rPr>
              <w:t>2套</w:t>
            </w:r>
          </w:p>
        </w:tc>
      </w:tr>
      <w:tr w14:paraId="7C086DB1">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7A2710C7">
            <w:pPr>
              <w:pStyle w:val="224"/>
              <w:jc w:val="center"/>
              <w:rPr>
                <w:color w:val="auto"/>
              </w:rPr>
            </w:pPr>
            <w:r>
              <w:rPr>
                <w:color w:val="auto"/>
              </w:rPr>
              <w:t>8</w:t>
            </w:r>
          </w:p>
        </w:tc>
        <w:tc>
          <w:tcPr>
            <w:tcW w:w="2051" w:type="dxa"/>
            <w:tcBorders>
              <w:top w:val="single" w:color="000000" w:sz="4" w:space="0"/>
              <w:left w:val="single" w:color="000000" w:sz="4" w:space="0"/>
              <w:bottom w:val="single" w:color="000000" w:sz="4" w:space="0"/>
              <w:right w:val="single" w:color="000000" w:sz="4" w:space="0"/>
            </w:tcBorders>
            <w:noWrap w:val="0"/>
            <w:vAlign w:val="center"/>
          </w:tcPr>
          <w:p w14:paraId="6C1BA1E7">
            <w:pPr>
              <w:pStyle w:val="224"/>
              <w:jc w:val="center"/>
              <w:rPr>
                <w:color w:val="auto"/>
              </w:rPr>
            </w:pPr>
            <w:r>
              <w:rPr>
                <w:color w:val="auto"/>
              </w:rPr>
              <w:t>配电间</w:t>
            </w:r>
          </w:p>
        </w:tc>
        <w:tc>
          <w:tcPr>
            <w:tcW w:w="787" w:type="dxa"/>
            <w:tcBorders>
              <w:top w:val="nil"/>
              <w:left w:val="nil"/>
              <w:bottom w:val="single" w:color="auto" w:sz="4" w:space="0"/>
              <w:right w:val="single" w:color="auto" w:sz="4" w:space="0"/>
            </w:tcBorders>
            <w:noWrap w:val="0"/>
            <w:vAlign w:val="center"/>
          </w:tcPr>
          <w:p w14:paraId="1B7A777F">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35196203">
            <w:pPr>
              <w:pStyle w:val="224"/>
              <w:jc w:val="center"/>
              <w:rPr>
                <w:color w:val="auto"/>
              </w:rPr>
            </w:pPr>
            <w:r>
              <w:rPr>
                <w:color w:val="auto"/>
              </w:rPr>
              <w:t>18</w:t>
            </w:r>
          </w:p>
        </w:tc>
        <w:tc>
          <w:tcPr>
            <w:tcW w:w="3314" w:type="dxa"/>
            <w:tcBorders>
              <w:top w:val="nil"/>
              <w:left w:val="nil"/>
              <w:bottom w:val="single" w:color="auto" w:sz="4" w:space="0"/>
              <w:right w:val="single" w:color="auto" w:sz="4" w:space="0"/>
            </w:tcBorders>
            <w:noWrap w:val="0"/>
            <w:vAlign w:val="center"/>
          </w:tcPr>
          <w:p w14:paraId="6CA04219">
            <w:pPr>
              <w:pStyle w:val="224"/>
              <w:jc w:val="center"/>
              <w:rPr>
                <w:color w:val="auto"/>
              </w:rPr>
            </w:pPr>
            <w:r>
              <w:rPr>
                <w:color w:val="auto"/>
              </w:rPr>
              <w:t>长6m×宽3m×高2m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59F3DD0F">
            <w:pPr>
              <w:pStyle w:val="224"/>
              <w:jc w:val="center"/>
              <w:rPr>
                <w:color w:val="auto"/>
              </w:rPr>
            </w:pPr>
            <w:r>
              <w:rPr>
                <w:color w:val="auto"/>
              </w:rPr>
              <w:t>1间</w:t>
            </w:r>
          </w:p>
        </w:tc>
      </w:tr>
      <w:tr w14:paraId="3E8866B9">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52A3B0DF">
            <w:pPr>
              <w:pStyle w:val="224"/>
              <w:jc w:val="center"/>
              <w:rPr>
                <w:color w:val="auto"/>
              </w:rPr>
            </w:pPr>
            <w:r>
              <w:rPr>
                <w:color w:val="auto"/>
              </w:rPr>
              <w:t>9</w:t>
            </w:r>
          </w:p>
        </w:tc>
        <w:tc>
          <w:tcPr>
            <w:tcW w:w="2051" w:type="dxa"/>
            <w:tcBorders>
              <w:top w:val="nil"/>
              <w:left w:val="nil"/>
              <w:bottom w:val="single" w:color="auto" w:sz="4" w:space="0"/>
              <w:right w:val="single" w:color="auto" w:sz="4" w:space="0"/>
            </w:tcBorders>
            <w:noWrap w:val="0"/>
            <w:vAlign w:val="center"/>
          </w:tcPr>
          <w:p w14:paraId="68BC4AC2">
            <w:pPr>
              <w:pStyle w:val="224"/>
              <w:jc w:val="center"/>
              <w:rPr>
                <w:color w:val="auto"/>
              </w:rPr>
            </w:pPr>
            <w:r>
              <w:rPr>
                <w:color w:val="auto"/>
              </w:rPr>
              <w:t>集中卸液槽</w:t>
            </w:r>
          </w:p>
        </w:tc>
        <w:tc>
          <w:tcPr>
            <w:tcW w:w="787" w:type="dxa"/>
            <w:tcBorders>
              <w:top w:val="nil"/>
              <w:left w:val="nil"/>
              <w:bottom w:val="single" w:color="auto" w:sz="4" w:space="0"/>
              <w:right w:val="single" w:color="auto" w:sz="4" w:space="0"/>
            </w:tcBorders>
            <w:noWrap w:val="0"/>
            <w:vAlign w:val="center"/>
          </w:tcPr>
          <w:p w14:paraId="5C48328B">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541ECE42">
            <w:pPr>
              <w:pStyle w:val="224"/>
              <w:jc w:val="center"/>
              <w:rPr>
                <w:color w:val="auto"/>
              </w:rPr>
            </w:pPr>
            <w:r>
              <w:rPr>
                <w:color w:val="auto"/>
              </w:rPr>
              <w:t>108</w:t>
            </w:r>
          </w:p>
        </w:tc>
        <w:tc>
          <w:tcPr>
            <w:tcW w:w="3314" w:type="dxa"/>
            <w:tcBorders>
              <w:top w:val="nil"/>
              <w:left w:val="nil"/>
              <w:bottom w:val="single" w:color="auto" w:sz="4" w:space="0"/>
              <w:right w:val="single" w:color="auto" w:sz="4" w:space="0"/>
            </w:tcBorders>
            <w:noWrap w:val="0"/>
            <w:vAlign w:val="center"/>
          </w:tcPr>
          <w:p w14:paraId="414D7ED9">
            <w:pPr>
              <w:pStyle w:val="224"/>
              <w:jc w:val="center"/>
              <w:rPr>
                <w:color w:val="auto"/>
              </w:rPr>
            </w:pPr>
            <w:r>
              <w:rPr>
                <w:color w:val="auto"/>
              </w:rPr>
              <w:t>长9m×宽3m×高3m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4936715B">
            <w:pPr>
              <w:pStyle w:val="224"/>
              <w:jc w:val="center"/>
              <w:rPr>
                <w:color w:val="auto"/>
              </w:rPr>
            </w:pPr>
            <w:r>
              <w:rPr>
                <w:color w:val="auto"/>
              </w:rPr>
              <w:t>4套</w:t>
            </w:r>
          </w:p>
        </w:tc>
      </w:tr>
      <w:tr w14:paraId="02C797A9">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2AFB646F">
            <w:pPr>
              <w:pStyle w:val="224"/>
              <w:jc w:val="center"/>
              <w:rPr>
                <w:color w:val="auto"/>
              </w:rPr>
            </w:pPr>
            <w:r>
              <w:rPr>
                <w:color w:val="auto"/>
              </w:rPr>
              <w:t>10</w:t>
            </w:r>
          </w:p>
        </w:tc>
        <w:tc>
          <w:tcPr>
            <w:tcW w:w="2051" w:type="dxa"/>
            <w:tcBorders>
              <w:top w:val="nil"/>
              <w:left w:val="nil"/>
              <w:bottom w:val="single" w:color="auto" w:sz="4" w:space="0"/>
              <w:right w:val="single" w:color="auto" w:sz="4" w:space="0"/>
            </w:tcBorders>
            <w:noWrap w:val="0"/>
            <w:vAlign w:val="center"/>
          </w:tcPr>
          <w:p w14:paraId="59BEE42B">
            <w:pPr>
              <w:pStyle w:val="224"/>
              <w:jc w:val="center"/>
              <w:rPr>
                <w:color w:val="auto"/>
              </w:rPr>
            </w:pPr>
            <w:r>
              <w:rPr>
                <w:color w:val="auto"/>
              </w:rPr>
              <w:t>原油回收槽</w:t>
            </w:r>
          </w:p>
        </w:tc>
        <w:tc>
          <w:tcPr>
            <w:tcW w:w="787" w:type="dxa"/>
            <w:tcBorders>
              <w:top w:val="nil"/>
              <w:left w:val="nil"/>
              <w:bottom w:val="single" w:color="auto" w:sz="4" w:space="0"/>
              <w:right w:val="single" w:color="auto" w:sz="4" w:space="0"/>
            </w:tcBorders>
            <w:noWrap w:val="0"/>
            <w:vAlign w:val="center"/>
          </w:tcPr>
          <w:p w14:paraId="46212553">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39A12FBB">
            <w:pPr>
              <w:pStyle w:val="224"/>
              <w:jc w:val="center"/>
              <w:rPr>
                <w:color w:val="auto"/>
              </w:rPr>
            </w:pPr>
            <w:r>
              <w:rPr>
                <w:color w:val="auto"/>
              </w:rPr>
              <w:t>54</w:t>
            </w:r>
          </w:p>
        </w:tc>
        <w:tc>
          <w:tcPr>
            <w:tcW w:w="3314" w:type="dxa"/>
            <w:tcBorders>
              <w:top w:val="nil"/>
              <w:left w:val="nil"/>
              <w:bottom w:val="single" w:color="auto" w:sz="4" w:space="0"/>
              <w:right w:val="single" w:color="auto" w:sz="4" w:space="0"/>
            </w:tcBorders>
            <w:noWrap w:val="0"/>
            <w:vAlign w:val="center"/>
          </w:tcPr>
          <w:p w14:paraId="6A0A855D">
            <w:pPr>
              <w:pStyle w:val="224"/>
              <w:jc w:val="center"/>
              <w:rPr>
                <w:color w:val="auto"/>
              </w:rPr>
            </w:pPr>
            <w:r>
              <w:rPr>
                <w:color w:val="auto"/>
              </w:rPr>
              <w:t>长9m×宽3m×高3m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56718795">
            <w:pPr>
              <w:pStyle w:val="224"/>
              <w:jc w:val="center"/>
              <w:rPr>
                <w:color w:val="auto"/>
              </w:rPr>
            </w:pPr>
            <w:r>
              <w:rPr>
                <w:color w:val="auto"/>
              </w:rPr>
              <w:t>2套</w:t>
            </w:r>
          </w:p>
        </w:tc>
      </w:tr>
      <w:tr w14:paraId="1844BC1B">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60CAC2BB">
            <w:pPr>
              <w:pStyle w:val="224"/>
              <w:jc w:val="center"/>
              <w:rPr>
                <w:color w:val="auto"/>
              </w:rPr>
            </w:pPr>
            <w:r>
              <w:rPr>
                <w:color w:val="auto"/>
              </w:rPr>
              <w:t>11</w:t>
            </w:r>
          </w:p>
        </w:tc>
        <w:tc>
          <w:tcPr>
            <w:tcW w:w="2051" w:type="dxa"/>
            <w:tcBorders>
              <w:top w:val="nil"/>
              <w:left w:val="nil"/>
              <w:bottom w:val="single" w:color="auto" w:sz="4" w:space="0"/>
              <w:right w:val="single" w:color="auto" w:sz="4" w:space="0"/>
            </w:tcBorders>
            <w:noWrap w:val="0"/>
            <w:vAlign w:val="center"/>
          </w:tcPr>
          <w:p w14:paraId="3C749476">
            <w:pPr>
              <w:pStyle w:val="224"/>
              <w:jc w:val="center"/>
              <w:rPr>
                <w:color w:val="auto"/>
              </w:rPr>
            </w:pPr>
            <w:r>
              <w:rPr>
                <w:color w:val="auto"/>
              </w:rPr>
              <w:t>药渣回收槽</w:t>
            </w:r>
          </w:p>
        </w:tc>
        <w:tc>
          <w:tcPr>
            <w:tcW w:w="787" w:type="dxa"/>
            <w:tcBorders>
              <w:top w:val="nil"/>
              <w:left w:val="nil"/>
              <w:bottom w:val="single" w:color="auto" w:sz="4" w:space="0"/>
              <w:right w:val="single" w:color="auto" w:sz="4" w:space="0"/>
            </w:tcBorders>
            <w:noWrap w:val="0"/>
            <w:vAlign w:val="center"/>
          </w:tcPr>
          <w:p w14:paraId="1C1A0086">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27EB242A">
            <w:pPr>
              <w:pStyle w:val="224"/>
              <w:jc w:val="center"/>
              <w:rPr>
                <w:color w:val="auto"/>
              </w:rPr>
            </w:pPr>
            <w:r>
              <w:rPr>
                <w:color w:val="auto"/>
              </w:rPr>
              <w:t>27</w:t>
            </w:r>
          </w:p>
        </w:tc>
        <w:tc>
          <w:tcPr>
            <w:tcW w:w="3314" w:type="dxa"/>
            <w:tcBorders>
              <w:top w:val="nil"/>
              <w:left w:val="nil"/>
              <w:bottom w:val="single" w:color="auto" w:sz="4" w:space="0"/>
              <w:right w:val="single" w:color="auto" w:sz="4" w:space="0"/>
            </w:tcBorders>
            <w:noWrap w:val="0"/>
            <w:vAlign w:val="center"/>
          </w:tcPr>
          <w:p w14:paraId="7AA21330">
            <w:pPr>
              <w:pStyle w:val="224"/>
              <w:jc w:val="center"/>
              <w:rPr>
                <w:color w:val="auto"/>
              </w:rPr>
            </w:pPr>
            <w:r>
              <w:rPr>
                <w:color w:val="auto"/>
              </w:rPr>
              <w:t>长9m×宽3m×高3m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59BB728F">
            <w:pPr>
              <w:pStyle w:val="224"/>
              <w:jc w:val="center"/>
              <w:rPr>
                <w:color w:val="auto"/>
              </w:rPr>
            </w:pPr>
            <w:r>
              <w:rPr>
                <w:color w:val="auto"/>
              </w:rPr>
              <w:t>1套</w:t>
            </w:r>
          </w:p>
        </w:tc>
      </w:tr>
      <w:tr w14:paraId="0DDD02DE">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08F03688">
            <w:pPr>
              <w:pStyle w:val="224"/>
              <w:jc w:val="center"/>
              <w:rPr>
                <w:color w:val="auto"/>
              </w:rPr>
            </w:pPr>
            <w:r>
              <w:rPr>
                <w:color w:val="auto"/>
              </w:rPr>
              <w:t>12</w:t>
            </w:r>
          </w:p>
        </w:tc>
        <w:tc>
          <w:tcPr>
            <w:tcW w:w="2051" w:type="dxa"/>
            <w:tcBorders>
              <w:top w:val="nil"/>
              <w:left w:val="nil"/>
              <w:bottom w:val="single" w:color="auto" w:sz="4" w:space="0"/>
              <w:right w:val="single" w:color="auto" w:sz="4" w:space="0"/>
            </w:tcBorders>
            <w:noWrap w:val="0"/>
            <w:vAlign w:val="center"/>
          </w:tcPr>
          <w:p w14:paraId="3AA0479A">
            <w:pPr>
              <w:pStyle w:val="224"/>
              <w:jc w:val="center"/>
              <w:rPr>
                <w:color w:val="auto"/>
              </w:rPr>
            </w:pPr>
            <w:r>
              <w:rPr>
                <w:color w:val="auto"/>
              </w:rPr>
              <w:t>药剂库</w:t>
            </w:r>
          </w:p>
        </w:tc>
        <w:tc>
          <w:tcPr>
            <w:tcW w:w="787" w:type="dxa"/>
            <w:tcBorders>
              <w:top w:val="nil"/>
              <w:left w:val="nil"/>
              <w:bottom w:val="single" w:color="auto" w:sz="4" w:space="0"/>
              <w:right w:val="single" w:color="auto" w:sz="4" w:space="0"/>
            </w:tcBorders>
            <w:noWrap w:val="0"/>
            <w:vAlign w:val="center"/>
          </w:tcPr>
          <w:p w14:paraId="18720DB6">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23149752">
            <w:pPr>
              <w:pStyle w:val="224"/>
              <w:jc w:val="center"/>
              <w:rPr>
                <w:color w:val="auto"/>
              </w:rPr>
            </w:pPr>
            <w:r>
              <w:rPr>
                <w:color w:val="auto"/>
              </w:rPr>
              <w:t>21</w:t>
            </w:r>
          </w:p>
        </w:tc>
        <w:tc>
          <w:tcPr>
            <w:tcW w:w="3314" w:type="dxa"/>
            <w:tcBorders>
              <w:top w:val="nil"/>
              <w:left w:val="nil"/>
              <w:bottom w:val="single" w:color="auto" w:sz="4" w:space="0"/>
              <w:right w:val="single" w:color="auto" w:sz="4" w:space="0"/>
            </w:tcBorders>
            <w:noWrap w:val="0"/>
            <w:vAlign w:val="center"/>
          </w:tcPr>
          <w:p w14:paraId="018EC998">
            <w:pPr>
              <w:pStyle w:val="224"/>
              <w:jc w:val="center"/>
              <w:rPr>
                <w:color w:val="auto"/>
              </w:rPr>
            </w:pPr>
            <w:r>
              <w:rPr>
                <w:color w:val="auto"/>
              </w:rPr>
              <w:t>长6m×宽3m×高2m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5A6396C4">
            <w:pPr>
              <w:pStyle w:val="224"/>
              <w:jc w:val="center"/>
              <w:rPr>
                <w:color w:val="auto"/>
              </w:rPr>
            </w:pPr>
            <w:r>
              <w:rPr>
                <w:color w:val="auto"/>
              </w:rPr>
              <w:t>1间</w:t>
            </w:r>
          </w:p>
        </w:tc>
      </w:tr>
      <w:tr w14:paraId="79FD8D90">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5908A874">
            <w:pPr>
              <w:pStyle w:val="224"/>
              <w:jc w:val="center"/>
              <w:rPr>
                <w:color w:val="auto"/>
              </w:rPr>
            </w:pPr>
            <w:r>
              <w:rPr>
                <w:color w:val="auto"/>
              </w:rPr>
              <w:t>13</w:t>
            </w:r>
          </w:p>
        </w:tc>
        <w:tc>
          <w:tcPr>
            <w:tcW w:w="2051" w:type="dxa"/>
            <w:tcBorders>
              <w:top w:val="nil"/>
              <w:left w:val="nil"/>
              <w:bottom w:val="single" w:color="auto" w:sz="4" w:space="0"/>
              <w:right w:val="single" w:color="auto" w:sz="4" w:space="0"/>
            </w:tcBorders>
            <w:noWrap w:val="0"/>
            <w:vAlign w:val="center"/>
          </w:tcPr>
          <w:p w14:paraId="191A0371">
            <w:pPr>
              <w:pStyle w:val="224"/>
              <w:jc w:val="center"/>
              <w:rPr>
                <w:color w:val="auto"/>
              </w:rPr>
            </w:pPr>
            <w:r>
              <w:rPr>
                <w:color w:val="auto"/>
              </w:rPr>
              <w:t>变压器</w:t>
            </w:r>
          </w:p>
        </w:tc>
        <w:tc>
          <w:tcPr>
            <w:tcW w:w="787" w:type="dxa"/>
            <w:tcBorders>
              <w:top w:val="nil"/>
              <w:left w:val="nil"/>
              <w:bottom w:val="single" w:color="auto" w:sz="4" w:space="0"/>
              <w:right w:val="single" w:color="auto" w:sz="4" w:space="0"/>
            </w:tcBorders>
            <w:noWrap w:val="0"/>
            <w:vAlign w:val="center"/>
          </w:tcPr>
          <w:p w14:paraId="297697B8">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4261391B">
            <w:pPr>
              <w:pStyle w:val="224"/>
              <w:jc w:val="center"/>
              <w:rPr>
                <w:color w:val="auto"/>
              </w:rPr>
            </w:pPr>
            <w:r>
              <w:rPr>
                <w:color w:val="auto"/>
              </w:rPr>
              <w:t>100</w:t>
            </w:r>
          </w:p>
        </w:tc>
        <w:tc>
          <w:tcPr>
            <w:tcW w:w="3314" w:type="dxa"/>
            <w:tcBorders>
              <w:top w:val="nil"/>
              <w:left w:val="nil"/>
              <w:bottom w:val="single" w:color="auto" w:sz="4" w:space="0"/>
              <w:right w:val="single" w:color="auto" w:sz="4" w:space="0"/>
            </w:tcBorders>
            <w:noWrap w:val="0"/>
            <w:vAlign w:val="center"/>
          </w:tcPr>
          <w:p w14:paraId="25E94C5F">
            <w:pPr>
              <w:pStyle w:val="224"/>
              <w:jc w:val="center"/>
              <w:rPr>
                <w:color w:val="auto"/>
              </w:rPr>
            </w:pPr>
            <w:r>
              <w:rPr>
                <w:color w:val="auto"/>
              </w:rPr>
              <w:t>/</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01AA2E87">
            <w:pPr>
              <w:pStyle w:val="224"/>
              <w:jc w:val="center"/>
              <w:rPr>
                <w:color w:val="auto"/>
              </w:rPr>
            </w:pPr>
            <w:r>
              <w:rPr>
                <w:color w:val="auto"/>
              </w:rPr>
              <w:t>2台</w:t>
            </w:r>
          </w:p>
        </w:tc>
      </w:tr>
      <w:tr w14:paraId="547E47BF">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3D6568B4">
            <w:pPr>
              <w:pStyle w:val="224"/>
              <w:jc w:val="center"/>
              <w:rPr>
                <w:color w:val="auto"/>
              </w:rPr>
            </w:pPr>
            <w:r>
              <w:rPr>
                <w:color w:val="auto"/>
              </w:rPr>
              <w:t>14</w:t>
            </w:r>
          </w:p>
        </w:tc>
        <w:tc>
          <w:tcPr>
            <w:tcW w:w="2051" w:type="dxa"/>
            <w:tcBorders>
              <w:top w:val="nil"/>
              <w:left w:val="nil"/>
              <w:bottom w:val="single" w:color="auto" w:sz="4" w:space="0"/>
              <w:right w:val="single" w:color="auto" w:sz="4" w:space="0"/>
            </w:tcBorders>
            <w:noWrap w:val="0"/>
            <w:vAlign w:val="center"/>
          </w:tcPr>
          <w:p w14:paraId="3616B1FF">
            <w:pPr>
              <w:pStyle w:val="224"/>
              <w:jc w:val="center"/>
              <w:rPr>
                <w:color w:val="auto"/>
              </w:rPr>
            </w:pPr>
            <w:r>
              <w:rPr>
                <w:color w:val="auto"/>
              </w:rPr>
              <w:t>收砂槽</w:t>
            </w:r>
          </w:p>
        </w:tc>
        <w:tc>
          <w:tcPr>
            <w:tcW w:w="787" w:type="dxa"/>
            <w:tcBorders>
              <w:top w:val="nil"/>
              <w:left w:val="nil"/>
              <w:bottom w:val="single" w:color="auto" w:sz="4" w:space="0"/>
              <w:right w:val="single" w:color="auto" w:sz="4" w:space="0"/>
            </w:tcBorders>
            <w:noWrap w:val="0"/>
            <w:vAlign w:val="center"/>
          </w:tcPr>
          <w:p w14:paraId="78FF674E">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61CF9A06">
            <w:pPr>
              <w:pStyle w:val="224"/>
              <w:jc w:val="center"/>
              <w:rPr>
                <w:color w:val="auto"/>
              </w:rPr>
            </w:pPr>
            <w:r>
              <w:rPr>
                <w:color w:val="auto"/>
              </w:rPr>
              <w:t>54</w:t>
            </w:r>
          </w:p>
        </w:tc>
        <w:tc>
          <w:tcPr>
            <w:tcW w:w="3314" w:type="dxa"/>
            <w:tcBorders>
              <w:top w:val="nil"/>
              <w:left w:val="nil"/>
              <w:bottom w:val="single" w:color="auto" w:sz="4" w:space="0"/>
              <w:right w:val="single" w:color="auto" w:sz="4" w:space="0"/>
            </w:tcBorders>
            <w:noWrap w:val="0"/>
            <w:vAlign w:val="center"/>
          </w:tcPr>
          <w:p w14:paraId="7BBE0CD4">
            <w:pPr>
              <w:pStyle w:val="224"/>
              <w:jc w:val="center"/>
              <w:rPr>
                <w:color w:val="auto"/>
              </w:rPr>
            </w:pPr>
            <w:r>
              <w:rPr>
                <w:color w:val="auto"/>
              </w:rPr>
              <w:t>长9m×宽3m×高3m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3A45A732">
            <w:pPr>
              <w:pStyle w:val="224"/>
              <w:jc w:val="center"/>
              <w:rPr>
                <w:color w:val="auto"/>
              </w:rPr>
            </w:pPr>
            <w:r>
              <w:rPr>
                <w:color w:val="auto"/>
              </w:rPr>
              <w:t>2套</w:t>
            </w:r>
          </w:p>
        </w:tc>
      </w:tr>
      <w:tr w14:paraId="3CCB58C3">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77730606">
            <w:pPr>
              <w:pStyle w:val="224"/>
              <w:jc w:val="center"/>
              <w:rPr>
                <w:color w:val="auto"/>
              </w:rPr>
            </w:pPr>
            <w:r>
              <w:rPr>
                <w:color w:val="auto"/>
              </w:rPr>
              <w:t>15</w:t>
            </w:r>
          </w:p>
        </w:tc>
        <w:tc>
          <w:tcPr>
            <w:tcW w:w="2051" w:type="dxa"/>
            <w:tcBorders>
              <w:top w:val="nil"/>
              <w:left w:val="nil"/>
              <w:bottom w:val="single" w:color="auto" w:sz="4" w:space="0"/>
              <w:right w:val="single" w:color="auto" w:sz="4" w:space="0"/>
            </w:tcBorders>
            <w:noWrap w:val="0"/>
            <w:vAlign w:val="center"/>
          </w:tcPr>
          <w:p w14:paraId="6042AA1F">
            <w:pPr>
              <w:pStyle w:val="224"/>
              <w:jc w:val="center"/>
              <w:rPr>
                <w:color w:val="auto"/>
              </w:rPr>
            </w:pPr>
            <w:r>
              <w:rPr>
                <w:color w:val="auto"/>
              </w:rPr>
              <w:t>职工宿舍</w:t>
            </w:r>
          </w:p>
        </w:tc>
        <w:tc>
          <w:tcPr>
            <w:tcW w:w="787" w:type="dxa"/>
            <w:tcBorders>
              <w:top w:val="nil"/>
              <w:left w:val="nil"/>
              <w:bottom w:val="single" w:color="auto" w:sz="4" w:space="0"/>
              <w:right w:val="single" w:color="auto" w:sz="4" w:space="0"/>
            </w:tcBorders>
            <w:noWrap w:val="0"/>
            <w:vAlign w:val="center"/>
          </w:tcPr>
          <w:p w14:paraId="32E205D5">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20517983">
            <w:pPr>
              <w:pStyle w:val="224"/>
              <w:jc w:val="center"/>
              <w:rPr>
                <w:color w:val="auto"/>
              </w:rPr>
            </w:pPr>
            <w:r>
              <w:rPr>
                <w:color w:val="auto"/>
              </w:rPr>
              <w:t>110</w:t>
            </w:r>
          </w:p>
        </w:tc>
        <w:tc>
          <w:tcPr>
            <w:tcW w:w="3314" w:type="dxa"/>
            <w:tcBorders>
              <w:top w:val="nil"/>
              <w:left w:val="nil"/>
              <w:bottom w:val="single" w:color="auto" w:sz="4" w:space="0"/>
              <w:right w:val="single" w:color="auto" w:sz="4" w:space="0"/>
            </w:tcBorders>
            <w:noWrap w:val="0"/>
            <w:vAlign w:val="center"/>
          </w:tcPr>
          <w:p w14:paraId="0F8889D4">
            <w:pPr>
              <w:pStyle w:val="224"/>
              <w:jc w:val="center"/>
              <w:rPr>
                <w:color w:val="auto"/>
              </w:rPr>
            </w:pPr>
            <w:r>
              <w:rPr>
                <w:color w:val="auto"/>
              </w:rPr>
              <w:t>长10.5m×宽10.5m×高3m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1ED64490">
            <w:pPr>
              <w:pStyle w:val="224"/>
              <w:jc w:val="center"/>
              <w:rPr>
                <w:color w:val="auto"/>
              </w:rPr>
            </w:pPr>
            <w:r>
              <w:rPr>
                <w:color w:val="auto"/>
              </w:rPr>
              <w:t>2间</w:t>
            </w:r>
          </w:p>
        </w:tc>
      </w:tr>
      <w:tr w14:paraId="3B9DEEDC">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771C1EEC">
            <w:pPr>
              <w:pStyle w:val="224"/>
              <w:jc w:val="center"/>
              <w:rPr>
                <w:color w:val="auto"/>
              </w:rPr>
            </w:pPr>
            <w:r>
              <w:rPr>
                <w:color w:val="auto"/>
              </w:rPr>
              <w:t>16</w:t>
            </w:r>
          </w:p>
        </w:tc>
        <w:tc>
          <w:tcPr>
            <w:tcW w:w="2051" w:type="dxa"/>
            <w:tcBorders>
              <w:top w:val="nil"/>
              <w:left w:val="nil"/>
              <w:bottom w:val="single" w:color="auto" w:sz="4" w:space="0"/>
              <w:right w:val="single" w:color="auto" w:sz="4" w:space="0"/>
            </w:tcBorders>
            <w:noWrap w:val="0"/>
            <w:vAlign w:val="center"/>
          </w:tcPr>
          <w:p w14:paraId="5FD42FCE">
            <w:pPr>
              <w:pStyle w:val="224"/>
              <w:jc w:val="center"/>
              <w:rPr>
                <w:color w:val="auto"/>
              </w:rPr>
            </w:pPr>
            <w:r>
              <w:rPr>
                <w:color w:val="auto"/>
              </w:rPr>
              <w:t>食堂</w:t>
            </w:r>
          </w:p>
        </w:tc>
        <w:tc>
          <w:tcPr>
            <w:tcW w:w="787" w:type="dxa"/>
            <w:tcBorders>
              <w:top w:val="nil"/>
              <w:left w:val="nil"/>
              <w:bottom w:val="single" w:color="auto" w:sz="4" w:space="0"/>
              <w:right w:val="single" w:color="auto" w:sz="4" w:space="0"/>
            </w:tcBorders>
            <w:noWrap w:val="0"/>
            <w:vAlign w:val="center"/>
          </w:tcPr>
          <w:p w14:paraId="143CDA38">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2C1823E0">
            <w:pPr>
              <w:pStyle w:val="224"/>
              <w:jc w:val="center"/>
              <w:rPr>
                <w:color w:val="auto"/>
              </w:rPr>
            </w:pPr>
            <w:r>
              <w:rPr>
                <w:color w:val="auto"/>
              </w:rPr>
              <w:t>21</w:t>
            </w:r>
          </w:p>
        </w:tc>
        <w:tc>
          <w:tcPr>
            <w:tcW w:w="3314" w:type="dxa"/>
            <w:tcBorders>
              <w:top w:val="nil"/>
              <w:left w:val="nil"/>
              <w:bottom w:val="single" w:color="auto" w:sz="4" w:space="0"/>
              <w:right w:val="single" w:color="auto" w:sz="4" w:space="0"/>
            </w:tcBorders>
            <w:noWrap w:val="0"/>
            <w:vAlign w:val="center"/>
          </w:tcPr>
          <w:p w14:paraId="1D8E4523">
            <w:pPr>
              <w:pStyle w:val="224"/>
              <w:jc w:val="center"/>
              <w:rPr>
                <w:color w:val="auto"/>
              </w:rPr>
            </w:pPr>
            <w:r>
              <w:rPr>
                <w:color w:val="auto"/>
              </w:rPr>
              <w:t>长7m×宽3m×高2.7m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06D2FAEE">
            <w:pPr>
              <w:pStyle w:val="224"/>
              <w:jc w:val="center"/>
              <w:rPr>
                <w:color w:val="auto"/>
              </w:rPr>
            </w:pPr>
            <w:r>
              <w:rPr>
                <w:color w:val="auto"/>
              </w:rPr>
              <w:t>1间</w:t>
            </w:r>
          </w:p>
        </w:tc>
      </w:tr>
      <w:tr w14:paraId="2B5BE18D">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21FE8C6D">
            <w:pPr>
              <w:pStyle w:val="224"/>
              <w:jc w:val="center"/>
              <w:rPr>
                <w:color w:val="auto"/>
              </w:rPr>
            </w:pPr>
            <w:r>
              <w:rPr>
                <w:color w:val="auto"/>
              </w:rPr>
              <w:t>17</w:t>
            </w:r>
          </w:p>
        </w:tc>
        <w:tc>
          <w:tcPr>
            <w:tcW w:w="2051" w:type="dxa"/>
            <w:tcBorders>
              <w:top w:val="nil"/>
              <w:left w:val="nil"/>
              <w:bottom w:val="single" w:color="auto" w:sz="4" w:space="0"/>
              <w:right w:val="single" w:color="auto" w:sz="4" w:space="0"/>
            </w:tcBorders>
            <w:noWrap w:val="0"/>
            <w:vAlign w:val="center"/>
          </w:tcPr>
          <w:p w14:paraId="0BCA804F">
            <w:pPr>
              <w:pStyle w:val="224"/>
              <w:jc w:val="center"/>
              <w:rPr>
                <w:color w:val="auto"/>
              </w:rPr>
            </w:pPr>
            <w:r>
              <w:rPr>
                <w:color w:val="auto"/>
              </w:rPr>
              <w:t>库房</w:t>
            </w:r>
          </w:p>
        </w:tc>
        <w:tc>
          <w:tcPr>
            <w:tcW w:w="787" w:type="dxa"/>
            <w:tcBorders>
              <w:top w:val="nil"/>
              <w:left w:val="nil"/>
              <w:bottom w:val="single" w:color="auto" w:sz="4" w:space="0"/>
              <w:right w:val="single" w:color="auto" w:sz="4" w:space="0"/>
            </w:tcBorders>
            <w:noWrap w:val="0"/>
            <w:vAlign w:val="center"/>
          </w:tcPr>
          <w:p w14:paraId="0D0418E4">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4FBF9A9D">
            <w:pPr>
              <w:pStyle w:val="224"/>
              <w:jc w:val="center"/>
              <w:rPr>
                <w:color w:val="auto"/>
              </w:rPr>
            </w:pPr>
            <w:r>
              <w:rPr>
                <w:color w:val="auto"/>
              </w:rPr>
              <w:t>21</w:t>
            </w:r>
          </w:p>
        </w:tc>
        <w:tc>
          <w:tcPr>
            <w:tcW w:w="3314" w:type="dxa"/>
            <w:tcBorders>
              <w:top w:val="nil"/>
              <w:left w:val="nil"/>
              <w:bottom w:val="single" w:color="auto" w:sz="4" w:space="0"/>
              <w:right w:val="single" w:color="auto" w:sz="4" w:space="0"/>
            </w:tcBorders>
            <w:noWrap w:val="0"/>
            <w:vAlign w:val="center"/>
          </w:tcPr>
          <w:p w14:paraId="1C24CB4B">
            <w:pPr>
              <w:pStyle w:val="224"/>
              <w:jc w:val="center"/>
              <w:rPr>
                <w:color w:val="auto"/>
              </w:rPr>
            </w:pPr>
            <w:r>
              <w:rPr>
                <w:color w:val="auto"/>
              </w:rPr>
              <w:t>长6m×宽3m×高2m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273D9E43">
            <w:pPr>
              <w:pStyle w:val="224"/>
              <w:jc w:val="center"/>
              <w:rPr>
                <w:color w:val="auto"/>
              </w:rPr>
            </w:pPr>
            <w:r>
              <w:rPr>
                <w:color w:val="auto"/>
              </w:rPr>
              <w:t>1间</w:t>
            </w:r>
          </w:p>
        </w:tc>
      </w:tr>
      <w:tr w14:paraId="71D33E9E">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4433263F">
            <w:pPr>
              <w:pStyle w:val="224"/>
              <w:jc w:val="center"/>
              <w:rPr>
                <w:color w:val="auto"/>
              </w:rPr>
            </w:pPr>
            <w:r>
              <w:rPr>
                <w:color w:val="auto"/>
              </w:rPr>
              <w:t>18</w:t>
            </w:r>
          </w:p>
        </w:tc>
        <w:tc>
          <w:tcPr>
            <w:tcW w:w="2051" w:type="dxa"/>
            <w:tcBorders>
              <w:top w:val="nil"/>
              <w:left w:val="nil"/>
              <w:bottom w:val="single" w:color="auto" w:sz="4" w:space="0"/>
              <w:right w:val="single" w:color="auto" w:sz="4" w:space="0"/>
            </w:tcBorders>
            <w:noWrap w:val="0"/>
            <w:vAlign w:val="center"/>
          </w:tcPr>
          <w:p w14:paraId="32CDD2A9">
            <w:pPr>
              <w:pStyle w:val="224"/>
              <w:jc w:val="center"/>
              <w:rPr>
                <w:color w:val="auto"/>
              </w:rPr>
            </w:pPr>
            <w:r>
              <w:rPr>
                <w:color w:val="auto"/>
              </w:rPr>
              <w:t>值班室</w:t>
            </w:r>
          </w:p>
        </w:tc>
        <w:tc>
          <w:tcPr>
            <w:tcW w:w="787" w:type="dxa"/>
            <w:tcBorders>
              <w:top w:val="nil"/>
              <w:left w:val="nil"/>
              <w:bottom w:val="single" w:color="auto" w:sz="4" w:space="0"/>
              <w:right w:val="single" w:color="auto" w:sz="4" w:space="0"/>
            </w:tcBorders>
            <w:noWrap w:val="0"/>
            <w:vAlign w:val="center"/>
          </w:tcPr>
          <w:p w14:paraId="07FB0598">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69512159">
            <w:pPr>
              <w:pStyle w:val="224"/>
              <w:jc w:val="center"/>
              <w:rPr>
                <w:color w:val="auto"/>
              </w:rPr>
            </w:pPr>
            <w:r>
              <w:rPr>
                <w:color w:val="auto"/>
              </w:rPr>
              <w:t>21</w:t>
            </w:r>
          </w:p>
        </w:tc>
        <w:tc>
          <w:tcPr>
            <w:tcW w:w="3314" w:type="dxa"/>
            <w:tcBorders>
              <w:top w:val="nil"/>
              <w:left w:val="nil"/>
              <w:bottom w:val="single" w:color="auto" w:sz="4" w:space="0"/>
              <w:right w:val="single" w:color="auto" w:sz="4" w:space="0"/>
            </w:tcBorders>
            <w:noWrap w:val="0"/>
            <w:vAlign w:val="center"/>
          </w:tcPr>
          <w:p w14:paraId="77622F96">
            <w:pPr>
              <w:pStyle w:val="224"/>
              <w:jc w:val="center"/>
              <w:rPr>
                <w:color w:val="auto"/>
              </w:rPr>
            </w:pPr>
            <w:r>
              <w:rPr>
                <w:color w:val="auto"/>
              </w:rPr>
              <w:t>长7m×宽3m×高2.7m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5A51F750">
            <w:pPr>
              <w:pStyle w:val="224"/>
              <w:jc w:val="center"/>
              <w:rPr>
                <w:color w:val="auto"/>
              </w:rPr>
            </w:pPr>
            <w:r>
              <w:rPr>
                <w:color w:val="auto"/>
              </w:rPr>
              <w:t>1间</w:t>
            </w:r>
          </w:p>
        </w:tc>
      </w:tr>
      <w:tr w14:paraId="3C66BBC9">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3114768F">
            <w:pPr>
              <w:pStyle w:val="224"/>
              <w:jc w:val="center"/>
              <w:rPr>
                <w:color w:val="auto"/>
              </w:rPr>
            </w:pPr>
            <w:r>
              <w:rPr>
                <w:color w:val="auto"/>
              </w:rPr>
              <w:t>19</w:t>
            </w:r>
          </w:p>
        </w:tc>
        <w:tc>
          <w:tcPr>
            <w:tcW w:w="2051" w:type="dxa"/>
            <w:tcBorders>
              <w:top w:val="nil"/>
              <w:left w:val="nil"/>
              <w:bottom w:val="single" w:color="auto" w:sz="4" w:space="0"/>
              <w:right w:val="single" w:color="auto" w:sz="4" w:space="0"/>
            </w:tcBorders>
            <w:noWrap w:val="0"/>
            <w:vAlign w:val="center"/>
          </w:tcPr>
          <w:p w14:paraId="2CC4572E">
            <w:pPr>
              <w:pStyle w:val="224"/>
              <w:jc w:val="center"/>
              <w:rPr>
                <w:color w:val="auto"/>
              </w:rPr>
            </w:pPr>
            <w:r>
              <w:rPr>
                <w:color w:val="auto"/>
              </w:rPr>
              <w:t>卫生间</w:t>
            </w:r>
          </w:p>
        </w:tc>
        <w:tc>
          <w:tcPr>
            <w:tcW w:w="787" w:type="dxa"/>
            <w:tcBorders>
              <w:top w:val="nil"/>
              <w:left w:val="nil"/>
              <w:bottom w:val="single" w:color="auto" w:sz="4" w:space="0"/>
              <w:right w:val="single" w:color="auto" w:sz="4" w:space="0"/>
            </w:tcBorders>
            <w:noWrap w:val="0"/>
            <w:vAlign w:val="center"/>
          </w:tcPr>
          <w:p w14:paraId="051E4AB1">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1238695B">
            <w:pPr>
              <w:pStyle w:val="224"/>
              <w:jc w:val="center"/>
              <w:rPr>
                <w:color w:val="auto"/>
              </w:rPr>
            </w:pPr>
            <w:r>
              <w:rPr>
                <w:color w:val="auto"/>
              </w:rPr>
              <w:t>21</w:t>
            </w:r>
          </w:p>
        </w:tc>
        <w:tc>
          <w:tcPr>
            <w:tcW w:w="3314" w:type="dxa"/>
            <w:tcBorders>
              <w:top w:val="nil"/>
              <w:left w:val="nil"/>
              <w:bottom w:val="single" w:color="auto" w:sz="4" w:space="0"/>
              <w:right w:val="single" w:color="auto" w:sz="4" w:space="0"/>
            </w:tcBorders>
            <w:noWrap w:val="0"/>
            <w:vAlign w:val="center"/>
          </w:tcPr>
          <w:p w14:paraId="344D6A37">
            <w:pPr>
              <w:pStyle w:val="224"/>
              <w:jc w:val="center"/>
              <w:rPr>
                <w:color w:val="auto"/>
              </w:rPr>
            </w:pPr>
            <w:r>
              <w:rPr>
                <w:color w:val="auto"/>
              </w:rPr>
              <w:t>长7m×宽3m×高2.7m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43A3E8CA">
            <w:pPr>
              <w:pStyle w:val="224"/>
              <w:jc w:val="center"/>
              <w:rPr>
                <w:color w:val="auto"/>
              </w:rPr>
            </w:pPr>
            <w:r>
              <w:rPr>
                <w:color w:val="auto"/>
              </w:rPr>
              <w:t>1间</w:t>
            </w:r>
          </w:p>
        </w:tc>
      </w:tr>
      <w:tr w14:paraId="010E76DE">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2EFFC4FF">
            <w:pPr>
              <w:pStyle w:val="224"/>
              <w:jc w:val="center"/>
              <w:rPr>
                <w:color w:val="auto"/>
              </w:rPr>
            </w:pPr>
            <w:r>
              <w:rPr>
                <w:color w:val="auto"/>
              </w:rPr>
              <w:t>20</w:t>
            </w:r>
          </w:p>
        </w:tc>
        <w:tc>
          <w:tcPr>
            <w:tcW w:w="2051" w:type="dxa"/>
            <w:tcBorders>
              <w:top w:val="nil"/>
              <w:left w:val="nil"/>
              <w:bottom w:val="single" w:color="auto" w:sz="4" w:space="0"/>
              <w:right w:val="single" w:color="auto" w:sz="4" w:space="0"/>
            </w:tcBorders>
            <w:noWrap w:val="0"/>
            <w:vAlign w:val="center"/>
          </w:tcPr>
          <w:p w14:paraId="1C58ACB7">
            <w:pPr>
              <w:pStyle w:val="224"/>
              <w:jc w:val="center"/>
              <w:rPr>
                <w:color w:val="auto"/>
              </w:rPr>
            </w:pPr>
            <w:r>
              <w:rPr>
                <w:color w:val="auto"/>
              </w:rPr>
              <w:t>高压回注泵房</w:t>
            </w:r>
          </w:p>
        </w:tc>
        <w:tc>
          <w:tcPr>
            <w:tcW w:w="787" w:type="dxa"/>
            <w:tcBorders>
              <w:top w:val="nil"/>
              <w:left w:val="nil"/>
              <w:bottom w:val="single" w:color="auto" w:sz="4" w:space="0"/>
              <w:right w:val="single" w:color="auto" w:sz="4" w:space="0"/>
            </w:tcBorders>
            <w:noWrap w:val="0"/>
            <w:vAlign w:val="center"/>
          </w:tcPr>
          <w:p w14:paraId="362F573A">
            <w:pPr>
              <w:pStyle w:val="224"/>
              <w:jc w:val="center"/>
              <w:rPr>
                <w:color w:val="auto"/>
              </w:rPr>
            </w:pPr>
            <w:r>
              <w:rPr>
                <w:color w:val="auto"/>
              </w:rPr>
              <w:t>m</w:t>
            </w:r>
            <w:r>
              <w:rPr>
                <w:color w:val="auto"/>
                <w:vertAlign w:val="superscript"/>
              </w:rPr>
              <w:t>2</w:t>
            </w:r>
          </w:p>
        </w:tc>
        <w:tc>
          <w:tcPr>
            <w:tcW w:w="1103" w:type="dxa"/>
            <w:tcBorders>
              <w:top w:val="nil"/>
              <w:left w:val="nil"/>
              <w:bottom w:val="single" w:color="auto" w:sz="4" w:space="0"/>
              <w:right w:val="single" w:color="auto" w:sz="4" w:space="0"/>
            </w:tcBorders>
            <w:noWrap w:val="0"/>
            <w:vAlign w:val="center"/>
          </w:tcPr>
          <w:p w14:paraId="4C74ABC4">
            <w:pPr>
              <w:pStyle w:val="224"/>
              <w:jc w:val="center"/>
              <w:rPr>
                <w:color w:val="auto"/>
              </w:rPr>
            </w:pPr>
            <w:r>
              <w:rPr>
                <w:color w:val="auto"/>
              </w:rPr>
              <w:t>108</w:t>
            </w:r>
          </w:p>
        </w:tc>
        <w:tc>
          <w:tcPr>
            <w:tcW w:w="3314" w:type="dxa"/>
            <w:tcBorders>
              <w:top w:val="nil"/>
              <w:left w:val="nil"/>
              <w:bottom w:val="single" w:color="auto" w:sz="4" w:space="0"/>
              <w:right w:val="single" w:color="auto" w:sz="4" w:space="0"/>
            </w:tcBorders>
            <w:noWrap w:val="0"/>
            <w:vAlign w:val="center"/>
          </w:tcPr>
          <w:p w14:paraId="0148D7AA">
            <w:pPr>
              <w:pStyle w:val="224"/>
              <w:jc w:val="center"/>
              <w:rPr>
                <w:color w:val="auto"/>
              </w:rPr>
            </w:pPr>
            <w:r>
              <w:rPr>
                <w:color w:val="auto"/>
              </w:rPr>
              <w:t>长6m×宽3m×高2m</w:t>
            </w:r>
          </w:p>
        </w:tc>
        <w:tc>
          <w:tcPr>
            <w:tcW w:w="1191" w:type="dxa"/>
            <w:tcBorders>
              <w:top w:val="single" w:color="auto" w:sz="4" w:space="0"/>
              <w:left w:val="single" w:color="auto" w:sz="4" w:space="0"/>
              <w:bottom w:val="single" w:color="auto" w:sz="4" w:space="0"/>
              <w:right w:val="single" w:color="auto" w:sz="4" w:space="0"/>
            </w:tcBorders>
            <w:noWrap w:val="0"/>
            <w:vAlign w:val="center"/>
          </w:tcPr>
          <w:p w14:paraId="5ED9E222">
            <w:pPr>
              <w:pStyle w:val="224"/>
              <w:jc w:val="center"/>
              <w:rPr>
                <w:color w:val="auto"/>
              </w:rPr>
            </w:pPr>
            <w:r>
              <w:rPr>
                <w:color w:val="auto"/>
              </w:rPr>
              <w:t>6间</w:t>
            </w:r>
          </w:p>
        </w:tc>
      </w:tr>
      <w:tr w14:paraId="450D5010">
        <w:tblPrEx>
          <w:tblCellMar>
            <w:top w:w="0" w:type="dxa"/>
            <w:left w:w="108" w:type="dxa"/>
            <w:bottom w:w="0" w:type="dxa"/>
            <w:right w:w="108" w:type="dxa"/>
          </w:tblCellMar>
        </w:tblPrEx>
        <w:trPr>
          <w:trHeight w:val="454" w:hRule="exact"/>
        </w:trPr>
        <w:tc>
          <w:tcPr>
            <w:tcW w:w="786" w:type="dxa"/>
            <w:tcBorders>
              <w:top w:val="nil"/>
              <w:left w:val="single" w:color="auto" w:sz="4" w:space="0"/>
              <w:bottom w:val="single" w:color="auto" w:sz="4" w:space="0"/>
              <w:right w:val="single" w:color="auto" w:sz="4" w:space="0"/>
            </w:tcBorders>
            <w:noWrap w:val="0"/>
            <w:vAlign w:val="center"/>
          </w:tcPr>
          <w:p w14:paraId="70E118D4">
            <w:pPr>
              <w:pStyle w:val="224"/>
              <w:jc w:val="center"/>
              <w:rPr>
                <w:color w:val="auto"/>
              </w:rPr>
            </w:pPr>
            <w:r>
              <w:rPr>
                <w:color w:val="auto"/>
              </w:rPr>
              <w:t>21</w:t>
            </w:r>
          </w:p>
        </w:tc>
        <w:tc>
          <w:tcPr>
            <w:tcW w:w="2051" w:type="dxa"/>
            <w:tcBorders>
              <w:top w:val="nil"/>
              <w:left w:val="nil"/>
              <w:bottom w:val="single" w:color="auto" w:sz="4" w:space="0"/>
              <w:right w:val="single" w:color="auto" w:sz="4" w:space="0"/>
            </w:tcBorders>
            <w:noWrap w:val="0"/>
            <w:vAlign w:val="center"/>
          </w:tcPr>
          <w:p w14:paraId="3447CEB2">
            <w:pPr>
              <w:pStyle w:val="224"/>
              <w:jc w:val="center"/>
              <w:rPr>
                <w:color w:val="auto"/>
              </w:rPr>
            </w:pPr>
            <w:r>
              <w:rPr>
                <w:color w:val="auto"/>
              </w:rPr>
              <w:t>回注井</w:t>
            </w:r>
          </w:p>
        </w:tc>
        <w:tc>
          <w:tcPr>
            <w:tcW w:w="787" w:type="dxa"/>
            <w:tcBorders>
              <w:top w:val="nil"/>
              <w:left w:val="nil"/>
              <w:bottom w:val="single" w:color="auto" w:sz="4" w:space="0"/>
              <w:right w:val="single" w:color="auto" w:sz="4" w:space="0"/>
            </w:tcBorders>
            <w:noWrap w:val="0"/>
            <w:vAlign w:val="center"/>
          </w:tcPr>
          <w:p w14:paraId="309B5657">
            <w:pPr>
              <w:pStyle w:val="224"/>
              <w:jc w:val="center"/>
              <w:rPr>
                <w:color w:val="auto"/>
              </w:rPr>
            </w:pPr>
            <w:r>
              <w:rPr>
                <w:color w:val="auto"/>
              </w:rPr>
              <w:t>座</w:t>
            </w:r>
          </w:p>
        </w:tc>
        <w:tc>
          <w:tcPr>
            <w:tcW w:w="1103" w:type="dxa"/>
            <w:tcBorders>
              <w:top w:val="nil"/>
              <w:left w:val="nil"/>
              <w:bottom w:val="single" w:color="auto" w:sz="4" w:space="0"/>
              <w:right w:val="single" w:color="auto" w:sz="4" w:space="0"/>
            </w:tcBorders>
            <w:noWrap w:val="0"/>
            <w:vAlign w:val="center"/>
          </w:tcPr>
          <w:p w14:paraId="5784D1C8">
            <w:pPr>
              <w:pStyle w:val="224"/>
              <w:jc w:val="center"/>
              <w:rPr>
                <w:color w:val="auto"/>
              </w:rPr>
            </w:pPr>
            <w:r>
              <w:rPr>
                <w:color w:val="auto"/>
              </w:rPr>
              <w:t>6</w:t>
            </w:r>
          </w:p>
        </w:tc>
        <w:tc>
          <w:tcPr>
            <w:tcW w:w="3314" w:type="dxa"/>
            <w:tcBorders>
              <w:top w:val="nil"/>
              <w:left w:val="nil"/>
              <w:bottom w:val="single" w:color="auto" w:sz="4" w:space="0"/>
              <w:right w:val="single" w:color="auto" w:sz="4" w:space="0"/>
            </w:tcBorders>
            <w:noWrap w:val="0"/>
            <w:vAlign w:val="center"/>
          </w:tcPr>
          <w:p w14:paraId="1E27F473">
            <w:pPr>
              <w:pStyle w:val="224"/>
              <w:jc w:val="center"/>
              <w:rPr>
                <w:color w:val="auto"/>
              </w:rPr>
            </w:pPr>
          </w:p>
        </w:tc>
        <w:tc>
          <w:tcPr>
            <w:tcW w:w="1191" w:type="dxa"/>
            <w:tcBorders>
              <w:top w:val="single" w:color="auto" w:sz="4" w:space="0"/>
              <w:left w:val="single" w:color="auto" w:sz="4" w:space="0"/>
              <w:bottom w:val="single" w:color="auto" w:sz="4" w:space="0"/>
              <w:right w:val="single" w:color="auto" w:sz="4" w:space="0"/>
            </w:tcBorders>
            <w:noWrap w:val="0"/>
            <w:vAlign w:val="center"/>
          </w:tcPr>
          <w:p w14:paraId="793C039A">
            <w:pPr>
              <w:pStyle w:val="224"/>
              <w:jc w:val="center"/>
              <w:rPr>
                <w:color w:val="auto"/>
              </w:rPr>
            </w:pPr>
          </w:p>
        </w:tc>
      </w:tr>
    </w:tbl>
    <w:p w14:paraId="3DC29563">
      <w:pPr>
        <w:numPr>
          <w:ilvl w:val="0"/>
          <w:numId w:val="5"/>
        </w:numPr>
        <w:ind w:firstLine="560" w:firstLineChars="0"/>
        <w:rPr>
          <w:color w:val="auto"/>
        </w:rPr>
      </w:pPr>
      <w:r>
        <w:rPr>
          <w:color w:val="auto"/>
        </w:rPr>
        <w:t>设计参数</w:t>
      </w:r>
    </w:p>
    <w:p w14:paraId="54083595">
      <w:pPr>
        <w:ind w:firstLine="560"/>
        <w:rPr>
          <w:color w:val="auto"/>
        </w:rPr>
      </w:pPr>
      <w:r>
        <w:rPr>
          <w:color w:val="auto"/>
        </w:rPr>
        <w:t>装置进水为油/水、烃/水混合物。原料进水和出水水质要求见表3.4-</w:t>
      </w:r>
      <w:r>
        <w:rPr>
          <w:rFonts w:hint="eastAsia"/>
          <w:color w:val="auto"/>
        </w:rPr>
        <w:t>10</w:t>
      </w:r>
      <w:r>
        <w:rPr>
          <w:color w:val="auto"/>
        </w:rPr>
        <w:t>。</w:t>
      </w:r>
    </w:p>
    <w:p w14:paraId="3C5462CD">
      <w:pPr>
        <w:ind w:firstLine="0" w:firstLineChars="0"/>
        <w:jc w:val="center"/>
        <w:rPr>
          <w:color w:val="auto"/>
        </w:rPr>
      </w:pPr>
      <w:r>
        <w:rPr>
          <w:color w:val="auto"/>
        </w:rPr>
        <w:t>表3.4-</w:t>
      </w:r>
      <w:r>
        <w:rPr>
          <w:rFonts w:hint="eastAsia"/>
          <w:color w:val="auto"/>
        </w:rPr>
        <w:t>10</w:t>
      </w:r>
      <w:r>
        <w:rPr>
          <w:color w:val="auto"/>
        </w:rPr>
        <w:t xml:space="preserve">   压裂返排液进出水要求</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5"/>
        <w:gridCol w:w="3643"/>
        <w:gridCol w:w="3634"/>
      </w:tblGrid>
      <w:tr w14:paraId="05EE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55" w:type="dxa"/>
            <w:noWrap w:val="0"/>
            <w:vAlign w:val="center"/>
          </w:tcPr>
          <w:p w14:paraId="25EE163C">
            <w:pPr>
              <w:pStyle w:val="224"/>
              <w:jc w:val="center"/>
              <w:rPr>
                <w:color w:val="auto"/>
              </w:rPr>
            </w:pPr>
            <w:r>
              <w:rPr>
                <w:color w:val="auto"/>
              </w:rPr>
              <w:t>名称</w:t>
            </w:r>
          </w:p>
        </w:tc>
        <w:tc>
          <w:tcPr>
            <w:tcW w:w="3643" w:type="dxa"/>
            <w:noWrap w:val="0"/>
            <w:vAlign w:val="center"/>
          </w:tcPr>
          <w:p w14:paraId="40262DAB">
            <w:pPr>
              <w:pStyle w:val="224"/>
              <w:jc w:val="center"/>
              <w:rPr>
                <w:color w:val="auto"/>
              </w:rPr>
            </w:pPr>
            <w:r>
              <w:rPr>
                <w:color w:val="auto"/>
              </w:rPr>
              <w:t>进水</w:t>
            </w:r>
          </w:p>
        </w:tc>
        <w:tc>
          <w:tcPr>
            <w:tcW w:w="3634" w:type="dxa"/>
            <w:noWrap w:val="0"/>
            <w:vAlign w:val="center"/>
          </w:tcPr>
          <w:p w14:paraId="234A9A76">
            <w:pPr>
              <w:pStyle w:val="224"/>
              <w:jc w:val="center"/>
              <w:rPr>
                <w:color w:val="auto"/>
              </w:rPr>
            </w:pPr>
            <w:r>
              <w:rPr>
                <w:color w:val="auto"/>
              </w:rPr>
              <w:t>出水</w:t>
            </w:r>
          </w:p>
        </w:tc>
      </w:tr>
      <w:tr w14:paraId="6B09F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55" w:type="dxa"/>
            <w:noWrap w:val="0"/>
            <w:vAlign w:val="center"/>
          </w:tcPr>
          <w:p w14:paraId="6BA6454F">
            <w:pPr>
              <w:pStyle w:val="224"/>
              <w:jc w:val="center"/>
              <w:rPr>
                <w:color w:val="auto"/>
              </w:rPr>
            </w:pPr>
            <w:r>
              <w:rPr>
                <w:color w:val="auto"/>
              </w:rPr>
              <w:t>含油（mg/L）</w:t>
            </w:r>
          </w:p>
        </w:tc>
        <w:tc>
          <w:tcPr>
            <w:tcW w:w="3643" w:type="dxa"/>
            <w:noWrap w:val="0"/>
            <w:vAlign w:val="center"/>
          </w:tcPr>
          <w:p w14:paraId="7F83B9B4">
            <w:pPr>
              <w:pStyle w:val="224"/>
              <w:jc w:val="center"/>
              <w:rPr>
                <w:color w:val="auto"/>
              </w:rPr>
            </w:pPr>
            <w:r>
              <w:rPr>
                <w:color w:val="auto"/>
              </w:rPr>
              <w:t>≤2000</w:t>
            </w:r>
          </w:p>
        </w:tc>
        <w:tc>
          <w:tcPr>
            <w:tcW w:w="3634" w:type="dxa"/>
            <w:noWrap w:val="0"/>
            <w:vAlign w:val="center"/>
          </w:tcPr>
          <w:p w14:paraId="669FD166">
            <w:pPr>
              <w:pStyle w:val="224"/>
              <w:jc w:val="center"/>
              <w:rPr>
                <w:color w:val="auto"/>
              </w:rPr>
            </w:pPr>
            <w:r>
              <w:rPr>
                <w:color w:val="auto"/>
              </w:rPr>
              <w:t>20</w:t>
            </w:r>
          </w:p>
        </w:tc>
      </w:tr>
      <w:tr w14:paraId="0C06D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55" w:type="dxa"/>
            <w:noWrap w:val="0"/>
            <w:vAlign w:val="center"/>
          </w:tcPr>
          <w:p w14:paraId="38D8706A">
            <w:pPr>
              <w:pStyle w:val="224"/>
              <w:jc w:val="center"/>
              <w:rPr>
                <w:color w:val="auto"/>
              </w:rPr>
            </w:pPr>
            <w:r>
              <w:rPr>
                <w:color w:val="auto"/>
              </w:rPr>
              <w:t>悬浮物（mg/L）</w:t>
            </w:r>
          </w:p>
        </w:tc>
        <w:tc>
          <w:tcPr>
            <w:tcW w:w="3643" w:type="dxa"/>
            <w:noWrap w:val="0"/>
            <w:vAlign w:val="center"/>
          </w:tcPr>
          <w:p w14:paraId="023DFA44">
            <w:pPr>
              <w:pStyle w:val="224"/>
              <w:jc w:val="center"/>
              <w:rPr>
                <w:color w:val="auto"/>
              </w:rPr>
            </w:pPr>
            <w:r>
              <w:rPr>
                <w:color w:val="auto"/>
              </w:rPr>
              <w:t>≤1500</w:t>
            </w:r>
          </w:p>
        </w:tc>
        <w:tc>
          <w:tcPr>
            <w:tcW w:w="3634" w:type="dxa"/>
            <w:noWrap w:val="0"/>
            <w:vAlign w:val="center"/>
          </w:tcPr>
          <w:p w14:paraId="42D672DB">
            <w:pPr>
              <w:pStyle w:val="224"/>
              <w:jc w:val="center"/>
              <w:rPr>
                <w:color w:val="auto"/>
              </w:rPr>
            </w:pPr>
            <w:r>
              <w:rPr>
                <w:color w:val="auto"/>
              </w:rPr>
              <w:t>20</w:t>
            </w:r>
          </w:p>
        </w:tc>
      </w:tr>
    </w:tbl>
    <w:p w14:paraId="593762B8">
      <w:pPr>
        <w:pStyle w:val="2"/>
        <w:rPr>
          <w:color w:val="auto"/>
        </w:rPr>
      </w:pPr>
      <w:r>
        <w:rPr>
          <w:color w:val="auto"/>
        </w:rPr>
        <w:t>3.4.1.6道路工程</w:t>
      </w:r>
    </w:p>
    <w:p w14:paraId="01D667A4">
      <w:pPr>
        <w:pStyle w:val="190"/>
        <w:spacing w:line="500" w:lineRule="exact"/>
        <w:ind w:firstLine="560"/>
        <w:rPr>
          <w:bCs/>
          <w:color w:val="auto"/>
          <w:kern w:val="2"/>
          <w:szCs w:val="28"/>
        </w:rPr>
      </w:pPr>
      <w:r>
        <w:rPr>
          <w:bCs/>
          <w:color w:val="auto"/>
          <w:kern w:val="2"/>
          <w:szCs w:val="28"/>
        </w:rPr>
        <w:t>1、建设标准</w:t>
      </w:r>
    </w:p>
    <w:p w14:paraId="43C851F4">
      <w:pPr>
        <w:pStyle w:val="190"/>
        <w:spacing w:line="500" w:lineRule="exact"/>
        <w:ind w:firstLine="560"/>
        <w:rPr>
          <w:bCs/>
          <w:color w:val="auto"/>
          <w:kern w:val="2"/>
          <w:szCs w:val="28"/>
        </w:rPr>
      </w:pPr>
      <w:r>
        <w:rPr>
          <w:bCs/>
          <w:color w:val="auto"/>
          <w:kern w:val="2"/>
          <w:szCs w:val="28"/>
        </w:rPr>
        <w:t>根据新建油水井的级别、重要性及交通量，参照《油田道路工程设计规定》Q/SY DQ0638-2015，确定各道路建设标准。</w:t>
      </w:r>
    </w:p>
    <w:p w14:paraId="658FD68C">
      <w:pPr>
        <w:pStyle w:val="190"/>
        <w:ind w:firstLine="0" w:firstLineChars="0"/>
        <w:jc w:val="center"/>
        <w:rPr>
          <w:bCs/>
          <w:color w:val="auto"/>
          <w:kern w:val="2"/>
          <w:szCs w:val="28"/>
        </w:rPr>
      </w:pPr>
      <w:r>
        <w:rPr>
          <w:bCs/>
          <w:color w:val="auto"/>
          <w:kern w:val="2"/>
          <w:szCs w:val="28"/>
        </w:rPr>
        <w:t>表3.4-</w:t>
      </w:r>
      <w:r>
        <w:rPr>
          <w:rFonts w:hint="eastAsia"/>
          <w:bCs/>
          <w:color w:val="auto"/>
          <w:kern w:val="2"/>
          <w:szCs w:val="28"/>
        </w:rPr>
        <w:t>11</w:t>
      </w:r>
      <w:r>
        <w:rPr>
          <w:bCs/>
          <w:color w:val="auto"/>
          <w:kern w:val="2"/>
          <w:szCs w:val="28"/>
        </w:rPr>
        <w:t xml:space="preserve">     道路建设标准表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818"/>
        <w:gridCol w:w="871"/>
        <w:gridCol w:w="4926"/>
      </w:tblGrid>
      <w:tr w14:paraId="7199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240" w:type="dxa"/>
            <w:vMerge w:val="restart"/>
            <w:noWrap w:val="0"/>
            <w:vAlign w:val="center"/>
          </w:tcPr>
          <w:p w14:paraId="47D84E5B">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道路名称</w:t>
            </w:r>
          </w:p>
        </w:tc>
        <w:tc>
          <w:tcPr>
            <w:tcW w:w="1689" w:type="dxa"/>
            <w:gridSpan w:val="2"/>
            <w:noWrap w:val="0"/>
            <w:vAlign w:val="center"/>
          </w:tcPr>
          <w:p w14:paraId="60AC691F">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道路宽度(m)</w:t>
            </w:r>
          </w:p>
        </w:tc>
        <w:tc>
          <w:tcPr>
            <w:tcW w:w="4926" w:type="dxa"/>
            <w:vMerge w:val="restart"/>
            <w:noWrap w:val="0"/>
            <w:vAlign w:val="center"/>
          </w:tcPr>
          <w:p w14:paraId="53F168C4">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路面标准</w:t>
            </w:r>
          </w:p>
        </w:tc>
      </w:tr>
      <w:tr w14:paraId="22F3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240" w:type="dxa"/>
            <w:vMerge w:val="continue"/>
            <w:noWrap w:val="0"/>
            <w:vAlign w:val="center"/>
          </w:tcPr>
          <w:p w14:paraId="6FE11E15">
            <w:pPr>
              <w:pStyle w:val="7"/>
              <w:spacing w:line="340" w:lineRule="exact"/>
              <w:ind w:firstLine="0" w:firstLineChars="0"/>
              <w:jc w:val="center"/>
              <w:rPr>
                <w:rFonts w:ascii="Times New Roman" w:hAnsi="Times New Roman"/>
                <w:color w:val="auto"/>
                <w:szCs w:val="21"/>
              </w:rPr>
            </w:pPr>
          </w:p>
        </w:tc>
        <w:tc>
          <w:tcPr>
            <w:tcW w:w="818" w:type="dxa"/>
            <w:noWrap w:val="0"/>
            <w:vAlign w:val="center"/>
          </w:tcPr>
          <w:p w14:paraId="62EFE529">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路基</w:t>
            </w:r>
          </w:p>
        </w:tc>
        <w:tc>
          <w:tcPr>
            <w:tcW w:w="871" w:type="dxa"/>
            <w:noWrap w:val="0"/>
            <w:vAlign w:val="center"/>
          </w:tcPr>
          <w:p w14:paraId="206EC600">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路面</w:t>
            </w:r>
          </w:p>
        </w:tc>
        <w:tc>
          <w:tcPr>
            <w:tcW w:w="4926" w:type="dxa"/>
            <w:vMerge w:val="continue"/>
            <w:noWrap w:val="0"/>
            <w:vAlign w:val="center"/>
          </w:tcPr>
          <w:p w14:paraId="49B1A5F3">
            <w:pPr>
              <w:pStyle w:val="7"/>
              <w:spacing w:line="340" w:lineRule="exact"/>
              <w:ind w:firstLine="0" w:firstLineChars="0"/>
              <w:jc w:val="center"/>
              <w:rPr>
                <w:rFonts w:ascii="Times New Roman" w:hAnsi="Times New Roman"/>
                <w:color w:val="auto"/>
                <w:szCs w:val="21"/>
              </w:rPr>
            </w:pPr>
          </w:p>
        </w:tc>
      </w:tr>
      <w:tr w14:paraId="5AE3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240" w:type="dxa"/>
            <w:noWrap w:val="0"/>
            <w:vAlign w:val="center"/>
          </w:tcPr>
          <w:p w14:paraId="588CD7E8">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低洼耕地井通井路</w:t>
            </w:r>
          </w:p>
        </w:tc>
        <w:tc>
          <w:tcPr>
            <w:tcW w:w="818" w:type="dxa"/>
            <w:noWrap w:val="0"/>
            <w:vAlign w:val="center"/>
          </w:tcPr>
          <w:p w14:paraId="3007985E">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6.5</w:t>
            </w:r>
          </w:p>
        </w:tc>
        <w:tc>
          <w:tcPr>
            <w:tcW w:w="871" w:type="dxa"/>
            <w:noWrap w:val="0"/>
            <w:vAlign w:val="center"/>
          </w:tcPr>
          <w:p w14:paraId="165B703C">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3.5</w:t>
            </w:r>
          </w:p>
        </w:tc>
        <w:tc>
          <w:tcPr>
            <w:tcW w:w="4926" w:type="dxa"/>
            <w:noWrap w:val="0"/>
            <w:vAlign w:val="center"/>
          </w:tcPr>
          <w:p w14:paraId="2AB78091">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2cm砂土磨耗层+10cm泥结碎石+30cm水泥稳定土</w:t>
            </w:r>
          </w:p>
        </w:tc>
      </w:tr>
      <w:tr w14:paraId="4D42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240" w:type="dxa"/>
            <w:noWrap w:val="0"/>
            <w:vAlign w:val="center"/>
          </w:tcPr>
          <w:p w14:paraId="3C8EDDE1">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4座平台井通井路</w:t>
            </w:r>
          </w:p>
        </w:tc>
        <w:tc>
          <w:tcPr>
            <w:tcW w:w="818" w:type="dxa"/>
            <w:noWrap w:val="0"/>
            <w:vAlign w:val="center"/>
          </w:tcPr>
          <w:p w14:paraId="3953EF68">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6.5</w:t>
            </w:r>
          </w:p>
        </w:tc>
        <w:tc>
          <w:tcPr>
            <w:tcW w:w="871" w:type="dxa"/>
            <w:noWrap w:val="0"/>
            <w:vAlign w:val="center"/>
          </w:tcPr>
          <w:p w14:paraId="6390CFAD">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3.5</w:t>
            </w:r>
          </w:p>
        </w:tc>
        <w:tc>
          <w:tcPr>
            <w:tcW w:w="4926" w:type="dxa"/>
            <w:noWrap w:val="0"/>
            <w:vAlign w:val="center"/>
          </w:tcPr>
          <w:p w14:paraId="1730BE6E">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2cm砂土磨耗层+10cm泥结碎石+30cm水泥稳定土</w:t>
            </w:r>
          </w:p>
        </w:tc>
      </w:tr>
      <w:tr w14:paraId="362B0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240" w:type="dxa"/>
            <w:noWrap w:val="0"/>
            <w:vAlign w:val="center"/>
          </w:tcPr>
          <w:p w14:paraId="01A2EC98">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古页3号试验站进站路</w:t>
            </w:r>
          </w:p>
        </w:tc>
        <w:tc>
          <w:tcPr>
            <w:tcW w:w="818" w:type="dxa"/>
            <w:noWrap w:val="0"/>
            <w:vAlign w:val="center"/>
          </w:tcPr>
          <w:p w14:paraId="0D217B1C">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6.0</w:t>
            </w:r>
          </w:p>
        </w:tc>
        <w:tc>
          <w:tcPr>
            <w:tcW w:w="871" w:type="dxa"/>
            <w:noWrap w:val="0"/>
            <w:vAlign w:val="center"/>
          </w:tcPr>
          <w:p w14:paraId="13386321">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4.0</w:t>
            </w:r>
          </w:p>
        </w:tc>
        <w:tc>
          <w:tcPr>
            <w:tcW w:w="4926" w:type="dxa"/>
            <w:noWrap w:val="0"/>
            <w:vAlign w:val="center"/>
          </w:tcPr>
          <w:p w14:paraId="244ED11A">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20cm水泥砼+20cm水泥稳定砂砾碎石+30cm水泥稳定土</w:t>
            </w:r>
          </w:p>
        </w:tc>
      </w:tr>
      <w:tr w14:paraId="3C6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240" w:type="dxa"/>
            <w:noWrap w:val="0"/>
            <w:vAlign w:val="center"/>
          </w:tcPr>
          <w:p w14:paraId="2EE7BD11">
            <w:pPr>
              <w:pStyle w:val="7"/>
              <w:spacing w:line="340" w:lineRule="exact"/>
              <w:ind w:firstLine="0" w:firstLineChars="0"/>
              <w:jc w:val="center"/>
              <w:rPr>
                <w:rFonts w:ascii="Times New Roman" w:hAnsi="Times New Roman"/>
                <w:color w:val="auto"/>
                <w:szCs w:val="21"/>
              </w:rPr>
            </w:pPr>
            <w:r>
              <w:rPr>
                <w:rFonts w:hint="eastAsia" w:ascii="Times New Roman" w:hAnsi="Times New Roman"/>
                <w:color w:val="auto"/>
                <w:szCs w:val="21"/>
              </w:rPr>
              <w:t>压裂返排液</w:t>
            </w:r>
            <w:r>
              <w:rPr>
                <w:rFonts w:ascii="Times New Roman" w:hAnsi="Times New Roman"/>
                <w:color w:val="auto"/>
                <w:szCs w:val="21"/>
              </w:rPr>
              <w:t>回注站进站路</w:t>
            </w:r>
          </w:p>
        </w:tc>
        <w:tc>
          <w:tcPr>
            <w:tcW w:w="818" w:type="dxa"/>
            <w:noWrap w:val="0"/>
            <w:vAlign w:val="center"/>
          </w:tcPr>
          <w:p w14:paraId="6407718F">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6.5</w:t>
            </w:r>
          </w:p>
        </w:tc>
        <w:tc>
          <w:tcPr>
            <w:tcW w:w="871" w:type="dxa"/>
            <w:noWrap w:val="0"/>
            <w:vAlign w:val="center"/>
          </w:tcPr>
          <w:p w14:paraId="0DCF5223">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3.5</w:t>
            </w:r>
          </w:p>
        </w:tc>
        <w:tc>
          <w:tcPr>
            <w:tcW w:w="4926" w:type="dxa"/>
            <w:noWrap w:val="0"/>
            <w:vAlign w:val="center"/>
          </w:tcPr>
          <w:p w14:paraId="2594842F">
            <w:pPr>
              <w:pStyle w:val="7"/>
              <w:spacing w:line="340" w:lineRule="exact"/>
              <w:ind w:firstLine="0" w:firstLineChars="0"/>
              <w:jc w:val="center"/>
              <w:rPr>
                <w:rFonts w:ascii="Times New Roman" w:hAnsi="Times New Roman"/>
                <w:color w:val="auto"/>
                <w:szCs w:val="21"/>
              </w:rPr>
            </w:pPr>
            <w:r>
              <w:rPr>
                <w:rFonts w:ascii="Times New Roman" w:hAnsi="Times New Roman"/>
                <w:color w:val="auto"/>
                <w:szCs w:val="21"/>
              </w:rPr>
              <w:t>2cm砂土磨耗层+10cm泥结碎石+30cm水泥稳定土</w:t>
            </w:r>
          </w:p>
        </w:tc>
      </w:tr>
    </w:tbl>
    <w:p w14:paraId="38F3E780">
      <w:pPr>
        <w:pStyle w:val="190"/>
        <w:ind w:firstLine="0" w:firstLineChars="0"/>
        <w:rPr>
          <w:bCs/>
          <w:color w:val="auto"/>
          <w:kern w:val="2"/>
          <w:szCs w:val="28"/>
        </w:rPr>
      </w:pPr>
      <w:r>
        <w:rPr>
          <w:bCs/>
          <w:color w:val="auto"/>
          <w:kern w:val="2"/>
          <w:szCs w:val="28"/>
        </w:rPr>
        <w:t xml:space="preserve">    2、主要工程内容</w:t>
      </w:r>
    </w:p>
    <w:p w14:paraId="178E7C10">
      <w:pPr>
        <w:spacing w:line="460" w:lineRule="exact"/>
        <w:ind w:firstLine="560"/>
        <w:jc w:val="left"/>
        <w:rPr>
          <w:color w:val="auto"/>
        </w:rPr>
      </w:pPr>
      <w:r>
        <w:rPr>
          <w:color w:val="auto"/>
        </w:rPr>
        <w:t>共规划基建油井9口，</w:t>
      </w:r>
      <w:r>
        <w:rPr>
          <w:color w:val="auto"/>
          <w:lang w:val="zh-CN"/>
        </w:rPr>
        <w:t>共形成丛式平台</w:t>
      </w:r>
      <w:r>
        <w:rPr>
          <w:color w:val="auto"/>
        </w:rPr>
        <w:t>4</w:t>
      </w:r>
      <w:r>
        <w:rPr>
          <w:color w:val="auto"/>
          <w:lang w:val="zh-CN"/>
        </w:rPr>
        <w:t>座和独立井1口</w:t>
      </w:r>
      <w:r>
        <w:rPr>
          <w:color w:val="auto"/>
        </w:rPr>
        <w:t>，均在低洼耕地内；另外新建试验站1座、压裂返排液处理站。</w:t>
      </w:r>
    </w:p>
    <w:p w14:paraId="1A8873CC">
      <w:pPr>
        <w:pStyle w:val="190"/>
        <w:ind w:firstLine="560"/>
        <w:rPr>
          <w:bCs/>
          <w:color w:val="auto"/>
          <w:kern w:val="2"/>
          <w:szCs w:val="28"/>
        </w:rPr>
      </w:pPr>
      <w:r>
        <w:rPr>
          <w:bCs/>
          <w:color w:val="auto"/>
          <w:kern w:val="2"/>
          <w:szCs w:val="28"/>
        </w:rPr>
        <w:t>合计工程量详见下表。</w:t>
      </w:r>
    </w:p>
    <w:p w14:paraId="2A495530">
      <w:pPr>
        <w:pStyle w:val="190"/>
        <w:ind w:firstLine="0" w:firstLineChars="0"/>
        <w:jc w:val="center"/>
        <w:rPr>
          <w:bCs/>
          <w:color w:val="auto"/>
          <w:kern w:val="2"/>
          <w:szCs w:val="28"/>
        </w:rPr>
      </w:pPr>
      <w:r>
        <w:rPr>
          <w:bCs/>
          <w:color w:val="auto"/>
          <w:kern w:val="2"/>
          <w:szCs w:val="28"/>
        </w:rPr>
        <w:t>表3.4-</w:t>
      </w:r>
      <w:r>
        <w:rPr>
          <w:rFonts w:hint="eastAsia"/>
          <w:bCs/>
          <w:color w:val="auto"/>
          <w:kern w:val="2"/>
          <w:szCs w:val="28"/>
        </w:rPr>
        <w:t>12</w:t>
      </w:r>
      <w:r>
        <w:rPr>
          <w:bCs/>
          <w:color w:val="auto"/>
          <w:kern w:val="2"/>
          <w:szCs w:val="28"/>
        </w:rPr>
        <w:t xml:space="preserve">   道路工程量汇总表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3154"/>
        <w:gridCol w:w="1129"/>
        <w:gridCol w:w="1025"/>
        <w:gridCol w:w="1025"/>
        <w:gridCol w:w="2105"/>
      </w:tblGrid>
      <w:tr w14:paraId="5DC5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94" w:type="dxa"/>
            <w:vMerge w:val="restart"/>
            <w:noWrap w:val="0"/>
            <w:vAlign w:val="center"/>
          </w:tcPr>
          <w:p w14:paraId="56603071">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序号</w:t>
            </w:r>
          </w:p>
        </w:tc>
        <w:tc>
          <w:tcPr>
            <w:tcW w:w="3154" w:type="dxa"/>
            <w:vMerge w:val="restart"/>
            <w:noWrap w:val="0"/>
            <w:vAlign w:val="center"/>
          </w:tcPr>
          <w:p w14:paraId="46F9A384">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道路名称</w:t>
            </w:r>
          </w:p>
        </w:tc>
        <w:tc>
          <w:tcPr>
            <w:tcW w:w="1129" w:type="dxa"/>
            <w:vMerge w:val="restart"/>
            <w:noWrap w:val="0"/>
            <w:vAlign w:val="center"/>
          </w:tcPr>
          <w:p w14:paraId="235941A2">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总长度</w:t>
            </w:r>
          </w:p>
          <w:p w14:paraId="00D09621">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（km）</w:t>
            </w:r>
          </w:p>
        </w:tc>
        <w:tc>
          <w:tcPr>
            <w:tcW w:w="2050" w:type="dxa"/>
            <w:gridSpan w:val="2"/>
            <w:noWrap w:val="0"/>
            <w:vAlign w:val="center"/>
          </w:tcPr>
          <w:p w14:paraId="7CCA3A8C">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道路宽度（m）</w:t>
            </w:r>
          </w:p>
        </w:tc>
        <w:tc>
          <w:tcPr>
            <w:tcW w:w="2105" w:type="dxa"/>
            <w:vMerge w:val="restart"/>
            <w:noWrap w:val="0"/>
            <w:vAlign w:val="center"/>
          </w:tcPr>
          <w:p w14:paraId="55DDCAE2">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建设标准</w:t>
            </w:r>
          </w:p>
        </w:tc>
      </w:tr>
      <w:tr w14:paraId="12DB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94" w:type="dxa"/>
            <w:vMerge w:val="continue"/>
            <w:noWrap w:val="0"/>
            <w:vAlign w:val="center"/>
          </w:tcPr>
          <w:p w14:paraId="7C732318">
            <w:pPr>
              <w:pStyle w:val="7"/>
              <w:spacing w:line="360" w:lineRule="exact"/>
              <w:ind w:firstLine="0" w:firstLineChars="0"/>
              <w:jc w:val="center"/>
              <w:rPr>
                <w:rFonts w:ascii="Times New Roman" w:hAnsi="Times New Roman"/>
                <w:color w:val="auto"/>
                <w:szCs w:val="21"/>
              </w:rPr>
            </w:pPr>
          </w:p>
        </w:tc>
        <w:tc>
          <w:tcPr>
            <w:tcW w:w="3154" w:type="dxa"/>
            <w:vMerge w:val="continue"/>
            <w:noWrap w:val="0"/>
            <w:vAlign w:val="center"/>
          </w:tcPr>
          <w:p w14:paraId="13A2FEFE">
            <w:pPr>
              <w:pStyle w:val="7"/>
              <w:spacing w:line="360" w:lineRule="exact"/>
              <w:ind w:firstLine="0" w:firstLineChars="0"/>
              <w:jc w:val="center"/>
              <w:rPr>
                <w:rFonts w:ascii="Times New Roman" w:hAnsi="Times New Roman"/>
                <w:color w:val="auto"/>
                <w:szCs w:val="21"/>
              </w:rPr>
            </w:pPr>
          </w:p>
        </w:tc>
        <w:tc>
          <w:tcPr>
            <w:tcW w:w="1129" w:type="dxa"/>
            <w:vMerge w:val="continue"/>
            <w:noWrap w:val="0"/>
            <w:vAlign w:val="center"/>
          </w:tcPr>
          <w:p w14:paraId="59B005F4">
            <w:pPr>
              <w:pStyle w:val="7"/>
              <w:spacing w:line="360" w:lineRule="exact"/>
              <w:ind w:firstLine="0" w:firstLineChars="0"/>
              <w:jc w:val="center"/>
              <w:rPr>
                <w:rFonts w:ascii="Times New Roman" w:hAnsi="Times New Roman"/>
                <w:color w:val="auto"/>
                <w:szCs w:val="21"/>
              </w:rPr>
            </w:pPr>
          </w:p>
        </w:tc>
        <w:tc>
          <w:tcPr>
            <w:tcW w:w="1025" w:type="dxa"/>
            <w:noWrap w:val="0"/>
            <w:vAlign w:val="center"/>
          </w:tcPr>
          <w:p w14:paraId="0DC23176">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路基</w:t>
            </w:r>
          </w:p>
        </w:tc>
        <w:tc>
          <w:tcPr>
            <w:tcW w:w="1025" w:type="dxa"/>
            <w:noWrap w:val="0"/>
            <w:vAlign w:val="center"/>
          </w:tcPr>
          <w:p w14:paraId="5E965B90">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路面</w:t>
            </w:r>
          </w:p>
        </w:tc>
        <w:tc>
          <w:tcPr>
            <w:tcW w:w="2105" w:type="dxa"/>
            <w:vMerge w:val="continue"/>
            <w:noWrap w:val="0"/>
            <w:vAlign w:val="center"/>
          </w:tcPr>
          <w:p w14:paraId="7D88966E">
            <w:pPr>
              <w:pStyle w:val="7"/>
              <w:spacing w:line="360" w:lineRule="exact"/>
              <w:ind w:firstLine="0" w:firstLineChars="0"/>
              <w:jc w:val="center"/>
              <w:rPr>
                <w:rFonts w:ascii="Times New Roman" w:hAnsi="Times New Roman"/>
                <w:color w:val="auto"/>
                <w:szCs w:val="21"/>
              </w:rPr>
            </w:pPr>
          </w:p>
        </w:tc>
      </w:tr>
      <w:tr w14:paraId="5C596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noWrap w:val="0"/>
            <w:vAlign w:val="center"/>
          </w:tcPr>
          <w:p w14:paraId="63ED1754">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1</w:t>
            </w:r>
          </w:p>
        </w:tc>
        <w:tc>
          <w:tcPr>
            <w:tcW w:w="3154" w:type="dxa"/>
            <w:noWrap w:val="0"/>
            <w:vAlign w:val="center"/>
          </w:tcPr>
          <w:p w14:paraId="41AE32F1">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3号试验站进站路</w:t>
            </w:r>
          </w:p>
        </w:tc>
        <w:tc>
          <w:tcPr>
            <w:tcW w:w="1129" w:type="dxa"/>
            <w:noWrap w:val="0"/>
            <w:vAlign w:val="center"/>
          </w:tcPr>
          <w:p w14:paraId="70198186">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0.1</w:t>
            </w:r>
          </w:p>
        </w:tc>
        <w:tc>
          <w:tcPr>
            <w:tcW w:w="1025" w:type="dxa"/>
            <w:noWrap w:val="0"/>
            <w:vAlign w:val="center"/>
          </w:tcPr>
          <w:p w14:paraId="561280C9">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6.0</w:t>
            </w:r>
          </w:p>
        </w:tc>
        <w:tc>
          <w:tcPr>
            <w:tcW w:w="1025" w:type="dxa"/>
            <w:noWrap w:val="0"/>
            <w:vAlign w:val="center"/>
          </w:tcPr>
          <w:p w14:paraId="0D2D2879">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4.0</w:t>
            </w:r>
          </w:p>
        </w:tc>
        <w:tc>
          <w:tcPr>
            <w:tcW w:w="2105" w:type="dxa"/>
            <w:noWrap w:val="0"/>
            <w:vAlign w:val="center"/>
          </w:tcPr>
          <w:p w14:paraId="6F59665D">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砂石</w:t>
            </w:r>
          </w:p>
        </w:tc>
      </w:tr>
      <w:tr w14:paraId="5754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noWrap w:val="0"/>
            <w:vAlign w:val="center"/>
          </w:tcPr>
          <w:p w14:paraId="5E8BBEDE">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2</w:t>
            </w:r>
          </w:p>
        </w:tc>
        <w:tc>
          <w:tcPr>
            <w:tcW w:w="3154" w:type="dxa"/>
            <w:noWrap w:val="0"/>
            <w:vAlign w:val="center"/>
          </w:tcPr>
          <w:p w14:paraId="178BAB1B">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4座平台井通井路</w:t>
            </w:r>
          </w:p>
        </w:tc>
        <w:tc>
          <w:tcPr>
            <w:tcW w:w="1129" w:type="dxa"/>
            <w:noWrap w:val="0"/>
            <w:vAlign w:val="center"/>
          </w:tcPr>
          <w:p w14:paraId="1B49C790">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0.35</w:t>
            </w:r>
          </w:p>
        </w:tc>
        <w:tc>
          <w:tcPr>
            <w:tcW w:w="1025" w:type="dxa"/>
            <w:noWrap w:val="0"/>
            <w:vAlign w:val="center"/>
          </w:tcPr>
          <w:p w14:paraId="1FB5A40A">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6.5</w:t>
            </w:r>
          </w:p>
        </w:tc>
        <w:tc>
          <w:tcPr>
            <w:tcW w:w="1025" w:type="dxa"/>
            <w:noWrap w:val="0"/>
            <w:vAlign w:val="center"/>
          </w:tcPr>
          <w:p w14:paraId="0D208EAF">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3.5</w:t>
            </w:r>
          </w:p>
        </w:tc>
        <w:tc>
          <w:tcPr>
            <w:tcW w:w="2105" w:type="dxa"/>
            <w:noWrap w:val="0"/>
            <w:vAlign w:val="center"/>
          </w:tcPr>
          <w:p w14:paraId="70B0E674">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砂石</w:t>
            </w:r>
          </w:p>
        </w:tc>
      </w:tr>
      <w:tr w14:paraId="27E39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noWrap w:val="0"/>
            <w:vAlign w:val="center"/>
          </w:tcPr>
          <w:p w14:paraId="777B8AA1">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3</w:t>
            </w:r>
          </w:p>
        </w:tc>
        <w:tc>
          <w:tcPr>
            <w:tcW w:w="3154" w:type="dxa"/>
            <w:noWrap w:val="0"/>
            <w:vAlign w:val="center"/>
          </w:tcPr>
          <w:p w14:paraId="006CE6C4">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3HC井通井路</w:t>
            </w:r>
          </w:p>
        </w:tc>
        <w:tc>
          <w:tcPr>
            <w:tcW w:w="1129" w:type="dxa"/>
            <w:noWrap w:val="0"/>
            <w:vAlign w:val="center"/>
          </w:tcPr>
          <w:p w14:paraId="2EF78CC5">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0.5</w:t>
            </w:r>
          </w:p>
        </w:tc>
        <w:tc>
          <w:tcPr>
            <w:tcW w:w="1025" w:type="dxa"/>
            <w:noWrap w:val="0"/>
            <w:vAlign w:val="center"/>
          </w:tcPr>
          <w:p w14:paraId="403CC15F">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4.5</w:t>
            </w:r>
          </w:p>
        </w:tc>
        <w:tc>
          <w:tcPr>
            <w:tcW w:w="1025" w:type="dxa"/>
            <w:noWrap w:val="0"/>
            <w:vAlign w:val="center"/>
          </w:tcPr>
          <w:p w14:paraId="57AD7EAC">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3.5</w:t>
            </w:r>
          </w:p>
        </w:tc>
        <w:tc>
          <w:tcPr>
            <w:tcW w:w="2105" w:type="dxa"/>
            <w:noWrap w:val="0"/>
            <w:vAlign w:val="center"/>
          </w:tcPr>
          <w:p w14:paraId="77220A17">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砂石</w:t>
            </w:r>
          </w:p>
        </w:tc>
      </w:tr>
      <w:tr w14:paraId="7A85A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4" w:type="dxa"/>
            <w:noWrap w:val="0"/>
            <w:vAlign w:val="center"/>
          </w:tcPr>
          <w:p w14:paraId="44FBDC1E">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4</w:t>
            </w:r>
          </w:p>
        </w:tc>
        <w:tc>
          <w:tcPr>
            <w:tcW w:w="3154" w:type="dxa"/>
            <w:noWrap w:val="0"/>
            <w:vAlign w:val="center"/>
          </w:tcPr>
          <w:p w14:paraId="6617494C">
            <w:pPr>
              <w:pStyle w:val="7"/>
              <w:spacing w:line="360" w:lineRule="exact"/>
              <w:ind w:firstLine="0" w:firstLineChars="0"/>
              <w:jc w:val="center"/>
              <w:rPr>
                <w:rFonts w:ascii="Times New Roman" w:hAnsi="Times New Roman"/>
                <w:color w:val="auto"/>
                <w:szCs w:val="21"/>
              </w:rPr>
            </w:pPr>
            <w:r>
              <w:rPr>
                <w:rFonts w:hint="eastAsia" w:ascii="Times New Roman" w:hAnsi="Times New Roman"/>
                <w:color w:val="auto"/>
                <w:szCs w:val="21"/>
              </w:rPr>
              <w:t>压裂返排液</w:t>
            </w:r>
            <w:r>
              <w:rPr>
                <w:rFonts w:ascii="Times New Roman" w:hAnsi="Times New Roman"/>
                <w:color w:val="auto"/>
                <w:szCs w:val="21"/>
              </w:rPr>
              <w:t>回注站进站路</w:t>
            </w:r>
          </w:p>
        </w:tc>
        <w:tc>
          <w:tcPr>
            <w:tcW w:w="1129" w:type="dxa"/>
            <w:noWrap w:val="0"/>
            <w:vAlign w:val="center"/>
          </w:tcPr>
          <w:p w14:paraId="26774864">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2.0</w:t>
            </w:r>
          </w:p>
        </w:tc>
        <w:tc>
          <w:tcPr>
            <w:tcW w:w="1025" w:type="dxa"/>
            <w:noWrap w:val="0"/>
            <w:vAlign w:val="center"/>
          </w:tcPr>
          <w:p w14:paraId="77A2F224">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6.5</w:t>
            </w:r>
          </w:p>
        </w:tc>
        <w:tc>
          <w:tcPr>
            <w:tcW w:w="1025" w:type="dxa"/>
            <w:noWrap w:val="0"/>
            <w:vAlign w:val="center"/>
          </w:tcPr>
          <w:p w14:paraId="5F9FE7E1">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3.5</w:t>
            </w:r>
          </w:p>
        </w:tc>
        <w:tc>
          <w:tcPr>
            <w:tcW w:w="2105" w:type="dxa"/>
            <w:noWrap w:val="0"/>
            <w:vAlign w:val="center"/>
          </w:tcPr>
          <w:p w14:paraId="75CC4985">
            <w:pPr>
              <w:pStyle w:val="7"/>
              <w:spacing w:line="360" w:lineRule="exact"/>
              <w:ind w:firstLine="0" w:firstLineChars="0"/>
              <w:jc w:val="center"/>
              <w:rPr>
                <w:rFonts w:ascii="Times New Roman" w:hAnsi="Times New Roman"/>
                <w:color w:val="auto"/>
                <w:szCs w:val="21"/>
              </w:rPr>
            </w:pPr>
            <w:r>
              <w:rPr>
                <w:rFonts w:ascii="Times New Roman" w:hAnsi="Times New Roman"/>
                <w:color w:val="auto"/>
                <w:szCs w:val="21"/>
              </w:rPr>
              <w:t>砂石</w:t>
            </w:r>
          </w:p>
        </w:tc>
      </w:tr>
    </w:tbl>
    <w:p w14:paraId="1E3FAADC">
      <w:pPr>
        <w:pStyle w:val="2"/>
        <w:rPr>
          <w:color w:val="auto"/>
        </w:rPr>
      </w:pPr>
      <w:r>
        <w:rPr>
          <w:color w:val="auto"/>
        </w:rPr>
        <w:t>3.4.1.7供配电工程</w:t>
      </w:r>
    </w:p>
    <w:p w14:paraId="5176B1E6">
      <w:pPr>
        <w:ind w:firstLine="560"/>
        <w:rPr>
          <w:color w:val="auto"/>
        </w:rPr>
      </w:pPr>
      <w:r>
        <w:rPr>
          <w:color w:val="auto"/>
        </w:rPr>
        <w:t>本区块可依托的电源为新一联35/10kV变电站及古三35/10kV变电站。本次产能建设工程新增各类负荷3621kW，其中2259kW负荷接入已建新一联变电站，其余1362kW负荷接入已建古三变电站。新一联变电站及古三变电站供电能力均能够满足本区块新增负荷的需求。</w:t>
      </w:r>
    </w:p>
    <w:p w14:paraId="718C39D2">
      <w:pPr>
        <w:pStyle w:val="190"/>
        <w:ind w:firstLine="560"/>
        <w:rPr>
          <w:bCs/>
          <w:color w:val="auto"/>
          <w:kern w:val="2"/>
          <w:szCs w:val="28"/>
        </w:rPr>
      </w:pPr>
      <w:r>
        <w:rPr>
          <w:bCs/>
          <w:color w:val="auto"/>
          <w:kern w:val="2"/>
          <w:szCs w:val="28"/>
        </w:rPr>
        <w:t>1、井场变配电</w:t>
      </w:r>
    </w:p>
    <w:p w14:paraId="765F67A7">
      <w:pPr>
        <w:ind w:firstLine="560"/>
        <w:rPr>
          <w:color w:val="auto"/>
        </w:rPr>
      </w:pPr>
      <w:r>
        <w:rPr>
          <w:color w:val="auto"/>
        </w:rPr>
        <w:t>本次产能建设区块内新油井9口，其中1口独立井，其余8口形成4座平台。配电采用单变压器对单井及单变压器对多井方式。新建井场柱上变电站5座。</w:t>
      </w:r>
    </w:p>
    <w:p w14:paraId="0A89E2C6">
      <w:pPr>
        <w:ind w:firstLine="560"/>
        <w:rPr>
          <w:color w:val="auto"/>
        </w:rPr>
      </w:pPr>
      <w:r>
        <w:rPr>
          <w:color w:val="auto"/>
        </w:rPr>
        <w:t>2、古页3号试验站供配电</w:t>
      </w:r>
    </w:p>
    <w:p w14:paraId="0AE9C28D">
      <w:pPr>
        <w:ind w:firstLine="560"/>
        <w:rPr>
          <w:color w:val="auto"/>
        </w:rPr>
      </w:pPr>
      <w:r>
        <w:rPr>
          <w:color w:val="auto"/>
        </w:rPr>
        <w:t>区块新建古页3号试验站1座，总运行负荷917kW，其中二级以上运行负荷870kW，规划新建电控一体化橇装变电站1座，变压器容量为2x1000kVA，电压变比为10±5%/0.4kV，规划后变压器负载率为45.9%，两回电源分别引自新一联变电站10kV出线柜 。为新建站站内通讯仪表用电负荷设置10kVA不间断电源1台。新建站场围墙采用光伏围墙，新建光伏围墙720m</w:t>
      </w:r>
      <w:r>
        <w:rPr>
          <w:color w:val="auto"/>
          <w:vertAlign w:val="superscript"/>
        </w:rPr>
        <w:t>2</w:t>
      </w:r>
      <w:r>
        <w:rPr>
          <w:color w:val="auto"/>
        </w:rPr>
        <w:t>，每小时最大发电量144.0kW。</w:t>
      </w:r>
    </w:p>
    <w:p w14:paraId="0A722F13">
      <w:pPr>
        <w:ind w:left="560" w:firstLine="0" w:firstLineChars="0"/>
        <w:rPr>
          <w:color w:val="auto"/>
        </w:rPr>
      </w:pPr>
      <w:r>
        <w:rPr>
          <w:rFonts w:hint="eastAsia"/>
          <w:color w:val="auto"/>
        </w:rPr>
        <w:t>3、</w:t>
      </w:r>
      <w:r>
        <w:rPr>
          <w:color w:val="auto"/>
        </w:rPr>
        <w:t>古46压裂返排液处理站</w:t>
      </w:r>
    </w:p>
    <w:p w14:paraId="45ED963F">
      <w:pPr>
        <w:ind w:firstLine="560"/>
        <w:rPr>
          <w:color w:val="auto"/>
        </w:rPr>
      </w:pPr>
      <w:r>
        <w:rPr>
          <w:color w:val="auto"/>
        </w:rPr>
        <w:t>本工程新建返排液处理站1座（利用已建</w:t>
      </w:r>
      <w:r>
        <w:rPr>
          <w:color w:val="auto"/>
          <w:szCs w:val="28"/>
        </w:rPr>
        <w:t>古46注水水质站站址，已建站已停运），新增</w:t>
      </w:r>
      <w:r>
        <w:rPr>
          <w:color w:val="auto"/>
        </w:rPr>
        <w:t>运行负荷1362kW（三级负荷），已建站用变500 kVA，不能满足新增用电负荷的需求，本次规划增容已建外附式变电站，变压器容量增容为1x1600kVA，电压变比为10±5%/0.4kV，规划后变压器负载率为85.1%。</w:t>
      </w:r>
      <w:r>
        <w:rPr>
          <w:color w:val="auto"/>
          <w:szCs w:val="28"/>
        </w:rPr>
        <w:t>改造已建10kV架空线路0.6</w:t>
      </w:r>
      <w:r>
        <w:rPr>
          <w:color w:val="auto"/>
        </w:rPr>
        <w:t xml:space="preserve"> km</w:t>
      </w:r>
      <w:r>
        <w:rPr>
          <w:color w:val="auto"/>
          <w:szCs w:val="28"/>
        </w:rPr>
        <w:t xml:space="preserve"> ，架空导线由LJ-50更换为LGJ-120型。</w:t>
      </w:r>
    </w:p>
    <w:p w14:paraId="4E1F4F0F">
      <w:pPr>
        <w:ind w:firstLine="560"/>
        <w:rPr>
          <w:color w:val="auto"/>
        </w:rPr>
      </w:pPr>
      <w:r>
        <w:rPr>
          <w:color w:val="auto"/>
        </w:rPr>
        <w:t>4、10kV线路</w:t>
      </w:r>
    </w:p>
    <w:p w14:paraId="76486454">
      <w:pPr>
        <w:ind w:firstLine="560"/>
        <w:rPr>
          <w:color w:val="auto"/>
        </w:rPr>
      </w:pPr>
      <w:r>
        <w:rPr>
          <w:color w:val="auto"/>
        </w:rPr>
        <w:t>为满足新建站场及新井场配电变压器引接电源的需要，需要新建10kV线路33.2km，其中干线30.4 km，线路采用3xLGJ-185型导线；新建支线2.8km，线路采用3xLGJ-120型导线。新建高压补偿装置200kVar。</w:t>
      </w:r>
    </w:p>
    <w:p w14:paraId="2DE882A0">
      <w:pPr>
        <w:ind w:firstLine="560"/>
        <w:rPr>
          <w:color w:val="auto"/>
        </w:rPr>
      </w:pPr>
      <w:r>
        <w:rPr>
          <w:color w:val="auto"/>
        </w:rPr>
        <w:t>5、主要工程量</w:t>
      </w:r>
    </w:p>
    <w:p w14:paraId="483F1248">
      <w:pPr>
        <w:ind w:firstLine="560"/>
        <w:rPr>
          <w:color w:val="auto"/>
        </w:rPr>
      </w:pPr>
      <w:r>
        <w:rPr>
          <w:color w:val="auto"/>
        </w:rPr>
        <w:t>本区块产能建设供配电工程量详见下表3.4-1</w:t>
      </w:r>
      <w:r>
        <w:rPr>
          <w:rFonts w:hint="eastAsia"/>
          <w:color w:val="auto"/>
        </w:rPr>
        <w:t>3</w:t>
      </w:r>
      <w:r>
        <w:rPr>
          <w:color w:val="auto"/>
        </w:rPr>
        <w:t>。</w:t>
      </w:r>
    </w:p>
    <w:p w14:paraId="25EA12D7">
      <w:pPr>
        <w:ind w:firstLine="560"/>
        <w:jc w:val="center"/>
        <w:rPr>
          <w:color w:val="auto"/>
        </w:rPr>
      </w:pPr>
      <w:r>
        <w:rPr>
          <w:color w:val="auto"/>
        </w:rPr>
        <w:t>表3.4-1</w:t>
      </w:r>
      <w:r>
        <w:rPr>
          <w:rFonts w:hint="eastAsia"/>
          <w:color w:val="auto"/>
        </w:rPr>
        <w:t>3</w:t>
      </w:r>
      <w:r>
        <w:rPr>
          <w:color w:val="auto"/>
        </w:rPr>
        <w:t xml:space="preserve">   供配电工程主要工程量汇总表</w:t>
      </w: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906"/>
        <w:gridCol w:w="6358"/>
        <w:gridCol w:w="906"/>
        <w:gridCol w:w="906"/>
      </w:tblGrid>
      <w:tr w14:paraId="711DF6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31E1D662">
            <w:pPr>
              <w:pStyle w:val="224"/>
              <w:jc w:val="center"/>
              <w:rPr>
                <w:color w:val="auto"/>
              </w:rPr>
            </w:pPr>
            <w:r>
              <w:rPr>
                <w:color w:val="auto"/>
              </w:rPr>
              <w:t>序号</w:t>
            </w:r>
          </w:p>
        </w:tc>
        <w:tc>
          <w:tcPr>
            <w:tcW w:w="6358" w:type="dxa"/>
            <w:noWrap w:val="0"/>
            <w:vAlign w:val="center"/>
          </w:tcPr>
          <w:p w14:paraId="7A5178BF">
            <w:pPr>
              <w:pStyle w:val="224"/>
              <w:jc w:val="center"/>
              <w:rPr>
                <w:color w:val="auto"/>
              </w:rPr>
            </w:pPr>
            <w:r>
              <w:rPr>
                <w:color w:val="auto"/>
              </w:rPr>
              <w:t>项 目 名 称</w:t>
            </w:r>
          </w:p>
        </w:tc>
        <w:tc>
          <w:tcPr>
            <w:tcW w:w="906" w:type="dxa"/>
            <w:noWrap w:val="0"/>
            <w:vAlign w:val="center"/>
          </w:tcPr>
          <w:p w14:paraId="61204B95">
            <w:pPr>
              <w:pStyle w:val="224"/>
              <w:jc w:val="center"/>
              <w:rPr>
                <w:color w:val="auto"/>
              </w:rPr>
            </w:pPr>
            <w:r>
              <w:rPr>
                <w:color w:val="auto"/>
              </w:rPr>
              <w:t>单位</w:t>
            </w:r>
          </w:p>
        </w:tc>
        <w:tc>
          <w:tcPr>
            <w:tcW w:w="906" w:type="dxa"/>
            <w:noWrap w:val="0"/>
            <w:vAlign w:val="center"/>
          </w:tcPr>
          <w:p w14:paraId="2C789777">
            <w:pPr>
              <w:pStyle w:val="224"/>
              <w:jc w:val="center"/>
              <w:rPr>
                <w:color w:val="auto"/>
              </w:rPr>
            </w:pPr>
            <w:r>
              <w:rPr>
                <w:color w:val="auto"/>
              </w:rPr>
              <w:t>数量</w:t>
            </w:r>
          </w:p>
        </w:tc>
      </w:tr>
      <w:tr w14:paraId="49AA6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33958687">
            <w:pPr>
              <w:pStyle w:val="224"/>
              <w:jc w:val="center"/>
              <w:rPr>
                <w:color w:val="auto"/>
              </w:rPr>
            </w:pPr>
            <w:r>
              <w:rPr>
                <w:color w:val="auto"/>
              </w:rPr>
              <w:t>1</w:t>
            </w:r>
          </w:p>
        </w:tc>
        <w:tc>
          <w:tcPr>
            <w:tcW w:w="6358" w:type="dxa"/>
            <w:noWrap w:val="0"/>
            <w:vAlign w:val="center"/>
          </w:tcPr>
          <w:p w14:paraId="0D197326">
            <w:pPr>
              <w:pStyle w:val="224"/>
              <w:jc w:val="center"/>
              <w:rPr>
                <w:color w:val="auto"/>
              </w:rPr>
            </w:pPr>
            <w:r>
              <w:rPr>
                <w:color w:val="auto"/>
              </w:rPr>
              <w:t>35kV变电所10kV出线</w:t>
            </w:r>
          </w:p>
        </w:tc>
        <w:tc>
          <w:tcPr>
            <w:tcW w:w="906" w:type="dxa"/>
            <w:noWrap w:val="0"/>
            <w:vAlign w:val="center"/>
          </w:tcPr>
          <w:p w14:paraId="046D30C3">
            <w:pPr>
              <w:pStyle w:val="224"/>
              <w:jc w:val="center"/>
              <w:rPr>
                <w:color w:val="auto"/>
              </w:rPr>
            </w:pPr>
            <w:r>
              <w:rPr>
                <w:color w:val="auto"/>
              </w:rPr>
              <w:t>回</w:t>
            </w:r>
          </w:p>
        </w:tc>
        <w:tc>
          <w:tcPr>
            <w:tcW w:w="906" w:type="dxa"/>
            <w:noWrap w:val="0"/>
            <w:vAlign w:val="center"/>
          </w:tcPr>
          <w:p w14:paraId="7B9CA20C">
            <w:pPr>
              <w:pStyle w:val="224"/>
              <w:jc w:val="center"/>
              <w:rPr>
                <w:color w:val="auto"/>
              </w:rPr>
            </w:pPr>
            <w:r>
              <w:rPr>
                <w:color w:val="auto"/>
              </w:rPr>
              <w:t>2</w:t>
            </w:r>
          </w:p>
        </w:tc>
      </w:tr>
      <w:tr w14:paraId="683EB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54B325A1">
            <w:pPr>
              <w:pStyle w:val="224"/>
              <w:jc w:val="center"/>
              <w:rPr>
                <w:color w:val="auto"/>
              </w:rPr>
            </w:pPr>
            <w:r>
              <w:rPr>
                <w:color w:val="auto"/>
              </w:rPr>
              <w:t>2</w:t>
            </w:r>
          </w:p>
        </w:tc>
        <w:tc>
          <w:tcPr>
            <w:tcW w:w="6358" w:type="dxa"/>
            <w:noWrap w:val="0"/>
            <w:vAlign w:val="center"/>
          </w:tcPr>
          <w:p w14:paraId="29BFD68D">
            <w:pPr>
              <w:pStyle w:val="224"/>
              <w:jc w:val="center"/>
              <w:rPr>
                <w:color w:val="auto"/>
              </w:rPr>
            </w:pPr>
            <w:r>
              <w:rPr>
                <w:color w:val="auto"/>
              </w:rPr>
              <w:t>电控一体化橇装变电站 2x1000kVA</w:t>
            </w:r>
          </w:p>
        </w:tc>
        <w:tc>
          <w:tcPr>
            <w:tcW w:w="906" w:type="dxa"/>
            <w:noWrap w:val="0"/>
            <w:vAlign w:val="center"/>
          </w:tcPr>
          <w:p w14:paraId="6C01165A">
            <w:pPr>
              <w:pStyle w:val="224"/>
              <w:jc w:val="center"/>
              <w:rPr>
                <w:color w:val="auto"/>
              </w:rPr>
            </w:pPr>
            <w:r>
              <w:rPr>
                <w:color w:val="auto"/>
              </w:rPr>
              <w:t>座</w:t>
            </w:r>
          </w:p>
        </w:tc>
        <w:tc>
          <w:tcPr>
            <w:tcW w:w="906" w:type="dxa"/>
            <w:noWrap w:val="0"/>
            <w:vAlign w:val="center"/>
          </w:tcPr>
          <w:p w14:paraId="04DEC88F">
            <w:pPr>
              <w:pStyle w:val="224"/>
              <w:jc w:val="center"/>
              <w:rPr>
                <w:color w:val="auto"/>
              </w:rPr>
            </w:pPr>
            <w:r>
              <w:rPr>
                <w:color w:val="auto"/>
              </w:rPr>
              <w:t>1</w:t>
            </w:r>
          </w:p>
        </w:tc>
      </w:tr>
      <w:tr w14:paraId="58BDA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2C52C597">
            <w:pPr>
              <w:pStyle w:val="224"/>
              <w:jc w:val="center"/>
              <w:rPr>
                <w:color w:val="auto"/>
              </w:rPr>
            </w:pPr>
            <w:r>
              <w:rPr>
                <w:color w:val="auto"/>
              </w:rPr>
              <w:t>3</w:t>
            </w:r>
          </w:p>
        </w:tc>
        <w:tc>
          <w:tcPr>
            <w:tcW w:w="6358" w:type="dxa"/>
            <w:noWrap w:val="0"/>
            <w:vAlign w:val="center"/>
          </w:tcPr>
          <w:p w14:paraId="14CF5DC1">
            <w:pPr>
              <w:pStyle w:val="224"/>
              <w:jc w:val="center"/>
              <w:rPr>
                <w:color w:val="auto"/>
              </w:rPr>
            </w:pPr>
            <w:r>
              <w:rPr>
                <w:color w:val="auto"/>
              </w:rPr>
              <w:t>柱上变电站</w:t>
            </w:r>
          </w:p>
        </w:tc>
        <w:tc>
          <w:tcPr>
            <w:tcW w:w="906" w:type="dxa"/>
            <w:noWrap w:val="0"/>
            <w:vAlign w:val="center"/>
          </w:tcPr>
          <w:p w14:paraId="6AEDE94D">
            <w:pPr>
              <w:pStyle w:val="224"/>
              <w:jc w:val="center"/>
              <w:rPr>
                <w:color w:val="auto"/>
              </w:rPr>
            </w:pPr>
            <w:r>
              <w:rPr>
                <w:color w:val="auto"/>
              </w:rPr>
              <w:t>座</w:t>
            </w:r>
          </w:p>
        </w:tc>
        <w:tc>
          <w:tcPr>
            <w:tcW w:w="906" w:type="dxa"/>
            <w:noWrap w:val="0"/>
            <w:vAlign w:val="center"/>
          </w:tcPr>
          <w:p w14:paraId="6FE99F03">
            <w:pPr>
              <w:pStyle w:val="224"/>
              <w:jc w:val="center"/>
              <w:rPr>
                <w:color w:val="auto"/>
              </w:rPr>
            </w:pPr>
            <w:r>
              <w:rPr>
                <w:color w:val="auto"/>
              </w:rPr>
              <w:t>6</w:t>
            </w:r>
          </w:p>
        </w:tc>
      </w:tr>
      <w:tr w14:paraId="6AD25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06061FAC">
            <w:pPr>
              <w:pStyle w:val="224"/>
              <w:jc w:val="center"/>
              <w:rPr>
                <w:color w:val="auto"/>
              </w:rPr>
            </w:pPr>
            <w:r>
              <w:rPr>
                <w:color w:val="auto"/>
              </w:rPr>
              <w:t>4</w:t>
            </w:r>
          </w:p>
        </w:tc>
        <w:tc>
          <w:tcPr>
            <w:tcW w:w="6358" w:type="dxa"/>
            <w:noWrap w:val="0"/>
            <w:vAlign w:val="center"/>
          </w:tcPr>
          <w:p w14:paraId="3B5A6B26">
            <w:pPr>
              <w:pStyle w:val="224"/>
              <w:jc w:val="center"/>
              <w:rPr>
                <w:color w:val="auto"/>
              </w:rPr>
            </w:pPr>
            <w:r>
              <w:rPr>
                <w:color w:val="auto"/>
              </w:rPr>
              <w:t>外附式变电站 1600 kVA</w:t>
            </w:r>
          </w:p>
        </w:tc>
        <w:tc>
          <w:tcPr>
            <w:tcW w:w="906" w:type="dxa"/>
            <w:noWrap w:val="0"/>
            <w:vAlign w:val="center"/>
          </w:tcPr>
          <w:p w14:paraId="5AF08600">
            <w:pPr>
              <w:pStyle w:val="224"/>
              <w:jc w:val="center"/>
              <w:rPr>
                <w:color w:val="auto"/>
              </w:rPr>
            </w:pPr>
            <w:r>
              <w:rPr>
                <w:color w:val="auto"/>
              </w:rPr>
              <w:t>座</w:t>
            </w:r>
          </w:p>
        </w:tc>
        <w:tc>
          <w:tcPr>
            <w:tcW w:w="906" w:type="dxa"/>
            <w:noWrap w:val="0"/>
            <w:vAlign w:val="center"/>
          </w:tcPr>
          <w:p w14:paraId="5ABCC40D">
            <w:pPr>
              <w:pStyle w:val="224"/>
              <w:jc w:val="center"/>
              <w:rPr>
                <w:color w:val="auto"/>
              </w:rPr>
            </w:pPr>
            <w:r>
              <w:rPr>
                <w:color w:val="auto"/>
              </w:rPr>
              <w:t>1</w:t>
            </w:r>
          </w:p>
        </w:tc>
      </w:tr>
      <w:tr w14:paraId="1E985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25DCDE3A">
            <w:pPr>
              <w:pStyle w:val="224"/>
              <w:jc w:val="center"/>
              <w:rPr>
                <w:color w:val="auto"/>
              </w:rPr>
            </w:pPr>
            <w:r>
              <w:rPr>
                <w:color w:val="auto"/>
              </w:rPr>
              <w:t>5</w:t>
            </w:r>
          </w:p>
        </w:tc>
        <w:tc>
          <w:tcPr>
            <w:tcW w:w="6358" w:type="dxa"/>
            <w:noWrap w:val="0"/>
            <w:vAlign w:val="center"/>
          </w:tcPr>
          <w:p w14:paraId="1ED98992">
            <w:pPr>
              <w:pStyle w:val="224"/>
              <w:jc w:val="center"/>
              <w:rPr>
                <w:color w:val="auto"/>
              </w:rPr>
            </w:pPr>
            <w:r>
              <w:rPr>
                <w:color w:val="auto"/>
              </w:rPr>
              <w:t>10kV线路</w:t>
            </w:r>
          </w:p>
        </w:tc>
        <w:tc>
          <w:tcPr>
            <w:tcW w:w="906" w:type="dxa"/>
            <w:noWrap w:val="0"/>
            <w:vAlign w:val="center"/>
          </w:tcPr>
          <w:p w14:paraId="55CCF5F9">
            <w:pPr>
              <w:pStyle w:val="224"/>
              <w:jc w:val="center"/>
              <w:rPr>
                <w:color w:val="auto"/>
              </w:rPr>
            </w:pPr>
            <w:r>
              <w:rPr>
                <w:color w:val="auto"/>
              </w:rPr>
              <w:t>km</w:t>
            </w:r>
          </w:p>
        </w:tc>
        <w:tc>
          <w:tcPr>
            <w:tcW w:w="906" w:type="dxa"/>
            <w:noWrap w:val="0"/>
            <w:vAlign w:val="center"/>
          </w:tcPr>
          <w:p w14:paraId="287A12CD">
            <w:pPr>
              <w:pStyle w:val="224"/>
              <w:jc w:val="center"/>
              <w:rPr>
                <w:color w:val="auto"/>
              </w:rPr>
            </w:pPr>
            <w:r>
              <w:rPr>
                <w:color w:val="auto"/>
              </w:rPr>
              <w:t>33.2</w:t>
            </w:r>
          </w:p>
        </w:tc>
      </w:tr>
      <w:tr w14:paraId="43C932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019C4385">
            <w:pPr>
              <w:pStyle w:val="224"/>
              <w:jc w:val="center"/>
              <w:rPr>
                <w:color w:val="auto"/>
              </w:rPr>
            </w:pPr>
            <w:r>
              <w:rPr>
                <w:color w:val="auto"/>
              </w:rPr>
              <w:t>6</w:t>
            </w:r>
          </w:p>
        </w:tc>
        <w:tc>
          <w:tcPr>
            <w:tcW w:w="6358" w:type="dxa"/>
            <w:noWrap w:val="0"/>
            <w:vAlign w:val="center"/>
          </w:tcPr>
          <w:p w14:paraId="3975B3F3">
            <w:pPr>
              <w:pStyle w:val="224"/>
              <w:jc w:val="center"/>
              <w:rPr>
                <w:color w:val="auto"/>
              </w:rPr>
            </w:pPr>
            <w:r>
              <w:rPr>
                <w:color w:val="auto"/>
              </w:rPr>
              <w:t>改造已建 10kV线路  导线由LJ-50更换为LGJ-120</w:t>
            </w:r>
          </w:p>
        </w:tc>
        <w:tc>
          <w:tcPr>
            <w:tcW w:w="906" w:type="dxa"/>
            <w:noWrap w:val="0"/>
            <w:vAlign w:val="center"/>
          </w:tcPr>
          <w:p w14:paraId="0F1F2703">
            <w:pPr>
              <w:pStyle w:val="224"/>
              <w:jc w:val="center"/>
              <w:rPr>
                <w:color w:val="auto"/>
              </w:rPr>
            </w:pPr>
            <w:r>
              <w:rPr>
                <w:color w:val="auto"/>
              </w:rPr>
              <w:t>km</w:t>
            </w:r>
          </w:p>
        </w:tc>
        <w:tc>
          <w:tcPr>
            <w:tcW w:w="906" w:type="dxa"/>
            <w:noWrap w:val="0"/>
            <w:vAlign w:val="center"/>
          </w:tcPr>
          <w:p w14:paraId="0DBAE398">
            <w:pPr>
              <w:pStyle w:val="224"/>
              <w:jc w:val="center"/>
              <w:rPr>
                <w:color w:val="auto"/>
              </w:rPr>
            </w:pPr>
            <w:r>
              <w:rPr>
                <w:color w:val="auto"/>
              </w:rPr>
              <w:t>0.6</w:t>
            </w:r>
          </w:p>
        </w:tc>
      </w:tr>
      <w:tr w14:paraId="39E071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1C1FA8B2">
            <w:pPr>
              <w:pStyle w:val="224"/>
              <w:jc w:val="center"/>
              <w:rPr>
                <w:color w:val="auto"/>
              </w:rPr>
            </w:pPr>
            <w:r>
              <w:rPr>
                <w:color w:val="auto"/>
              </w:rPr>
              <w:t>7</w:t>
            </w:r>
          </w:p>
        </w:tc>
        <w:tc>
          <w:tcPr>
            <w:tcW w:w="6358" w:type="dxa"/>
            <w:noWrap w:val="0"/>
            <w:vAlign w:val="center"/>
          </w:tcPr>
          <w:p w14:paraId="17DAA07C">
            <w:pPr>
              <w:pStyle w:val="224"/>
              <w:jc w:val="center"/>
              <w:rPr>
                <w:color w:val="auto"/>
              </w:rPr>
            </w:pPr>
            <w:r>
              <w:rPr>
                <w:color w:val="auto"/>
              </w:rPr>
              <w:t>低压配电柜</w:t>
            </w:r>
          </w:p>
        </w:tc>
        <w:tc>
          <w:tcPr>
            <w:tcW w:w="906" w:type="dxa"/>
            <w:noWrap w:val="0"/>
            <w:vAlign w:val="center"/>
          </w:tcPr>
          <w:p w14:paraId="3DFF2DFA">
            <w:pPr>
              <w:pStyle w:val="224"/>
              <w:jc w:val="center"/>
              <w:rPr>
                <w:color w:val="auto"/>
              </w:rPr>
            </w:pPr>
            <w:r>
              <w:rPr>
                <w:color w:val="auto"/>
              </w:rPr>
              <w:t>面</w:t>
            </w:r>
          </w:p>
        </w:tc>
        <w:tc>
          <w:tcPr>
            <w:tcW w:w="906" w:type="dxa"/>
            <w:noWrap w:val="0"/>
            <w:vAlign w:val="center"/>
          </w:tcPr>
          <w:p w14:paraId="788C53F4">
            <w:pPr>
              <w:pStyle w:val="224"/>
              <w:jc w:val="center"/>
              <w:rPr>
                <w:color w:val="auto"/>
              </w:rPr>
            </w:pPr>
            <w:r>
              <w:rPr>
                <w:color w:val="auto"/>
              </w:rPr>
              <w:t>11</w:t>
            </w:r>
          </w:p>
        </w:tc>
      </w:tr>
      <w:tr w14:paraId="4AC170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4A5AA046">
            <w:pPr>
              <w:pStyle w:val="224"/>
              <w:jc w:val="center"/>
              <w:rPr>
                <w:color w:val="auto"/>
              </w:rPr>
            </w:pPr>
            <w:r>
              <w:rPr>
                <w:color w:val="auto"/>
              </w:rPr>
              <w:t>8</w:t>
            </w:r>
          </w:p>
        </w:tc>
        <w:tc>
          <w:tcPr>
            <w:tcW w:w="6358" w:type="dxa"/>
            <w:noWrap w:val="0"/>
            <w:vAlign w:val="center"/>
          </w:tcPr>
          <w:p w14:paraId="5952693D">
            <w:pPr>
              <w:pStyle w:val="224"/>
              <w:jc w:val="center"/>
              <w:rPr>
                <w:color w:val="auto"/>
              </w:rPr>
            </w:pPr>
            <w:r>
              <w:rPr>
                <w:color w:val="auto"/>
              </w:rPr>
              <w:t>不间断电源UPS  10kVA</w:t>
            </w:r>
          </w:p>
        </w:tc>
        <w:tc>
          <w:tcPr>
            <w:tcW w:w="906" w:type="dxa"/>
            <w:noWrap w:val="0"/>
            <w:vAlign w:val="center"/>
          </w:tcPr>
          <w:p w14:paraId="045405FE">
            <w:pPr>
              <w:pStyle w:val="224"/>
              <w:jc w:val="center"/>
              <w:rPr>
                <w:color w:val="auto"/>
              </w:rPr>
            </w:pPr>
            <w:r>
              <w:rPr>
                <w:color w:val="auto"/>
              </w:rPr>
              <w:t>台</w:t>
            </w:r>
          </w:p>
        </w:tc>
        <w:tc>
          <w:tcPr>
            <w:tcW w:w="906" w:type="dxa"/>
            <w:noWrap w:val="0"/>
            <w:vAlign w:val="center"/>
          </w:tcPr>
          <w:p w14:paraId="1288381F">
            <w:pPr>
              <w:pStyle w:val="224"/>
              <w:jc w:val="center"/>
              <w:rPr>
                <w:color w:val="auto"/>
              </w:rPr>
            </w:pPr>
            <w:r>
              <w:rPr>
                <w:color w:val="auto"/>
              </w:rPr>
              <w:t>1</w:t>
            </w:r>
          </w:p>
        </w:tc>
      </w:tr>
      <w:tr w14:paraId="233DF4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6F8DE350">
            <w:pPr>
              <w:pStyle w:val="224"/>
              <w:jc w:val="center"/>
              <w:rPr>
                <w:color w:val="auto"/>
              </w:rPr>
            </w:pPr>
            <w:r>
              <w:rPr>
                <w:color w:val="auto"/>
              </w:rPr>
              <w:t>9</w:t>
            </w:r>
          </w:p>
        </w:tc>
        <w:tc>
          <w:tcPr>
            <w:tcW w:w="6358" w:type="dxa"/>
            <w:noWrap w:val="0"/>
            <w:vAlign w:val="center"/>
          </w:tcPr>
          <w:p w14:paraId="4CFAA705">
            <w:pPr>
              <w:pStyle w:val="224"/>
              <w:jc w:val="center"/>
              <w:rPr>
                <w:color w:val="auto"/>
              </w:rPr>
            </w:pPr>
            <w:r>
              <w:rPr>
                <w:color w:val="auto"/>
              </w:rPr>
              <w:t>各类低压电力电缆</w:t>
            </w:r>
          </w:p>
        </w:tc>
        <w:tc>
          <w:tcPr>
            <w:tcW w:w="906" w:type="dxa"/>
            <w:noWrap w:val="0"/>
            <w:vAlign w:val="center"/>
          </w:tcPr>
          <w:p w14:paraId="09BCD1DC">
            <w:pPr>
              <w:pStyle w:val="224"/>
              <w:jc w:val="center"/>
              <w:rPr>
                <w:color w:val="auto"/>
              </w:rPr>
            </w:pPr>
            <w:r>
              <w:rPr>
                <w:color w:val="auto"/>
              </w:rPr>
              <w:t>km</w:t>
            </w:r>
          </w:p>
        </w:tc>
        <w:tc>
          <w:tcPr>
            <w:tcW w:w="906" w:type="dxa"/>
            <w:noWrap w:val="0"/>
            <w:vAlign w:val="center"/>
          </w:tcPr>
          <w:p w14:paraId="1161A793">
            <w:pPr>
              <w:pStyle w:val="224"/>
              <w:jc w:val="center"/>
              <w:rPr>
                <w:color w:val="auto"/>
              </w:rPr>
            </w:pPr>
            <w:r>
              <w:rPr>
                <w:color w:val="auto"/>
              </w:rPr>
              <w:t>2.1</w:t>
            </w:r>
          </w:p>
        </w:tc>
      </w:tr>
      <w:tr w14:paraId="026448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75232D09">
            <w:pPr>
              <w:pStyle w:val="224"/>
              <w:jc w:val="center"/>
              <w:rPr>
                <w:color w:val="auto"/>
              </w:rPr>
            </w:pPr>
            <w:r>
              <w:rPr>
                <w:color w:val="auto"/>
              </w:rPr>
              <w:t>10</w:t>
            </w:r>
          </w:p>
        </w:tc>
        <w:tc>
          <w:tcPr>
            <w:tcW w:w="6358" w:type="dxa"/>
            <w:noWrap w:val="0"/>
            <w:vAlign w:val="center"/>
          </w:tcPr>
          <w:p w14:paraId="4242FF8D">
            <w:pPr>
              <w:pStyle w:val="224"/>
              <w:jc w:val="center"/>
              <w:rPr>
                <w:color w:val="auto"/>
              </w:rPr>
            </w:pPr>
            <w:r>
              <w:rPr>
                <w:color w:val="auto"/>
              </w:rPr>
              <w:t>高压补偿装置  200kVar</w:t>
            </w:r>
          </w:p>
        </w:tc>
        <w:tc>
          <w:tcPr>
            <w:tcW w:w="906" w:type="dxa"/>
            <w:noWrap w:val="0"/>
            <w:vAlign w:val="center"/>
          </w:tcPr>
          <w:p w14:paraId="5E6AA702">
            <w:pPr>
              <w:pStyle w:val="224"/>
              <w:jc w:val="center"/>
              <w:rPr>
                <w:color w:val="auto"/>
              </w:rPr>
            </w:pPr>
            <w:r>
              <w:rPr>
                <w:color w:val="auto"/>
              </w:rPr>
              <w:t>套</w:t>
            </w:r>
          </w:p>
        </w:tc>
        <w:tc>
          <w:tcPr>
            <w:tcW w:w="906" w:type="dxa"/>
            <w:noWrap w:val="0"/>
            <w:vAlign w:val="center"/>
          </w:tcPr>
          <w:p w14:paraId="14A9815F">
            <w:pPr>
              <w:pStyle w:val="224"/>
              <w:jc w:val="center"/>
              <w:rPr>
                <w:color w:val="auto"/>
              </w:rPr>
            </w:pPr>
            <w:r>
              <w:rPr>
                <w:color w:val="auto"/>
              </w:rPr>
              <w:t>1</w:t>
            </w:r>
          </w:p>
        </w:tc>
      </w:tr>
      <w:tr w14:paraId="2421D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30" w:type="dxa"/>
            <w:bottom w:w="0" w:type="dxa"/>
            <w:right w:w="30" w:type="dxa"/>
          </w:tblCellMar>
        </w:tblPrEx>
        <w:trPr>
          <w:trHeight w:val="20" w:hRule="atLeast"/>
          <w:jc w:val="center"/>
        </w:trPr>
        <w:tc>
          <w:tcPr>
            <w:tcW w:w="906" w:type="dxa"/>
            <w:noWrap w:val="0"/>
            <w:vAlign w:val="center"/>
          </w:tcPr>
          <w:p w14:paraId="59AAE3E8">
            <w:pPr>
              <w:pStyle w:val="224"/>
              <w:jc w:val="center"/>
              <w:rPr>
                <w:color w:val="auto"/>
              </w:rPr>
            </w:pPr>
            <w:r>
              <w:rPr>
                <w:color w:val="auto"/>
              </w:rPr>
              <w:t>11</w:t>
            </w:r>
          </w:p>
        </w:tc>
        <w:tc>
          <w:tcPr>
            <w:tcW w:w="6358" w:type="dxa"/>
            <w:noWrap w:val="0"/>
            <w:vAlign w:val="center"/>
          </w:tcPr>
          <w:p w14:paraId="7A1DBDD5">
            <w:pPr>
              <w:pStyle w:val="224"/>
              <w:jc w:val="center"/>
              <w:rPr>
                <w:color w:val="auto"/>
              </w:rPr>
            </w:pPr>
            <w:r>
              <w:rPr>
                <w:color w:val="auto"/>
              </w:rPr>
              <w:t>光伏围墙</w:t>
            </w:r>
          </w:p>
        </w:tc>
        <w:tc>
          <w:tcPr>
            <w:tcW w:w="906" w:type="dxa"/>
            <w:noWrap w:val="0"/>
            <w:vAlign w:val="center"/>
          </w:tcPr>
          <w:p w14:paraId="36F57FC3">
            <w:pPr>
              <w:pStyle w:val="224"/>
              <w:jc w:val="center"/>
              <w:rPr>
                <w:color w:val="auto"/>
              </w:rPr>
            </w:pPr>
            <w:r>
              <w:rPr>
                <w:color w:val="auto"/>
              </w:rPr>
              <w:t>m2</w:t>
            </w:r>
          </w:p>
        </w:tc>
        <w:tc>
          <w:tcPr>
            <w:tcW w:w="906" w:type="dxa"/>
            <w:noWrap w:val="0"/>
            <w:vAlign w:val="center"/>
          </w:tcPr>
          <w:p w14:paraId="07238E44">
            <w:pPr>
              <w:pStyle w:val="224"/>
              <w:jc w:val="center"/>
              <w:rPr>
                <w:color w:val="auto"/>
              </w:rPr>
            </w:pPr>
            <w:r>
              <w:rPr>
                <w:color w:val="auto"/>
              </w:rPr>
              <w:t>720</w:t>
            </w:r>
          </w:p>
        </w:tc>
      </w:tr>
    </w:tbl>
    <w:p w14:paraId="4B1B20B5">
      <w:pPr>
        <w:pStyle w:val="2"/>
        <w:rPr>
          <w:color w:val="auto"/>
        </w:rPr>
      </w:pPr>
      <w:r>
        <w:rPr>
          <w:color w:val="auto"/>
        </w:rPr>
        <w:t>3.4.1.8数字化工程</w:t>
      </w:r>
    </w:p>
    <w:p w14:paraId="1982FFA4">
      <w:pPr>
        <w:ind w:firstLine="560"/>
        <w:rPr>
          <w:color w:val="auto"/>
        </w:rPr>
      </w:pPr>
      <w:r>
        <w:rPr>
          <w:color w:val="auto"/>
        </w:rPr>
        <w:t>1、通信工程</w:t>
      </w:r>
    </w:p>
    <w:p w14:paraId="36CE1413">
      <w:pPr>
        <w:ind w:firstLine="560"/>
        <w:rPr>
          <w:color w:val="auto"/>
        </w:rPr>
      </w:pPr>
      <w:r>
        <w:rPr>
          <w:color w:val="auto"/>
        </w:rPr>
        <w:t>本工程通信系统为区块新建古页3号站、9口油井、1座计量阀组间（与试验站合建）提供生产数据业务、办公数据业务及安防等业务传输通道。设计内容包括数据传输系统、视频监控系统、周界入侵报警系统、语音及办公网系统、光缆线路等共五部分内容。</w:t>
      </w:r>
    </w:p>
    <w:p w14:paraId="7EF96E5E">
      <w:pPr>
        <w:ind w:firstLine="560"/>
        <w:rPr>
          <w:color w:val="auto"/>
        </w:rPr>
      </w:pPr>
      <w:r>
        <w:rPr>
          <w:color w:val="auto"/>
        </w:rPr>
        <w:t>本工程通信系统主要工程量详见下表。</w:t>
      </w:r>
    </w:p>
    <w:p w14:paraId="480B45CA">
      <w:pPr>
        <w:ind w:firstLine="560"/>
        <w:jc w:val="center"/>
        <w:rPr>
          <w:color w:val="auto"/>
        </w:rPr>
      </w:pPr>
      <w:r>
        <w:rPr>
          <w:color w:val="auto"/>
        </w:rPr>
        <w:t>表3.4-1</w:t>
      </w:r>
      <w:r>
        <w:rPr>
          <w:rFonts w:hint="eastAsia"/>
          <w:color w:val="auto"/>
        </w:rPr>
        <w:t>4</w:t>
      </w:r>
      <w:r>
        <w:rPr>
          <w:color w:val="auto"/>
        </w:rPr>
        <w:t xml:space="preserve">    通信系统主要工程量表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5619"/>
        <w:gridCol w:w="538"/>
        <w:gridCol w:w="671"/>
        <w:gridCol w:w="1723"/>
      </w:tblGrid>
      <w:tr w14:paraId="0224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81" w:type="dxa"/>
            <w:noWrap w:val="0"/>
            <w:vAlign w:val="center"/>
          </w:tcPr>
          <w:p w14:paraId="4347B558">
            <w:pPr>
              <w:widowControl/>
              <w:spacing w:line="240" w:lineRule="auto"/>
              <w:ind w:left="-84" w:leftChars="-35" w:right="-91" w:rightChars="-38"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5619" w:type="dxa"/>
            <w:noWrap w:val="0"/>
            <w:vAlign w:val="center"/>
          </w:tcPr>
          <w:p w14:paraId="4E8C6BC2">
            <w:pPr>
              <w:widowControl/>
              <w:spacing w:line="240" w:lineRule="auto"/>
              <w:ind w:left="-84" w:leftChars="-35" w:right="-91" w:rightChars="-38" w:firstLine="0" w:firstLineChars="0"/>
              <w:jc w:val="center"/>
              <w:rPr>
                <w:rFonts w:ascii="Times New Roman" w:hAnsi="Times New Roman"/>
                <w:color w:val="auto"/>
                <w:sz w:val="21"/>
                <w:szCs w:val="21"/>
              </w:rPr>
            </w:pPr>
            <w:r>
              <w:rPr>
                <w:rFonts w:ascii="Times New Roman" w:hAnsi="Times New Roman"/>
                <w:color w:val="auto"/>
                <w:sz w:val="21"/>
                <w:szCs w:val="21"/>
              </w:rPr>
              <w:t>主要工程内容</w:t>
            </w:r>
          </w:p>
        </w:tc>
        <w:tc>
          <w:tcPr>
            <w:tcW w:w="538" w:type="dxa"/>
            <w:noWrap w:val="0"/>
            <w:vAlign w:val="center"/>
          </w:tcPr>
          <w:p w14:paraId="7C559900">
            <w:pPr>
              <w:widowControl/>
              <w:spacing w:line="240" w:lineRule="auto"/>
              <w:ind w:left="-84" w:leftChars="-35" w:right="-91" w:rightChars="-38" w:firstLine="0" w:firstLineChars="0"/>
              <w:jc w:val="center"/>
              <w:rPr>
                <w:rFonts w:ascii="Times New Roman" w:hAnsi="Times New Roman"/>
                <w:color w:val="auto"/>
                <w:sz w:val="21"/>
                <w:szCs w:val="21"/>
              </w:rPr>
            </w:pPr>
            <w:r>
              <w:rPr>
                <w:rFonts w:ascii="Times New Roman" w:hAnsi="Times New Roman"/>
                <w:color w:val="auto"/>
                <w:sz w:val="21"/>
                <w:szCs w:val="21"/>
              </w:rPr>
              <w:t>单位</w:t>
            </w:r>
          </w:p>
        </w:tc>
        <w:tc>
          <w:tcPr>
            <w:tcW w:w="671" w:type="dxa"/>
            <w:noWrap w:val="0"/>
            <w:vAlign w:val="center"/>
          </w:tcPr>
          <w:p w14:paraId="2ECFE5B0">
            <w:pPr>
              <w:widowControl/>
              <w:spacing w:line="240" w:lineRule="auto"/>
              <w:ind w:left="-84" w:leftChars="-35" w:right="-91" w:rightChars="-38" w:firstLine="0" w:firstLineChars="0"/>
              <w:jc w:val="center"/>
              <w:rPr>
                <w:rFonts w:ascii="Times New Roman" w:hAnsi="Times New Roman"/>
                <w:color w:val="auto"/>
                <w:sz w:val="21"/>
                <w:szCs w:val="21"/>
              </w:rPr>
            </w:pPr>
            <w:r>
              <w:rPr>
                <w:rFonts w:ascii="Times New Roman" w:hAnsi="Times New Roman"/>
                <w:color w:val="auto"/>
                <w:sz w:val="21"/>
                <w:szCs w:val="21"/>
              </w:rPr>
              <w:t>数量</w:t>
            </w:r>
          </w:p>
        </w:tc>
        <w:tc>
          <w:tcPr>
            <w:tcW w:w="1723" w:type="dxa"/>
            <w:noWrap w:val="0"/>
            <w:vAlign w:val="center"/>
          </w:tcPr>
          <w:p w14:paraId="5B4B3043">
            <w:pPr>
              <w:widowControl/>
              <w:spacing w:line="240" w:lineRule="auto"/>
              <w:ind w:left="-84" w:leftChars="-35" w:right="-91" w:rightChars="-38" w:firstLine="0" w:firstLineChars="0"/>
              <w:jc w:val="center"/>
              <w:rPr>
                <w:rFonts w:ascii="Times New Roman" w:hAnsi="Times New Roman"/>
                <w:color w:val="auto"/>
                <w:sz w:val="21"/>
                <w:szCs w:val="21"/>
              </w:rPr>
            </w:pPr>
            <w:r>
              <w:rPr>
                <w:rFonts w:ascii="Times New Roman" w:hAnsi="Times New Roman"/>
                <w:color w:val="auto"/>
                <w:sz w:val="21"/>
                <w:szCs w:val="21"/>
              </w:rPr>
              <w:t>备注</w:t>
            </w:r>
          </w:p>
        </w:tc>
      </w:tr>
      <w:tr w14:paraId="57F1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415518C1">
            <w:pPr>
              <w:snapToGrid w:val="0"/>
              <w:spacing w:line="240" w:lineRule="auto"/>
              <w:ind w:left="-127" w:leftChars="-53" w:right="-132" w:rightChars="-55" w:firstLine="0" w:firstLineChars="0"/>
              <w:jc w:val="center"/>
              <w:rPr>
                <w:rFonts w:ascii="Times New Roman" w:hAnsi="Times New Roman"/>
                <w:b/>
                <w:bCs/>
                <w:color w:val="auto"/>
                <w:sz w:val="21"/>
                <w:szCs w:val="21"/>
              </w:rPr>
            </w:pPr>
            <w:r>
              <w:rPr>
                <w:rFonts w:ascii="Times New Roman" w:hAnsi="Times New Roman"/>
                <w:b/>
                <w:bCs/>
                <w:color w:val="auto"/>
                <w:sz w:val="21"/>
                <w:szCs w:val="21"/>
              </w:rPr>
              <w:t>一</w:t>
            </w:r>
          </w:p>
        </w:tc>
        <w:tc>
          <w:tcPr>
            <w:tcW w:w="5619" w:type="dxa"/>
            <w:noWrap w:val="0"/>
            <w:vAlign w:val="center"/>
          </w:tcPr>
          <w:p w14:paraId="52067051">
            <w:pPr>
              <w:snapToGrid w:val="0"/>
              <w:spacing w:line="240" w:lineRule="auto"/>
              <w:ind w:firstLine="0" w:firstLineChars="0"/>
              <w:rPr>
                <w:rFonts w:ascii="Times New Roman" w:hAnsi="Times New Roman"/>
                <w:b/>
                <w:bCs/>
                <w:color w:val="auto"/>
                <w:sz w:val="21"/>
                <w:szCs w:val="21"/>
              </w:rPr>
            </w:pPr>
            <w:r>
              <w:rPr>
                <w:rFonts w:ascii="Times New Roman" w:hAnsi="Times New Roman"/>
                <w:b/>
                <w:bCs/>
                <w:color w:val="auto"/>
                <w:sz w:val="21"/>
                <w:szCs w:val="21"/>
              </w:rPr>
              <w:t>数据传输系统</w:t>
            </w:r>
          </w:p>
        </w:tc>
        <w:tc>
          <w:tcPr>
            <w:tcW w:w="538" w:type="dxa"/>
            <w:noWrap w:val="0"/>
            <w:vAlign w:val="center"/>
          </w:tcPr>
          <w:p w14:paraId="7004A1A8">
            <w:pPr>
              <w:snapToGrid w:val="0"/>
              <w:spacing w:line="240" w:lineRule="auto"/>
              <w:ind w:firstLine="0" w:firstLineChars="0"/>
              <w:jc w:val="center"/>
              <w:rPr>
                <w:rFonts w:ascii="Times New Roman" w:hAnsi="Times New Roman"/>
                <w:color w:val="auto"/>
                <w:sz w:val="21"/>
                <w:szCs w:val="21"/>
              </w:rPr>
            </w:pPr>
          </w:p>
        </w:tc>
        <w:tc>
          <w:tcPr>
            <w:tcW w:w="671" w:type="dxa"/>
            <w:noWrap w:val="0"/>
            <w:vAlign w:val="center"/>
          </w:tcPr>
          <w:p w14:paraId="2719053F">
            <w:pPr>
              <w:snapToGrid w:val="0"/>
              <w:spacing w:line="240" w:lineRule="auto"/>
              <w:ind w:firstLine="0" w:firstLineChars="0"/>
              <w:jc w:val="center"/>
              <w:rPr>
                <w:rFonts w:ascii="Times New Roman" w:hAnsi="Times New Roman"/>
                <w:color w:val="auto"/>
                <w:sz w:val="21"/>
                <w:szCs w:val="21"/>
              </w:rPr>
            </w:pPr>
          </w:p>
        </w:tc>
        <w:tc>
          <w:tcPr>
            <w:tcW w:w="1723" w:type="dxa"/>
            <w:noWrap w:val="0"/>
            <w:vAlign w:val="top"/>
          </w:tcPr>
          <w:p w14:paraId="00FC1155">
            <w:pPr>
              <w:widowControl/>
              <w:spacing w:line="240" w:lineRule="auto"/>
              <w:ind w:left="-91" w:leftChars="-38" w:right="-91" w:rightChars="-38" w:firstLine="0" w:firstLineChars="0"/>
              <w:jc w:val="center"/>
              <w:rPr>
                <w:rFonts w:ascii="Times New Roman" w:hAnsi="Times New Roman"/>
                <w:color w:val="auto"/>
                <w:sz w:val="21"/>
                <w:szCs w:val="21"/>
              </w:rPr>
            </w:pPr>
          </w:p>
        </w:tc>
      </w:tr>
      <w:tr w14:paraId="5AD4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63449170">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5619" w:type="dxa"/>
            <w:noWrap w:val="0"/>
            <w:vAlign w:val="center"/>
          </w:tcPr>
          <w:p w14:paraId="17F16CD1">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WIA-FA网络传输单元</w:t>
            </w:r>
          </w:p>
        </w:tc>
        <w:tc>
          <w:tcPr>
            <w:tcW w:w="538" w:type="dxa"/>
            <w:noWrap w:val="0"/>
            <w:vAlign w:val="center"/>
          </w:tcPr>
          <w:p w14:paraId="38F35480">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248EB1C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723" w:type="dxa"/>
            <w:noWrap w:val="0"/>
            <w:vAlign w:val="center"/>
          </w:tcPr>
          <w:p w14:paraId="3FE65C6B">
            <w:pPr>
              <w:widowControl/>
              <w:spacing w:line="240" w:lineRule="auto"/>
              <w:ind w:left="-91" w:leftChars="-38" w:right="-91" w:rightChars="-38" w:firstLine="0" w:firstLineChars="0"/>
              <w:jc w:val="center"/>
              <w:rPr>
                <w:rFonts w:ascii="Times New Roman" w:hAnsi="Times New Roman"/>
                <w:color w:val="auto"/>
                <w:sz w:val="21"/>
                <w:szCs w:val="21"/>
              </w:rPr>
            </w:pPr>
          </w:p>
        </w:tc>
      </w:tr>
      <w:tr w14:paraId="23FB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45C50DA0">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5619" w:type="dxa"/>
            <w:noWrap w:val="0"/>
            <w:vAlign w:val="center"/>
          </w:tcPr>
          <w:p w14:paraId="5678352F">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120度扇区天线</w:t>
            </w:r>
          </w:p>
        </w:tc>
        <w:tc>
          <w:tcPr>
            <w:tcW w:w="538" w:type="dxa"/>
            <w:noWrap w:val="0"/>
            <w:vAlign w:val="center"/>
          </w:tcPr>
          <w:p w14:paraId="39A53437">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691AC1A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center"/>
          </w:tcPr>
          <w:p w14:paraId="45CE280B">
            <w:pPr>
              <w:widowControl/>
              <w:spacing w:line="240" w:lineRule="auto"/>
              <w:ind w:left="-91" w:leftChars="-38" w:right="-91" w:rightChars="-38" w:firstLine="0" w:firstLineChars="0"/>
              <w:jc w:val="center"/>
              <w:rPr>
                <w:rFonts w:ascii="Times New Roman" w:hAnsi="Times New Roman"/>
                <w:color w:val="auto"/>
                <w:sz w:val="21"/>
                <w:szCs w:val="21"/>
              </w:rPr>
            </w:pPr>
          </w:p>
        </w:tc>
      </w:tr>
      <w:tr w14:paraId="1E014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BDD8827">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5619" w:type="dxa"/>
            <w:noWrap w:val="0"/>
            <w:vAlign w:val="center"/>
          </w:tcPr>
          <w:p w14:paraId="2F040307">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20度定向天线</w:t>
            </w:r>
          </w:p>
        </w:tc>
        <w:tc>
          <w:tcPr>
            <w:tcW w:w="538" w:type="dxa"/>
            <w:noWrap w:val="0"/>
            <w:vAlign w:val="center"/>
          </w:tcPr>
          <w:p w14:paraId="203B3EE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6DF3F2CF">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center"/>
          </w:tcPr>
          <w:p w14:paraId="54D4F9FE">
            <w:pPr>
              <w:widowControl/>
              <w:spacing w:line="240" w:lineRule="auto"/>
              <w:ind w:left="-91" w:leftChars="-38" w:right="-91" w:rightChars="-38" w:firstLine="0" w:firstLineChars="0"/>
              <w:jc w:val="center"/>
              <w:rPr>
                <w:rFonts w:ascii="Times New Roman" w:hAnsi="Times New Roman"/>
                <w:color w:val="auto"/>
                <w:sz w:val="21"/>
                <w:szCs w:val="21"/>
              </w:rPr>
            </w:pPr>
          </w:p>
        </w:tc>
      </w:tr>
      <w:tr w14:paraId="6F05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2B25F90">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5619" w:type="dxa"/>
            <w:noWrap w:val="0"/>
            <w:vAlign w:val="center"/>
          </w:tcPr>
          <w:p w14:paraId="75350013">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35m单管塔</w:t>
            </w:r>
          </w:p>
        </w:tc>
        <w:tc>
          <w:tcPr>
            <w:tcW w:w="538" w:type="dxa"/>
            <w:noWrap w:val="0"/>
            <w:vAlign w:val="center"/>
          </w:tcPr>
          <w:p w14:paraId="1CBF51F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座</w:t>
            </w:r>
          </w:p>
        </w:tc>
        <w:tc>
          <w:tcPr>
            <w:tcW w:w="671" w:type="dxa"/>
            <w:noWrap w:val="0"/>
            <w:vAlign w:val="center"/>
          </w:tcPr>
          <w:p w14:paraId="5A1AE27D">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5F4B58E5">
            <w:pPr>
              <w:widowControl/>
              <w:spacing w:line="240" w:lineRule="auto"/>
              <w:ind w:left="-91" w:leftChars="-38" w:right="-91" w:rightChars="-38" w:firstLine="0" w:firstLineChars="0"/>
              <w:jc w:val="center"/>
              <w:rPr>
                <w:rFonts w:ascii="Times New Roman" w:hAnsi="Times New Roman"/>
                <w:color w:val="auto"/>
                <w:sz w:val="21"/>
                <w:szCs w:val="21"/>
              </w:rPr>
            </w:pPr>
          </w:p>
        </w:tc>
      </w:tr>
      <w:tr w14:paraId="79ED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08374C4C">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5619" w:type="dxa"/>
            <w:noWrap w:val="0"/>
            <w:vAlign w:val="center"/>
          </w:tcPr>
          <w:p w14:paraId="5AB7B3C4">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18m水泥杆（含卡盘等）</w:t>
            </w:r>
          </w:p>
        </w:tc>
        <w:tc>
          <w:tcPr>
            <w:tcW w:w="538" w:type="dxa"/>
            <w:noWrap w:val="0"/>
            <w:vAlign w:val="center"/>
          </w:tcPr>
          <w:p w14:paraId="4FA69107">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根</w:t>
            </w:r>
          </w:p>
        </w:tc>
        <w:tc>
          <w:tcPr>
            <w:tcW w:w="671" w:type="dxa"/>
            <w:noWrap w:val="0"/>
            <w:vAlign w:val="center"/>
          </w:tcPr>
          <w:p w14:paraId="42BD5B0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3322C682">
            <w:pPr>
              <w:widowControl/>
              <w:spacing w:line="240" w:lineRule="auto"/>
              <w:ind w:left="-91" w:leftChars="-38" w:right="-91" w:rightChars="-38" w:firstLine="0" w:firstLineChars="0"/>
              <w:jc w:val="center"/>
              <w:rPr>
                <w:rFonts w:ascii="Times New Roman" w:hAnsi="Times New Roman"/>
                <w:color w:val="auto"/>
                <w:sz w:val="21"/>
                <w:szCs w:val="21"/>
              </w:rPr>
            </w:pPr>
          </w:p>
        </w:tc>
      </w:tr>
      <w:tr w14:paraId="7A35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7411D20C">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5619" w:type="dxa"/>
            <w:noWrap w:val="0"/>
            <w:vAlign w:val="center"/>
          </w:tcPr>
          <w:p w14:paraId="795FA4A9">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POE供电单元模块（4口）</w:t>
            </w:r>
          </w:p>
        </w:tc>
        <w:tc>
          <w:tcPr>
            <w:tcW w:w="538" w:type="dxa"/>
            <w:noWrap w:val="0"/>
            <w:vAlign w:val="center"/>
          </w:tcPr>
          <w:p w14:paraId="7F2D49DD">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个</w:t>
            </w:r>
          </w:p>
        </w:tc>
        <w:tc>
          <w:tcPr>
            <w:tcW w:w="671" w:type="dxa"/>
            <w:noWrap w:val="0"/>
            <w:vAlign w:val="center"/>
          </w:tcPr>
          <w:p w14:paraId="08279E8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7225313D">
            <w:pPr>
              <w:widowControl/>
              <w:spacing w:line="240" w:lineRule="auto"/>
              <w:ind w:left="-91" w:leftChars="-38" w:right="-91" w:rightChars="-38" w:firstLine="0" w:firstLineChars="0"/>
              <w:jc w:val="center"/>
              <w:rPr>
                <w:rFonts w:ascii="Times New Roman" w:hAnsi="Times New Roman"/>
                <w:color w:val="auto"/>
                <w:sz w:val="21"/>
                <w:szCs w:val="21"/>
              </w:rPr>
            </w:pPr>
          </w:p>
        </w:tc>
      </w:tr>
      <w:tr w14:paraId="614A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3C99BE2">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5619" w:type="dxa"/>
            <w:noWrap w:val="0"/>
            <w:vAlign w:val="center"/>
          </w:tcPr>
          <w:p w14:paraId="15330162">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光纤收发器（100Mbps，1光1电）</w:t>
            </w:r>
          </w:p>
        </w:tc>
        <w:tc>
          <w:tcPr>
            <w:tcW w:w="538" w:type="dxa"/>
            <w:noWrap w:val="0"/>
            <w:vAlign w:val="center"/>
          </w:tcPr>
          <w:p w14:paraId="4E61ACB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63FD4F6D">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461B3AFA">
            <w:pPr>
              <w:widowControl/>
              <w:spacing w:line="240" w:lineRule="auto"/>
              <w:ind w:left="-91" w:leftChars="-38" w:right="-91" w:rightChars="-38" w:firstLine="0" w:firstLineChars="0"/>
              <w:jc w:val="center"/>
              <w:rPr>
                <w:rFonts w:ascii="Times New Roman" w:hAnsi="Times New Roman"/>
                <w:color w:val="auto"/>
                <w:sz w:val="21"/>
                <w:szCs w:val="21"/>
              </w:rPr>
            </w:pPr>
          </w:p>
        </w:tc>
      </w:tr>
      <w:tr w14:paraId="0F12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5FF4B9D">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5619" w:type="dxa"/>
            <w:noWrap w:val="0"/>
            <w:vAlign w:val="center"/>
          </w:tcPr>
          <w:p w14:paraId="6907A862">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光缆GYTA53-6B1.3</w:t>
            </w:r>
          </w:p>
        </w:tc>
        <w:tc>
          <w:tcPr>
            <w:tcW w:w="538" w:type="dxa"/>
            <w:noWrap w:val="0"/>
            <w:vAlign w:val="center"/>
          </w:tcPr>
          <w:p w14:paraId="4DC38C9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671" w:type="dxa"/>
            <w:noWrap w:val="0"/>
            <w:vAlign w:val="center"/>
          </w:tcPr>
          <w:p w14:paraId="3CDA062F">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100</w:t>
            </w:r>
          </w:p>
        </w:tc>
        <w:tc>
          <w:tcPr>
            <w:tcW w:w="1723" w:type="dxa"/>
            <w:noWrap w:val="0"/>
            <w:vAlign w:val="top"/>
          </w:tcPr>
          <w:p w14:paraId="5C8B6EB5">
            <w:pPr>
              <w:widowControl/>
              <w:spacing w:line="240" w:lineRule="auto"/>
              <w:ind w:left="-91" w:leftChars="-38" w:right="-91" w:rightChars="-38" w:firstLine="0" w:firstLineChars="0"/>
              <w:jc w:val="center"/>
              <w:rPr>
                <w:rFonts w:ascii="Times New Roman" w:hAnsi="Times New Roman"/>
                <w:color w:val="auto"/>
                <w:sz w:val="21"/>
                <w:szCs w:val="21"/>
              </w:rPr>
            </w:pPr>
          </w:p>
        </w:tc>
      </w:tr>
      <w:tr w14:paraId="3A87E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5FC10A2B">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5619" w:type="dxa"/>
            <w:noWrap w:val="0"/>
            <w:vAlign w:val="center"/>
          </w:tcPr>
          <w:p w14:paraId="2AD5FAB5">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光缆接续盒（6系统）</w:t>
            </w:r>
          </w:p>
        </w:tc>
        <w:tc>
          <w:tcPr>
            <w:tcW w:w="538" w:type="dxa"/>
            <w:noWrap w:val="0"/>
            <w:vAlign w:val="center"/>
          </w:tcPr>
          <w:p w14:paraId="1D4F1CF2">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6D80CE0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5303F06E">
            <w:pPr>
              <w:widowControl/>
              <w:spacing w:line="240" w:lineRule="auto"/>
              <w:ind w:left="-91" w:leftChars="-38" w:right="-91" w:rightChars="-38" w:firstLine="0" w:firstLineChars="0"/>
              <w:jc w:val="center"/>
              <w:rPr>
                <w:rFonts w:ascii="Times New Roman" w:hAnsi="Times New Roman"/>
                <w:color w:val="auto"/>
                <w:sz w:val="21"/>
                <w:szCs w:val="21"/>
              </w:rPr>
            </w:pPr>
          </w:p>
        </w:tc>
      </w:tr>
      <w:tr w14:paraId="2681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36E4AAB">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5619" w:type="dxa"/>
            <w:noWrap w:val="0"/>
            <w:vAlign w:val="center"/>
          </w:tcPr>
          <w:p w14:paraId="2D1D2469">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混凝土保护板，250x250x50</w:t>
            </w:r>
          </w:p>
        </w:tc>
        <w:tc>
          <w:tcPr>
            <w:tcW w:w="538" w:type="dxa"/>
            <w:noWrap w:val="0"/>
            <w:vAlign w:val="center"/>
          </w:tcPr>
          <w:p w14:paraId="5D1CE46C">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块</w:t>
            </w:r>
          </w:p>
        </w:tc>
        <w:tc>
          <w:tcPr>
            <w:tcW w:w="671" w:type="dxa"/>
            <w:noWrap w:val="0"/>
            <w:vAlign w:val="center"/>
          </w:tcPr>
          <w:p w14:paraId="37E6130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400</w:t>
            </w:r>
          </w:p>
        </w:tc>
        <w:tc>
          <w:tcPr>
            <w:tcW w:w="1723" w:type="dxa"/>
            <w:noWrap w:val="0"/>
            <w:vAlign w:val="top"/>
          </w:tcPr>
          <w:p w14:paraId="49FD19FE">
            <w:pPr>
              <w:widowControl/>
              <w:spacing w:line="240" w:lineRule="auto"/>
              <w:ind w:left="-91" w:leftChars="-38" w:right="-91" w:rightChars="-38" w:firstLine="0" w:firstLineChars="0"/>
              <w:jc w:val="center"/>
              <w:rPr>
                <w:rFonts w:ascii="Times New Roman" w:hAnsi="Times New Roman"/>
                <w:color w:val="auto"/>
                <w:sz w:val="21"/>
                <w:szCs w:val="21"/>
              </w:rPr>
            </w:pPr>
          </w:p>
        </w:tc>
      </w:tr>
      <w:tr w14:paraId="6B84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02FCE67">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11</w:t>
            </w:r>
          </w:p>
        </w:tc>
        <w:tc>
          <w:tcPr>
            <w:tcW w:w="5619" w:type="dxa"/>
            <w:noWrap w:val="0"/>
            <w:vAlign w:val="center"/>
          </w:tcPr>
          <w:p w14:paraId="52802796">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砂</w:t>
            </w:r>
          </w:p>
        </w:tc>
        <w:tc>
          <w:tcPr>
            <w:tcW w:w="538" w:type="dxa"/>
            <w:noWrap w:val="0"/>
            <w:vAlign w:val="center"/>
          </w:tcPr>
          <w:p w14:paraId="7379E5E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r>
              <w:rPr>
                <w:rFonts w:ascii="Times New Roman" w:hAnsi="Times New Roman"/>
                <w:color w:val="auto"/>
                <w:sz w:val="21"/>
                <w:szCs w:val="21"/>
                <w:vertAlign w:val="superscript"/>
              </w:rPr>
              <w:t>3</w:t>
            </w:r>
          </w:p>
        </w:tc>
        <w:tc>
          <w:tcPr>
            <w:tcW w:w="671" w:type="dxa"/>
            <w:noWrap w:val="0"/>
            <w:vAlign w:val="center"/>
          </w:tcPr>
          <w:p w14:paraId="4EAEF8D8">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1723" w:type="dxa"/>
            <w:noWrap w:val="0"/>
            <w:vAlign w:val="top"/>
          </w:tcPr>
          <w:p w14:paraId="59F02644">
            <w:pPr>
              <w:widowControl/>
              <w:spacing w:line="240" w:lineRule="auto"/>
              <w:ind w:left="-91" w:leftChars="-38" w:right="-91" w:rightChars="-38" w:firstLine="0" w:firstLineChars="0"/>
              <w:jc w:val="center"/>
              <w:rPr>
                <w:rFonts w:ascii="Times New Roman" w:hAnsi="Times New Roman"/>
                <w:color w:val="auto"/>
                <w:sz w:val="21"/>
                <w:szCs w:val="21"/>
              </w:rPr>
            </w:pPr>
          </w:p>
        </w:tc>
      </w:tr>
      <w:tr w14:paraId="26593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7D0AFD5">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12</w:t>
            </w:r>
          </w:p>
        </w:tc>
        <w:tc>
          <w:tcPr>
            <w:tcW w:w="5619" w:type="dxa"/>
            <w:noWrap w:val="0"/>
            <w:vAlign w:val="center"/>
          </w:tcPr>
          <w:p w14:paraId="647948ED">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镀锌钢管DN50</w:t>
            </w:r>
          </w:p>
        </w:tc>
        <w:tc>
          <w:tcPr>
            <w:tcW w:w="538" w:type="dxa"/>
            <w:noWrap w:val="0"/>
            <w:vAlign w:val="center"/>
          </w:tcPr>
          <w:p w14:paraId="11C6BED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671" w:type="dxa"/>
            <w:noWrap w:val="0"/>
            <w:vAlign w:val="center"/>
          </w:tcPr>
          <w:p w14:paraId="61C6D15C">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1723" w:type="dxa"/>
            <w:noWrap w:val="0"/>
            <w:vAlign w:val="top"/>
          </w:tcPr>
          <w:p w14:paraId="60A970F2">
            <w:pPr>
              <w:widowControl/>
              <w:spacing w:line="240" w:lineRule="auto"/>
              <w:ind w:left="-91" w:leftChars="-38" w:right="-91" w:rightChars="-38" w:firstLine="0" w:firstLineChars="0"/>
              <w:jc w:val="center"/>
              <w:rPr>
                <w:rFonts w:ascii="Times New Roman" w:hAnsi="Times New Roman"/>
                <w:color w:val="auto"/>
                <w:sz w:val="21"/>
                <w:szCs w:val="21"/>
              </w:rPr>
            </w:pPr>
          </w:p>
        </w:tc>
      </w:tr>
      <w:tr w14:paraId="2992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408BECD6">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13</w:t>
            </w:r>
          </w:p>
        </w:tc>
        <w:tc>
          <w:tcPr>
            <w:tcW w:w="5619" w:type="dxa"/>
            <w:noWrap w:val="0"/>
            <w:vAlign w:val="center"/>
          </w:tcPr>
          <w:p w14:paraId="205BA765">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21m水泥杆（含卡盘等）</w:t>
            </w:r>
          </w:p>
        </w:tc>
        <w:tc>
          <w:tcPr>
            <w:tcW w:w="538" w:type="dxa"/>
            <w:noWrap w:val="0"/>
            <w:vAlign w:val="center"/>
          </w:tcPr>
          <w:p w14:paraId="4A19CD0D">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根</w:t>
            </w:r>
          </w:p>
        </w:tc>
        <w:tc>
          <w:tcPr>
            <w:tcW w:w="671" w:type="dxa"/>
            <w:noWrap w:val="0"/>
            <w:vAlign w:val="center"/>
          </w:tcPr>
          <w:p w14:paraId="7A70992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2CA33222">
            <w:pPr>
              <w:widowControl/>
              <w:spacing w:line="240" w:lineRule="auto"/>
              <w:ind w:left="-91" w:leftChars="-38" w:right="-91" w:rightChars="-38" w:firstLine="0" w:firstLineChars="0"/>
              <w:jc w:val="center"/>
              <w:rPr>
                <w:rFonts w:ascii="Times New Roman" w:hAnsi="Times New Roman"/>
                <w:color w:val="auto"/>
                <w:sz w:val="21"/>
                <w:szCs w:val="21"/>
              </w:rPr>
            </w:pPr>
          </w:p>
        </w:tc>
      </w:tr>
      <w:tr w14:paraId="425E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6D3B004">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14</w:t>
            </w:r>
          </w:p>
        </w:tc>
        <w:tc>
          <w:tcPr>
            <w:tcW w:w="5619" w:type="dxa"/>
            <w:noWrap w:val="0"/>
            <w:vAlign w:val="center"/>
          </w:tcPr>
          <w:p w14:paraId="4AC830AF">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工业以太网交换机（2百兆光+6百兆电，含光模块）</w:t>
            </w:r>
          </w:p>
        </w:tc>
        <w:tc>
          <w:tcPr>
            <w:tcW w:w="538" w:type="dxa"/>
            <w:noWrap w:val="0"/>
            <w:vAlign w:val="center"/>
          </w:tcPr>
          <w:p w14:paraId="785F6A3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5B2E290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7B633324">
            <w:pPr>
              <w:widowControl/>
              <w:spacing w:line="240" w:lineRule="auto"/>
              <w:ind w:left="-91" w:leftChars="-38" w:right="-91" w:rightChars="-38" w:firstLine="0" w:firstLineChars="0"/>
              <w:jc w:val="center"/>
              <w:rPr>
                <w:rFonts w:ascii="Times New Roman" w:hAnsi="Times New Roman"/>
                <w:color w:val="auto"/>
                <w:sz w:val="21"/>
                <w:szCs w:val="21"/>
              </w:rPr>
            </w:pPr>
          </w:p>
        </w:tc>
      </w:tr>
      <w:tr w14:paraId="144D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06F83CB1">
            <w:pPr>
              <w:snapToGrid w:val="0"/>
              <w:spacing w:line="240" w:lineRule="auto"/>
              <w:ind w:left="-127" w:leftChars="-53" w:right="-132" w:rightChars="-55" w:firstLine="0" w:firstLineChars="0"/>
              <w:jc w:val="center"/>
              <w:rPr>
                <w:rFonts w:ascii="Times New Roman" w:hAnsi="Times New Roman"/>
                <w:b/>
                <w:color w:val="auto"/>
                <w:sz w:val="21"/>
                <w:szCs w:val="21"/>
              </w:rPr>
            </w:pPr>
            <w:r>
              <w:rPr>
                <w:rFonts w:ascii="Times New Roman" w:hAnsi="Times New Roman"/>
                <w:b/>
                <w:color w:val="auto"/>
                <w:sz w:val="21"/>
                <w:szCs w:val="21"/>
              </w:rPr>
              <w:t>二</w:t>
            </w:r>
          </w:p>
        </w:tc>
        <w:tc>
          <w:tcPr>
            <w:tcW w:w="5619" w:type="dxa"/>
            <w:noWrap w:val="0"/>
            <w:vAlign w:val="center"/>
          </w:tcPr>
          <w:p w14:paraId="081B30CA">
            <w:pPr>
              <w:widowControl/>
              <w:spacing w:line="240" w:lineRule="auto"/>
              <w:ind w:firstLine="0" w:firstLineChars="0"/>
              <w:rPr>
                <w:rFonts w:ascii="Times New Roman" w:hAnsi="Times New Roman"/>
                <w:b/>
                <w:color w:val="auto"/>
                <w:sz w:val="21"/>
                <w:szCs w:val="21"/>
              </w:rPr>
            </w:pPr>
            <w:r>
              <w:rPr>
                <w:rFonts w:ascii="Times New Roman" w:hAnsi="Times New Roman"/>
                <w:b/>
                <w:color w:val="auto"/>
                <w:sz w:val="21"/>
                <w:szCs w:val="21"/>
              </w:rPr>
              <w:t>视频监控系统</w:t>
            </w:r>
          </w:p>
        </w:tc>
        <w:tc>
          <w:tcPr>
            <w:tcW w:w="538" w:type="dxa"/>
            <w:noWrap w:val="0"/>
            <w:vAlign w:val="center"/>
          </w:tcPr>
          <w:p w14:paraId="78DDE033">
            <w:pPr>
              <w:widowControl/>
              <w:spacing w:line="240" w:lineRule="auto"/>
              <w:ind w:firstLine="0" w:firstLineChars="0"/>
              <w:jc w:val="center"/>
              <w:rPr>
                <w:rFonts w:ascii="Times New Roman" w:hAnsi="Times New Roman"/>
                <w:color w:val="auto"/>
                <w:sz w:val="21"/>
                <w:szCs w:val="21"/>
              </w:rPr>
            </w:pPr>
          </w:p>
        </w:tc>
        <w:tc>
          <w:tcPr>
            <w:tcW w:w="671" w:type="dxa"/>
            <w:noWrap w:val="0"/>
            <w:vAlign w:val="center"/>
          </w:tcPr>
          <w:p w14:paraId="04E850EA">
            <w:pPr>
              <w:widowControl/>
              <w:spacing w:line="240" w:lineRule="auto"/>
              <w:ind w:firstLine="0" w:firstLineChars="0"/>
              <w:jc w:val="center"/>
              <w:rPr>
                <w:rFonts w:ascii="Times New Roman" w:hAnsi="Times New Roman"/>
                <w:color w:val="auto"/>
                <w:sz w:val="21"/>
                <w:szCs w:val="21"/>
              </w:rPr>
            </w:pPr>
          </w:p>
        </w:tc>
        <w:tc>
          <w:tcPr>
            <w:tcW w:w="1723" w:type="dxa"/>
            <w:noWrap w:val="0"/>
            <w:vAlign w:val="top"/>
          </w:tcPr>
          <w:p w14:paraId="3297C96F">
            <w:pPr>
              <w:widowControl/>
              <w:spacing w:line="240" w:lineRule="auto"/>
              <w:ind w:left="-91" w:leftChars="-38" w:right="-91" w:rightChars="-38" w:firstLine="0" w:firstLineChars="0"/>
              <w:jc w:val="center"/>
              <w:rPr>
                <w:rFonts w:ascii="Times New Roman" w:hAnsi="Times New Roman"/>
                <w:color w:val="auto"/>
                <w:sz w:val="21"/>
                <w:szCs w:val="21"/>
              </w:rPr>
            </w:pPr>
          </w:p>
        </w:tc>
      </w:tr>
      <w:tr w14:paraId="0263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65F899C7">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（一）</w:t>
            </w:r>
          </w:p>
        </w:tc>
        <w:tc>
          <w:tcPr>
            <w:tcW w:w="5619" w:type="dxa"/>
            <w:noWrap w:val="0"/>
            <w:vAlign w:val="center"/>
          </w:tcPr>
          <w:p w14:paraId="307DA877">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古页3号站</w:t>
            </w:r>
          </w:p>
        </w:tc>
        <w:tc>
          <w:tcPr>
            <w:tcW w:w="538" w:type="dxa"/>
            <w:noWrap w:val="0"/>
            <w:vAlign w:val="center"/>
          </w:tcPr>
          <w:p w14:paraId="299523AD">
            <w:pPr>
              <w:widowControl/>
              <w:spacing w:line="240" w:lineRule="auto"/>
              <w:ind w:firstLine="0" w:firstLineChars="0"/>
              <w:jc w:val="center"/>
              <w:rPr>
                <w:rFonts w:ascii="Times New Roman" w:hAnsi="Times New Roman"/>
                <w:color w:val="auto"/>
                <w:sz w:val="21"/>
                <w:szCs w:val="21"/>
              </w:rPr>
            </w:pPr>
          </w:p>
        </w:tc>
        <w:tc>
          <w:tcPr>
            <w:tcW w:w="671" w:type="dxa"/>
            <w:noWrap w:val="0"/>
            <w:vAlign w:val="center"/>
          </w:tcPr>
          <w:p w14:paraId="43C3819E">
            <w:pPr>
              <w:widowControl/>
              <w:spacing w:line="240" w:lineRule="auto"/>
              <w:ind w:firstLine="0" w:firstLineChars="0"/>
              <w:jc w:val="center"/>
              <w:rPr>
                <w:rFonts w:ascii="Times New Roman" w:hAnsi="Times New Roman"/>
                <w:color w:val="auto"/>
                <w:sz w:val="21"/>
                <w:szCs w:val="21"/>
              </w:rPr>
            </w:pPr>
          </w:p>
        </w:tc>
        <w:tc>
          <w:tcPr>
            <w:tcW w:w="1723" w:type="dxa"/>
            <w:noWrap w:val="0"/>
            <w:vAlign w:val="top"/>
          </w:tcPr>
          <w:p w14:paraId="5AD47284">
            <w:pPr>
              <w:widowControl/>
              <w:spacing w:line="240" w:lineRule="auto"/>
              <w:ind w:left="-91" w:leftChars="-38" w:right="-91" w:rightChars="-38" w:firstLine="0" w:firstLineChars="0"/>
              <w:jc w:val="center"/>
              <w:rPr>
                <w:rFonts w:ascii="Times New Roman" w:hAnsi="Times New Roman"/>
                <w:color w:val="auto"/>
                <w:sz w:val="21"/>
                <w:szCs w:val="21"/>
              </w:rPr>
            </w:pPr>
          </w:p>
        </w:tc>
      </w:tr>
      <w:tr w14:paraId="5339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52EE3E2C">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5619" w:type="dxa"/>
            <w:noWrap w:val="0"/>
            <w:vAlign w:val="center"/>
          </w:tcPr>
          <w:p w14:paraId="73AC6E2D">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室内高清防爆定焦枪型摄像机  防爆等级Exdb II BT4</w:t>
            </w:r>
          </w:p>
        </w:tc>
        <w:tc>
          <w:tcPr>
            <w:tcW w:w="538" w:type="dxa"/>
            <w:noWrap w:val="0"/>
            <w:vAlign w:val="center"/>
          </w:tcPr>
          <w:p w14:paraId="2A152CB8">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1540DC5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723" w:type="dxa"/>
            <w:noWrap w:val="0"/>
            <w:vAlign w:val="top"/>
          </w:tcPr>
          <w:p w14:paraId="3505C5B4">
            <w:pPr>
              <w:widowControl/>
              <w:spacing w:line="240" w:lineRule="auto"/>
              <w:ind w:left="-91" w:leftChars="-38" w:right="-91" w:rightChars="-38" w:firstLine="0" w:firstLineChars="0"/>
              <w:jc w:val="center"/>
              <w:rPr>
                <w:rFonts w:ascii="Times New Roman" w:hAnsi="Times New Roman"/>
                <w:color w:val="auto"/>
                <w:sz w:val="21"/>
                <w:szCs w:val="21"/>
              </w:rPr>
            </w:pPr>
          </w:p>
        </w:tc>
      </w:tr>
      <w:tr w14:paraId="0DA83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7A7BA88D">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5619" w:type="dxa"/>
            <w:noWrap w:val="0"/>
            <w:vAlign w:val="center"/>
          </w:tcPr>
          <w:p w14:paraId="1105A181">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室外红外高清定焦枪型摄像机 （不小于720P）</w:t>
            </w:r>
          </w:p>
        </w:tc>
        <w:tc>
          <w:tcPr>
            <w:tcW w:w="538" w:type="dxa"/>
            <w:noWrap w:val="0"/>
            <w:vAlign w:val="center"/>
          </w:tcPr>
          <w:p w14:paraId="21E32C9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7D3FC33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2A524A66">
            <w:pPr>
              <w:widowControl/>
              <w:spacing w:line="240" w:lineRule="auto"/>
              <w:ind w:left="-91" w:leftChars="-38" w:right="-91" w:rightChars="-38" w:firstLine="0" w:firstLineChars="0"/>
              <w:jc w:val="center"/>
              <w:rPr>
                <w:rFonts w:ascii="Times New Roman" w:hAnsi="Times New Roman"/>
                <w:color w:val="auto"/>
                <w:sz w:val="21"/>
                <w:szCs w:val="21"/>
              </w:rPr>
            </w:pPr>
          </w:p>
        </w:tc>
      </w:tr>
      <w:tr w14:paraId="4E96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A6F09B4">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5619" w:type="dxa"/>
            <w:noWrap w:val="0"/>
            <w:vAlign w:val="center"/>
          </w:tcPr>
          <w:p w14:paraId="0FC8936C">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室外高清红外球型摄像机（不小于720P）</w:t>
            </w:r>
          </w:p>
        </w:tc>
        <w:tc>
          <w:tcPr>
            <w:tcW w:w="538" w:type="dxa"/>
            <w:noWrap w:val="0"/>
            <w:vAlign w:val="center"/>
          </w:tcPr>
          <w:p w14:paraId="7AF2BF1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32217FBF">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62E35F3B">
            <w:pPr>
              <w:widowControl/>
              <w:spacing w:line="240" w:lineRule="auto"/>
              <w:ind w:left="-91" w:leftChars="-38" w:right="-91" w:rightChars="-38" w:firstLine="0" w:firstLineChars="0"/>
              <w:jc w:val="center"/>
              <w:rPr>
                <w:rFonts w:ascii="Times New Roman" w:hAnsi="Times New Roman"/>
                <w:color w:val="auto"/>
                <w:sz w:val="21"/>
                <w:szCs w:val="21"/>
              </w:rPr>
            </w:pPr>
          </w:p>
        </w:tc>
      </w:tr>
      <w:tr w14:paraId="6264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2F3FDB6">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5619" w:type="dxa"/>
            <w:noWrap w:val="0"/>
            <w:vAlign w:val="center"/>
          </w:tcPr>
          <w:p w14:paraId="0CC6CFF0">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工业以太网交换机（2百兆光+4百兆电，含光模块）</w:t>
            </w:r>
          </w:p>
        </w:tc>
        <w:tc>
          <w:tcPr>
            <w:tcW w:w="538" w:type="dxa"/>
            <w:noWrap w:val="0"/>
            <w:vAlign w:val="center"/>
          </w:tcPr>
          <w:p w14:paraId="77A70D3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212B74E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1723" w:type="dxa"/>
            <w:noWrap w:val="0"/>
            <w:vAlign w:val="center"/>
          </w:tcPr>
          <w:p w14:paraId="65C3FA8F">
            <w:pPr>
              <w:widowControl/>
              <w:spacing w:line="240" w:lineRule="auto"/>
              <w:ind w:left="-91" w:leftChars="-38" w:right="-91" w:rightChars="-38" w:firstLine="0" w:firstLineChars="0"/>
              <w:jc w:val="center"/>
              <w:rPr>
                <w:rFonts w:ascii="Times New Roman" w:hAnsi="Times New Roman"/>
                <w:color w:val="auto"/>
                <w:sz w:val="21"/>
                <w:szCs w:val="21"/>
              </w:rPr>
            </w:pPr>
            <w:r>
              <w:rPr>
                <w:rFonts w:ascii="Times New Roman" w:hAnsi="Times New Roman"/>
                <w:color w:val="auto"/>
                <w:sz w:val="21"/>
                <w:szCs w:val="21"/>
              </w:rPr>
              <w:t>卡轨式</w:t>
            </w:r>
          </w:p>
        </w:tc>
      </w:tr>
      <w:tr w14:paraId="668F0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76FDB660">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5619" w:type="dxa"/>
            <w:noWrap w:val="0"/>
            <w:vAlign w:val="center"/>
          </w:tcPr>
          <w:p w14:paraId="6266C7C7">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光缆GYTA53-6B1.3</w:t>
            </w:r>
          </w:p>
        </w:tc>
        <w:tc>
          <w:tcPr>
            <w:tcW w:w="538" w:type="dxa"/>
            <w:noWrap w:val="0"/>
            <w:vAlign w:val="center"/>
          </w:tcPr>
          <w:p w14:paraId="2F1A247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671" w:type="dxa"/>
            <w:noWrap w:val="0"/>
            <w:vAlign w:val="center"/>
          </w:tcPr>
          <w:p w14:paraId="4852C98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300</w:t>
            </w:r>
          </w:p>
        </w:tc>
        <w:tc>
          <w:tcPr>
            <w:tcW w:w="1723" w:type="dxa"/>
            <w:noWrap w:val="0"/>
            <w:vAlign w:val="top"/>
          </w:tcPr>
          <w:p w14:paraId="37B9DDD1">
            <w:pPr>
              <w:widowControl/>
              <w:spacing w:line="240" w:lineRule="auto"/>
              <w:ind w:left="-91" w:leftChars="-38" w:right="-91" w:rightChars="-38" w:firstLine="0" w:firstLineChars="0"/>
              <w:jc w:val="center"/>
              <w:rPr>
                <w:rFonts w:ascii="Times New Roman" w:hAnsi="Times New Roman"/>
                <w:color w:val="auto"/>
                <w:sz w:val="21"/>
                <w:szCs w:val="21"/>
              </w:rPr>
            </w:pPr>
          </w:p>
        </w:tc>
      </w:tr>
      <w:tr w14:paraId="122B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22B28FD8">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5619" w:type="dxa"/>
            <w:noWrap w:val="0"/>
            <w:vAlign w:val="center"/>
          </w:tcPr>
          <w:p w14:paraId="3B409783">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光缆终端盒（12芯）</w:t>
            </w:r>
          </w:p>
        </w:tc>
        <w:tc>
          <w:tcPr>
            <w:tcW w:w="538" w:type="dxa"/>
            <w:noWrap w:val="0"/>
            <w:vAlign w:val="center"/>
          </w:tcPr>
          <w:p w14:paraId="513917C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76463AD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1723" w:type="dxa"/>
            <w:noWrap w:val="0"/>
            <w:vAlign w:val="top"/>
          </w:tcPr>
          <w:p w14:paraId="7AFEF062">
            <w:pPr>
              <w:widowControl/>
              <w:spacing w:line="240" w:lineRule="auto"/>
              <w:ind w:left="-91" w:leftChars="-38" w:right="-91" w:rightChars="-38" w:firstLine="0" w:firstLineChars="0"/>
              <w:jc w:val="center"/>
              <w:rPr>
                <w:rFonts w:ascii="Times New Roman" w:hAnsi="Times New Roman"/>
                <w:color w:val="auto"/>
                <w:sz w:val="21"/>
                <w:szCs w:val="21"/>
              </w:rPr>
            </w:pPr>
          </w:p>
        </w:tc>
      </w:tr>
      <w:tr w14:paraId="423C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4ED515A7">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5619" w:type="dxa"/>
            <w:noWrap w:val="0"/>
            <w:vAlign w:val="center"/>
          </w:tcPr>
          <w:p w14:paraId="3F8D6C37">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室内外防水接线箱</w:t>
            </w:r>
          </w:p>
        </w:tc>
        <w:tc>
          <w:tcPr>
            <w:tcW w:w="538" w:type="dxa"/>
            <w:noWrap w:val="0"/>
            <w:vAlign w:val="center"/>
          </w:tcPr>
          <w:p w14:paraId="4E78315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53DE32F2">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723" w:type="dxa"/>
            <w:noWrap w:val="0"/>
            <w:vAlign w:val="top"/>
          </w:tcPr>
          <w:p w14:paraId="7E9BDD04">
            <w:pPr>
              <w:widowControl/>
              <w:spacing w:line="240" w:lineRule="auto"/>
              <w:ind w:left="-91" w:leftChars="-38" w:right="-91" w:rightChars="-38" w:firstLine="0" w:firstLineChars="0"/>
              <w:jc w:val="center"/>
              <w:rPr>
                <w:rFonts w:ascii="Times New Roman" w:hAnsi="Times New Roman"/>
                <w:color w:val="auto"/>
                <w:sz w:val="21"/>
                <w:szCs w:val="21"/>
              </w:rPr>
            </w:pPr>
          </w:p>
        </w:tc>
      </w:tr>
      <w:tr w14:paraId="7EA6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03AFF70C">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5619" w:type="dxa"/>
            <w:noWrap w:val="0"/>
            <w:vAlign w:val="center"/>
          </w:tcPr>
          <w:p w14:paraId="611F46FC">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室内防爆接线箱</w:t>
            </w:r>
          </w:p>
        </w:tc>
        <w:tc>
          <w:tcPr>
            <w:tcW w:w="538" w:type="dxa"/>
            <w:noWrap w:val="0"/>
            <w:vAlign w:val="center"/>
          </w:tcPr>
          <w:p w14:paraId="67F10EE0">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537B62F0">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723" w:type="dxa"/>
            <w:noWrap w:val="0"/>
            <w:vAlign w:val="top"/>
          </w:tcPr>
          <w:p w14:paraId="278905AB">
            <w:pPr>
              <w:widowControl/>
              <w:spacing w:line="240" w:lineRule="auto"/>
              <w:ind w:left="-91" w:leftChars="-38" w:right="-91" w:rightChars="-38" w:firstLine="0" w:firstLineChars="0"/>
              <w:jc w:val="center"/>
              <w:rPr>
                <w:rFonts w:ascii="Times New Roman" w:hAnsi="Times New Roman"/>
                <w:color w:val="auto"/>
                <w:sz w:val="21"/>
                <w:szCs w:val="21"/>
              </w:rPr>
            </w:pPr>
          </w:p>
        </w:tc>
      </w:tr>
      <w:tr w14:paraId="5283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D5C8B04">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5619" w:type="dxa"/>
            <w:noWrap w:val="0"/>
            <w:vAlign w:val="center"/>
          </w:tcPr>
          <w:p w14:paraId="2C0FBAC8">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6m监控杆（含基础）</w:t>
            </w:r>
          </w:p>
        </w:tc>
        <w:tc>
          <w:tcPr>
            <w:tcW w:w="538" w:type="dxa"/>
            <w:noWrap w:val="0"/>
            <w:vAlign w:val="center"/>
          </w:tcPr>
          <w:p w14:paraId="764578B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6FB6A7A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723" w:type="dxa"/>
            <w:noWrap w:val="0"/>
            <w:vAlign w:val="top"/>
          </w:tcPr>
          <w:p w14:paraId="301150D5">
            <w:pPr>
              <w:widowControl/>
              <w:spacing w:line="240" w:lineRule="auto"/>
              <w:ind w:left="-91" w:leftChars="-38" w:right="-91" w:rightChars="-38" w:firstLine="0" w:firstLineChars="0"/>
              <w:jc w:val="center"/>
              <w:rPr>
                <w:rFonts w:ascii="Times New Roman" w:hAnsi="Times New Roman"/>
                <w:color w:val="auto"/>
                <w:sz w:val="21"/>
                <w:szCs w:val="21"/>
              </w:rPr>
            </w:pPr>
          </w:p>
        </w:tc>
      </w:tr>
      <w:tr w14:paraId="0D1D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52A0800">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5619" w:type="dxa"/>
            <w:noWrap w:val="0"/>
            <w:vAlign w:val="center"/>
          </w:tcPr>
          <w:p w14:paraId="5E9505E5">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NVR网络硬盘录像机（32路）</w:t>
            </w:r>
          </w:p>
        </w:tc>
        <w:tc>
          <w:tcPr>
            <w:tcW w:w="538" w:type="dxa"/>
            <w:noWrap w:val="0"/>
            <w:vAlign w:val="center"/>
          </w:tcPr>
          <w:p w14:paraId="68218938">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5270C1A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7DB2C348">
            <w:pPr>
              <w:widowControl/>
              <w:spacing w:line="240" w:lineRule="auto"/>
              <w:ind w:left="-91" w:leftChars="-38" w:right="-91" w:rightChars="-38" w:firstLine="0" w:firstLineChars="0"/>
              <w:jc w:val="center"/>
              <w:rPr>
                <w:rFonts w:ascii="Times New Roman" w:hAnsi="Times New Roman"/>
                <w:color w:val="auto"/>
                <w:sz w:val="21"/>
                <w:szCs w:val="21"/>
              </w:rPr>
            </w:pPr>
          </w:p>
        </w:tc>
      </w:tr>
      <w:tr w14:paraId="7F8D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3600CE3">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11</w:t>
            </w:r>
          </w:p>
        </w:tc>
        <w:tc>
          <w:tcPr>
            <w:tcW w:w="5619" w:type="dxa"/>
            <w:noWrap w:val="0"/>
            <w:vAlign w:val="center"/>
          </w:tcPr>
          <w:p w14:paraId="0FB3FEBF">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6T硬盘</w:t>
            </w:r>
          </w:p>
        </w:tc>
        <w:tc>
          <w:tcPr>
            <w:tcW w:w="538" w:type="dxa"/>
            <w:noWrap w:val="0"/>
            <w:vAlign w:val="center"/>
          </w:tcPr>
          <w:p w14:paraId="1AD0C22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块</w:t>
            </w:r>
          </w:p>
        </w:tc>
        <w:tc>
          <w:tcPr>
            <w:tcW w:w="671" w:type="dxa"/>
            <w:noWrap w:val="0"/>
            <w:vAlign w:val="center"/>
          </w:tcPr>
          <w:p w14:paraId="25C854E2">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723" w:type="dxa"/>
            <w:noWrap w:val="0"/>
            <w:vAlign w:val="top"/>
          </w:tcPr>
          <w:p w14:paraId="4E1813D7">
            <w:pPr>
              <w:widowControl/>
              <w:spacing w:line="240" w:lineRule="auto"/>
              <w:ind w:left="-91" w:leftChars="-38" w:right="-91" w:rightChars="-38" w:firstLine="0" w:firstLineChars="0"/>
              <w:jc w:val="center"/>
              <w:rPr>
                <w:rFonts w:ascii="Times New Roman" w:hAnsi="Times New Roman"/>
                <w:color w:val="auto"/>
                <w:sz w:val="21"/>
                <w:szCs w:val="21"/>
              </w:rPr>
            </w:pPr>
          </w:p>
        </w:tc>
      </w:tr>
      <w:tr w14:paraId="5E8E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EC08433">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12</w:t>
            </w:r>
          </w:p>
        </w:tc>
        <w:tc>
          <w:tcPr>
            <w:tcW w:w="5619" w:type="dxa"/>
            <w:noWrap w:val="0"/>
            <w:vAlign w:val="center"/>
          </w:tcPr>
          <w:p w14:paraId="789AA685">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高清解码器（4路）</w:t>
            </w:r>
          </w:p>
        </w:tc>
        <w:tc>
          <w:tcPr>
            <w:tcW w:w="538" w:type="dxa"/>
            <w:noWrap w:val="0"/>
            <w:vAlign w:val="center"/>
          </w:tcPr>
          <w:p w14:paraId="064EC39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3F202D9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2457BD28">
            <w:pPr>
              <w:widowControl/>
              <w:spacing w:line="240" w:lineRule="auto"/>
              <w:ind w:left="-91" w:leftChars="-38" w:right="-91" w:rightChars="-38" w:firstLine="0" w:firstLineChars="0"/>
              <w:jc w:val="center"/>
              <w:rPr>
                <w:rFonts w:ascii="Times New Roman" w:hAnsi="Times New Roman"/>
                <w:color w:val="auto"/>
                <w:sz w:val="21"/>
                <w:szCs w:val="21"/>
              </w:rPr>
            </w:pPr>
          </w:p>
        </w:tc>
      </w:tr>
      <w:tr w14:paraId="4C56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248F19A2">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13</w:t>
            </w:r>
          </w:p>
        </w:tc>
        <w:tc>
          <w:tcPr>
            <w:tcW w:w="5619" w:type="dxa"/>
            <w:noWrap w:val="0"/>
            <w:vAlign w:val="center"/>
          </w:tcPr>
          <w:p w14:paraId="1C79355B">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75寸液晶显示器</w:t>
            </w:r>
          </w:p>
        </w:tc>
        <w:tc>
          <w:tcPr>
            <w:tcW w:w="538" w:type="dxa"/>
            <w:noWrap w:val="0"/>
            <w:vAlign w:val="center"/>
          </w:tcPr>
          <w:p w14:paraId="1429072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580666B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3B965236">
            <w:pPr>
              <w:widowControl/>
              <w:spacing w:line="240" w:lineRule="auto"/>
              <w:ind w:left="-91" w:leftChars="-38" w:right="-91" w:rightChars="-38" w:firstLine="0" w:firstLineChars="0"/>
              <w:jc w:val="center"/>
              <w:rPr>
                <w:rFonts w:ascii="Times New Roman" w:hAnsi="Times New Roman"/>
                <w:color w:val="auto"/>
                <w:sz w:val="21"/>
                <w:szCs w:val="21"/>
              </w:rPr>
            </w:pPr>
          </w:p>
        </w:tc>
      </w:tr>
      <w:tr w14:paraId="2925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043F9402">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14</w:t>
            </w:r>
          </w:p>
        </w:tc>
        <w:tc>
          <w:tcPr>
            <w:tcW w:w="5619" w:type="dxa"/>
            <w:noWrap w:val="0"/>
            <w:vAlign w:val="center"/>
          </w:tcPr>
          <w:p w14:paraId="16F97BDC">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PC监控终端</w:t>
            </w:r>
          </w:p>
        </w:tc>
        <w:tc>
          <w:tcPr>
            <w:tcW w:w="538" w:type="dxa"/>
            <w:noWrap w:val="0"/>
            <w:vAlign w:val="center"/>
          </w:tcPr>
          <w:p w14:paraId="38DC735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111C1BD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63854BD4">
            <w:pPr>
              <w:widowControl/>
              <w:spacing w:line="240" w:lineRule="auto"/>
              <w:ind w:left="-91" w:leftChars="-38" w:right="-91" w:rightChars="-38" w:firstLine="0" w:firstLineChars="0"/>
              <w:jc w:val="center"/>
              <w:rPr>
                <w:rFonts w:ascii="Times New Roman" w:hAnsi="Times New Roman"/>
                <w:color w:val="auto"/>
                <w:sz w:val="21"/>
                <w:szCs w:val="21"/>
              </w:rPr>
            </w:pPr>
          </w:p>
        </w:tc>
      </w:tr>
      <w:tr w14:paraId="66F1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5D40EAD7">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15</w:t>
            </w:r>
          </w:p>
        </w:tc>
        <w:tc>
          <w:tcPr>
            <w:tcW w:w="5619" w:type="dxa"/>
            <w:noWrap w:val="0"/>
            <w:vAlign w:val="center"/>
          </w:tcPr>
          <w:p w14:paraId="27D20371">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通信机柜</w:t>
            </w:r>
          </w:p>
        </w:tc>
        <w:tc>
          <w:tcPr>
            <w:tcW w:w="538" w:type="dxa"/>
            <w:noWrap w:val="0"/>
            <w:vAlign w:val="center"/>
          </w:tcPr>
          <w:p w14:paraId="2EEF6C1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1248C26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44FF5E4E">
            <w:pPr>
              <w:widowControl/>
              <w:spacing w:line="240" w:lineRule="auto"/>
              <w:ind w:left="-91" w:leftChars="-38" w:right="-91" w:rightChars="-38" w:firstLine="0" w:firstLineChars="0"/>
              <w:jc w:val="center"/>
              <w:rPr>
                <w:rFonts w:ascii="Times New Roman" w:hAnsi="Times New Roman"/>
                <w:color w:val="auto"/>
                <w:sz w:val="21"/>
                <w:szCs w:val="21"/>
              </w:rPr>
            </w:pPr>
          </w:p>
        </w:tc>
      </w:tr>
      <w:tr w14:paraId="7BE8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7BCB1570">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16</w:t>
            </w:r>
          </w:p>
        </w:tc>
        <w:tc>
          <w:tcPr>
            <w:tcW w:w="5619" w:type="dxa"/>
            <w:noWrap w:val="0"/>
            <w:vAlign w:val="center"/>
          </w:tcPr>
          <w:p w14:paraId="7741DF9E">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镀锌钢管DN20</w:t>
            </w:r>
          </w:p>
        </w:tc>
        <w:tc>
          <w:tcPr>
            <w:tcW w:w="538" w:type="dxa"/>
            <w:noWrap w:val="0"/>
            <w:vAlign w:val="center"/>
          </w:tcPr>
          <w:p w14:paraId="76CF8EE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671" w:type="dxa"/>
            <w:noWrap w:val="0"/>
            <w:vAlign w:val="center"/>
          </w:tcPr>
          <w:p w14:paraId="2638278F">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40</w:t>
            </w:r>
          </w:p>
        </w:tc>
        <w:tc>
          <w:tcPr>
            <w:tcW w:w="1723" w:type="dxa"/>
            <w:noWrap w:val="0"/>
            <w:vAlign w:val="top"/>
          </w:tcPr>
          <w:p w14:paraId="6DFC4A4F">
            <w:pPr>
              <w:widowControl/>
              <w:spacing w:line="240" w:lineRule="auto"/>
              <w:ind w:left="-91" w:leftChars="-38" w:right="-91" w:rightChars="-38" w:firstLine="0" w:firstLineChars="0"/>
              <w:jc w:val="center"/>
              <w:rPr>
                <w:rFonts w:ascii="Times New Roman" w:hAnsi="Times New Roman"/>
                <w:color w:val="auto"/>
                <w:sz w:val="21"/>
                <w:szCs w:val="21"/>
              </w:rPr>
            </w:pPr>
          </w:p>
        </w:tc>
      </w:tr>
      <w:tr w14:paraId="432C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4AAB0C15">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（二）</w:t>
            </w:r>
          </w:p>
        </w:tc>
        <w:tc>
          <w:tcPr>
            <w:tcW w:w="5619" w:type="dxa"/>
            <w:noWrap w:val="0"/>
            <w:vAlign w:val="center"/>
          </w:tcPr>
          <w:p w14:paraId="0F025593">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平台井、独立井及计量阀组间</w:t>
            </w:r>
          </w:p>
        </w:tc>
        <w:tc>
          <w:tcPr>
            <w:tcW w:w="538" w:type="dxa"/>
            <w:noWrap w:val="0"/>
            <w:vAlign w:val="center"/>
          </w:tcPr>
          <w:p w14:paraId="3365D81C">
            <w:pPr>
              <w:widowControl/>
              <w:spacing w:line="240" w:lineRule="auto"/>
              <w:ind w:firstLine="0" w:firstLineChars="0"/>
              <w:jc w:val="center"/>
              <w:rPr>
                <w:rFonts w:ascii="Times New Roman" w:hAnsi="Times New Roman"/>
                <w:color w:val="auto"/>
                <w:sz w:val="21"/>
                <w:szCs w:val="21"/>
              </w:rPr>
            </w:pPr>
          </w:p>
        </w:tc>
        <w:tc>
          <w:tcPr>
            <w:tcW w:w="671" w:type="dxa"/>
            <w:noWrap w:val="0"/>
            <w:vAlign w:val="center"/>
          </w:tcPr>
          <w:p w14:paraId="424DB19A">
            <w:pPr>
              <w:widowControl/>
              <w:spacing w:line="240" w:lineRule="auto"/>
              <w:ind w:firstLine="0" w:firstLineChars="0"/>
              <w:jc w:val="center"/>
              <w:rPr>
                <w:rFonts w:ascii="Times New Roman" w:hAnsi="Times New Roman"/>
                <w:color w:val="auto"/>
                <w:sz w:val="21"/>
                <w:szCs w:val="21"/>
              </w:rPr>
            </w:pPr>
          </w:p>
        </w:tc>
        <w:tc>
          <w:tcPr>
            <w:tcW w:w="1723" w:type="dxa"/>
            <w:noWrap w:val="0"/>
            <w:vAlign w:val="top"/>
          </w:tcPr>
          <w:p w14:paraId="1F92C34D">
            <w:pPr>
              <w:widowControl/>
              <w:spacing w:line="240" w:lineRule="auto"/>
              <w:ind w:left="-91" w:leftChars="-38" w:right="-91" w:rightChars="-38" w:firstLine="0" w:firstLineChars="0"/>
              <w:jc w:val="center"/>
              <w:rPr>
                <w:rFonts w:ascii="Times New Roman" w:hAnsi="Times New Roman"/>
                <w:color w:val="auto"/>
                <w:sz w:val="21"/>
                <w:szCs w:val="21"/>
              </w:rPr>
            </w:pPr>
          </w:p>
        </w:tc>
      </w:tr>
      <w:tr w14:paraId="0EECA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24ECC359">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5619" w:type="dxa"/>
            <w:noWrap w:val="0"/>
            <w:vAlign w:val="center"/>
          </w:tcPr>
          <w:p w14:paraId="24EEA15E">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室外红外高清球型摄像机（支持智能分析功能）</w:t>
            </w:r>
          </w:p>
        </w:tc>
        <w:tc>
          <w:tcPr>
            <w:tcW w:w="538" w:type="dxa"/>
            <w:noWrap w:val="0"/>
            <w:vAlign w:val="center"/>
          </w:tcPr>
          <w:p w14:paraId="2F7D4F0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5886223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4CB43D99">
            <w:pPr>
              <w:widowControl/>
              <w:spacing w:line="240" w:lineRule="auto"/>
              <w:ind w:left="-91" w:leftChars="-38" w:right="-91" w:rightChars="-38" w:firstLine="0" w:firstLineChars="0"/>
              <w:jc w:val="center"/>
              <w:rPr>
                <w:rFonts w:ascii="Times New Roman" w:hAnsi="Times New Roman"/>
                <w:color w:val="auto"/>
                <w:sz w:val="21"/>
                <w:szCs w:val="21"/>
              </w:rPr>
            </w:pPr>
          </w:p>
        </w:tc>
      </w:tr>
      <w:tr w14:paraId="39DE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AAD3245">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5619" w:type="dxa"/>
            <w:noWrap w:val="0"/>
            <w:vAlign w:val="center"/>
          </w:tcPr>
          <w:p w14:paraId="26C6522E">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室内防爆定焦枪型摄像机 防爆等级Exdb II BT4</w:t>
            </w:r>
          </w:p>
        </w:tc>
        <w:tc>
          <w:tcPr>
            <w:tcW w:w="538" w:type="dxa"/>
            <w:noWrap w:val="0"/>
            <w:vAlign w:val="center"/>
          </w:tcPr>
          <w:p w14:paraId="05719831">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589C585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5FEB09A5">
            <w:pPr>
              <w:widowControl/>
              <w:spacing w:line="240" w:lineRule="auto"/>
              <w:ind w:left="-91" w:leftChars="-38" w:right="-91" w:rightChars="-38" w:firstLine="0" w:firstLineChars="0"/>
              <w:jc w:val="center"/>
              <w:rPr>
                <w:rFonts w:ascii="Times New Roman" w:hAnsi="Times New Roman"/>
                <w:color w:val="auto"/>
                <w:sz w:val="21"/>
                <w:szCs w:val="21"/>
              </w:rPr>
            </w:pPr>
          </w:p>
        </w:tc>
      </w:tr>
      <w:tr w14:paraId="6F5A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282105E5">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5619" w:type="dxa"/>
            <w:noWrap w:val="0"/>
            <w:vAlign w:val="center"/>
          </w:tcPr>
          <w:p w14:paraId="4C9D8C18">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室外瞭望云台摄像机</w:t>
            </w:r>
          </w:p>
        </w:tc>
        <w:tc>
          <w:tcPr>
            <w:tcW w:w="538" w:type="dxa"/>
            <w:noWrap w:val="0"/>
            <w:vAlign w:val="center"/>
          </w:tcPr>
          <w:p w14:paraId="2DB9976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248806F9">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1FF42F7C">
            <w:pPr>
              <w:widowControl/>
              <w:spacing w:line="240" w:lineRule="auto"/>
              <w:ind w:left="-91" w:leftChars="-38" w:right="-91" w:rightChars="-38" w:firstLine="0" w:firstLineChars="0"/>
              <w:jc w:val="center"/>
              <w:rPr>
                <w:rFonts w:ascii="Times New Roman" w:hAnsi="Times New Roman"/>
                <w:color w:val="auto"/>
                <w:sz w:val="21"/>
                <w:szCs w:val="21"/>
              </w:rPr>
            </w:pPr>
          </w:p>
        </w:tc>
      </w:tr>
      <w:tr w14:paraId="1C3E7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402DEFD9">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5619" w:type="dxa"/>
            <w:noWrap w:val="0"/>
            <w:vAlign w:val="center"/>
          </w:tcPr>
          <w:p w14:paraId="62758545">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128G内存卡</w:t>
            </w:r>
          </w:p>
        </w:tc>
        <w:tc>
          <w:tcPr>
            <w:tcW w:w="538" w:type="dxa"/>
            <w:noWrap w:val="0"/>
            <w:vAlign w:val="center"/>
          </w:tcPr>
          <w:p w14:paraId="11C5F43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张</w:t>
            </w:r>
          </w:p>
        </w:tc>
        <w:tc>
          <w:tcPr>
            <w:tcW w:w="671" w:type="dxa"/>
            <w:noWrap w:val="0"/>
            <w:vAlign w:val="center"/>
          </w:tcPr>
          <w:p w14:paraId="49377D4D">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723" w:type="dxa"/>
            <w:noWrap w:val="0"/>
            <w:vAlign w:val="top"/>
          </w:tcPr>
          <w:p w14:paraId="10867626">
            <w:pPr>
              <w:widowControl/>
              <w:spacing w:line="240" w:lineRule="auto"/>
              <w:ind w:left="-91" w:leftChars="-38" w:right="-91" w:rightChars="-38" w:firstLine="0" w:firstLineChars="0"/>
              <w:jc w:val="center"/>
              <w:rPr>
                <w:rFonts w:ascii="Times New Roman" w:hAnsi="Times New Roman"/>
                <w:color w:val="auto"/>
                <w:sz w:val="21"/>
                <w:szCs w:val="21"/>
              </w:rPr>
            </w:pPr>
          </w:p>
        </w:tc>
      </w:tr>
      <w:tr w14:paraId="3B7E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C7843ED">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5619" w:type="dxa"/>
            <w:noWrap w:val="0"/>
            <w:vAlign w:val="center"/>
          </w:tcPr>
          <w:p w14:paraId="0C9541EB">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8m水泥杆（含卡盘、盘底、避雷针）</w:t>
            </w:r>
          </w:p>
        </w:tc>
        <w:tc>
          <w:tcPr>
            <w:tcW w:w="538" w:type="dxa"/>
            <w:noWrap w:val="0"/>
            <w:vAlign w:val="center"/>
          </w:tcPr>
          <w:p w14:paraId="59AE26F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509AEC6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55F697CF">
            <w:pPr>
              <w:widowControl/>
              <w:spacing w:line="240" w:lineRule="auto"/>
              <w:ind w:left="-91" w:leftChars="-38" w:right="-91" w:rightChars="-38" w:firstLine="0" w:firstLineChars="0"/>
              <w:jc w:val="center"/>
              <w:rPr>
                <w:rFonts w:ascii="Times New Roman" w:hAnsi="Times New Roman"/>
                <w:color w:val="auto"/>
                <w:sz w:val="21"/>
                <w:szCs w:val="21"/>
              </w:rPr>
            </w:pPr>
          </w:p>
        </w:tc>
      </w:tr>
      <w:tr w14:paraId="435F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6C7D4D0B">
            <w:pPr>
              <w:snapToGrid w:val="0"/>
              <w:spacing w:line="240" w:lineRule="auto"/>
              <w:ind w:left="-127" w:leftChars="-53" w:right="-132" w:rightChars="-55" w:firstLine="0" w:firstLineChars="0"/>
              <w:jc w:val="center"/>
              <w:rPr>
                <w:rFonts w:ascii="Times New Roman" w:hAnsi="Times New Roman"/>
                <w:b/>
                <w:color w:val="auto"/>
                <w:sz w:val="21"/>
                <w:szCs w:val="21"/>
              </w:rPr>
            </w:pPr>
            <w:r>
              <w:rPr>
                <w:rFonts w:ascii="Times New Roman" w:hAnsi="Times New Roman"/>
                <w:b/>
                <w:color w:val="auto"/>
                <w:sz w:val="21"/>
                <w:szCs w:val="21"/>
              </w:rPr>
              <w:t>三</w:t>
            </w:r>
          </w:p>
        </w:tc>
        <w:tc>
          <w:tcPr>
            <w:tcW w:w="5619" w:type="dxa"/>
            <w:noWrap w:val="0"/>
            <w:vAlign w:val="center"/>
          </w:tcPr>
          <w:p w14:paraId="7B710FE2">
            <w:pPr>
              <w:widowControl/>
              <w:spacing w:line="240" w:lineRule="auto"/>
              <w:ind w:firstLine="0" w:firstLineChars="0"/>
              <w:rPr>
                <w:rFonts w:ascii="Times New Roman" w:hAnsi="Times New Roman"/>
                <w:b/>
                <w:color w:val="auto"/>
                <w:sz w:val="21"/>
                <w:szCs w:val="21"/>
              </w:rPr>
            </w:pPr>
            <w:r>
              <w:rPr>
                <w:rFonts w:ascii="Times New Roman" w:hAnsi="Times New Roman"/>
                <w:b/>
                <w:color w:val="auto"/>
                <w:sz w:val="21"/>
                <w:szCs w:val="21"/>
              </w:rPr>
              <w:t>周界入侵报警系统</w:t>
            </w:r>
          </w:p>
        </w:tc>
        <w:tc>
          <w:tcPr>
            <w:tcW w:w="538" w:type="dxa"/>
            <w:noWrap w:val="0"/>
            <w:vAlign w:val="center"/>
          </w:tcPr>
          <w:p w14:paraId="05A05BF5">
            <w:pPr>
              <w:widowControl/>
              <w:spacing w:line="240" w:lineRule="auto"/>
              <w:ind w:firstLine="0" w:firstLineChars="0"/>
              <w:jc w:val="center"/>
              <w:rPr>
                <w:rFonts w:ascii="Times New Roman" w:hAnsi="Times New Roman"/>
                <w:color w:val="auto"/>
                <w:sz w:val="21"/>
                <w:szCs w:val="21"/>
              </w:rPr>
            </w:pPr>
          </w:p>
        </w:tc>
        <w:tc>
          <w:tcPr>
            <w:tcW w:w="671" w:type="dxa"/>
            <w:noWrap w:val="0"/>
            <w:vAlign w:val="center"/>
          </w:tcPr>
          <w:p w14:paraId="23A71DD9">
            <w:pPr>
              <w:widowControl/>
              <w:spacing w:line="240" w:lineRule="auto"/>
              <w:ind w:firstLine="0" w:firstLineChars="0"/>
              <w:jc w:val="center"/>
              <w:rPr>
                <w:rFonts w:ascii="Times New Roman" w:hAnsi="Times New Roman"/>
                <w:color w:val="auto"/>
                <w:sz w:val="21"/>
                <w:szCs w:val="21"/>
              </w:rPr>
            </w:pPr>
          </w:p>
        </w:tc>
        <w:tc>
          <w:tcPr>
            <w:tcW w:w="1723" w:type="dxa"/>
            <w:noWrap w:val="0"/>
            <w:vAlign w:val="top"/>
          </w:tcPr>
          <w:p w14:paraId="51F6FD58">
            <w:pPr>
              <w:widowControl/>
              <w:spacing w:line="240" w:lineRule="auto"/>
              <w:ind w:left="-91" w:leftChars="-38" w:right="-91" w:rightChars="-38" w:firstLine="0" w:firstLineChars="0"/>
              <w:jc w:val="center"/>
              <w:rPr>
                <w:rFonts w:ascii="Times New Roman" w:hAnsi="Times New Roman"/>
                <w:color w:val="auto"/>
                <w:sz w:val="21"/>
                <w:szCs w:val="21"/>
              </w:rPr>
            </w:pPr>
          </w:p>
        </w:tc>
      </w:tr>
      <w:tr w14:paraId="02096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814C98E">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5619" w:type="dxa"/>
            <w:noWrap w:val="0"/>
            <w:vAlign w:val="center"/>
          </w:tcPr>
          <w:p w14:paraId="2F3C11AD">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室外红外定焦枪机（支持智能划线、拌线等功能）</w:t>
            </w:r>
          </w:p>
        </w:tc>
        <w:tc>
          <w:tcPr>
            <w:tcW w:w="538" w:type="dxa"/>
            <w:noWrap w:val="0"/>
            <w:vAlign w:val="center"/>
          </w:tcPr>
          <w:p w14:paraId="5F80450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11B0EB58">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723" w:type="dxa"/>
            <w:noWrap w:val="0"/>
            <w:vAlign w:val="top"/>
          </w:tcPr>
          <w:p w14:paraId="651AC98F">
            <w:pPr>
              <w:widowControl/>
              <w:spacing w:line="240" w:lineRule="auto"/>
              <w:ind w:left="-91" w:leftChars="-38" w:right="-91" w:rightChars="-38" w:firstLine="0" w:firstLineChars="0"/>
              <w:jc w:val="center"/>
              <w:rPr>
                <w:rFonts w:ascii="Times New Roman" w:hAnsi="Times New Roman"/>
                <w:color w:val="auto"/>
                <w:sz w:val="21"/>
                <w:szCs w:val="21"/>
              </w:rPr>
            </w:pPr>
          </w:p>
        </w:tc>
      </w:tr>
      <w:tr w14:paraId="0AF9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282F40E9">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5619" w:type="dxa"/>
            <w:noWrap w:val="0"/>
            <w:vAlign w:val="center"/>
          </w:tcPr>
          <w:p w14:paraId="1D29F694">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工业以太网交换机（2百兆光+4百兆电，含光模块）</w:t>
            </w:r>
          </w:p>
        </w:tc>
        <w:tc>
          <w:tcPr>
            <w:tcW w:w="538" w:type="dxa"/>
            <w:noWrap w:val="0"/>
            <w:vAlign w:val="center"/>
          </w:tcPr>
          <w:p w14:paraId="17457C8D">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07B30130">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723" w:type="dxa"/>
            <w:noWrap w:val="0"/>
            <w:vAlign w:val="center"/>
          </w:tcPr>
          <w:p w14:paraId="466C8AEC">
            <w:pPr>
              <w:widowControl/>
              <w:spacing w:line="240" w:lineRule="auto"/>
              <w:ind w:left="-91" w:leftChars="-38" w:right="-91" w:rightChars="-38" w:firstLine="0" w:firstLineChars="0"/>
              <w:jc w:val="center"/>
              <w:rPr>
                <w:rFonts w:ascii="Times New Roman" w:hAnsi="Times New Roman"/>
                <w:color w:val="auto"/>
                <w:sz w:val="21"/>
                <w:szCs w:val="21"/>
              </w:rPr>
            </w:pPr>
            <w:r>
              <w:rPr>
                <w:rFonts w:ascii="Times New Roman" w:hAnsi="Times New Roman"/>
                <w:color w:val="auto"/>
                <w:sz w:val="21"/>
                <w:szCs w:val="21"/>
              </w:rPr>
              <w:t>卡轨式</w:t>
            </w:r>
          </w:p>
        </w:tc>
      </w:tr>
      <w:tr w14:paraId="61CE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 w:type="dxa"/>
            <w:noWrap w:val="0"/>
            <w:vAlign w:val="center"/>
          </w:tcPr>
          <w:p w14:paraId="063CCF18">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5619" w:type="dxa"/>
            <w:noWrap w:val="0"/>
            <w:vAlign w:val="center"/>
          </w:tcPr>
          <w:p w14:paraId="5D8C661E">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光缆终端盒（12芯）</w:t>
            </w:r>
          </w:p>
        </w:tc>
        <w:tc>
          <w:tcPr>
            <w:tcW w:w="538" w:type="dxa"/>
            <w:noWrap w:val="0"/>
            <w:vAlign w:val="center"/>
          </w:tcPr>
          <w:p w14:paraId="61D58A0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7A0ECA3B">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723" w:type="dxa"/>
            <w:noWrap w:val="0"/>
            <w:vAlign w:val="top"/>
          </w:tcPr>
          <w:p w14:paraId="15FB0224">
            <w:pPr>
              <w:widowControl/>
              <w:spacing w:line="240" w:lineRule="auto"/>
              <w:ind w:left="-91" w:leftChars="-38" w:right="-91" w:rightChars="-38" w:firstLine="0" w:firstLineChars="0"/>
              <w:jc w:val="center"/>
              <w:rPr>
                <w:rFonts w:ascii="Times New Roman" w:hAnsi="Times New Roman"/>
                <w:color w:val="auto"/>
                <w:sz w:val="21"/>
                <w:szCs w:val="21"/>
              </w:rPr>
            </w:pPr>
          </w:p>
        </w:tc>
      </w:tr>
      <w:tr w14:paraId="76615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000FB49E">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5619" w:type="dxa"/>
            <w:noWrap w:val="0"/>
            <w:vAlign w:val="center"/>
          </w:tcPr>
          <w:p w14:paraId="6276FCA2">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光缆GYTA53-6B1.3</w:t>
            </w:r>
          </w:p>
        </w:tc>
        <w:tc>
          <w:tcPr>
            <w:tcW w:w="538" w:type="dxa"/>
            <w:noWrap w:val="0"/>
            <w:vAlign w:val="center"/>
          </w:tcPr>
          <w:p w14:paraId="2B07072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671" w:type="dxa"/>
            <w:noWrap w:val="0"/>
            <w:vAlign w:val="center"/>
          </w:tcPr>
          <w:p w14:paraId="68A8C17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500</w:t>
            </w:r>
          </w:p>
        </w:tc>
        <w:tc>
          <w:tcPr>
            <w:tcW w:w="1723" w:type="dxa"/>
            <w:noWrap w:val="0"/>
            <w:vAlign w:val="top"/>
          </w:tcPr>
          <w:p w14:paraId="2D2478B9">
            <w:pPr>
              <w:widowControl/>
              <w:spacing w:line="240" w:lineRule="auto"/>
              <w:ind w:left="-91" w:leftChars="-38" w:right="-91" w:rightChars="-38" w:firstLine="0" w:firstLineChars="0"/>
              <w:jc w:val="center"/>
              <w:rPr>
                <w:rFonts w:ascii="Times New Roman" w:hAnsi="Times New Roman"/>
                <w:color w:val="auto"/>
                <w:sz w:val="21"/>
                <w:szCs w:val="21"/>
              </w:rPr>
            </w:pPr>
          </w:p>
        </w:tc>
      </w:tr>
      <w:tr w14:paraId="64A0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5D03E16F">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5619" w:type="dxa"/>
            <w:noWrap w:val="0"/>
            <w:vAlign w:val="center"/>
          </w:tcPr>
          <w:p w14:paraId="3F7EBE3D">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3m监控杆（含基础）</w:t>
            </w:r>
          </w:p>
        </w:tc>
        <w:tc>
          <w:tcPr>
            <w:tcW w:w="538" w:type="dxa"/>
            <w:noWrap w:val="0"/>
            <w:vAlign w:val="center"/>
          </w:tcPr>
          <w:p w14:paraId="401BD962">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23AD913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723" w:type="dxa"/>
            <w:noWrap w:val="0"/>
            <w:vAlign w:val="top"/>
          </w:tcPr>
          <w:p w14:paraId="3692D74B">
            <w:pPr>
              <w:widowControl/>
              <w:spacing w:line="240" w:lineRule="auto"/>
              <w:ind w:left="-91" w:leftChars="-38" w:right="-91" w:rightChars="-38" w:firstLine="0" w:firstLineChars="0"/>
              <w:jc w:val="center"/>
              <w:rPr>
                <w:rFonts w:ascii="Times New Roman" w:hAnsi="Times New Roman"/>
                <w:color w:val="auto"/>
                <w:sz w:val="21"/>
                <w:szCs w:val="21"/>
              </w:rPr>
            </w:pPr>
          </w:p>
        </w:tc>
      </w:tr>
      <w:tr w14:paraId="784D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62871EF6">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5619" w:type="dxa"/>
            <w:noWrap w:val="0"/>
            <w:vAlign w:val="center"/>
          </w:tcPr>
          <w:p w14:paraId="53936164">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室内外防水接线箱</w:t>
            </w:r>
          </w:p>
        </w:tc>
        <w:tc>
          <w:tcPr>
            <w:tcW w:w="538" w:type="dxa"/>
            <w:noWrap w:val="0"/>
            <w:vAlign w:val="center"/>
          </w:tcPr>
          <w:p w14:paraId="57BD8F1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1FC21C3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723" w:type="dxa"/>
            <w:noWrap w:val="0"/>
            <w:vAlign w:val="top"/>
          </w:tcPr>
          <w:p w14:paraId="5D2B70DB">
            <w:pPr>
              <w:widowControl/>
              <w:spacing w:line="240" w:lineRule="auto"/>
              <w:ind w:left="-91" w:leftChars="-38" w:right="-91" w:rightChars="-38" w:firstLine="0" w:firstLineChars="0"/>
              <w:jc w:val="center"/>
              <w:rPr>
                <w:rFonts w:ascii="Times New Roman" w:hAnsi="Times New Roman"/>
                <w:color w:val="auto"/>
                <w:sz w:val="21"/>
                <w:szCs w:val="21"/>
              </w:rPr>
            </w:pPr>
          </w:p>
        </w:tc>
      </w:tr>
      <w:tr w14:paraId="5816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BD7F5B1">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5619" w:type="dxa"/>
            <w:noWrap w:val="0"/>
            <w:vAlign w:val="center"/>
          </w:tcPr>
          <w:p w14:paraId="490D56C9">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镀锌钢管DN100</w:t>
            </w:r>
          </w:p>
        </w:tc>
        <w:tc>
          <w:tcPr>
            <w:tcW w:w="538" w:type="dxa"/>
            <w:noWrap w:val="0"/>
            <w:vAlign w:val="center"/>
          </w:tcPr>
          <w:p w14:paraId="6DBF24EA">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671" w:type="dxa"/>
            <w:noWrap w:val="0"/>
            <w:vAlign w:val="center"/>
          </w:tcPr>
          <w:p w14:paraId="52AED6B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1723" w:type="dxa"/>
            <w:noWrap w:val="0"/>
            <w:vAlign w:val="top"/>
          </w:tcPr>
          <w:p w14:paraId="2A759C04">
            <w:pPr>
              <w:widowControl/>
              <w:spacing w:line="240" w:lineRule="auto"/>
              <w:ind w:left="-91" w:leftChars="-38" w:right="-91" w:rightChars="-38" w:firstLine="0" w:firstLineChars="0"/>
              <w:jc w:val="center"/>
              <w:rPr>
                <w:rFonts w:ascii="Times New Roman" w:hAnsi="Times New Roman"/>
                <w:color w:val="auto"/>
                <w:sz w:val="21"/>
                <w:szCs w:val="21"/>
              </w:rPr>
            </w:pPr>
          </w:p>
        </w:tc>
      </w:tr>
      <w:tr w14:paraId="309E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42949F7">
            <w:pPr>
              <w:snapToGrid w:val="0"/>
              <w:spacing w:line="240" w:lineRule="auto"/>
              <w:ind w:left="-127" w:leftChars="-53" w:right="-132" w:rightChars="-55" w:firstLine="0" w:firstLineChars="0"/>
              <w:jc w:val="center"/>
              <w:rPr>
                <w:rFonts w:ascii="Times New Roman" w:hAnsi="Times New Roman"/>
                <w:b/>
                <w:color w:val="auto"/>
                <w:sz w:val="21"/>
                <w:szCs w:val="21"/>
              </w:rPr>
            </w:pPr>
            <w:r>
              <w:rPr>
                <w:rFonts w:ascii="Times New Roman" w:hAnsi="Times New Roman"/>
                <w:b/>
                <w:color w:val="auto"/>
                <w:sz w:val="21"/>
                <w:szCs w:val="21"/>
              </w:rPr>
              <w:t>四</w:t>
            </w:r>
          </w:p>
        </w:tc>
        <w:tc>
          <w:tcPr>
            <w:tcW w:w="5619" w:type="dxa"/>
            <w:noWrap w:val="0"/>
            <w:vAlign w:val="center"/>
          </w:tcPr>
          <w:p w14:paraId="7DF5CD8A">
            <w:pPr>
              <w:widowControl/>
              <w:spacing w:line="240" w:lineRule="auto"/>
              <w:ind w:firstLine="0" w:firstLineChars="0"/>
              <w:rPr>
                <w:rFonts w:ascii="Times New Roman" w:hAnsi="Times New Roman"/>
                <w:b/>
                <w:color w:val="auto"/>
                <w:sz w:val="21"/>
                <w:szCs w:val="21"/>
              </w:rPr>
            </w:pPr>
            <w:r>
              <w:rPr>
                <w:rFonts w:ascii="Times New Roman" w:hAnsi="Times New Roman"/>
                <w:b/>
                <w:color w:val="auto"/>
                <w:sz w:val="21"/>
                <w:szCs w:val="21"/>
              </w:rPr>
              <w:t>语音及办公网系统</w:t>
            </w:r>
          </w:p>
        </w:tc>
        <w:tc>
          <w:tcPr>
            <w:tcW w:w="538" w:type="dxa"/>
            <w:noWrap w:val="0"/>
            <w:vAlign w:val="center"/>
          </w:tcPr>
          <w:p w14:paraId="3C28BE97">
            <w:pPr>
              <w:widowControl/>
              <w:spacing w:line="240" w:lineRule="auto"/>
              <w:ind w:firstLine="0" w:firstLineChars="0"/>
              <w:jc w:val="center"/>
              <w:rPr>
                <w:rFonts w:ascii="Times New Roman" w:hAnsi="Times New Roman"/>
                <w:color w:val="auto"/>
                <w:sz w:val="21"/>
                <w:szCs w:val="21"/>
              </w:rPr>
            </w:pPr>
          </w:p>
        </w:tc>
        <w:tc>
          <w:tcPr>
            <w:tcW w:w="671" w:type="dxa"/>
            <w:noWrap w:val="0"/>
            <w:vAlign w:val="center"/>
          </w:tcPr>
          <w:p w14:paraId="4D744C4D">
            <w:pPr>
              <w:widowControl/>
              <w:spacing w:line="240" w:lineRule="auto"/>
              <w:ind w:firstLine="0" w:firstLineChars="0"/>
              <w:jc w:val="center"/>
              <w:rPr>
                <w:rFonts w:ascii="Times New Roman" w:hAnsi="Times New Roman"/>
                <w:color w:val="auto"/>
                <w:sz w:val="21"/>
                <w:szCs w:val="21"/>
              </w:rPr>
            </w:pPr>
          </w:p>
        </w:tc>
        <w:tc>
          <w:tcPr>
            <w:tcW w:w="1723" w:type="dxa"/>
            <w:noWrap w:val="0"/>
            <w:vAlign w:val="top"/>
          </w:tcPr>
          <w:p w14:paraId="52725627">
            <w:pPr>
              <w:widowControl/>
              <w:spacing w:line="240" w:lineRule="auto"/>
              <w:ind w:left="-91" w:leftChars="-38" w:right="-91" w:rightChars="-38" w:firstLine="0" w:firstLineChars="0"/>
              <w:jc w:val="center"/>
              <w:rPr>
                <w:rFonts w:ascii="Times New Roman" w:hAnsi="Times New Roman"/>
                <w:color w:val="auto"/>
                <w:sz w:val="21"/>
                <w:szCs w:val="21"/>
              </w:rPr>
            </w:pPr>
          </w:p>
        </w:tc>
      </w:tr>
      <w:tr w14:paraId="4EA28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CCA0AB8">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5619" w:type="dxa"/>
            <w:noWrap w:val="0"/>
            <w:vAlign w:val="center"/>
          </w:tcPr>
          <w:p w14:paraId="1AFB3911">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网络交换机（2千兆光+8百兆电口）含光模块</w:t>
            </w:r>
          </w:p>
        </w:tc>
        <w:tc>
          <w:tcPr>
            <w:tcW w:w="538" w:type="dxa"/>
            <w:noWrap w:val="0"/>
            <w:vAlign w:val="center"/>
          </w:tcPr>
          <w:p w14:paraId="43C77B9E">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306CB4CD">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6181A31E">
            <w:pPr>
              <w:widowControl/>
              <w:spacing w:line="240" w:lineRule="auto"/>
              <w:ind w:left="-91" w:leftChars="-38" w:right="-91" w:rightChars="-38" w:firstLine="0" w:firstLineChars="0"/>
              <w:jc w:val="center"/>
              <w:rPr>
                <w:rFonts w:ascii="Times New Roman" w:hAnsi="Times New Roman"/>
                <w:color w:val="auto"/>
                <w:sz w:val="21"/>
                <w:szCs w:val="21"/>
              </w:rPr>
            </w:pPr>
          </w:p>
        </w:tc>
      </w:tr>
      <w:tr w14:paraId="2EB7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97DB7FD">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5619" w:type="dxa"/>
            <w:noWrap w:val="0"/>
            <w:vAlign w:val="center"/>
          </w:tcPr>
          <w:p w14:paraId="07E6C149">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IAD语音综合接入设备（4口）</w:t>
            </w:r>
          </w:p>
        </w:tc>
        <w:tc>
          <w:tcPr>
            <w:tcW w:w="538" w:type="dxa"/>
            <w:noWrap w:val="0"/>
            <w:vAlign w:val="center"/>
          </w:tcPr>
          <w:p w14:paraId="380A841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6C9CB39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7FF8C710">
            <w:pPr>
              <w:widowControl/>
              <w:spacing w:line="240" w:lineRule="auto"/>
              <w:ind w:left="-91" w:leftChars="-38" w:right="-91" w:rightChars="-38" w:firstLine="0" w:firstLineChars="0"/>
              <w:jc w:val="center"/>
              <w:rPr>
                <w:rFonts w:ascii="Times New Roman" w:hAnsi="Times New Roman"/>
                <w:color w:val="auto"/>
                <w:sz w:val="21"/>
                <w:szCs w:val="21"/>
              </w:rPr>
            </w:pPr>
          </w:p>
        </w:tc>
      </w:tr>
      <w:tr w14:paraId="68FD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51E42D29">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5619" w:type="dxa"/>
            <w:noWrap w:val="0"/>
            <w:vAlign w:val="center"/>
          </w:tcPr>
          <w:p w14:paraId="1FA5B24D">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自动电话机</w:t>
            </w:r>
          </w:p>
        </w:tc>
        <w:tc>
          <w:tcPr>
            <w:tcW w:w="538" w:type="dxa"/>
            <w:noWrap w:val="0"/>
            <w:vAlign w:val="center"/>
          </w:tcPr>
          <w:p w14:paraId="15E6C778">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台</w:t>
            </w:r>
          </w:p>
        </w:tc>
        <w:tc>
          <w:tcPr>
            <w:tcW w:w="671" w:type="dxa"/>
            <w:noWrap w:val="0"/>
            <w:vAlign w:val="center"/>
          </w:tcPr>
          <w:p w14:paraId="29536EE2">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723" w:type="dxa"/>
            <w:noWrap w:val="0"/>
            <w:vAlign w:val="top"/>
          </w:tcPr>
          <w:p w14:paraId="05855A54">
            <w:pPr>
              <w:widowControl/>
              <w:spacing w:line="240" w:lineRule="auto"/>
              <w:ind w:left="-91" w:leftChars="-38" w:right="-91" w:rightChars="-38" w:firstLine="0" w:firstLineChars="0"/>
              <w:jc w:val="center"/>
              <w:rPr>
                <w:rFonts w:ascii="Times New Roman" w:hAnsi="Times New Roman"/>
                <w:color w:val="auto"/>
                <w:sz w:val="21"/>
                <w:szCs w:val="21"/>
              </w:rPr>
            </w:pPr>
          </w:p>
        </w:tc>
      </w:tr>
      <w:tr w14:paraId="4688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1126E05F">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5619" w:type="dxa"/>
            <w:noWrap w:val="0"/>
            <w:vAlign w:val="center"/>
          </w:tcPr>
          <w:p w14:paraId="398A6DF4">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非屏蔽双绞线UTP Cat.5e</w:t>
            </w:r>
          </w:p>
        </w:tc>
        <w:tc>
          <w:tcPr>
            <w:tcW w:w="538" w:type="dxa"/>
            <w:noWrap w:val="0"/>
            <w:vAlign w:val="center"/>
          </w:tcPr>
          <w:p w14:paraId="4C207173">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w:t>
            </w:r>
          </w:p>
        </w:tc>
        <w:tc>
          <w:tcPr>
            <w:tcW w:w="671" w:type="dxa"/>
            <w:noWrap w:val="0"/>
            <w:vAlign w:val="center"/>
          </w:tcPr>
          <w:p w14:paraId="53236FA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20</w:t>
            </w:r>
          </w:p>
        </w:tc>
        <w:tc>
          <w:tcPr>
            <w:tcW w:w="1723" w:type="dxa"/>
            <w:noWrap w:val="0"/>
            <w:vAlign w:val="top"/>
          </w:tcPr>
          <w:p w14:paraId="6F2046E3">
            <w:pPr>
              <w:widowControl/>
              <w:spacing w:line="240" w:lineRule="auto"/>
              <w:ind w:left="-91" w:leftChars="-38" w:right="-91" w:rightChars="-38" w:firstLine="0" w:firstLineChars="0"/>
              <w:jc w:val="center"/>
              <w:rPr>
                <w:rFonts w:ascii="Times New Roman" w:hAnsi="Times New Roman"/>
                <w:color w:val="auto"/>
                <w:sz w:val="21"/>
                <w:szCs w:val="21"/>
              </w:rPr>
            </w:pPr>
          </w:p>
        </w:tc>
      </w:tr>
      <w:tr w14:paraId="1E2C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E721852">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5619" w:type="dxa"/>
            <w:noWrap w:val="0"/>
            <w:vAlign w:val="center"/>
          </w:tcPr>
          <w:p w14:paraId="74C42A23">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信息出线盒及面板</w:t>
            </w:r>
          </w:p>
        </w:tc>
        <w:tc>
          <w:tcPr>
            <w:tcW w:w="538" w:type="dxa"/>
            <w:noWrap w:val="0"/>
            <w:vAlign w:val="center"/>
          </w:tcPr>
          <w:p w14:paraId="3AD923E4">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套</w:t>
            </w:r>
          </w:p>
        </w:tc>
        <w:tc>
          <w:tcPr>
            <w:tcW w:w="671" w:type="dxa"/>
            <w:noWrap w:val="0"/>
            <w:vAlign w:val="center"/>
          </w:tcPr>
          <w:p w14:paraId="1F248025">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723" w:type="dxa"/>
            <w:noWrap w:val="0"/>
            <w:vAlign w:val="top"/>
          </w:tcPr>
          <w:p w14:paraId="34985886">
            <w:pPr>
              <w:widowControl/>
              <w:spacing w:line="240" w:lineRule="auto"/>
              <w:ind w:left="-91" w:leftChars="-38" w:right="-91" w:rightChars="-38" w:firstLine="0" w:firstLineChars="0"/>
              <w:jc w:val="center"/>
              <w:rPr>
                <w:rFonts w:ascii="Times New Roman" w:hAnsi="Times New Roman"/>
                <w:color w:val="auto"/>
                <w:sz w:val="21"/>
                <w:szCs w:val="21"/>
              </w:rPr>
            </w:pPr>
          </w:p>
        </w:tc>
      </w:tr>
      <w:tr w14:paraId="5144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4C77CEEE">
            <w:pPr>
              <w:snapToGrid w:val="0"/>
              <w:spacing w:line="240" w:lineRule="auto"/>
              <w:ind w:left="-127" w:leftChars="-53" w:right="-132" w:rightChars="-55" w:firstLine="0" w:firstLineChars="0"/>
              <w:jc w:val="center"/>
              <w:rPr>
                <w:rFonts w:ascii="Times New Roman" w:hAnsi="Times New Roman"/>
                <w:b/>
                <w:color w:val="auto"/>
                <w:sz w:val="21"/>
                <w:szCs w:val="21"/>
              </w:rPr>
            </w:pPr>
            <w:r>
              <w:rPr>
                <w:rFonts w:ascii="Times New Roman" w:hAnsi="Times New Roman"/>
                <w:b/>
                <w:color w:val="auto"/>
                <w:sz w:val="21"/>
                <w:szCs w:val="21"/>
              </w:rPr>
              <w:t>五</w:t>
            </w:r>
          </w:p>
        </w:tc>
        <w:tc>
          <w:tcPr>
            <w:tcW w:w="5619" w:type="dxa"/>
            <w:noWrap w:val="0"/>
            <w:vAlign w:val="center"/>
          </w:tcPr>
          <w:p w14:paraId="3AC05E9E">
            <w:pPr>
              <w:widowControl/>
              <w:spacing w:line="240" w:lineRule="auto"/>
              <w:ind w:firstLine="0" w:firstLineChars="0"/>
              <w:rPr>
                <w:rFonts w:ascii="Times New Roman" w:hAnsi="Times New Roman"/>
                <w:b/>
                <w:color w:val="auto"/>
                <w:sz w:val="21"/>
                <w:szCs w:val="21"/>
              </w:rPr>
            </w:pPr>
            <w:r>
              <w:rPr>
                <w:rFonts w:ascii="Times New Roman" w:hAnsi="Times New Roman"/>
                <w:b/>
                <w:color w:val="auto"/>
                <w:sz w:val="21"/>
                <w:szCs w:val="21"/>
              </w:rPr>
              <w:t>光缆线路</w:t>
            </w:r>
          </w:p>
        </w:tc>
        <w:tc>
          <w:tcPr>
            <w:tcW w:w="538" w:type="dxa"/>
            <w:noWrap w:val="0"/>
            <w:vAlign w:val="center"/>
          </w:tcPr>
          <w:p w14:paraId="18C3460F">
            <w:pPr>
              <w:widowControl/>
              <w:spacing w:line="240" w:lineRule="auto"/>
              <w:ind w:firstLine="0" w:firstLineChars="0"/>
              <w:jc w:val="center"/>
              <w:rPr>
                <w:rFonts w:ascii="Times New Roman" w:hAnsi="Times New Roman"/>
                <w:color w:val="auto"/>
                <w:sz w:val="21"/>
                <w:szCs w:val="21"/>
              </w:rPr>
            </w:pPr>
          </w:p>
        </w:tc>
        <w:tc>
          <w:tcPr>
            <w:tcW w:w="671" w:type="dxa"/>
            <w:noWrap w:val="0"/>
            <w:vAlign w:val="center"/>
          </w:tcPr>
          <w:p w14:paraId="6CA4E125">
            <w:pPr>
              <w:widowControl/>
              <w:spacing w:line="240" w:lineRule="auto"/>
              <w:ind w:firstLine="0" w:firstLineChars="0"/>
              <w:jc w:val="center"/>
              <w:rPr>
                <w:rFonts w:ascii="Times New Roman" w:hAnsi="Times New Roman"/>
                <w:color w:val="auto"/>
                <w:sz w:val="21"/>
                <w:szCs w:val="21"/>
              </w:rPr>
            </w:pPr>
          </w:p>
        </w:tc>
        <w:tc>
          <w:tcPr>
            <w:tcW w:w="1723" w:type="dxa"/>
            <w:noWrap w:val="0"/>
            <w:vAlign w:val="top"/>
          </w:tcPr>
          <w:p w14:paraId="250CCFBB">
            <w:pPr>
              <w:widowControl/>
              <w:spacing w:line="240" w:lineRule="auto"/>
              <w:ind w:left="-91" w:leftChars="-38" w:right="-91" w:rightChars="-38" w:firstLine="0" w:firstLineChars="0"/>
              <w:jc w:val="center"/>
              <w:rPr>
                <w:rFonts w:ascii="Times New Roman" w:hAnsi="Times New Roman"/>
                <w:color w:val="auto"/>
                <w:sz w:val="21"/>
                <w:szCs w:val="21"/>
              </w:rPr>
            </w:pPr>
          </w:p>
        </w:tc>
      </w:tr>
      <w:tr w14:paraId="5218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1" w:type="dxa"/>
            <w:noWrap w:val="0"/>
            <w:vAlign w:val="center"/>
          </w:tcPr>
          <w:p w14:paraId="35282493">
            <w:pPr>
              <w:snapToGrid w:val="0"/>
              <w:spacing w:line="240" w:lineRule="auto"/>
              <w:ind w:left="-127" w:leftChars="-53" w:right="-132" w:rightChars="-55"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5619" w:type="dxa"/>
            <w:noWrap w:val="0"/>
            <w:vAlign w:val="center"/>
          </w:tcPr>
          <w:p w14:paraId="1704BE20">
            <w:pPr>
              <w:widowControl/>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光缆ADSS-24B1.3</w:t>
            </w:r>
          </w:p>
        </w:tc>
        <w:tc>
          <w:tcPr>
            <w:tcW w:w="538" w:type="dxa"/>
            <w:noWrap w:val="0"/>
            <w:vAlign w:val="center"/>
          </w:tcPr>
          <w:p w14:paraId="17A54CF6">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km</w:t>
            </w:r>
          </w:p>
        </w:tc>
        <w:tc>
          <w:tcPr>
            <w:tcW w:w="671" w:type="dxa"/>
            <w:noWrap w:val="0"/>
            <w:vAlign w:val="center"/>
          </w:tcPr>
          <w:p w14:paraId="66C5498C">
            <w:pPr>
              <w:widowControl/>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18</w:t>
            </w:r>
          </w:p>
        </w:tc>
        <w:tc>
          <w:tcPr>
            <w:tcW w:w="1723" w:type="dxa"/>
            <w:noWrap w:val="0"/>
            <w:vAlign w:val="top"/>
          </w:tcPr>
          <w:p w14:paraId="06ABB4DE">
            <w:pPr>
              <w:widowControl/>
              <w:spacing w:line="240" w:lineRule="auto"/>
              <w:ind w:left="-91" w:leftChars="-38" w:right="-91" w:rightChars="-38" w:firstLine="0" w:firstLineChars="0"/>
              <w:jc w:val="center"/>
              <w:rPr>
                <w:rFonts w:ascii="Times New Roman" w:hAnsi="Times New Roman"/>
                <w:color w:val="auto"/>
                <w:sz w:val="21"/>
                <w:szCs w:val="21"/>
              </w:rPr>
            </w:pPr>
          </w:p>
        </w:tc>
      </w:tr>
    </w:tbl>
    <w:p w14:paraId="58E5055A">
      <w:pPr>
        <w:ind w:firstLine="560"/>
        <w:rPr>
          <w:color w:val="auto"/>
        </w:rPr>
      </w:pPr>
      <w:r>
        <w:rPr>
          <w:color w:val="auto"/>
        </w:rPr>
        <w:t>2、自控系统</w:t>
      </w:r>
    </w:p>
    <w:p w14:paraId="41D70754">
      <w:pPr>
        <w:ind w:firstLine="560"/>
        <w:rPr>
          <w:color w:val="auto"/>
        </w:rPr>
      </w:pPr>
      <w:r>
        <w:rPr>
          <w:color w:val="auto"/>
        </w:rPr>
        <w:t>本工程包括站内自控部分及站外自控部分，站内包括脱水站、天然气处理站、装车场、1座12井式计量阀组间（计量间为自动选井计量）等内容。站外系统部分包括9口油井，油井现阶段为自喷开采，第2年转为抽油机开采，信号上传至古页3号试验站控制中心集中监控。</w:t>
      </w:r>
    </w:p>
    <w:p w14:paraId="57D623AB">
      <w:pPr>
        <w:ind w:firstLine="560"/>
        <w:rPr>
          <w:color w:val="auto"/>
        </w:rPr>
      </w:pPr>
      <w:r>
        <w:rPr>
          <w:color w:val="auto"/>
        </w:rPr>
        <w:t>自控系统部分主要工程量见下表。</w:t>
      </w:r>
    </w:p>
    <w:p w14:paraId="241D4ED0">
      <w:pPr>
        <w:pStyle w:val="42"/>
        <w:spacing w:after="62" w:line="480" w:lineRule="exact"/>
        <w:ind w:firstLine="592"/>
        <w:jc w:val="center"/>
        <w:rPr>
          <w:rFonts w:ascii="Times New Roman" w:cs="Times New Roman"/>
          <w:color w:val="auto"/>
          <w:kern w:val="2"/>
          <w:sz w:val="28"/>
          <w:szCs w:val="28"/>
        </w:rPr>
      </w:pPr>
      <w:r>
        <w:rPr>
          <w:rFonts w:hint="eastAsia" w:hAnsi="宋体"/>
          <w:color w:val="auto"/>
          <w:sz w:val="28"/>
          <w:szCs w:val="28"/>
        </w:rPr>
        <w:t>表3.4-15    自控部分主要工程量表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5866"/>
        <w:gridCol w:w="1043"/>
        <w:gridCol w:w="1156"/>
      </w:tblGrid>
      <w:tr w14:paraId="68EE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064" w:type="dxa"/>
            <w:noWrap w:val="0"/>
            <w:tcMar>
              <w:left w:w="0" w:type="dxa"/>
              <w:right w:w="0" w:type="dxa"/>
            </w:tcMar>
            <w:vAlign w:val="center"/>
          </w:tcPr>
          <w:p w14:paraId="25422BFC">
            <w:pPr>
              <w:pStyle w:val="224"/>
              <w:jc w:val="center"/>
              <w:rPr>
                <w:color w:val="auto"/>
              </w:rPr>
            </w:pPr>
            <w:r>
              <w:rPr>
                <w:color w:val="auto"/>
              </w:rPr>
              <w:t>序号</w:t>
            </w:r>
          </w:p>
        </w:tc>
        <w:tc>
          <w:tcPr>
            <w:tcW w:w="5866" w:type="dxa"/>
            <w:noWrap w:val="0"/>
            <w:vAlign w:val="center"/>
          </w:tcPr>
          <w:p w14:paraId="7CE2897C">
            <w:pPr>
              <w:pStyle w:val="224"/>
              <w:jc w:val="center"/>
              <w:rPr>
                <w:color w:val="auto"/>
              </w:rPr>
            </w:pPr>
            <w:r>
              <w:rPr>
                <w:color w:val="auto"/>
              </w:rPr>
              <w:t>工  程  名  称</w:t>
            </w:r>
          </w:p>
        </w:tc>
        <w:tc>
          <w:tcPr>
            <w:tcW w:w="1043" w:type="dxa"/>
            <w:noWrap w:val="0"/>
            <w:vAlign w:val="center"/>
          </w:tcPr>
          <w:p w14:paraId="6EEED54D">
            <w:pPr>
              <w:pStyle w:val="224"/>
              <w:jc w:val="center"/>
              <w:rPr>
                <w:color w:val="auto"/>
              </w:rPr>
            </w:pPr>
            <w:r>
              <w:rPr>
                <w:color w:val="auto"/>
              </w:rPr>
              <w:t>单位</w:t>
            </w:r>
          </w:p>
        </w:tc>
        <w:tc>
          <w:tcPr>
            <w:tcW w:w="1156" w:type="dxa"/>
            <w:noWrap w:val="0"/>
            <w:vAlign w:val="center"/>
          </w:tcPr>
          <w:p w14:paraId="7C2E0E4C">
            <w:pPr>
              <w:pStyle w:val="224"/>
              <w:jc w:val="center"/>
              <w:rPr>
                <w:color w:val="auto"/>
              </w:rPr>
            </w:pPr>
            <w:r>
              <w:rPr>
                <w:color w:val="auto"/>
              </w:rPr>
              <w:t>数量</w:t>
            </w:r>
          </w:p>
        </w:tc>
      </w:tr>
      <w:tr w14:paraId="034D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22D394B5">
            <w:pPr>
              <w:pStyle w:val="224"/>
              <w:jc w:val="center"/>
              <w:rPr>
                <w:color w:val="auto"/>
              </w:rPr>
            </w:pPr>
            <w:r>
              <w:rPr>
                <w:color w:val="auto"/>
              </w:rPr>
              <w:t>(一)</w:t>
            </w:r>
          </w:p>
        </w:tc>
        <w:tc>
          <w:tcPr>
            <w:tcW w:w="5866" w:type="dxa"/>
            <w:noWrap w:val="0"/>
            <w:vAlign w:val="center"/>
          </w:tcPr>
          <w:p w14:paraId="402D3EB7">
            <w:pPr>
              <w:pStyle w:val="224"/>
              <w:jc w:val="center"/>
              <w:rPr>
                <w:color w:val="auto"/>
              </w:rPr>
            </w:pPr>
            <w:r>
              <w:rPr>
                <w:color w:val="auto"/>
              </w:rPr>
              <w:t>古页3号站</w:t>
            </w:r>
          </w:p>
        </w:tc>
        <w:tc>
          <w:tcPr>
            <w:tcW w:w="1043" w:type="dxa"/>
            <w:noWrap w:val="0"/>
            <w:vAlign w:val="center"/>
          </w:tcPr>
          <w:p w14:paraId="16F95E02">
            <w:pPr>
              <w:pStyle w:val="224"/>
              <w:jc w:val="center"/>
              <w:rPr>
                <w:color w:val="auto"/>
              </w:rPr>
            </w:pPr>
          </w:p>
        </w:tc>
        <w:tc>
          <w:tcPr>
            <w:tcW w:w="1156" w:type="dxa"/>
            <w:noWrap w:val="0"/>
            <w:vAlign w:val="center"/>
          </w:tcPr>
          <w:p w14:paraId="46E2D0F3">
            <w:pPr>
              <w:pStyle w:val="224"/>
              <w:jc w:val="center"/>
              <w:rPr>
                <w:color w:val="auto"/>
              </w:rPr>
            </w:pPr>
          </w:p>
        </w:tc>
      </w:tr>
      <w:tr w14:paraId="3AE3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0443F1F7">
            <w:pPr>
              <w:pStyle w:val="224"/>
              <w:jc w:val="center"/>
              <w:rPr>
                <w:color w:val="auto"/>
              </w:rPr>
            </w:pPr>
            <w:r>
              <w:rPr>
                <w:color w:val="auto"/>
              </w:rPr>
              <w:t>1</w:t>
            </w:r>
          </w:p>
        </w:tc>
        <w:tc>
          <w:tcPr>
            <w:tcW w:w="5866" w:type="dxa"/>
            <w:noWrap w:val="0"/>
            <w:vAlign w:val="center"/>
          </w:tcPr>
          <w:p w14:paraId="5ED6DAA2">
            <w:pPr>
              <w:pStyle w:val="224"/>
              <w:jc w:val="center"/>
              <w:rPr>
                <w:color w:val="auto"/>
              </w:rPr>
            </w:pPr>
            <w:r>
              <w:rPr>
                <w:color w:val="auto"/>
              </w:rPr>
              <w:t>压力变送器</w:t>
            </w:r>
          </w:p>
        </w:tc>
        <w:tc>
          <w:tcPr>
            <w:tcW w:w="1043" w:type="dxa"/>
            <w:noWrap w:val="0"/>
            <w:vAlign w:val="center"/>
          </w:tcPr>
          <w:p w14:paraId="32D4A0F8">
            <w:pPr>
              <w:pStyle w:val="224"/>
              <w:jc w:val="center"/>
              <w:rPr>
                <w:color w:val="auto"/>
              </w:rPr>
            </w:pPr>
            <w:r>
              <w:rPr>
                <w:color w:val="auto"/>
              </w:rPr>
              <w:t>台</w:t>
            </w:r>
          </w:p>
        </w:tc>
        <w:tc>
          <w:tcPr>
            <w:tcW w:w="1156" w:type="dxa"/>
            <w:noWrap w:val="0"/>
            <w:vAlign w:val="center"/>
          </w:tcPr>
          <w:p w14:paraId="56919598">
            <w:pPr>
              <w:pStyle w:val="224"/>
              <w:jc w:val="center"/>
              <w:rPr>
                <w:color w:val="auto"/>
              </w:rPr>
            </w:pPr>
            <w:r>
              <w:rPr>
                <w:color w:val="auto"/>
              </w:rPr>
              <w:t>7</w:t>
            </w:r>
          </w:p>
        </w:tc>
      </w:tr>
      <w:tr w14:paraId="3737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5D4EC06E">
            <w:pPr>
              <w:pStyle w:val="224"/>
              <w:jc w:val="center"/>
              <w:rPr>
                <w:color w:val="auto"/>
              </w:rPr>
            </w:pPr>
            <w:r>
              <w:rPr>
                <w:color w:val="auto"/>
              </w:rPr>
              <w:t>2</w:t>
            </w:r>
          </w:p>
        </w:tc>
        <w:tc>
          <w:tcPr>
            <w:tcW w:w="5866" w:type="dxa"/>
            <w:noWrap w:val="0"/>
            <w:vAlign w:val="center"/>
          </w:tcPr>
          <w:p w14:paraId="2E68C8D4">
            <w:pPr>
              <w:pStyle w:val="224"/>
              <w:jc w:val="center"/>
              <w:rPr>
                <w:color w:val="auto"/>
              </w:rPr>
            </w:pPr>
            <w:r>
              <w:rPr>
                <w:color w:val="auto"/>
              </w:rPr>
              <w:t>一体化温度变送器</w:t>
            </w:r>
          </w:p>
        </w:tc>
        <w:tc>
          <w:tcPr>
            <w:tcW w:w="1043" w:type="dxa"/>
            <w:noWrap w:val="0"/>
            <w:vAlign w:val="center"/>
          </w:tcPr>
          <w:p w14:paraId="35CF483D">
            <w:pPr>
              <w:pStyle w:val="224"/>
              <w:jc w:val="center"/>
              <w:rPr>
                <w:color w:val="auto"/>
              </w:rPr>
            </w:pPr>
            <w:r>
              <w:rPr>
                <w:color w:val="auto"/>
              </w:rPr>
              <w:t>台</w:t>
            </w:r>
          </w:p>
        </w:tc>
        <w:tc>
          <w:tcPr>
            <w:tcW w:w="1156" w:type="dxa"/>
            <w:noWrap w:val="0"/>
            <w:vAlign w:val="center"/>
          </w:tcPr>
          <w:p w14:paraId="53D3C5C9">
            <w:pPr>
              <w:pStyle w:val="224"/>
              <w:jc w:val="center"/>
              <w:rPr>
                <w:color w:val="auto"/>
              </w:rPr>
            </w:pPr>
            <w:r>
              <w:rPr>
                <w:color w:val="auto"/>
              </w:rPr>
              <w:t>8</w:t>
            </w:r>
          </w:p>
        </w:tc>
      </w:tr>
      <w:tr w14:paraId="56E9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43946092">
            <w:pPr>
              <w:pStyle w:val="224"/>
              <w:jc w:val="center"/>
              <w:rPr>
                <w:color w:val="auto"/>
              </w:rPr>
            </w:pPr>
            <w:r>
              <w:rPr>
                <w:color w:val="auto"/>
              </w:rPr>
              <w:t>3</w:t>
            </w:r>
          </w:p>
        </w:tc>
        <w:tc>
          <w:tcPr>
            <w:tcW w:w="5866" w:type="dxa"/>
            <w:noWrap w:val="0"/>
            <w:vAlign w:val="center"/>
          </w:tcPr>
          <w:p w14:paraId="477DD161">
            <w:pPr>
              <w:pStyle w:val="224"/>
              <w:jc w:val="center"/>
              <w:rPr>
                <w:color w:val="auto"/>
              </w:rPr>
            </w:pPr>
            <w:r>
              <w:rPr>
                <w:color w:val="auto"/>
              </w:rPr>
              <w:t>磁致伸缩式液位计</w:t>
            </w:r>
          </w:p>
        </w:tc>
        <w:tc>
          <w:tcPr>
            <w:tcW w:w="1043" w:type="dxa"/>
            <w:noWrap w:val="0"/>
            <w:vAlign w:val="center"/>
          </w:tcPr>
          <w:p w14:paraId="20550978">
            <w:pPr>
              <w:pStyle w:val="224"/>
              <w:jc w:val="center"/>
              <w:rPr>
                <w:color w:val="auto"/>
              </w:rPr>
            </w:pPr>
            <w:r>
              <w:rPr>
                <w:color w:val="auto"/>
              </w:rPr>
              <w:t>台</w:t>
            </w:r>
          </w:p>
        </w:tc>
        <w:tc>
          <w:tcPr>
            <w:tcW w:w="1156" w:type="dxa"/>
            <w:noWrap w:val="0"/>
            <w:vAlign w:val="center"/>
          </w:tcPr>
          <w:p w14:paraId="741FA84C">
            <w:pPr>
              <w:pStyle w:val="224"/>
              <w:jc w:val="center"/>
              <w:rPr>
                <w:color w:val="auto"/>
              </w:rPr>
            </w:pPr>
            <w:r>
              <w:rPr>
                <w:color w:val="auto"/>
              </w:rPr>
              <w:t>7</w:t>
            </w:r>
          </w:p>
        </w:tc>
      </w:tr>
      <w:tr w14:paraId="3BD2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2F386CCE">
            <w:pPr>
              <w:pStyle w:val="224"/>
              <w:jc w:val="center"/>
              <w:rPr>
                <w:color w:val="auto"/>
              </w:rPr>
            </w:pPr>
            <w:r>
              <w:rPr>
                <w:color w:val="auto"/>
              </w:rPr>
              <w:t>4</w:t>
            </w:r>
          </w:p>
        </w:tc>
        <w:tc>
          <w:tcPr>
            <w:tcW w:w="5866" w:type="dxa"/>
            <w:noWrap w:val="0"/>
            <w:vAlign w:val="center"/>
          </w:tcPr>
          <w:p w14:paraId="60ECC740">
            <w:pPr>
              <w:pStyle w:val="224"/>
              <w:jc w:val="center"/>
              <w:rPr>
                <w:color w:val="auto"/>
              </w:rPr>
            </w:pPr>
            <w:r>
              <w:rPr>
                <w:color w:val="auto"/>
              </w:rPr>
              <w:t>射频导纳液位开关</w:t>
            </w:r>
          </w:p>
        </w:tc>
        <w:tc>
          <w:tcPr>
            <w:tcW w:w="1043" w:type="dxa"/>
            <w:noWrap w:val="0"/>
            <w:vAlign w:val="center"/>
          </w:tcPr>
          <w:p w14:paraId="23396EE6">
            <w:pPr>
              <w:pStyle w:val="224"/>
              <w:jc w:val="center"/>
              <w:rPr>
                <w:color w:val="auto"/>
              </w:rPr>
            </w:pPr>
            <w:r>
              <w:rPr>
                <w:color w:val="auto"/>
              </w:rPr>
              <w:t>台</w:t>
            </w:r>
          </w:p>
        </w:tc>
        <w:tc>
          <w:tcPr>
            <w:tcW w:w="1156" w:type="dxa"/>
            <w:noWrap w:val="0"/>
            <w:vAlign w:val="center"/>
          </w:tcPr>
          <w:p w14:paraId="1A60D527">
            <w:pPr>
              <w:pStyle w:val="224"/>
              <w:jc w:val="center"/>
              <w:rPr>
                <w:color w:val="auto"/>
              </w:rPr>
            </w:pPr>
            <w:r>
              <w:rPr>
                <w:color w:val="auto"/>
              </w:rPr>
              <w:t>12</w:t>
            </w:r>
          </w:p>
        </w:tc>
      </w:tr>
      <w:tr w14:paraId="53DE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3CB825A3">
            <w:pPr>
              <w:pStyle w:val="224"/>
              <w:jc w:val="center"/>
              <w:rPr>
                <w:color w:val="auto"/>
              </w:rPr>
            </w:pPr>
            <w:r>
              <w:rPr>
                <w:color w:val="auto"/>
              </w:rPr>
              <w:t>5</w:t>
            </w:r>
          </w:p>
        </w:tc>
        <w:tc>
          <w:tcPr>
            <w:tcW w:w="5866" w:type="dxa"/>
            <w:noWrap w:val="0"/>
            <w:vAlign w:val="center"/>
          </w:tcPr>
          <w:p w14:paraId="1D090A18">
            <w:pPr>
              <w:pStyle w:val="224"/>
              <w:jc w:val="center"/>
              <w:rPr>
                <w:color w:val="auto"/>
              </w:rPr>
            </w:pPr>
            <w:r>
              <w:rPr>
                <w:color w:val="auto"/>
              </w:rPr>
              <w:t>射频导纳界面仪</w:t>
            </w:r>
          </w:p>
        </w:tc>
        <w:tc>
          <w:tcPr>
            <w:tcW w:w="1043" w:type="dxa"/>
            <w:noWrap w:val="0"/>
            <w:vAlign w:val="center"/>
          </w:tcPr>
          <w:p w14:paraId="62157783">
            <w:pPr>
              <w:pStyle w:val="224"/>
              <w:jc w:val="center"/>
              <w:rPr>
                <w:color w:val="auto"/>
              </w:rPr>
            </w:pPr>
            <w:r>
              <w:rPr>
                <w:color w:val="auto"/>
              </w:rPr>
              <w:t>台</w:t>
            </w:r>
          </w:p>
        </w:tc>
        <w:tc>
          <w:tcPr>
            <w:tcW w:w="1156" w:type="dxa"/>
            <w:noWrap w:val="0"/>
            <w:vAlign w:val="center"/>
          </w:tcPr>
          <w:p w14:paraId="364F9BC3">
            <w:pPr>
              <w:pStyle w:val="224"/>
              <w:jc w:val="center"/>
              <w:rPr>
                <w:color w:val="auto"/>
              </w:rPr>
            </w:pPr>
            <w:r>
              <w:rPr>
                <w:color w:val="auto"/>
              </w:rPr>
              <w:t>2</w:t>
            </w:r>
          </w:p>
        </w:tc>
      </w:tr>
      <w:tr w14:paraId="2638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361611EB">
            <w:pPr>
              <w:pStyle w:val="224"/>
              <w:jc w:val="center"/>
              <w:rPr>
                <w:color w:val="auto"/>
              </w:rPr>
            </w:pPr>
            <w:r>
              <w:rPr>
                <w:color w:val="auto"/>
              </w:rPr>
              <w:t>6</w:t>
            </w:r>
          </w:p>
        </w:tc>
        <w:tc>
          <w:tcPr>
            <w:tcW w:w="5866" w:type="dxa"/>
            <w:noWrap w:val="0"/>
            <w:vAlign w:val="center"/>
          </w:tcPr>
          <w:p w14:paraId="58330FCF">
            <w:pPr>
              <w:pStyle w:val="224"/>
              <w:jc w:val="center"/>
              <w:rPr>
                <w:color w:val="auto"/>
              </w:rPr>
            </w:pPr>
            <w:r>
              <w:rPr>
                <w:color w:val="auto"/>
              </w:rPr>
              <w:t>电动开关阀</w:t>
            </w:r>
          </w:p>
        </w:tc>
        <w:tc>
          <w:tcPr>
            <w:tcW w:w="1043" w:type="dxa"/>
            <w:noWrap w:val="0"/>
            <w:vAlign w:val="center"/>
          </w:tcPr>
          <w:p w14:paraId="0E65FAC8">
            <w:pPr>
              <w:pStyle w:val="224"/>
              <w:jc w:val="center"/>
              <w:rPr>
                <w:color w:val="auto"/>
              </w:rPr>
            </w:pPr>
            <w:r>
              <w:rPr>
                <w:color w:val="auto"/>
              </w:rPr>
              <w:t>套</w:t>
            </w:r>
          </w:p>
        </w:tc>
        <w:tc>
          <w:tcPr>
            <w:tcW w:w="1156" w:type="dxa"/>
            <w:noWrap w:val="0"/>
            <w:vAlign w:val="center"/>
          </w:tcPr>
          <w:p w14:paraId="6AC56EAD">
            <w:pPr>
              <w:pStyle w:val="224"/>
              <w:jc w:val="center"/>
              <w:rPr>
                <w:color w:val="auto"/>
              </w:rPr>
            </w:pPr>
            <w:r>
              <w:rPr>
                <w:color w:val="auto"/>
              </w:rPr>
              <w:t>3</w:t>
            </w:r>
          </w:p>
        </w:tc>
      </w:tr>
      <w:tr w14:paraId="7B1D1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59E03994">
            <w:pPr>
              <w:pStyle w:val="224"/>
              <w:jc w:val="center"/>
              <w:rPr>
                <w:color w:val="auto"/>
              </w:rPr>
            </w:pPr>
            <w:r>
              <w:rPr>
                <w:color w:val="auto"/>
              </w:rPr>
              <w:t>7</w:t>
            </w:r>
          </w:p>
        </w:tc>
        <w:tc>
          <w:tcPr>
            <w:tcW w:w="5866" w:type="dxa"/>
            <w:noWrap w:val="0"/>
            <w:vAlign w:val="center"/>
          </w:tcPr>
          <w:p w14:paraId="289D535C">
            <w:pPr>
              <w:pStyle w:val="224"/>
              <w:jc w:val="center"/>
              <w:rPr>
                <w:color w:val="auto"/>
              </w:rPr>
            </w:pPr>
            <w:r>
              <w:rPr>
                <w:color w:val="auto"/>
              </w:rPr>
              <w:t>电动调节阀</w:t>
            </w:r>
          </w:p>
        </w:tc>
        <w:tc>
          <w:tcPr>
            <w:tcW w:w="1043" w:type="dxa"/>
            <w:noWrap w:val="0"/>
            <w:vAlign w:val="center"/>
          </w:tcPr>
          <w:p w14:paraId="096FDCDA">
            <w:pPr>
              <w:pStyle w:val="224"/>
              <w:jc w:val="center"/>
              <w:rPr>
                <w:color w:val="auto"/>
              </w:rPr>
            </w:pPr>
            <w:r>
              <w:rPr>
                <w:color w:val="auto"/>
              </w:rPr>
              <w:t>套</w:t>
            </w:r>
          </w:p>
        </w:tc>
        <w:tc>
          <w:tcPr>
            <w:tcW w:w="1156" w:type="dxa"/>
            <w:noWrap w:val="0"/>
            <w:vAlign w:val="center"/>
          </w:tcPr>
          <w:p w14:paraId="00FB615E">
            <w:pPr>
              <w:pStyle w:val="224"/>
              <w:jc w:val="center"/>
              <w:rPr>
                <w:color w:val="auto"/>
              </w:rPr>
            </w:pPr>
            <w:r>
              <w:rPr>
                <w:color w:val="auto"/>
              </w:rPr>
              <w:t>6</w:t>
            </w:r>
          </w:p>
        </w:tc>
      </w:tr>
      <w:tr w14:paraId="6014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4268A54D">
            <w:pPr>
              <w:pStyle w:val="224"/>
              <w:jc w:val="center"/>
              <w:rPr>
                <w:color w:val="auto"/>
              </w:rPr>
            </w:pPr>
            <w:r>
              <w:rPr>
                <w:color w:val="auto"/>
              </w:rPr>
              <w:t>8</w:t>
            </w:r>
          </w:p>
        </w:tc>
        <w:tc>
          <w:tcPr>
            <w:tcW w:w="5866" w:type="dxa"/>
            <w:noWrap w:val="0"/>
            <w:vAlign w:val="center"/>
          </w:tcPr>
          <w:p w14:paraId="03DC183D">
            <w:pPr>
              <w:pStyle w:val="224"/>
              <w:jc w:val="center"/>
              <w:rPr>
                <w:color w:val="auto"/>
              </w:rPr>
            </w:pPr>
            <w:r>
              <w:rPr>
                <w:color w:val="auto"/>
              </w:rPr>
              <w:t>质量流量计</w:t>
            </w:r>
          </w:p>
        </w:tc>
        <w:tc>
          <w:tcPr>
            <w:tcW w:w="1043" w:type="dxa"/>
            <w:noWrap w:val="0"/>
            <w:vAlign w:val="center"/>
          </w:tcPr>
          <w:p w14:paraId="76EB8DE7">
            <w:pPr>
              <w:pStyle w:val="224"/>
              <w:jc w:val="center"/>
              <w:rPr>
                <w:color w:val="auto"/>
              </w:rPr>
            </w:pPr>
            <w:r>
              <w:rPr>
                <w:color w:val="auto"/>
              </w:rPr>
              <w:t>台</w:t>
            </w:r>
          </w:p>
        </w:tc>
        <w:tc>
          <w:tcPr>
            <w:tcW w:w="1156" w:type="dxa"/>
            <w:noWrap w:val="0"/>
            <w:vAlign w:val="center"/>
          </w:tcPr>
          <w:p w14:paraId="0D63C094">
            <w:pPr>
              <w:pStyle w:val="224"/>
              <w:jc w:val="center"/>
              <w:rPr>
                <w:color w:val="auto"/>
              </w:rPr>
            </w:pPr>
            <w:r>
              <w:rPr>
                <w:color w:val="auto"/>
              </w:rPr>
              <w:t>1</w:t>
            </w:r>
          </w:p>
        </w:tc>
      </w:tr>
      <w:tr w14:paraId="71AD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552A81F7">
            <w:pPr>
              <w:pStyle w:val="224"/>
              <w:jc w:val="center"/>
              <w:rPr>
                <w:color w:val="auto"/>
              </w:rPr>
            </w:pPr>
            <w:r>
              <w:rPr>
                <w:color w:val="auto"/>
              </w:rPr>
              <w:t>9</w:t>
            </w:r>
          </w:p>
        </w:tc>
        <w:tc>
          <w:tcPr>
            <w:tcW w:w="5866" w:type="dxa"/>
            <w:noWrap w:val="0"/>
            <w:vAlign w:val="center"/>
          </w:tcPr>
          <w:p w14:paraId="189FD075">
            <w:pPr>
              <w:pStyle w:val="224"/>
              <w:jc w:val="center"/>
              <w:rPr>
                <w:color w:val="auto"/>
              </w:rPr>
            </w:pPr>
            <w:r>
              <w:rPr>
                <w:color w:val="auto"/>
              </w:rPr>
              <w:t>电磁流量计</w:t>
            </w:r>
          </w:p>
        </w:tc>
        <w:tc>
          <w:tcPr>
            <w:tcW w:w="1043" w:type="dxa"/>
            <w:noWrap w:val="0"/>
            <w:vAlign w:val="center"/>
          </w:tcPr>
          <w:p w14:paraId="272079E3">
            <w:pPr>
              <w:pStyle w:val="224"/>
              <w:jc w:val="center"/>
              <w:rPr>
                <w:color w:val="auto"/>
              </w:rPr>
            </w:pPr>
            <w:r>
              <w:rPr>
                <w:color w:val="auto"/>
              </w:rPr>
              <w:t>台</w:t>
            </w:r>
          </w:p>
        </w:tc>
        <w:tc>
          <w:tcPr>
            <w:tcW w:w="1156" w:type="dxa"/>
            <w:noWrap w:val="0"/>
            <w:vAlign w:val="center"/>
          </w:tcPr>
          <w:p w14:paraId="45C697E5">
            <w:pPr>
              <w:pStyle w:val="224"/>
              <w:jc w:val="center"/>
              <w:rPr>
                <w:color w:val="auto"/>
              </w:rPr>
            </w:pPr>
            <w:r>
              <w:rPr>
                <w:color w:val="auto"/>
              </w:rPr>
              <w:t>1</w:t>
            </w:r>
          </w:p>
        </w:tc>
      </w:tr>
      <w:tr w14:paraId="3951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544E56D2">
            <w:pPr>
              <w:pStyle w:val="224"/>
              <w:jc w:val="center"/>
              <w:rPr>
                <w:color w:val="auto"/>
              </w:rPr>
            </w:pPr>
            <w:r>
              <w:rPr>
                <w:color w:val="auto"/>
              </w:rPr>
              <w:t>10</w:t>
            </w:r>
          </w:p>
        </w:tc>
        <w:tc>
          <w:tcPr>
            <w:tcW w:w="5866" w:type="dxa"/>
            <w:noWrap w:val="0"/>
            <w:vAlign w:val="center"/>
          </w:tcPr>
          <w:p w14:paraId="05FA81F3">
            <w:pPr>
              <w:pStyle w:val="224"/>
              <w:jc w:val="center"/>
              <w:rPr>
                <w:color w:val="auto"/>
              </w:rPr>
            </w:pPr>
            <w:r>
              <w:rPr>
                <w:color w:val="auto"/>
              </w:rPr>
              <w:t>可燃气体报警探测器</w:t>
            </w:r>
          </w:p>
        </w:tc>
        <w:tc>
          <w:tcPr>
            <w:tcW w:w="1043" w:type="dxa"/>
            <w:noWrap w:val="0"/>
            <w:vAlign w:val="center"/>
          </w:tcPr>
          <w:p w14:paraId="62F51E39">
            <w:pPr>
              <w:pStyle w:val="224"/>
              <w:jc w:val="center"/>
              <w:rPr>
                <w:color w:val="auto"/>
              </w:rPr>
            </w:pPr>
            <w:r>
              <w:rPr>
                <w:color w:val="auto"/>
              </w:rPr>
              <w:t>套</w:t>
            </w:r>
          </w:p>
        </w:tc>
        <w:tc>
          <w:tcPr>
            <w:tcW w:w="1156" w:type="dxa"/>
            <w:noWrap w:val="0"/>
            <w:vAlign w:val="center"/>
          </w:tcPr>
          <w:p w14:paraId="50B3D40F">
            <w:pPr>
              <w:pStyle w:val="224"/>
              <w:jc w:val="center"/>
              <w:rPr>
                <w:color w:val="auto"/>
              </w:rPr>
            </w:pPr>
            <w:r>
              <w:rPr>
                <w:color w:val="auto"/>
              </w:rPr>
              <w:t>15</w:t>
            </w:r>
          </w:p>
        </w:tc>
      </w:tr>
      <w:tr w14:paraId="013C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72A6D847">
            <w:pPr>
              <w:pStyle w:val="224"/>
              <w:jc w:val="center"/>
              <w:rPr>
                <w:color w:val="auto"/>
              </w:rPr>
            </w:pPr>
            <w:r>
              <w:rPr>
                <w:color w:val="auto"/>
              </w:rPr>
              <w:t>11</w:t>
            </w:r>
          </w:p>
        </w:tc>
        <w:tc>
          <w:tcPr>
            <w:tcW w:w="5866" w:type="dxa"/>
            <w:noWrap w:val="0"/>
            <w:vAlign w:val="center"/>
          </w:tcPr>
          <w:p w14:paraId="11E9A109">
            <w:pPr>
              <w:pStyle w:val="224"/>
              <w:jc w:val="center"/>
              <w:rPr>
                <w:color w:val="auto"/>
              </w:rPr>
            </w:pPr>
            <w:r>
              <w:rPr>
                <w:color w:val="auto"/>
              </w:rPr>
              <w:t>过程控制系统PLC</w:t>
            </w:r>
          </w:p>
        </w:tc>
        <w:tc>
          <w:tcPr>
            <w:tcW w:w="1043" w:type="dxa"/>
            <w:noWrap w:val="0"/>
            <w:vAlign w:val="center"/>
          </w:tcPr>
          <w:p w14:paraId="22550109">
            <w:pPr>
              <w:pStyle w:val="224"/>
              <w:jc w:val="center"/>
              <w:rPr>
                <w:color w:val="auto"/>
              </w:rPr>
            </w:pPr>
            <w:r>
              <w:rPr>
                <w:color w:val="auto"/>
              </w:rPr>
              <w:t>套</w:t>
            </w:r>
          </w:p>
        </w:tc>
        <w:tc>
          <w:tcPr>
            <w:tcW w:w="1156" w:type="dxa"/>
            <w:noWrap w:val="0"/>
            <w:vAlign w:val="center"/>
          </w:tcPr>
          <w:p w14:paraId="2AA3436E">
            <w:pPr>
              <w:pStyle w:val="224"/>
              <w:jc w:val="center"/>
              <w:rPr>
                <w:color w:val="auto"/>
              </w:rPr>
            </w:pPr>
            <w:r>
              <w:rPr>
                <w:color w:val="auto"/>
              </w:rPr>
              <w:t>1</w:t>
            </w:r>
          </w:p>
        </w:tc>
      </w:tr>
      <w:tr w14:paraId="7738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42A5BA91">
            <w:pPr>
              <w:pStyle w:val="224"/>
              <w:jc w:val="center"/>
              <w:rPr>
                <w:color w:val="auto"/>
              </w:rPr>
            </w:pPr>
            <w:r>
              <w:rPr>
                <w:color w:val="auto"/>
              </w:rPr>
              <w:t>12</w:t>
            </w:r>
          </w:p>
        </w:tc>
        <w:tc>
          <w:tcPr>
            <w:tcW w:w="5866" w:type="dxa"/>
            <w:noWrap w:val="0"/>
            <w:vAlign w:val="center"/>
          </w:tcPr>
          <w:p w14:paraId="5C061D6F">
            <w:pPr>
              <w:pStyle w:val="224"/>
              <w:jc w:val="center"/>
              <w:rPr>
                <w:color w:val="auto"/>
              </w:rPr>
            </w:pPr>
            <w:r>
              <w:rPr>
                <w:color w:val="auto"/>
              </w:rPr>
              <w:t>防爆液位传感器</w:t>
            </w:r>
          </w:p>
        </w:tc>
        <w:tc>
          <w:tcPr>
            <w:tcW w:w="1043" w:type="dxa"/>
            <w:noWrap w:val="0"/>
            <w:vAlign w:val="center"/>
          </w:tcPr>
          <w:p w14:paraId="324BBAB9">
            <w:pPr>
              <w:pStyle w:val="224"/>
              <w:jc w:val="center"/>
              <w:rPr>
                <w:color w:val="auto"/>
              </w:rPr>
            </w:pPr>
            <w:r>
              <w:rPr>
                <w:color w:val="auto"/>
              </w:rPr>
              <w:t>台</w:t>
            </w:r>
          </w:p>
        </w:tc>
        <w:tc>
          <w:tcPr>
            <w:tcW w:w="1156" w:type="dxa"/>
            <w:noWrap w:val="0"/>
            <w:vAlign w:val="center"/>
          </w:tcPr>
          <w:p w14:paraId="592F1527">
            <w:pPr>
              <w:pStyle w:val="224"/>
              <w:jc w:val="center"/>
              <w:rPr>
                <w:color w:val="auto"/>
              </w:rPr>
            </w:pPr>
            <w:r>
              <w:rPr>
                <w:color w:val="auto"/>
              </w:rPr>
              <w:t>2</w:t>
            </w:r>
          </w:p>
        </w:tc>
      </w:tr>
      <w:tr w14:paraId="1A2A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40E29A45">
            <w:pPr>
              <w:pStyle w:val="224"/>
              <w:jc w:val="center"/>
              <w:rPr>
                <w:color w:val="auto"/>
              </w:rPr>
            </w:pPr>
            <w:r>
              <w:rPr>
                <w:color w:val="auto"/>
              </w:rPr>
              <w:t>13</w:t>
            </w:r>
          </w:p>
        </w:tc>
        <w:tc>
          <w:tcPr>
            <w:tcW w:w="5866" w:type="dxa"/>
            <w:noWrap w:val="0"/>
            <w:vAlign w:val="center"/>
          </w:tcPr>
          <w:p w14:paraId="025A6A54">
            <w:pPr>
              <w:pStyle w:val="224"/>
              <w:jc w:val="center"/>
              <w:rPr>
                <w:color w:val="auto"/>
              </w:rPr>
            </w:pPr>
            <w:r>
              <w:rPr>
                <w:color w:val="auto"/>
              </w:rPr>
              <w:t>浮球液位开关</w:t>
            </w:r>
          </w:p>
        </w:tc>
        <w:tc>
          <w:tcPr>
            <w:tcW w:w="1043" w:type="dxa"/>
            <w:noWrap w:val="0"/>
            <w:vAlign w:val="center"/>
          </w:tcPr>
          <w:p w14:paraId="24BD6EEC">
            <w:pPr>
              <w:pStyle w:val="224"/>
              <w:jc w:val="center"/>
              <w:rPr>
                <w:color w:val="auto"/>
              </w:rPr>
            </w:pPr>
            <w:r>
              <w:rPr>
                <w:color w:val="auto"/>
              </w:rPr>
              <w:t>台</w:t>
            </w:r>
          </w:p>
        </w:tc>
        <w:tc>
          <w:tcPr>
            <w:tcW w:w="1156" w:type="dxa"/>
            <w:noWrap w:val="0"/>
            <w:vAlign w:val="center"/>
          </w:tcPr>
          <w:p w14:paraId="68AA7271">
            <w:pPr>
              <w:pStyle w:val="224"/>
              <w:jc w:val="center"/>
              <w:rPr>
                <w:color w:val="auto"/>
              </w:rPr>
            </w:pPr>
            <w:r>
              <w:rPr>
                <w:color w:val="auto"/>
              </w:rPr>
              <w:t>4</w:t>
            </w:r>
          </w:p>
        </w:tc>
      </w:tr>
      <w:tr w14:paraId="3467B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0972CF91">
            <w:pPr>
              <w:pStyle w:val="224"/>
              <w:jc w:val="center"/>
              <w:rPr>
                <w:color w:val="auto"/>
              </w:rPr>
            </w:pPr>
            <w:r>
              <w:rPr>
                <w:color w:val="auto"/>
              </w:rPr>
              <w:t>14</w:t>
            </w:r>
          </w:p>
        </w:tc>
        <w:tc>
          <w:tcPr>
            <w:tcW w:w="5866" w:type="dxa"/>
            <w:noWrap w:val="0"/>
            <w:vAlign w:val="center"/>
          </w:tcPr>
          <w:p w14:paraId="4B288CE5">
            <w:pPr>
              <w:pStyle w:val="224"/>
              <w:jc w:val="center"/>
              <w:rPr>
                <w:color w:val="auto"/>
              </w:rPr>
            </w:pPr>
            <w:r>
              <w:rPr>
                <w:color w:val="auto"/>
              </w:rPr>
              <w:t>可燃气体报警系统PLC</w:t>
            </w:r>
          </w:p>
        </w:tc>
        <w:tc>
          <w:tcPr>
            <w:tcW w:w="1043" w:type="dxa"/>
            <w:noWrap w:val="0"/>
            <w:vAlign w:val="center"/>
          </w:tcPr>
          <w:p w14:paraId="30594A10">
            <w:pPr>
              <w:pStyle w:val="224"/>
              <w:jc w:val="center"/>
              <w:rPr>
                <w:color w:val="auto"/>
              </w:rPr>
            </w:pPr>
            <w:r>
              <w:rPr>
                <w:color w:val="auto"/>
              </w:rPr>
              <w:t>套</w:t>
            </w:r>
          </w:p>
        </w:tc>
        <w:tc>
          <w:tcPr>
            <w:tcW w:w="1156" w:type="dxa"/>
            <w:noWrap w:val="0"/>
            <w:vAlign w:val="center"/>
          </w:tcPr>
          <w:p w14:paraId="2704EB10">
            <w:pPr>
              <w:pStyle w:val="224"/>
              <w:jc w:val="center"/>
              <w:rPr>
                <w:color w:val="auto"/>
              </w:rPr>
            </w:pPr>
            <w:r>
              <w:rPr>
                <w:color w:val="auto"/>
              </w:rPr>
              <w:t>1</w:t>
            </w:r>
          </w:p>
        </w:tc>
      </w:tr>
      <w:tr w14:paraId="797B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18329A93">
            <w:pPr>
              <w:pStyle w:val="224"/>
              <w:jc w:val="center"/>
              <w:rPr>
                <w:color w:val="auto"/>
              </w:rPr>
            </w:pPr>
            <w:r>
              <w:rPr>
                <w:color w:val="auto"/>
              </w:rPr>
              <w:t>15</w:t>
            </w:r>
          </w:p>
        </w:tc>
        <w:tc>
          <w:tcPr>
            <w:tcW w:w="5866" w:type="dxa"/>
            <w:noWrap w:val="0"/>
            <w:vAlign w:val="center"/>
          </w:tcPr>
          <w:p w14:paraId="1625C8BD">
            <w:pPr>
              <w:pStyle w:val="224"/>
              <w:jc w:val="center"/>
              <w:rPr>
                <w:color w:val="auto"/>
              </w:rPr>
            </w:pPr>
            <w:r>
              <w:rPr>
                <w:color w:val="auto"/>
              </w:rPr>
              <w:t>火灾报警系统</w:t>
            </w:r>
          </w:p>
        </w:tc>
        <w:tc>
          <w:tcPr>
            <w:tcW w:w="1043" w:type="dxa"/>
            <w:noWrap w:val="0"/>
            <w:vAlign w:val="center"/>
          </w:tcPr>
          <w:p w14:paraId="0C1198D9">
            <w:pPr>
              <w:pStyle w:val="224"/>
              <w:jc w:val="center"/>
              <w:rPr>
                <w:color w:val="auto"/>
              </w:rPr>
            </w:pPr>
            <w:r>
              <w:rPr>
                <w:color w:val="auto"/>
              </w:rPr>
              <w:t>套</w:t>
            </w:r>
          </w:p>
        </w:tc>
        <w:tc>
          <w:tcPr>
            <w:tcW w:w="1156" w:type="dxa"/>
            <w:noWrap w:val="0"/>
            <w:vAlign w:val="center"/>
          </w:tcPr>
          <w:p w14:paraId="3DD7032B">
            <w:pPr>
              <w:pStyle w:val="224"/>
              <w:jc w:val="center"/>
              <w:rPr>
                <w:color w:val="auto"/>
              </w:rPr>
            </w:pPr>
            <w:r>
              <w:rPr>
                <w:color w:val="auto"/>
              </w:rPr>
              <w:t>1</w:t>
            </w:r>
          </w:p>
        </w:tc>
      </w:tr>
      <w:tr w14:paraId="2467B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0AB7E6D0">
            <w:pPr>
              <w:pStyle w:val="224"/>
              <w:jc w:val="center"/>
              <w:rPr>
                <w:color w:val="auto"/>
              </w:rPr>
            </w:pPr>
            <w:r>
              <w:rPr>
                <w:color w:val="auto"/>
              </w:rPr>
              <w:t>16</w:t>
            </w:r>
          </w:p>
        </w:tc>
        <w:tc>
          <w:tcPr>
            <w:tcW w:w="5866" w:type="dxa"/>
            <w:noWrap w:val="0"/>
            <w:vAlign w:val="center"/>
          </w:tcPr>
          <w:p w14:paraId="09981AC2">
            <w:pPr>
              <w:pStyle w:val="224"/>
              <w:jc w:val="center"/>
              <w:rPr>
                <w:color w:val="auto"/>
              </w:rPr>
            </w:pPr>
            <w:r>
              <w:rPr>
                <w:color w:val="auto"/>
              </w:rPr>
              <w:t>控制电缆</w:t>
            </w:r>
          </w:p>
        </w:tc>
        <w:tc>
          <w:tcPr>
            <w:tcW w:w="1043" w:type="dxa"/>
            <w:noWrap w:val="0"/>
            <w:vAlign w:val="center"/>
          </w:tcPr>
          <w:p w14:paraId="10F08721">
            <w:pPr>
              <w:pStyle w:val="224"/>
              <w:jc w:val="center"/>
              <w:rPr>
                <w:color w:val="auto"/>
              </w:rPr>
            </w:pPr>
            <w:r>
              <w:rPr>
                <w:color w:val="auto"/>
              </w:rPr>
              <w:t>km</w:t>
            </w:r>
          </w:p>
        </w:tc>
        <w:tc>
          <w:tcPr>
            <w:tcW w:w="1156" w:type="dxa"/>
            <w:noWrap w:val="0"/>
            <w:vAlign w:val="center"/>
          </w:tcPr>
          <w:p w14:paraId="3C1FF2D3">
            <w:pPr>
              <w:pStyle w:val="224"/>
              <w:jc w:val="center"/>
              <w:rPr>
                <w:color w:val="auto"/>
              </w:rPr>
            </w:pPr>
            <w:r>
              <w:rPr>
                <w:color w:val="auto"/>
              </w:rPr>
              <w:t>10</w:t>
            </w:r>
          </w:p>
        </w:tc>
      </w:tr>
      <w:tr w14:paraId="5124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0DDAB3F1">
            <w:pPr>
              <w:pStyle w:val="224"/>
              <w:jc w:val="center"/>
              <w:rPr>
                <w:color w:val="auto"/>
              </w:rPr>
            </w:pPr>
          </w:p>
        </w:tc>
        <w:tc>
          <w:tcPr>
            <w:tcW w:w="5866" w:type="dxa"/>
            <w:noWrap w:val="0"/>
            <w:vAlign w:val="center"/>
          </w:tcPr>
          <w:p w14:paraId="35A0B9DD">
            <w:pPr>
              <w:pStyle w:val="224"/>
              <w:jc w:val="center"/>
              <w:rPr>
                <w:color w:val="auto"/>
              </w:rPr>
            </w:pPr>
            <w:r>
              <w:rPr>
                <w:color w:val="auto"/>
              </w:rPr>
              <w:t>计量间</w:t>
            </w:r>
          </w:p>
        </w:tc>
        <w:tc>
          <w:tcPr>
            <w:tcW w:w="1043" w:type="dxa"/>
            <w:noWrap w:val="0"/>
            <w:vAlign w:val="center"/>
          </w:tcPr>
          <w:p w14:paraId="2B84C6B2">
            <w:pPr>
              <w:pStyle w:val="224"/>
              <w:jc w:val="center"/>
              <w:rPr>
                <w:color w:val="auto"/>
              </w:rPr>
            </w:pPr>
          </w:p>
        </w:tc>
        <w:tc>
          <w:tcPr>
            <w:tcW w:w="1156" w:type="dxa"/>
            <w:noWrap w:val="0"/>
            <w:vAlign w:val="center"/>
          </w:tcPr>
          <w:p w14:paraId="647D6D4D">
            <w:pPr>
              <w:pStyle w:val="224"/>
              <w:jc w:val="center"/>
              <w:rPr>
                <w:color w:val="auto"/>
              </w:rPr>
            </w:pPr>
          </w:p>
        </w:tc>
      </w:tr>
      <w:tr w14:paraId="22A1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23BBECE4">
            <w:pPr>
              <w:pStyle w:val="224"/>
              <w:jc w:val="center"/>
              <w:rPr>
                <w:color w:val="auto"/>
              </w:rPr>
            </w:pPr>
            <w:r>
              <w:rPr>
                <w:color w:val="auto"/>
              </w:rPr>
              <w:t>1</w:t>
            </w:r>
          </w:p>
        </w:tc>
        <w:tc>
          <w:tcPr>
            <w:tcW w:w="5866" w:type="dxa"/>
            <w:noWrap w:val="0"/>
            <w:vAlign w:val="center"/>
          </w:tcPr>
          <w:p w14:paraId="33480EBB">
            <w:pPr>
              <w:pStyle w:val="224"/>
              <w:jc w:val="center"/>
              <w:rPr>
                <w:color w:val="auto"/>
              </w:rPr>
            </w:pPr>
            <w:r>
              <w:rPr>
                <w:color w:val="auto"/>
              </w:rPr>
              <w:t>压力变送器</w:t>
            </w:r>
          </w:p>
        </w:tc>
        <w:tc>
          <w:tcPr>
            <w:tcW w:w="1043" w:type="dxa"/>
            <w:noWrap w:val="0"/>
            <w:vAlign w:val="center"/>
          </w:tcPr>
          <w:p w14:paraId="275E9261">
            <w:pPr>
              <w:pStyle w:val="224"/>
              <w:jc w:val="center"/>
              <w:rPr>
                <w:color w:val="auto"/>
              </w:rPr>
            </w:pPr>
            <w:r>
              <w:rPr>
                <w:color w:val="auto"/>
              </w:rPr>
              <w:t>台</w:t>
            </w:r>
          </w:p>
        </w:tc>
        <w:tc>
          <w:tcPr>
            <w:tcW w:w="1156" w:type="dxa"/>
            <w:noWrap w:val="0"/>
            <w:vAlign w:val="center"/>
          </w:tcPr>
          <w:p w14:paraId="07378EBD">
            <w:pPr>
              <w:pStyle w:val="224"/>
              <w:jc w:val="center"/>
              <w:rPr>
                <w:color w:val="auto"/>
              </w:rPr>
            </w:pPr>
            <w:r>
              <w:rPr>
                <w:color w:val="auto"/>
              </w:rPr>
              <w:t>2</w:t>
            </w:r>
          </w:p>
        </w:tc>
      </w:tr>
      <w:tr w14:paraId="571C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5D4ACEAC">
            <w:pPr>
              <w:pStyle w:val="224"/>
              <w:jc w:val="center"/>
              <w:rPr>
                <w:color w:val="auto"/>
              </w:rPr>
            </w:pPr>
            <w:r>
              <w:rPr>
                <w:color w:val="auto"/>
              </w:rPr>
              <w:t>2</w:t>
            </w:r>
          </w:p>
        </w:tc>
        <w:tc>
          <w:tcPr>
            <w:tcW w:w="5866" w:type="dxa"/>
            <w:noWrap w:val="0"/>
            <w:vAlign w:val="center"/>
          </w:tcPr>
          <w:p w14:paraId="0457B062">
            <w:pPr>
              <w:pStyle w:val="224"/>
              <w:jc w:val="center"/>
              <w:rPr>
                <w:color w:val="auto"/>
              </w:rPr>
            </w:pPr>
            <w:r>
              <w:rPr>
                <w:color w:val="auto"/>
              </w:rPr>
              <w:t>一体化温度变送器</w:t>
            </w:r>
          </w:p>
        </w:tc>
        <w:tc>
          <w:tcPr>
            <w:tcW w:w="1043" w:type="dxa"/>
            <w:noWrap w:val="0"/>
            <w:vAlign w:val="center"/>
          </w:tcPr>
          <w:p w14:paraId="37B01E87">
            <w:pPr>
              <w:pStyle w:val="224"/>
              <w:jc w:val="center"/>
              <w:rPr>
                <w:color w:val="auto"/>
              </w:rPr>
            </w:pPr>
            <w:r>
              <w:rPr>
                <w:color w:val="auto"/>
              </w:rPr>
              <w:t>台</w:t>
            </w:r>
          </w:p>
        </w:tc>
        <w:tc>
          <w:tcPr>
            <w:tcW w:w="1156" w:type="dxa"/>
            <w:noWrap w:val="0"/>
            <w:vAlign w:val="center"/>
          </w:tcPr>
          <w:p w14:paraId="1E1092ED">
            <w:pPr>
              <w:pStyle w:val="224"/>
              <w:jc w:val="center"/>
              <w:rPr>
                <w:color w:val="auto"/>
              </w:rPr>
            </w:pPr>
            <w:r>
              <w:rPr>
                <w:color w:val="auto"/>
              </w:rPr>
              <w:t>12</w:t>
            </w:r>
          </w:p>
        </w:tc>
      </w:tr>
      <w:tr w14:paraId="13E93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6F3C03C1">
            <w:pPr>
              <w:pStyle w:val="224"/>
              <w:jc w:val="center"/>
              <w:rPr>
                <w:color w:val="auto"/>
              </w:rPr>
            </w:pPr>
            <w:r>
              <w:rPr>
                <w:color w:val="auto"/>
              </w:rPr>
              <w:t>3</w:t>
            </w:r>
          </w:p>
        </w:tc>
        <w:tc>
          <w:tcPr>
            <w:tcW w:w="5866" w:type="dxa"/>
            <w:noWrap w:val="0"/>
            <w:vAlign w:val="center"/>
          </w:tcPr>
          <w:p w14:paraId="20F6D5BA">
            <w:pPr>
              <w:pStyle w:val="224"/>
              <w:jc w:val="center"/>
              <w:rPr>
                <w:color w:val="auto"/>
              </w:rPr>
            </w:pPr>
            <w:r>
              <w:rPr>
                <w:color w:val="auto"/>
              </w:rPr>
              <w:t>电动开关阀</w:t>
            </w:r>
          </w:p>
        </w:tc>
        <w:tc>
          <w:tcPr>
            <w:tcW w:w="1043" w:type="dxa"/>
            <w:noWrap w:val="0"/>
            <w:vAlign w:val="center"/>
          </w:tcPr>
          <w:p w14:paraId="264B1A59">
            <w:pPr>
              <w:pStyle w:val="224"/>
              <w:jc w:val="center"/>
              <w:rPr>
                <w:color w:val="auto"/>
              </w:rPr>
            </w:pPr>
            <w:r>
              <w:rPr>
                <w:color w:val="auto"/>
              </w:rPr>
              <w:t>套</w:t>
            </w:r>
          </w:p>
        </w:tc>
        <w:tc>
          <w:tcPr>
            <w:tcW w:w="1156" w:type="dxa"/>
            <w:noWrap w:val="0"/>
            <w:vAlign w:val="center"/>
          </w:tcPr>
          <w:p w14:paraId="6F0FA242">
            <w:pPr>
              <w:pStyle w:val="224"/>
              <w:jc w:val="center"/>
              <w:rPr>
                <w:color w:val="auto"/>
              </w:rPr>
            </w:pPr>
            <w:r>
              <w:rPr>
                <w:color w:val="auto"/>
              </w:rPr>
              <w:t>22</w:t>
            </w:r>
          </w:p>
        </w:tc>
      </w:tr>
      <w:tr w14:paraId="4B87D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6B9406EE">
            <w:pPr>
              <w:pStyle w:val="224"/>
              <w:jc w:val="center"/>
              <w:rPr>
                <w:color w:val="auto"/>
              </w:rPr>
            </w:pPr>
            <w:r>
              <w:rPr>
                <w:color w:val="auto"/>
              </w:rPr>
              <w:t>4</w:t>
            </w:r>
          </w:p>
        </w:tc>
        <w:tc>
          <w:tcPr>
            <w:tcW w:w="5866" w:type="dxa"/>
            <w:noWrap w:val="0"/>
            <w:vAlign w:val="center"/>
          </w:tcPr>
          <w:p w14:paraId="6BF335A4">
            <w:pPr>
              <w:pStyle w:val="224"/>
              <w:jc w:val="center"/>
              <w:rPr>
                <w:color w:val="auto"/>
              </w:rPr>
            </w:pPr>
            <w:r>
              <w:rPr>
                <w:color w:val="auto"/>
              </w:rPr>
              <w:t>U型管积算仪连续量油装置</w:t>
            </w:r>
          </w:p>
        </w:tc>
        <w:tc>
          <w:tcPr>
            <w:tcW w:w="1043" w:type="dxa"/>
            <w:noWrap w:val="0"/>
            <w:vAlign w:val="center"/>
          </w:tcPr>
          <w:p w14:paraId="0116EE72">
            <w:pPr>
              <w:pStyle w:val="224"/>
              <w:jc w:val="center"/>
              <w:rPr>
                <w:color w:val="auto"/>
              </w:rPr>
            </w:pPr>
            <w:r>
              <w:rPr>
                <w:color w:val="auto"/>
              </w:rPr>
              <w:t>套</w:t>
            </w:r>
          </w:p>
        </w:tc>
        <w:tc>
          <w:tcPr>
            <w:tcW w:w="1156" w:type="dxa"/>
            <w:noWrap w:val="0"/>
            <w:vAlign w:val="center"/>
          </w:tcPr>
          <w:p w14:paraId="26593058">
            <w:pPr>
              <w:pStyle w:val="224"/>
              <w:jc w:val="center"/>
              <w:rPr>
                <w:color w:val="auto"/>
              </w:rPr>
            </w:pPr>
            <w:r>
              <w:rPr>
                <w:color w:val="auto"/>
              </w:rPr>
              <w:t>1</w:t>
            </w:r>
          </w:p>
        </w:tc>
      </w:tr>
      <w:tr w14:paraId="1E59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0A2326A6">
            <w:pPr>
              <w:pStyle w:val="224"/>
              <w:jc w:val="center"/>
              <w:rPr>
                <w:color w:val="auto"/>
              </w:rPr>
            </w:pPr>
            <w:r>
              <w:rPr>
                <w:color w:val="auto"/>
              </w:rPr>
              <w:t>5</w:t>
            </w:r>
          </w:p>
        </w:tc>
        <w:tc>
          <w:tcPr>
            <w:tcW w:w="5866" w:type="dxa"/>
            <w:noWrap w:val="0"/>
            <w:vAlign w:val="center"/>
          </w:tcPr>
          <w:p w14:paraId="4C1B286E">
            <w:pPr>
              <w:pStyle w:val="224"/>
              <w:jc w:val="center"/>
              <w:rPr>
                <w:color w:val="auto"/>
              </w:rPr>
            </w:pPr>
            <w:r>
              <w:rPr>
                <w:color w:val="auto"/>
              </w:rPr>
              <w:t>旋进旋涡流量计</w:t>
            </w:r>
          </w:p>
        </w:tc>
        <w:tc>
          <w:tcPr>
            <w:tcW w:w="1043" w:type="dxa"/>
            <w:noWrap w:val="0"/>
            <w:vAlign w:val="center"/>
          </w:tcPr>
          <w:p w14:paraId="29FF55F4">
            <w:pPr>
              <w:pStyle w:val="224"/>
              <w:jc w:val="center"/>
              <w:rPr>
                <w:color w:val="auto"/>
              </w:rPr>
            </w:pPr>
            <w:r>
              <w:rPr>
                <w:color w:val="auto"/>
              </w:rPr>
              <w:t>台</w:t>
            </w:r>
          </w:p>
        </w:tc>
        <w:tc>
          <w:tcPr>
            <w:tcW w:w="1156" w:type="dxa"/>
            <w:noWrap w:val="0"/>
            <w:vAlign w:val="center"/>
          </w:tcPr>
          <w:p w14:paraId="66FB6D74">
            <w:pPr>
              <w:pStyle w:val="224"/>
              <w:jc w:val="center"/>
              <w:rPr>
                <w:color w:val="auto"/>
              </w:rPr>
            </w:pPr>
            <w:r>
              <w:rPr>
                <w:color w:val="auto"/>
              </w:rPr>
              <w:t>1</w:t>
            </w:r>
          </w:p>
        </w:tc>
      </w:tr>
      <w:tr w14:paraId="110D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7A48C1C5">
            <w:pPr>
              <w:pStyle w:val="224"/>
              <w:jc w:val="center"/>
              <w:rPr>
                <w:color w:val="auto"/>
              </w:rPr>
            </w:pPr>
            <w:r>
              <w:rPr>
                <w:color w:val="auto"/>
              </w:rPr>
              <w:t>6</w:t>
            </w:r>
          </w:p>
        </w:tc>
        <w:tc>
          <w:tcPr>
            <w:tcW w:w="5866" w:type="dxa"/>
            <w:noWrap w:val="0"/>
            <w:vAlign w:val="center"/>
          </w:tcPr>
          <w:p w14:paraId="0EE44594">
            <w:pPr>
              <w:pStyle w:val="224"/>
              <w:jc w:val="center"/>
              <w:rPr>
                <w:color w:val="auto"/>
              </w:rPr>
            </w:pPr>
            <w:r>
              <w:rPr>
                <w:color w:val="auto"/>
              </w:rPr>
              <w:t>控制电缆</w:t>
            </w:r>
          </w:p>
        </w:tc>
        <w:tc>
          <w:tcPr>
            <w:tcW w:w="1043" w:type="dxa"/>
            <w:noWrap w:val="0"/>
            <w:vAlign w:val="center"/>
          </w:tcPr>
          <w:p w14:paraId="0EFC4524">
            <w:pPr>
              <w:pStyle w:val="224"/>
              <w:jc w:val="center"/>
              <w:rPr>
                <w:color w:val="auto"/>
              </w:rPr>
            </w:pPr>
            <w:r>
              <w:rPr>
                <w:color w:val="auto"/>
              </w:rPr>
              <w:t>km</w:t>
            </w:r>
          </w:p>
        </w:tc>
        <w:tc>
          <w:tcPr>
            <w:tcW w:w="1156" w:type="dxa"/>
            <w:noWrap w:val="0"/>
            <w:vAlign w:val="center"/>
          </w:tcPr>
          <w:p w14:paraId="64C2E42D">
            <w:pPr>
              <w:pStyle w:val="224"/>
              <w:jc w:val="center"/>
              <w:rPr>
                <w:color w:val="auto"/>
              </w:rPr>
            </w:pPr>
            <w:r>
              <w:rPr>
                <w:color w:val="auto"/>
              </w:rPr>
              <w:t>0.92</w:t>
            </w:r>
          </w:p>
        </w:tc>
      </w:tr>
      <w:tr w14:paraId="5156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5E4D08B7">
            <w:pPr>
              <w:pStyle w:val="224"/>
              <w:jc w:val="center"/>
              <w:rPr>
                <w:color w:val="auto"/>
              </w:rPr>
            </w:pPr>
            <w:r>
              <w:rPr>
                <w:color w:val="auto"/>
              </w:rPr>
              <w:t>(二)</w:t>
            </w:r>
          </w:p>
        </w:tc>
        <w:tc>
          <w:tcPr>
            <w:tcW w:w="5866" w:type="dxa"/>
            <w:noWrap w:val="0"/>
            <w:vAlign w:val="center"/>
          </w:tcPr>
          <w:p w14:paraId="3437DC0B">
            <w:pPr>
              <w:pStyle w:val="224"/>
              <w:jc w:val="center"/>
              <w:rPr>
                <w:color w:val="auto"/>
              </w:rPr>
            </w:pPr>
            <w:r>
              <w:rPr>
                <w:color w:val="auto"/>
              </w:rPr>
              <w:t>站外系统</w:t>
            </w:r>
          </w:p>
        </w:tc>
        <w:tc>
          <w:tcPr>
            <w:tcW w:w="1043" w:type="dxa"/>
            <w:noWrap w:val="0"/>
            <w:vAlign w:val="center"/>
          </w:tcPr>
          <w:p w14:paraId="0DD31282">
            <w:pPr>
              <w:pStyle w:val="224"/>
              <w:jc w:val="center"/>
              <w:rPr>
                <w:color w:val="auto"/>
              </w:rPr>
            </w:pPr>
          </w:p>
        </w:tc>
        <w:tc>
          <w:tcPr>
            <w:tcW w:w="1156" w:type="dxa"/>
            <w:noWrap w:val="0"/>
            <w:vAlign w:val="center"/>
          </w:tcPr>
          <w:p w14:paraId="059DE3CB">
            <w:pPr>
              <w:pStyle w:val="224"/>
              <w:jc w:val="center"/>
              <w:rPr>
                <w:color w:val="auto"/>
              </w:rPr>
            </w:pPr>
          </w:p>
        </w:tc>
      </w:tr>
      <w:tr w14:paraId="29D2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1FE3D73A">
            <w:pPr>
              <w:pStyle w:val="224"/>
              <w:jc w:val="center"/>
              <w:rPr>
                <w:color w:val="auto"/>
              </w:rPr>
            </w:pPr>
          </w:p>
        </w:tc>
        <w:tc>
          <w:tcPr>
            <w:tcW w:w="5866" w:type="dxa"/>
            <w:noWrap w:val="0"/>
            <w:vAlign w:val="center"/>
          </w:tcPr>
          <w:p w14:paraId="6E477A19">
            <w:pPr>
              <w:pStyle w:val="224"/>
              <w:jc w:val="center"/>
              <w:rPr>
                <w:color w:val="auto"/>
              </w:rPr>
            </w:pPr>
            <w:r>
              <w:rPr>
                <w:color w:val="auto"/>
              </w:rPr>
              <w:t>油井</w:t>
            </w:r>
          </w:p>
        </w:tc>
        <w:tc>
          <w:tcPr>
            <w:tcW w:w="1043" w:type="dxa"/>
            <w:noWrap w:val="0"/>
            <w:vAlign w:val="center"/>
          </w:tcPr>
          <w:p w14:paraId="722A20B1">
            <w:pPr>
              <w:pStyle w:val="224"/>
              <w:jc w:val="center"/>
              <w:rPr>
                <w:color w:val="auto"/>
              </w:rPr>
            </w:pPr>
          </w:p>
        </w:tc>
        <w:tc>
          <w:tcPr>
            <w:tcW w:w="1156" w:type="dxa"/>
            <w:noWrap w:val="0"/>
            <w:vAlign w:val="center"/>
          </w:tcPr>
          <w:p w14:paraId="3DF23119">
            <w:pPr>
              <w:pStyle w:val="224"/>
              <w:jc w:val="center"/>
              <w:rPr>
                <w:color w:val="auto"/>
              </w:rPr>
            </w:pPr>
          </w:p>
        </w:tc>
      </w:tr>
      <w:tr w14:paraId="2E2A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681F6FBF">
            <w:pPr>
              <w:pStyle w:val="224"/>
              <w:jc w:val="center"/>
              <w:rPr>
                <w:color w:val="auto"/>
              </w:rPr>
            </w:pPr>
            <w:r>
              <w:rPr>
                <w:color w:val="auto"/>
              </w:rPr>
              <w:t>1</w:t>
            </w:r>
          </w:p>
        </w:tc>
        <w:tc>
          <w:tcPr>
            <w:tcW w:w="5866" w:type="dxa"/>
            <w:noWrap w:val="0"/>
            <w:vAlign w:val="center"/>
          </w:tcPr>
          <w:p w14:paraId="1D20A90C">
            <w:pPr>
              <w:pStyle w:val="224"/>
              <w:jc w:val="center"/>
              <w:rPr>
                <w:color w:val="auto"/>
              </w:rPr>
            </w:pPr>
            <w:r>
              <w:rPr>
                <w:color w:val="auto"/>
              </w:rPr>
              <w:t>WIA-PA智能无线压力监测单元</w:t>
            </w:r>
          </w:p>
        </w:tc>
        <w:tc>
          <w:tcPr>
            <w:tcW w:w="1043" w:type="dxa"/>
            <w:noWrap w:val="0"/>
            <w:vAlign w:val="center"/>
          </w:tcPr>
          <w:p w14:paraId="4A7BDB45">
            <w:pPr>
              <w:pStyle w:val="224"/>
              <w:jc w:val="center"/>
              <w:rPr>
                <w:color w:val="auto"/>
              </w:rPr>
            </w:pPr>
            <w:r>
              <w:rPr>
                <w:color w:val="auto"/>
              </w:rPr>
              <w:t>台</w:t>
            </w:r>
          </w:p>
        </w:tc>
        <w:tc>
          <w:tcPr>
            <w:tcW w:w="1156" w:type="dxa"/>
            <w:noWrap w:val="0"/>
            <w:vAlign w:val="center"/>
          </w:tcPr>
          <w:p w14:paraId="011657EE">
            <w:pPr>
              <w:pStyle w:val="224"/>
              <w:jc w:val="center"/>
              <w:rPr>
                <w:color w:val="auto"/>
              </w:rPr>
            </w:pPr>
            <w:r>
              <w:rPr>
                <w:color w:val="auto"/>
              </w:rPr>
              <w:t>33</w:t>
            </w:r>
          </w:p>
        </w:tc>
      </w:tr>
      <w:tr w14:paraId="49E8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3919CB4B">
            <w:pPr>
              <w:pStyle w:val="224"/>
              <w:jc w:val="center"/>
              <w:rPr>
                <w:color w:val="auto"/>
              </w:rPr>
            </w:pPr>
            <w:r>
              <w:rPr>
                <w:color w:val="auto"/>
              </w:rPr>
              <w:t>2</w:t>
            </w:r>
          </w:p>
        </w:tc>
        <w:tc>
          <w:tcPr>
            <w:tcW w:w="5866" w:type="dxa"/>
            <w:noWrap w:val="0"/>
            <w:vAlign w:val="center"/>
          </w:tcPr>
          <w:p w14:paraId="66E2FE45">
            <w:pPr>
              <w:pStyle w:val="224"/>
              <w:jc w:val="center"/>
              <w:rPr>
                <w:color w:val="auto"/>
              </w:rPr>
            </w:pPr>
            <w:r>
              <w:rPr>
                <w:color w:val="auto"/>
              </w:rPr>
              <w:t>WIA-PA智能无线温度监测单元</w:t>
            </w:r>
          </w:p>
        </w:tc>
        <w:tc>
          <w:tcPr>
            <w:tcW w:w="1043" w:type="dxa"/>
            <w:noWrap w:val="0"/>
            <w:vAlign w:val="center"/>
          </w:tcPr>
          <w:p w14:paraId="3BBA41B8">
            <w:pPr>
              <w:pStyle w:val="224"/>
              <w:jc w:val="center"/>
              <w:rPr>
                <w:color w:val="auto"/>
              </w:rPr>
            </w:pPr>
            <w:r>
              <w:rPr>
                <w:color w:val="auto"/>
              </w:rPr>
              <w:t>台</w:t>
            </w:r>
          </w:p>
        </w:tc>
        <w:tc>
          <w:tcPr>
            <w:tcW w:w="1156" w:type="dxa"/>
            <w:noWrap w:val="0"/>
            <w:vAlign w:val="center"/>
          </w:tcPr>
          <w:p w14:paraId="19846FD0">
            <w:pPr>
              <w:pStyle w:val="224"/>
              <w:jc w:val="center"/>
              <w:rPr>
                <w:color w:val="auto"/>
              </w:rPr>
            </w:pPr>
            <w:r>
              <w:rPr>
                <w:color w:val="auto"/>
              </w:rPr>
              <w:t>11</w:t>
            </w:r>
          </w:p>
        </w:tc>
      </w:tr>
      <w:tr w14:paraId="464D4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6A030297">
            <w:pPr>
              <w:pStyle w:val="224"/>
              <w:jc w:val="center"/>
              <w:rPr>
                <w:color w:val="auto"/>
              </w:rPr>
            </w:pPr>
            <w:r>
              <w:rPr>
                <w:color w:val="auto"/>
              </w:rPr>
              <w:t>3</w:t>
            </w:r>
          </w:p>
        </w:tc>
        <w:tc>
          <w:tcPr>
            <w:tcW w:w="5866" w:type="dxa"/>
            <w:noWrap w:val="0"/>
            <w:vAlign w:val="center"/>
          </w:tcPr>
          <w:p w14:paraId="64C64C4F">
            <w:pPr>
              <w:pStyle w:val="224"/>
              <w:jc w:val="center"/>
              <w:rPr>
                <w:color w:val="auto"/>
              </w:rPr>
            </w:pPr>
            <w:r>
              <w:rPr>
                <w:color w:val="auto"/>
              </w:rPr>
              <w:t>WIA-PA智能无线电参分析控制器</w:t>
            </w:r>
          </w:p>
        </w:tc>
        <w:tc>
          <w:tcPr>
            <w:tcW w:w="1043" w:type="dxa"/>
            <w:noWrap w:val="0"/>
            <w:vAlign w:val="center"/>
          </w:tcPr>
          <w:p w14:paraId="57F8050C">
            <w:pPr>
              <w:pStyle w:val="224"/>
              <w:jc w:val="center"/>
              <w:rPr>
                <w:color w:val="auto"/>
              </w:rPr>
            </w:pPr>
            <w:r>
              <w:rPr>
                <w:color w:val="auto"/>
              </w:rPr>
              <w:t>套</w:t>
            </w:r>
          </w:p>
        </w:tc>
        <w:tc>
          <w:tcPr>
            <w:tcW w:w="1156" w:type="dxa"/>
            <w:noWrap w:val="0"/>
            <w:vAlign w:val="center"/>
          </w:tcPr>
          <w:p w14:paraId="7C897D58">
            <w:pPr>
              <w:pStyle w:val="224"/>
              <w:jc w:val="center"/>
              <w:rPr>
                <w:color w:val="auto"/>
              </w:rPr>
            </w:pPr>
            <w:r>
              <w:rPr>
                <w:color w:val="auto"/>
              </w:rPr>
              <w:t>6</w:t>
            </w:r>
          </w:p>
        </w:tc>
      </w:tr>
      <w:tr w14:paraId="3210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178F6A5F">
            <w:pPr>
              <w:pStyle w:val="224"/>
              <w:jc w:val="center"/>
              <w:rPr>
                <w:color w:val="auto"/>
              </w:rPr>
            </w:pPr>
            <w:r>
              <w:rPr>
                <w:color w:val="auto"/>
              </w:rPr>
              <w:t>4</w:t>
            </w:r>
          </w:p>
        </w:tc>
        <w:tc>
          <w:tcPr>
            <w:tcW w:w="5866" w:type="dxa"/>
            <w:noWrap w:val="0"/>
            <w:vAlign w:val="center"/>
          </w:tcPr>
          <w:p w14:paraId="4DA1B68D">
            <w:pPr>
              <w:pStyle w:val="224"/>
              <w:jc w:val="center"/>
              <w:rPr>
                <w:color w:val="auto"/>
              </w:rPr>
            </w:pPr>
            <w:r>
              <w:rPr>
                <w:color w:val="auto"/>
              </w:rPr>
              <w:t>WIA-PA智能无线电参分析控制模块</w:t>
            </w:r>
          </w:p>
        </w:tc>
        <w:tc>
          <w:tcPr>
            <w:tcW w:w="1043" w:type="dxa"/>
            <w:noWrap w:val="0"/>
            <w:vAlign w:val="center"/>
          </w:tcPr>
          <w:p w14:paraId="7FA1971A">
            <w:pPr>
              <w:pStyle w:val="224"/>
              <w:jc w:val="center"/>
              <w:rPr>
                <w:color w:val="auto"/>
              </w:rPr>
            </w:pPr>
            <w:r>
              <w:rPr>
                <w:color w:val="auto"/>
              </w:rPr>
              <w:t>套</w:t>
            </w:r>
          </w:p>
        </w:tc>
        <w:tc>
          <w:tcPr>
            <w:tcW w:w="1156" w:type="dxa"/>
            <w:noWrap w:val="0"/>
            <w:vAlign w:val="center"/>
          </w:tcPr>
          <w:p w14:paraId="70683D45">
            <w:pPr>
              <w:pStyle w:val="224"/>
              <w:jc w:val="center"/>
              <w:rPr>
                <w:color w:val="auto"/>
              </w:rPr>
            </w:pPr>
            <w:r>
              <w:rPr>
                <w:color w:val="auto"/>
              </w:rPr>
              <w:t>5</w:t>
            </w:r>
          </w:p>
        </w:tc>
      </w:tr>
      <w:tr w14:paraId="05E21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36A9BFFF">
            <w:pPr>
              <w:pStyle w:val="224"/>
              <w:jc w:val="center"/>
              <w:rPr>
                <w:color w:val="auto"/>
              </w:rPr>
            </w:pPr>
            <w:r>
              <w:rPr>
                <w:color w:val="auto"/>
              </w:rPr>
              <w:t>5</w:t>
            </w:r>
          </w:p>
        </w:tc>
        <w:tc>
          <w:tcPr>
            <w:tcW w:w="5866" w:type="dxa"/>
            <w:noWrap w:val="0"/>
            <w:vAlign w:val="center"/>
          </w:tcPr>
          <w:p w14:paraId="250BF781">
            <w:pPr>
              <w:pStyle w:val="224"/>
              <w:jc w:val="center"/>
              <w:rPr>
                <w:color w:val="auto"/>
              </w:rPr>
            </w:pPr>
            <w:r>
              <w:rPr>
                <w:color w:val="auto"/>
              </w:rPr>
              <w:t>控制电缆</w:t>
            </w:r>
          </w:p>
        </w:tc>
        <w:tc>
          <w:tcPr>
            <w:tcW w:w="1043" w:type="dxa"/>
            <w:noWrap w:val="0"/>
            <w:vAlign w:val="center"/>
          </w:tcPr>
          <w:p w14:paraId="5726EB32">
            <w:pPr>
              <w:pStyle w:val="224"/>
              <w:jc w:val="center"/>
              <w:rPr>
                <w:color w:val="auto"/>
              </w:rPr>
            </w:pPr>
            <w:r>
              <w:rPr>
                <w:color w:val="auto"/>
              </w:rPr>
              <w:t>km</w:t>
            </w:r>
          </w:p>
        </w:tc>
        <w:tc>
          <w:tcPr>
            <w:tcW w:w="1156" w:type="dxa"/>
            <w:noWrap w:val="0"/>
            <w:vAlign w:val="center"/>
          </w:tcPr>
          <w:p w14:paraId="22612363">
            <w:pPr>
              <w:pStyle w:val="224"/>
              <w:jc w:val="center"/>
              <w:rPr>
                <w:color w:val="auto"/>
              </w:rPr>
            </w:pPr>
            <w:r>
              <w:rPr>
                <w:color w:val="auto"/>
              </w:rPr>
              <w:t>1.68</w:t>
            </w:r>
          </w:p>
        </w:tc>
      </w:tr>
      <w:tr w14:paraId="3C23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4" w:type="dxa"/>
            <w:noWrap w:val="0"/>
            <w:tcMar>
              <w:left w:w="0" w:type="dxa"/>
              <w:right w:w="0" w:type="dxa"/>
            </w:tcMar>
            <w:vAlign w:val="center"/>
          </w:tcPr>
          <w:p w14:paraId="7176A325">
            <w:pPr>
              <w:pStyle w:val="224"/>
              <w:jc w:val="center"/>
              <w:rPr>
                <w:color w:val="auto"/>
              </w:rPr>
            </w:pPr>
            <w:r>
              <w:rPr>
                <w:color w:val="auto"/>
              </w:rPr>
              <w:t>6</w:t>
            </w:r>
          </w:p>
        </w:tc>
        <w:tc>
          <w:tcPr>
            <w:tcW w:w="5866" w:type="dxa"/>
            <w:noWrap w:val="0"/>
            <w:vAlign w:val="center"/>
          </w:tcPr>
          <w:p w14:paraId="113AAAF3">
            <w:pPr>
              <w:pStyle w:val="224"/>
              <w:jc w:val="center"/>
              <w:rPr>
                <w:color w:val="auto"/>
              </w:rPr>
            </w:pPr>
            <w:r>
              <w:rPr>
                <w:color w:val="auto"/>
              </w:rPr>
              <w:t>WIA-PA智能无线压力监测单元</w:t>
            </w:r>
          </w:p>
        </w:tc>
        <w:tc>
          <w:tcPr>
            <w:tcW w:w="1043" w:type="dxa"/>
            <w:noWrap w:val="0"/>
            <w:vAlign w:val="center"/>
          </w:tcPr>
          <w:p w14:paraId="51C20807">
            <w:pPr>
              <w:pStyle w:val="224"/>
              <w:jc w:val="center"/>
              <w:rPr>
                <w:color w:val="auto"/>
              </w:rPr>
            </w:pPr>
            <w:r>
              <w:rPr>
                <w:color w:val="auto"/>
              </w:rPr>
              <w:t>台</w:t>
            </w:r>
          </w:p>
        </w:tc>
        <w:tc>
          <w:tcPr>
            <w:tcW w:w="1156" w:type="dxa"/>
            <w:noWrap w:val="0"/>
            <w:vAlign w:val="center"/>
          </w:tcPr>
          <w:p w14:paraId="47A3B63D">
            <w:pPr>
              <w:pStyle w:val="224"/>
              <w:jc w:val="center"/>
              <w:rPr>
                <w:color w:val="auto"/>
              </w:rPr>
            </w:pPr>
            <w:r>
              <w:rPr>
                <w:color w:val="auto"/>
              </w:rPr>
              <w:t>33</w:t>
            </w:r>
          </w:p>
        </w:tc>
      </w:tr>
    </w:tbl>
    <w:p w14:paraId="6DE073A7">
      <w:pPr>
        <w:pStyle w:val="2"/>
        <w:rPr>
          <w:color w:val="auto"/>
        </w:rPr>
      </w:pPr>
      <w:r>
        <w:rPr>
          <w:color w:val="auto"/>
        </w:rPr>
        <w:t>3.4.1.</w:t>
      </w:r>
      <w:r>
        <w:rPr>
          <w:rFonts w:hint="eastAsia"/>
          <w:color w:val="auto"/>
        </w:rPr>
        <w:t>9</w:t>
      </w:r>
      <w:r>
        <w:rPr>
          <w:color w:val="auto"/>
        </w:rPr>
        <w:t>临时工程</w:t>
      </w:r>
    </w:p>
    <w:p w14:paraId="01152166">
      <w:pPr>
        <w:ind w:firstLine="560"/>
        <w:rPr>
          <w:color w:val="auto"/>
        </w:rPr>
      </w:pPr>
      <w:r>
        <w:rPr>
          <w:color w:val="auto"/>
        </w:rPr>
        <w:t>本工程钻井施工时在井场临时占地范围内设置井场设施，主要有柴油罐区、井控房、钻井液材料房、钻井施工物料储存及生活区等；地面工程管道和道路施工时不设置施工营地和料场，管材和筑路材料拉运到施工现场进行施工；在新建油气分离及脱水处理等撬装时需设置塔吊、焊机房和小型料场，均设置在永久占地内，施工完毕后拆除塔吊和焊机房，然后进行撬装装置的建设，将临时工程的占地进行恢复。</w:t>
      </w:r>
    </w:p>
    <w:p w14:paraId="1FBE6471">
      <w:pPr>
        <w:pStyle w:val="2"/>
        <w:rPr>
          <w:color w:val="auto"/>
        </w:rPr>
      </w:pPr>
      <w:r>
        <w:rPr>
          <w:color w:val="auto"/>
        </w:rPr>
        <w:t>3.4.1.1</w:t>
      </w:r>
      <w:r>
        <w:rPr>
          <w:rFonts w:hint="eastAsia"/>
          <w:color w:val="auto"/>
        </w:rPr>
        <w:t>0</w:t>
      </w:r>
      <w:r>
        <w:rPr>
          <w:color w:val="auto"/>
        </w:rPr>
        <w:t>占地及取弃土情况</w:t>
      </w:r>
    </w:p>
    <w:p w14:paraId="016C4A40">
      <w:pPr>
        <w:ind w:firstLine="560"/>
        <w:rPr>
          <w:bCs/>
          <w:color w:val="auto"/>
          <w:kern w:val="2"/>
          <w:szCs w:val="28"/>
        </w:rPr>
      </w:pPr>
      <w:r>
        <w:rPr>
          <w:bCs/>
          <w:color w:val="auto"/>
          <w:kern w:val="2"/>
          <w:szCs w:val="28"/>
        </w:rPr>
        <w:t>（1）工程占地</w:t>
      </w:r>
    </w:p>
    <w:p w14:paraId="1EA654EC">
      <w:pPr>
        <w:ind w:firstLine="560"/>
        <w:rPr>
          <w:rFonts w:hint="eastAsia"/>
          <w:bCs/>
          <w:color w:val="auto"/>
          <w:kern w:val="2"/>
          <w:szCs w:val="28"/>
        </w:rPr>
      </w:pPr>
      <w:r>
        <w:rPr>
          <w:bCs/>
          <w:color w:val="auto"/>
          <w:kern w:val="2"/>
          <w:szCs w:val="28"/>
        </w:rPr>
        <w:t>本工程占地主要为施工期钻井井场施工作业、管线施工发生的临时占地，完井后形成井场、道路建设、古页3试验站和古46压裂返排液处理站撬装处理装置产生的永久占地。本项目新增总占地面积为15.26hm</w:t>
      </w:r>
      <w:r>
        <w:rPr>
          <w:bCs/>
          <w:color w:val="auto"/>
          <w:kern w:val="2"/>
          <w:szCs w:val="28"/>
          <w:vertAlign w:val="superscript"/>
        </w:rPr>
        <w:t>2</w:t>
      </w:r>
      <w:r>
        <w:rPr>
          <w:bCs/>
          <w:color w:val="auto"/>
          <w:kern w:val="2"/>
          <w:szCs w:val="28"/>
        </w:rPr>
        <w:t>，其中临时占地面积8.024hm</w:t>
      </w:r>
      <w:r>
        <w:rPr>
          <w:bCs/>
          <w:color w:val="auto"/>
          <w:kern w:val="2"/>
          <w:szCs w:val="28"/>
          <w:vertAlign w:val="superscript"/>
        </w:rPr>
        <w:t>2</w:t>
      </w:r>
      <w:r>
        <w:rPr>
          <w:bCs/>
          <w:color w:val="auto"/>
          <w:kern w:val="2"/>
          <w:szCs w:val="28"/>
        </w:rPr>
        <w:t>，永久占地面积7.236hm</w:t>
      </w:r>
      <w:r>
        <w:rPr>
          <w:bCs/>
          <w:color w:val="auto"/>
          <w:kern w:val="2"/>
          <w:szCs w:val="28"/>
          <w:vertAlign w:val="superscript"/>
        </w:rPr>
        <w:t>2</w:t>
      </w:r>
      <w:r>
        <w:rPr>
          <w:bCs/>
          <w:color w:val="auto"/>
          <w:kern w:val="2"/>
          <w:szCs w:val="28"/>
        </w:rPr>
        <w:t>。</w:t>
      </w:r>
      <w:r>
        <w:rPr>
          <w:rFonts w:hint="eastAsia"/>
          <w:bCs/>
          <w:color w:val="auto"/>
          <w:kern w:val="2"/>
          <w:szCs w:val="28"/>
        </w:rPr>
        <w:t>工程占地均为基本草原和基本农田。</w:t>
      </w:r>
    </w:p>
    <w:p w14:paraId="45AEDC3F">
      <w:pPr>
        <w:ind w:firstLine="560"/>
        <w:rPr>
          <w:bCs/>
          <w:color w:val="auto"/>
          <w:kern w:val="2"/>
          <w:szCs w:val="28"/>
        </w:rPr>
      </w:pPr>
      <w:r>
        <w:rPr>
          <w:bCs/>
          <w:color w:val="auto"/>
          <w:kern w:val="2"/>
          <w:szCs w:val="28"/>
        </w:rPr>
        <w:t>项目共部署开发9口油井（代用井1口），形成4座平台和1座单井井场，其中代用井的1座单井井场已在其钻井工程中进行了占地核算，本次仅对新钻的8口油井形成的4座平台进行占地面积核算，占地均位于耕地（基本农田）。新建</w:t>
      </w:r>
      <w:r>
        <w:rPr>
          <w:rFonts w:hint="eastAsia"/>
          <w:bCs/>
          <w:color w:val="auto"/>
          <w:kern w:val="2"/>
          <w:szCs w:val="28"/>
        </w:rPr>
        <w:t>压裂返排液</w:t>
      </w:r>
      <w:r>
        <w:rPr>
          <w:bCs/>
          <w:color w:val="auto"/>
          <w:kern w:val="2"/>
          <w:szCs w:val="28"/>
        </w:rPr>
        <w:t>站新增占地为草地，为基本草原。</w:t>
      </w:r>
    </w:p>
    <w:p w14:paraId="1B7C711E">
      <w:pPr>
        <w:ind w:firstLine="560"/>
        <w:rPr>
          <w:bCs/>
          <w:color w:val="auto"/>
          <w:kern w:val="2"/>
          <w:szCs w:val="28"/>
        </w:rPr>
      </w:pPr>
      <w:r>
        <w:rPr>
          <w:bCs/>
          <w:color w:val="auto"/>
          <w:kern w:val="2"/>
          <w:szCs w:val="28"/>
        </w:rPr>
        <w:t>根据《石油天然气工程项目用地控制指标》（国土资规〔2016〕14号），施工井场临时占地按单个井场90m×100m计算，永久占地按单井30m×40m计算，平台井永久占地面积为30m×40m+240m×（平台井中井数-1）；新建单井集油管道5.0km，管道施工作业带宽按10m计算；道路永久占地按道路长度×路基宽度计算，本项目新增占地情况见表3.4-1</w:t>
      </w:r>
      <w:r>
        <w:rPr>
          <w:rFonts w:hint="eastAsia"/>
          <w:bCs/>
          <w:color w:val="auto"/>
          <w:kern w:val="2"/>
          <w:szCs w:val="28"/>
        </w:rPr>
        <w:t>6</w:t>
      </w:r>
      <w:r>
        <w:rPr>
          <w:bCs/>
          <w:color w:val="auto"/>
          <w:kern w:val="2"/>
          <w:szCs w:val="28"/>
        </w:rPr>
        <w:t>。</w:t>
      </w:r>
      <w:r>
        <w:rPr>
          <w:rFonts w:hint="eastAsia"/>
          <w:bCs/>
          <w:color w:val="auto"/>
          <w:kern w:val="2"/>
          <w:szCs w:val="28"/>
        </w:rPr>
        <w:t>施工场地占地平面图见附图3。</w:t>
      </w:r>
    </w:p>
    <w:p w14:paraId="6F8C11AC">
      <w:pPr>
        <w:bidi w:val="0"/>
        <w:jc w:val="center"/>
        <w:rPr>
          <w:color w:val="auto"/>
        </w:rPr>
      </w:pPr>
      <w:r>
        <w:rPr>
          <w:color w:val="auto"/>
        </w:rPr>
        <w:t>表3.4-1</w:t>
      </w:r>
      <w:r>
        <w:rPr>
          <w:rFonts w:hint="eastAsia"/>
          <w:color w:val="auto"/>
        </w:rPr>
        <w:t>6</w:t>
      </w:r>
      <w:r>
        <w:rPr>
          <w:color w:val="auto"/>
        </w:rPr>
        <w:t xml:space="preserve">    本项目新增占地类型、性质及面积   单位：hm</w:t>
      </w:r>
      <w:r>
        <w:rPr>
          <w:color w:val="auto"/>
          <w:vertAlign w:val="superscript"/>
        </w:rPr>
        <w:t>2</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66"/>
        <w:gridCol w:w="2057"/>
        <w:gridCol w:w="1690"/>
        <w:gridCol w:w="1690"/>
        <w:gridCol w:w="1690"/>
        <w:gridCol w:w="1690"/>
      </w:tblGrid>
      <w:tr w14:paraId="2A73C5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restart"/>
            <w:noWrap w:val="0"/>
            <w:vAlign w:val="center"/>
          </w:tcPr>
          <w:p w14:paraId="7BDCE1AC">
            <w:pPr>
              <w:pStyle w:val="224"/>
              <w:jc w:val="center"/>
              <w:rPr>
                <w:rFonts w:hint="eastAsia"/>
                <w:color w:val="auto"/>
              </w:rPr>
            </w:pPr>
            <w:r>
              <w:rPr>
                <w:rFonts w:hint="eastAsia"/>
                <w:color w:val="auto"/>
              </w:rPr>
              <w:t>区域</w:t>
            </w:r>
          </w:p>
        </w:tc>
        <w:tc>
          <w:tcPr>
            <w:tcW w:w="2057" w:type="dxa"/>
            <w:vMerge w:val="restart"/>
            <w:noWrap w:val="0"/>
            <w:vAlign w:val="center"/>
          </w:tcPr>
          <w:p w14:paraId="5676E86F">
            <w:pPr>
              <w:pStyle w:val="224"/>
              <w:jc w:val="center"/>
              <w:rPr>
                <w:color w:val="auto"/>
              </w:rPr>
            </w:pPr>
            <w:r>
              <w:rPr>
                <w:color w:val="auto"/>
              </w:rPr>
              <w:t>建设项目</w:t>
            </w:r>
          </w:p>
        </w:tc>
        <w:tc>
          <w:tcPr>
            <w:tcW w:w="3380" w:type="dxa"/>
            <w:gridSpan w:val="2"/>
            <w:noWrap w:val="0"/>
            <w:vAlign w:val="center"/>
          </w:tcPr>
          <w:p w14:paraId="4241987A">
            <w:pPr>
              <w:pStyle w:val="224"/>
              <w:jc w:val="center"/>
              <w:rPr>
                <w:color w:val="auto"/>
              </w:rPr>
            </w:pPr>
            <w:r>
              <w:rPr>
                <w:color w:val="auto"/>
              </w:rPr>
              <w:t>临时占地</w:t>
            </w:r>
          </w:p>
        </w:tc>
        <w:tc>
          <w:tcPr>
            <w:tcW w:w="3380" w:type="dxa"/>
            <w:gridSpan w:val="2"/>
            <w:noWrap w:val="0"/>
            <w:vAlign w:val="center"/>
          </w:tcPr>
          <w:p w14:paraId="44CDF67A">
            <w:pPr>
              <w:pStyle w:val="224"/>
              <w:jc w:val="center"/>
              <w:rPr>
                <w:color w:val="auto"/>
              </w:rPr>
            </w:pPr>
            <w:r>
              <w:rPr>
                <w:color w:val="auto"/>
              </w:rPr>
              <w:t>永久占地</w:t>
            </w:r>
          </w:p>
        </w:tc>
      </w:tr>
      <w:tr w14:paraId="52BF0F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continue"/>
            <w:noWrap w:val="0"/>
            <w:vAlign w:val="center"/>
          </w:tcPr>
          <w:p w14:paraId="673E1956">
            <w:pPr>
              <w:pStyle w:val="224"/>
              <w:jc w:val="center"/>
              <w:rPr>
                <w:color w:val="auto"/>
              </w:rPr>
            </w:pPr>
          </w:p>
        </w:tc>
        <w:tc>
          <w:tcPr>
            <w:tcW w:w="2057" w:type="dxa"/>
            <w:vMerge w:val="continue"/>
            <w:noWrap w:val="0"/>
            <w:vAlign w:val="center"/>
          </w:tcPr>
          <w:p w14:paraId="17B1822D">
            <w:pPr>
              <w:pStyle w:val="224"/>
              <w:jc w:val="center"/>
              <w:rPr>
                <w:color w:val="auto"/>
              </w:rPr>
            </w:pPr>
          </w:p>
        </w:tc>
        <w:tc>
          <w:tcPr>
            <w:tcW w:w="1690" w:type="dxa"/>
            <w:noWrap w:val="0"/>
            <w:vAlign w:val="center"/>
          </w:tcPr>
          <w:p w14:paraId="2C29BF05">
            <w:pPr>
              <w:pStyle w:val="224"/>
              <w:jc w:val="center"/>
              <w:rPr>
                <w:color w:val="auto"/>
              </w:rPr>
            </w:pPr>
            <w:r>
              <w:rPr>
                <w:color w:val="auto"/>
              </w:rPr>
              <w:t>耕地（基本农田）</w:t>
            </w:r>
          </w:p>
        </w:tc>
        <w:tc>
          <w:tcPr>
            <w:tcW w:w="1690" w:type="dxa"/>
            <w:noWrap w:val="0"/>
            <w:vAlign w:val="center"/>
          </w:tcPr>
          <w:p w14:paraId="06C36282">
            <w:pPr>
              <w:pStyle w:val="224"/>
              <w:jc w:val="center"/>
              <w:rPr>
                <w:color w:val="auto"/>
              </w:rPr>
            </w:pPr>
            <w:r>
              <w:rPr>
                <w:color w:val="auto"/>
              </w:rPr>
              <w:t>草地（基本草原）</w:t>
            </w:r>
          </w:p>
        </w:tc>
        <w:tc>
          <w:tcPr>
            <w:tcW w:w="1690" w:type="dxa"/>
            <w:noWrap w:val="0"/>
            <w:vAlign w:val="center"/>
          </w:tcPr>
          <w:p w14:paraId="7169965F">
            <w:pPr>
              <w:pStyle w:val="224"/>
              <w:jc w:val="center"/>
              <w:rPr>
                <w:color w:val="auto"/>
              </w:rPr>
            </w:pPr>
            <w:r>
              <w:rPr>
                <w:color w:val="auto"/>
              </w:rPr>
              <w:t>耕地（基本农田）</w:t>
            </w:r>
          </w:p>
        </w:tc>
        <w:tc>
          <w:tcPr>
            <w:tcW w:w="1690" w:type="dxa"/>
            <w:noWrap w:val="0"/>
            <w:vAlign w:val="center"/>
          </w:tcPr>
          <w:p w14:paraId="28D60B00">
            <w:pPr>
              <w:pStyle w:val="224"/>
              <w:jc w:val="center"/>
              <w:rPr>
                <w:color w:val="auto"/>
              </w:rPr>
            </w:pPr>
            <w:r>
              <w:rPr>
                <w:color w:val="auto"/>
              </w:rPr>
              <w:t>草地（基本草原）</w:t>
            </w:r>
          </w:p>
        </w:tc>
      </w:tr>
      <w:tr w14:paraId="1AE8A1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restart"/>
            <w:noWrap w:val="0"/>
            <w:vAlign w:val="center"/>
          </w:tcPr>
          <w:p w14:paraId="2AAACE19">
            <w:pPr>
              <w:pStyle w:val="224"/>
              <w:jc w:val="center"/>
              <w:rPr>
                <w:rFonts w:hint="eastAsia"/>
                <w:color w:val="auto"/>
              </w:rPr>
            </w:pPr>
            <w:r>
              <w:rPr>
                <w:rFonts w:hint="eastAsia"/>
                <w:color w:val="auto"/>
              </w:rPr>
              <w:t>肇源县</w:t>
            </w:r>
          </w:p>
        </w:tc>
        <w:tc>
          <w:tcPr>
            <w:tcW w:w="2057" w:type="dxa"/>
            <w:noWrap w:val="0"/>
            <w:vAlign w:val="center"/>
          </w:tcPr>
          <w:p w14:paraId="0B7A370D">
            <w:pPr>
              <w:pStyle w:val="224"/>
              <w:jc w:val="center"/>
              <w:rPr>
                <w:color w:val="auto"/>
              </w:rPr>
            </w:pPr>
            <w:r>
              <w:rPr>
                <w:color w:val="auto"/>
              </w:rPr>
              <w:t>井场</w:t>
            </w:r>
          </w:p>
        </w:tc>
        <w:tc>
          <w:tcPr>
            <w:tcW w:w="1690" w:type="dxa"/>
            <w:noWrap w:val="0"/>
            <w:vAlign w:val="center"/>
          </w:tcPr>
          <w:p w14:paraId="49D36BC0">
            <w:pPr>
              <w:pStyle w:val="224"/>
              <w:jc w:val="center"/>
              <w:rPr>
                <w:color w:val="auto"/>
              </w:rPr>
            </w:pPr>
            <w:r>
              <w:rPr>
                <w:color w:val="auto"/>
              </w:rPr>
              <w:t>3.024</w:t>
            </w:r>
          </w:p>
        </w:tc>
        <w:tc>
          <w:tcPr>
            <w:tcW w:w="1690" w:type="dxa"/>
            <w:noWrap w:val="0"/>
            <w:vAlign w:val="center"/>
          </w:tcPr>
          <w:p w14:paraId="78D33EF4">
            <w:pPr>
              <w:pStyle w:val="224"/>
              <w:jc w:val="center"/>
              <w:rPr>
                <w:color w:val="auto"/>
              </w:rPr>
            </w:pPr>
            <w:r>
              <w:rPr>
                <w:rFonts w:hint="eastAsia"/>
                <w:color w:val="auto"/>
              </w:rPr>
              <w:t>/</w:t>
            </w:r>
          </w:p>
        </w:tc>
        <w:tc>
          <w:tcPr>
            <w:tcW w:w="1690" w:type="dxa"/>
            <w:noWrap w:val="0"/>
            <w:vAlign w:val="center"/>
          </w:tcPr>
          <w:p w14:paraId="7162E3A6">
            <w:pPr>
              <w:pStyle w:val="224"/>
              <w:jc w:val="center"/>
              <w:rPr>
                <w:color w:val="auto"/>
              </w:rPr>
            </w:pPr>
            <w:r>
              <w:rPr>
                <w:color w:val="auto"/>
              </w:rPr>
              <w:t>0.576</w:t>
            </w:r>
          </w:p>
        </w:tc>
        <w:tc>
          <w:tcPr>
            <w:tcW w:w="1690" w:type="dxa"/>
            <w:noWrap w:val="0"/>
            <w:vAlign w:val="center"/>
          </w:tcPr>
          <w:p w14:paraId="6FBABE90">
            <w:pPr>
              <w:pStyle w:val="224"/>
              <w:jc w:val="center"/>
              <w:rPr>
                <w:color w:val="auto"/>
              </w:rPr>
            </w:pPr>
            <w:r>
              <w:rPr>
                <w:rFonts w:hint="eastAsia"/>
                <w:color w:val="auto"/>
              </w:rPr>
              <w:t>/</w:t>
            </w:r>
          </w:p>
        </w:tc>
      </w:tr>
      <w:tr w14:paraId="16D826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continue"/>
            <w:noWrap w:val="0"/>
            <w:vAlign w:val="center"/>
          </w:tcPr>
          <w:p w14:paraId="310939D8">
            <w:pPr>
              <w:pStyle w:val="224"/>
              <w:jc w:val="center"/>
              <w:rPr>
                <w:color w:val="auto"/>
              </w:rPr>
            </w:pPr>
          </w:p>
        </w:tc>
        <w:tc>
          <w:tcPr>
            <w:tcW w:w="2057" w:type="dxa"/>
            <w:noWrap w:val="0"/>
            <w:vAlign w:val="center"/>
          </w:tcPr>
          <w:p w14:paraId="5D672194">
            <w:pPr>
              <w:pStyle w:val="224"/>
              <w:jc w:val="center"/>
              <w:rPr>
                <w:color w:val="auto"/>
              </w:rPr>
            </w:pPr>
            <w:r>
              <w:rPr>
                <w:color w:val="auto"/>
              </w:rPr>
              <w:t>古页3试验站</w:t>
            </w:r>
          </w:p>
        </w:tc>
        <w:tc>
          <w:tcPr>
            <w:tcW w:w="1690" w:type="dxa"/>
            <w:noWrap w:val="0"/>
            <w:vAlign w:val="center"/>
          </w:tcPr>
          <w:p w14:paraId="50737238">
            <w:pPr>
              <w:pStyle w:val="224"/>
              <w:jc w:val="center"/>
              <w:rPr>
                <w:color w:val="auto"/>
              </w:rPr>
            </w:pPr>
            <w:r>
              <w:rPr>
                <w:rFonts w:hint="eastAsia"/>
                <w:color w:val="auto"/>
              </w:rPr>
              <w:t>/</w:t>
            </w:r>
          </w:p>
        </w:tc>
        <w:tc>
          <w:tcPr>
            <w:tcW w:w="1690" w:type="dxa"/>
            <w:noWrap w:val="0"/>
            <w:vAlign w:val="center"/>
          </w:tcPr>
          <w:p w14:paraId="1B08B286">
            <w:pPr>
              <w:pStyle w:val="224"/>
              <w:jc w:val="center"/>
              <w:rPr>
                <w:color w:val="auto"/>
              </w:rPr>
            </w:pPr>
            <w:r>
              <w:rPr>
                <w:rFonts w:hint="eastAsia"/>
                <w:color w:val="auto"/>
              </w:rPr>
              <w:t>/</w:t>
            </w:r>
          </w:p>
        </w:tc>
        <w:tc>
          <w:tcPr>
            <w:tcW w:w="1690" w:type="dxa"/>
            <w:noWrap w:val="0"/>
            <w:vAlign w:val="center"/>
          </w:tcPr>
          <w:p w14:paraId="61DDD64E">
            <w:pPr>
              <w:pStyle w:val="224"/>
              <w:jc w:val="center"/>
              <w:rPr>
                <w:color w:val="auto"/>
              </w:rPr>
            </w:pPr>
            <w:r>
              <w:rPr>
                <w:color w:val="auto"/>
              </w:rPr>
              <w:t>2.5</w:t>
            </w:r>
            <w:r>
              <w:rPr>
                <w:rFonts w:hint="eastAsia"/>
                <w:color w:val="auto"/>
              </w:rPr>
              <w:t>00</w:t>
            </w:r>
          </w:p>
        </w:tc>
        <w:tc>
          <w:tcPr>
            <w:tcW w:w="1690" w:type="dxa"/>
            <w:noWrap w:val="0"/>
            <w:vAlign w:val="center"/>
          </w:tcPr>
          <w:p w14:paraId="27A23C5A">
            <w:pPr>
              <w:pStyle w:val="224"/>
              <w:jc w:val="center"/>
              <w:rPr>
                <w:color w:val="auto"/>
              </w:rPr>
            </w:pPr>
            <w:r>
              <w:rPr>
                <w:rFonts w:hint="eastAsia"/>
                <w:color w:val="auto"/>
              </w:rPr>
              <w:t>/</w:t>
            </w:r>
          </w:p>
        </w:tc>
      </w:tr>
      <w:tr w14:paraId="11F70C6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continue"/>
            <w:noWrap w:val="0"/>
            <w:vAlign w:val="center"/>
          </w:tcPr>
          <w:p w14:paraId="4B599ED5">
            <w:pPr>
              <w:pStyle w:val="224"/>
              <w:jc w:val="center"/>
              <w:rPr>
                <w:color w:val="auto"/>
              </w:rPr>
            </w:pPr>
          </w:p>
        </w:tc>
        <w:tc>
          <w:tcPr>
            <w:tcW w:w="2057" w:type="dxa"/>
            <w:noWrap w:val="0"/>
            <w:vAlign w:val="center"/>
          </w:tcPr>
          <w:p w14:paraId="7C619C17">
            <w:pPr>
              <w:pStyle w:val="224"/>
              <w:jc w:val="center"/>
              <w:rPr>
                <w:color w:val="auto"/>
              </w:rPr>
            </w:pPr>
            <w:r>
              <w:rPr>
                <w:color w:val="auto"/>
              </w:rPr>
              <w:t>管线工程</w:t>
            </w:r>
          </w:p>
        </w:tc>
        <w:tc>
          <w:tcPr>
            <w:tcW w:w="1690" w:type="dxa"/>
            <w:noWrap w:val="0"/>
            <w:vAlign w:val="center"/>
          </w:tcPr>
          <w:p w14:paraId="47F41622">
            <w:pPr>
              <w:pStyle w:val="224"/>
              <w:jc w:val="center"/>
              <w:rPr>
                <w:color w:val="auto"/>
              </w:rPr>
            </w:pPr>
            <w:r>
              <w:rPr>
                <w:color w:val="auto"/>
              </w:rPr>
              <w:t>5</w:t>
            </w:r>
            <w:r>
              <w:rPr>
                <w:rFonts w:hint="eastAsia"/>
                <w:color w:val="auto"/>
              </w:rPr>
              <w:t>.000</w:t>
            </w:r>
          </w:p>
        </w:tc>
        <w:tc>
          <w:tcPr>
            <w:tcW w:w="1690" w:type="dxa"/>
            <w:noWrap w:val="0"/>
            <w:vAlign w:val="center"/>
          </w:tcPr>
          <w:p w14:paraId="6070A47D">
            <w:pPr>
              <w:pStyle w:val="224"/>
              <w:jc w:val="center"/>
              <w:rPr>
                <w:color w:val="auto"/>
              </w:rPr>
            </w:pPr>
            <w:r>
              <w:rPr>
                <w:rFonts w:hint="eastAsia"/>
                <w:color w:val="auto"/>
              </w:rPr>
              <w:t>/</w:t>
            </w:r>
          </w:p>
        </w:tc>
        <w:tc>
          <w:tcPr>
            <w:tcW w:w="1690" w:type="dxa"/>
            <w:noWrap w:val="0"/>
            <w:vAlign w:val="center"/>
          </w:tcPr>
          <w:p w14:paraId="58BB3A83">
            <w:pPr>
              <w:pStyle w:val="224"/>
              <w:jc w:val="center"/>
              <w:rPr>
                <w:color w:val="auto"/>
              </w:rPr>
            </w:pPr>
          </w:p>
        </w:tc>
        <w:tc>
          <w:tcPr>
            <w:tcW w:w="1690" w:type="dxa"/>
            <w:noWrap w:val="0"/>
            <w:vAlign w:val="center"/>
          </w:tcPr>
          <w:p w14:paraId="222B1902">
            <w:pPr>
              <w:pStyle w:val="224"/>
              <w:jc w:val="center"/>
              <w:rPr>
                <w:color w:val="auto"/>
              </w:rPr>
            </w:pPr>
            <w:r>
              <w:rPr>
                <w:rFonts w:hint="eastAsia"/>
                <w:color w:val="auto"/>
              </w:rPr>
              <w:t>/</w:t>
            </w:r>
          </w:p>
        </w:tc>
      </w:tr>
      <w:tr w14:paraId="525D07A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continue"/>
            <w:noWrap w:val="0"/>
            <w:vAlign w:val="center"/>
          </w:tcPr>
          <w:p w14:paraId="3C3F11F2">
            <w:pPr>
              <w:pStyle w:val="224"/>
              <w:jc w:val="center"/>
              <w:rPr>
                <w:color w:val="auto"/>
              </w:rPr>
            </w:pPr>
          </w:p>
        </w:tc>
        <w:tc>
          <w:tcPr>
            <w:tcW w:w="2057" w:type="dxa"/>
            <w:noWrap w:val="0"/>
            <w:vAlign w:val="center"/>
          </w:tcPr>
          <w:p w14:paraId="6DAE624A">
            <w:pPr>
              <w:pStyle w:val="224"/>
              <w:jc w:val="center"/>
              <w:rPr>
                <w:color w:val="auto"/>
              </w:rPr>
            </w:pPr>
            <w:r>
              <w:rPr>
                <w:color w:val="auto"/>
              </w:rPr>
              <w:t>道路工程</w:t>
            </w:r>
          </w:p>
        </w:tc>
        <w:tc>
          <w:tcPr>
            <w:tcW w:w="1690" w:type="dxa"/>
            <w:noWrap w:val="0"/>
            <w:vAlign w:val="center"/>
          </w:tcPr>
          <w:p w14:paraId="1ED6764D">
            <w:pPr>
              <w:pStyle w:val="224"/>
              <w:jc w:val="center"/>
              <w:rPr>
                <w:color w:val="auto"/>
              </w:rPr>
            </w:pPr>
            <w:r>
              <w:rPr>
                <w:rFonts w:hint="eastAsia"/>
                <w:color w:val="auto"/>
              </w:rPr>
              <w:t>/</w:t>
            </w:r>
          </w:p>
        </w:tc>
        <w:tc>
          <w:tcPr>
            <w:tcW w:w="1690" w:type="dxa"/>
            <w:noWrap w:val="0"/>
            <w:vAlign w:val="center"/>
          </w:tcPr>
          <w:p w14:paraId="672499B8">
            <w:pPr>
              <w:pStyle w:val="224"/>
              <w:jc w:val="center"/>
              <w:rPr>
                <w:color w:val="auto"/>
              </w:rPr>
            </w:pPr>
            <w:r>
              <w:rPr>
                <w:rFonts w:hint="eastAsia"/>
                <w:color w:val="auto"/>
              </w:rPr>
              <w:t>/</w:t>
            </w:r>
          </w:p>
        </w:tc>
        <w:tc>
          <w:tcPr>
            <w:tcW w:w="1690" w:type="dxa"/>
            <w:noWrap w:val="0"/>
            <w:vAlign w:val="center"/>
          </w:tcPr>
          <w:p w14:paraId="46B1F6DA">
            <w:pPr>
              <w:pStyle w:val="224"/>
              <w:jc w:val="center"/>
              <w:rPr>
                <w:color w:val="auto"/>
              </w:rPr>
            </w:pPr>
            <w:r>
              <w:rPr>
                <w:color w:val="auto"/>
              </w:rPr>
              <w:t>1.5</w:t>
            </w:r>
            <w:r>
              <w:rPr>
                <w:rFonts w:hint="eastAsia"/>
                <w:color w:val="auto"/>
              </w:rPr>
              <w:t>40</w:t>
            </w:r>
          </w:p>
        </w:tc>
        <w:tc>
          <w:tcPr>
            <w:tcW w:w="1690" w:type="dxa"/>
            <w:noWrap w:val="0"/>
            <w:vAlign w:val="center"/>
          </w:tcPr>
          <w:p w14:paraId="0D337FFB">
            <w:pPr>
              <w:pStyle w:val="224"/>
              <w:jc w:val="center"/>
              <w:rPr>
                <w:color w:val="auto"/>
              </w:rPr>
            </w:pPr>
            <w:r>
              <w:rPr>
                <w:rFonts w:hint="eastAsia"/>
                <w:color w:val="auto"/>
              </w:rPr>
              <w:t>/</w:t>
            </w:r>
          </w:p>
        </w:tc>
      </w:tr>
      <w:tr w14:paraId="6F6154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restart"/>
            <w:noWrap w:val="0"/>
            <w:vAlign w:val="center"/>
          </w:tcPr>
          <w:p w14:paraId="47F3519C">
            <w:pPr>
              <w:pStyle w:val="224"/>
              <w:jc w:val="center"/>
              <w:rPr>
                <w:color w:val="auto"/>
              </w:rPr>
            </w:pPr>
            <w:r>
              <w:rPr>
                <w:rFonts w:hint="eastAsia"/>
                <w:color w:val="auto"/>
              </w:rPr>
              <w:t>大同区</w:t>
            </w:r>
          </w:p>
        </w:tc>
        <w:tc>
          <w:tcPr>
            <w:tcW w:w="2057" w:type="dxa"/>
            <w:noWrap w:val="0"/>
            <w:vAlign w:val="center"/>
          </w:tcPr>
          <w:p w14:paraId="45F84E31">
            <w:pPr>
              <w:pStyle w:val="224"/>
              <w:jc w:val="center"/>
              <w:rPr>
                <w:color w:val="auto"/>
              </w:rPr>
            </w:pPr>
            <w:r>
              <w:rPr>
                <w:rFonts w:hint="eastAsia"/>
                <w:color w:val="auto"/>
              </w:rPr>
              <w:t>供配电</w:t>
            </w:r>
          </w:p>
        </w:tc>
        <w:tc>
          <w:tcPr>
            <w:tcW w:w="1690" w:type="dxa"/>
            <w:noWrap w:val="0"/>
            <w:vAlign w:val="center"/>
          </w:tcPr>
          <w:p w14:paraId="2D1D691C">
            <w:pPr>
              <w:pStyle w:val="224"/>
              <w:jc w:val="center"/>
              <w:rPr>
                <w:color w:val="auto"/>
              </w:rPr>
            </w:pPr>
            <w:r>
              <w:rPr>
                <w:rFonts w:hint="eastAsia"/>
                <w:color w:val="auto"/>
              </w:rPr>
              <w:t>/</w:t>
            </w:r>
          </w:p>
        </w:tc>
        <w:tc>
          <w:tcPr>
            <w:tcW w:w="1690" w:type="dxa"/>
            <w:noWrap w:val="0"/>
            <w:vAlign w:val="center"/>
          </w:tcPr>
          <w:p w14:paraId="5C3A64BA">
            <w:pPr>
              <w:pStyle w:val="224"/>
              <w:jc w:val="center"/>
              <w:rPr>
                <w:color w:val="auto"/>
              </w:rPr>
            </w:pPr>
            <w:r>
              <w:rPr>
                <w:rFonts w:hint="eastAsia"/>
                <w:color w:val="auto"/>
              </w:rPr>
              <w:t>/</w:t>
            </w:r>
          </w:p>
        </w:tc>
        <w:tc>
          <w:tcPr>
            <w:tcW w:w="1690" w:type="dxa"/>
            <w:noWrap w:val="0"/>
            <w:vAlign w:val="center"/>
          </w:tcPr>
          <w:p w14:paraId="2E950429">
            <w:pPr>
              <w:pStyle w:val="224"/>
              <w:jc w:val="center"/>
              <w:rPr>
                <w:color w:val="auto"/>
              </w:rPr>
            </w:pPr>
            <w:r>
              <w:rPr>
                <w:rFonts w:hint="eastAsia"/>
                <w:color w:val="auto"/>
              </w:rPr>
              <w:t>0.02</w:t>
            </w:r>
          </w:p>
        </w:tc>
        <w:tc>
          <w:tcPr>
            <w:tcW w:w="1690" w:type="dxa"/>
            <w:noWrap w:val="0"/>
            <w:vAlign w:val="center"/>
          </w:tcPr>
          <w:p w14:paraId="4F1C7C45">
            <w:pPr>
              <w:pStyle w:val="224"/>
              <w:jc w:val="center"/>
              <w:rPr>
                <w:color w:val="auto"/>
              </w:rPr>
            </w:pPr>
            <w:r>
              <w:rPr>
                <w:rFonts w:hint="eastAsia"/>
                <w:color w:val="auto"/>
              </w:rPr>
              <w:t>/</w:t>
            </w:r>
          </w:p>
        </w:tc>
      </w:tr>
      <w:tr w14:paraId="08F61F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continue"/>
            <w:noWrap w:val="0"/>
            <w:vAlign w:val="center"/>
          </w:tcPr>
          <w:p w14:paraId="775104E5">
            <w:pPr>
              <w:pStyle w:val="224"/>
              <w:jc w:val="center"/>
              <w:rPr>
                <w:color w:val="auto"/>
              </w:rPr>
            </w:pPr>
          </w:p>
        </w:tc>
        <w:tc>
          <w:tcPr>
            <w:tcW w:w="2057" w:type="dxa"/>
            <w:noWrap w:val="0"/>
            <w:vAlign w:val="center"/>
          </w:tcPr>
          <w:p w14:paraId="58FF8393">
            <w:pPr>
              <w:pStyle w:val="224"/>
              <w:jc w:val="center"/>
              <w:rPr>
                <w:color w:val="auto"/>
              </w:rPr>
            </w:pPr>
            <w:r>
              <w:rPr>
                <w:color w:val="auto"/>
              </w:rPr>
              <w:t>古46</w:t>
            </w:r>
            <w:r>
              <w:rPr>
                <w:rFonts w:hint="eastAsia"/>
                <w:color w:val="auto"/>
              </w:rPr>
              <w:t>压裂返排液</w:t>
            </w:r>
            <w:r>
              <w:rPr>
                <w:color w:val="auto"/>
              </w:rPr>
              <w:t>返排站</w:t>
            </w:r>
          </w:p>
        </w:tc>
        <w:tc>
          <w:tcPr>
            <w:tcW w:w="1690" w:type="dxa"/>
            <w:noWrap w:val="0"/>
            <w:vAlign w:val="center"/>
          </w:tcPr>
          <w:p w14:paraId="3E814406">
            <w:pPr>
              <w:pStyle w:val="224"/>
              <w:jc w:val="center"/>
              <w:rPr>
                <w:color w:val="auto"/>
              </w:rPr>
            </w:pPr>
            <w:r>
              <w:rPr>
                <w:rFonts w:hint="eastAsia"/>
                <w:color w:val="auto"/>
              </w:rPr>
              <w:t>/</w:t>
            </w:r>
          </w:p>
        </w:tc>
        <w:tc>
          <w:tcPr>
            <w:tcW w:w="1690" w:type="dxa"/>
            <w:noWrap w:val="0"/>
            <w:vAlign w:val="center"/>
          </w:tcPr>
          <w:p w14:paraId="12C82CA7">
            <w:pPr>
              <w:pStyle w:val="224"/>
              <w:jc w:val="center"/>
              <w:rPr>
                <w:color w:val="auto"/>
              </w:rPr>
            </w:pPr>
            <w:r>
              <w:rPr>
                <w:rFonts w:hint="eastAsia"/>
                <w:color w:val="auto"/>
              </w:rPr>
              <w:t>/</w:t>
            </w:r>
          </w:p>
        </w:tc>
        <w:tc>
          <w:tcPr>
            <w:tcW w:w="1690" w:type="dxa"/>
            <w:noWrap w:val="0"/>
            <w:vAlign w:val="center"/>
          </w:tcPr>
          <w:p w14:paraId="6D32D74F">
            <w:pPr>
              <w:pStyle w:val="224"/>
              <w:jc w:val="center"/>
              <w:rPr>
                <w:color w:val="auto"/>
              </w:rPr>
            </w:pPr>
            <w:r>
              <w:rPr>
                <w:rFonts w:hint="eastAsia"/>
                <w:color w:val="auto"/>
              </w:rPr>
              <w:t>/</w:t>
            </w:r>
          </w:p>
        </w:tc>
        <w:tc>
          <w:tcPr>
            <w:tcW w:w="1690" w:type="dxa"/>
            <w:noWrap w:val="0"/>
            <w:vAlign w:val="center"/>
          </w:tcPr>
          <w:p w14:paraId="72023A11">
            <w:pPr>
              <w:pStyle w:val="224"/>
              <w:jc w:val="center"/>
              <w:rPr>
                <w:color w:val="auto"/>
              </w:rPr>
            </w:pPr>
            <w:r>
              <w:rPr>
                <w:color w:val="auto"/>
              </w:rPr>
              <w:t>1.7</w:t>
            </w:r>
            <w:r>
              <w:rPr>
                <w:rFonts w:hint="eastAsia"/>
                <w:color w:val="auto"/>
              </w:rPr>
              <w:t>00</w:t>
            </w:r>
          </w:p>
        </w:tc>
      </w:tr>
      <w:tr w14:paraId="34EF23A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366" w:type="dxa"/>
            <w:vMerge w:val="continue"/>
            <w:noWrap w:val="0"/>
            <w:vAlign w:val="center"/>
          </w:tcPr>
          <w:p w14:paraId="1A03F58C">
            <w:pPr>
              <w:pStyle w:val="224"/>
              <w:jc w:val="center"/>
              <w:rPr>
                <w:rFonts w:hint="eastAsia"/>
                <w:color w:val="auto"/>
              </w:rPr>
            </w:pPr>
          </w:p>
        </w:tc>
        <w:tc>
          <w:tcPr>
            <w:tcW w:w="2057" w:type="dxa"/>
            <w:noWrap w:val="0"/>
            <w:vAlign w:val="center"/>
          </w:tcPr>
          <w:p w14:paraId="67062118">
            <w:pPr>
              <w:pStyle w:val="224"/>
              <w:jc w:val="center"/>
              <w:rPr>
                <w:rFonts w:hint="eastAsia"/>
                <w:color w:val="auto"/>
              </w:rPr>
            </w:pPr>
            <w:r>
              <w:rPr>
                <w:rFonts w:hint="eastAsia"/>
                <w:color w:val="auto"/>
              </w:rPr>
              <w:t>道路工程</w:t>
            </w:r>
          </w:p>
        </w:tc>
        <w:tc>
          <w:tcPr>
            <w:tcW w:w="1690" w:type="dxa"/>
            <w:noWrap w:val="0"/>
            <w:vAlign w:val="center"/>
          </w:tcPr>
          <w:p w14:paraId="6C430136">
            <w:pPr>
              <w:pStyle w:val="224"/>
              <w:jc w:val="center"/>
              <w:rPr>
                <w:color w:val="auto"/>
              </w:rPr>
            </w:pPr>
            <w:r>
              <w:rPr>
                <w:rFonts w:hint="eastAsia"/>
                <w:color w:val="auto"/>
              </w:rPr>
              <w:t>/</w:t>
            </w:r>
          </w:p>
        </w:tc>
        <w:tc>
          <w:tcPr>
            <w:tcW w:w="1690" w:type="dxa"/>
            <w:noWrap w:val="0"/>
            <w:vAlign w:val="center"/>
          </w:tcPr>
          <w:p w14:paraId="583BCFA0">
            <w:pPr>
              <w:pStyle w:val="224"/>
              <w:jc w:val="center"/>
              <w:rPr>
                <w:color w:val="auto"/>
              </w:rPr>
            </w:pPr>
            <w:r>
              <w:rPr>
                <w:rFonts w:hint="eastAsia"/>
                <w:color w:val="auto"/>
              </w:rPr>
              <w:t>/</w:t>
            </w:r>
          </w:p>
        </w:tc>
        <w:tc>
          <w:tcPr>
            <w:tcW w:w="1690" w:type="dxa"/>
            <w:noWrap w:val="0"/>
            <w:vAlign w:val="center"/>
          </w:tcPr>
          <w:p w14:paraId="4BC4697F">
            <w:pPr>
              <w:pStyle w:val="224"/>
              <w:jc w:val="center"/>
              <w:rPr>
                <w:color w:val="auto"/>
              </w:rPr>
            </w:pPr>
            <w:r>
              <w:rPr>
                <w:rFonts w:hint="eastAsia"/>
                <w:color w:val="auto"/>
              </w:rPr>
              <w:t>/</w:t>
            </w:r>
          </w:p>
        </w:tc>
        <w:tc>
          <w:tcPr>
            <w:tcW w:w="1690" w:type="dxa"/>
            <w:noWrap w:val="0"/>
            <w:vAlign w:val="center"/>
          </w:tcPr>
          <w:p w14:paraId="0C33B014">
            <w:pPr>
              <w:pStyle w:val="224"/>
              <w:jc w:val="center"/>
              <w:rPr>
                <w:color w:val="auto"/>
              </w:rPr>
            </w:pPr>
            <w:r>
              <w:rPr>
                <w:color w:val="auto"/>
              </w:rPr>
              <w:t>0.9</w:t>
            </w:r>
            <w:r>
              <w:rPr>
                <w:rFonts w:hint="eastAsia"/>
                <w:color w:val="auto"/>
              </w:rPr>
              <w:t>00</w:t>
            </w:r>
          </w:p>
        </w:tc>
      </w:tr>
      <w:tr w14:paraId="4FC0EE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423" w:type="dxa"/>
            <w:gridSpan w:val="2"/>
            <w:noWrap w:val="0"/>
            <w:vAlign w:val="center"/>
          </w:tcPr>
          <w:p w14:paraId="3BAE14EF">
            <w:pPr>
              <w:pStyle w:val="224"/>
              <w:jc w:val="center"/>
              <w:rPr>
                <w:color w:val="auto"/>
              </w:rPr>
            </w:pPr>
            <w:r>
              <w:rPr>
                <w:color w:val="auto"/>
              </w:rPr>
              <w:t>小计</w:t>
            </w:r>
          </w:p>
        </w:tc>
        <w:tc>
          <w:tcPr>
            <w:tcW w:w="3380" w:type="dxa"/>
            <w:gridSpan w:val="2"/>
            <w:noWrap w:val="0"/>
            <w:vAlign w:val="center"/>
          </w:tcPr>
          <w:p w14:paraId="0795A25F">
            <w:pPr>
              <w:pStyle w:val="224"/>
              <w:jc w:val="center"/>
              <w:rPr>
                <w:color w:val="auto"/>
              </w:rPr>
            </w:pPr>
            <w:r>
              <w:rPr>
                <w:color w:val="auto"/>
              </w:rPr>
              <w:t>8.02</w:t>
            </w:r>
            <w:r>
              <w:rPr>
                <w:rFonts w:hint="eastAsia"/>
                <w:color w:val="auto"/>
              </w:rPr>
              <w:t>0</w:t>
            </w:r>
          </w:p>
        </w:tc>
        <w:tc>
          <w:tcPr>
            <w:tcW w:w="3380" w:type="dxa"/>
            <w:gridSpan w:val="2"/>
            <w:noWrap w:val="0"/>
            <w:vAlign w:val="center"/>
          </w:tcPr>
          <w:p w14:paraId="7AF334BF">
            <w:pPr>
              <w:pStyle w:val="224"/>
              <w:jc w:val="center"/>
              <w:rPr>
                <w:color w:val="auto"/>
              </w:rPr>
            </w:pPr>
            <w:r>
              <w:rPr>
                <w:color w:val="auto"/>
              </w:rPr>
              <w:t>7.236</w:t>
            </w:r>
          </w:p>
        </w:tc>
      </w:tr>
      <w:tr w14:paraId="0D8266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2423" w:type="dxa"/>
            <w:gridSpan w:val="2"/>
            <w:noWrap w:val="0"/>
            <w:vAlign w:val="center"/>
          </w:tcPr>
          <w:p w14:paraId="454D6247">
            <w:pPr>
              <w:pStyle w:val="224"/>
              <w:jc w:val="center"/>
              <w:rPr>
                <w:color w:val="auto"/>
              </w:rPr>
            </w:pPr>
            <w:r>
              <w:rPr>
                <w:color w:val="auto"/>
              </w:rPr>
              <w:t>总计</w:t>
            </w:r>
          </w:p>
        </w:tc>
        <w:tc>
          <w:tcPr>
            <w:tcW w:w="6760" w:type="dxa"/>
            <w:gridSpan w:val="4"/>
            <w:noWrap w:val="0"/>
            <w:vAlign w:val="center"/>
          </w:tcPr>
          <w:p w14:paraId="0399F93E">
            <w:pPr>
              <w:pStyle w:val="224"/>
              <w:jc w:val="center"/>
              <w:rPr>
                <w:color w:val="auto"/>
              </w:rPr>
            </w:pPr>
            <w:r>
              <w:rPr>
                <w:color w:val="auto"/>
              </w:rPr>
              <w:t>15.26</w:t>
            </w:r>
            <w:r>
              <w:rPr>
                <w:rFonts w:hint="eastAsia"/>
                <w:color w:val="auto"/>
              </w:rPr>
              <w:t>0</w:t>
            </w:r>
          </w:p>
        </w:tc>
      </w:tr>
    </w:tbl>
    <w:p w14:paraId="65DC0FFA">
      <w:pPr>
        <w:pStyle w:val="190"/>
        <w:ind w:firstLine="560"/>
        <w:rPr>
          <w:bCs/>
          <w:color w:val="auto"/>
          <w:kern w:val="2"/>
          <w:szCs w:val="28"/>
        </w:rPr>
      </w:pPr>
      <w:r>
        <w:rPr>
          <w:bCs/>
          <w:color w:val="auto"/>
          <w:kern w:val="2"/>
          <w:szCs w:val="28"/>
        </w:rPr>
        <w:t>（2）取弃土</w:t>
      </w:r>
    </w:p>
    <w:p w14:paraId="32F5833B">
      <w:pPr>
        <w:pStyle w:val="190"/>
        <w:ind w:firstLine="560"/>
        <w:rPr>
          <w:color w:val="auto"/>
          <w:szCs w:val="28"/>
        </w:rPr>
      </w:pPr>
      <w:r>
        <w:rPr>
          <w:color w:val="auto"/>
          <w:szCs w:val="28"/>
        </w:rPr>
        <w:t>本工程涉及土方工程主要包括新钻井井场垫土、道路建设垫土、管线施工挖填方以及古页3试验站</w:t>
      </w:r>
      <w:r>
        <w:rPr>
          <w:rFonts w:hint="eastAsia"/>
          <w:color w:val="auto"/>
          <w:szCs w:val="28"/>
        </w:rPr>
        <w:t>、古46压裂返排液返排站</w:t>
      </w:r>
      <w:r>
        <w:rPr>
          <w:color w:val="auto"/>
          <w:szCs w:val="28"/>
        </w:rPr>
        <w:t>的垫高。挖方施工应分层开挖，分层堆放，施工结束后分层回填，开挖土方均原地回填，垫土不足的部分由建设单位外购，履行相关手续。本工程土石方平衡见表3.4-1</w:t>
      </w:r>
      <w:r>
        <w:rPr>
          <w:rFonts w:hint="eastAsia"/>
          <w:color w:val="auto"/>
          <w:szCs w:val="28"/>
        </w:rPr>
        <w:t>7</w:t>
      </w:r>
      <w:r>
        <w:rPr>
          <w:color w:val="auto"/>
          <w:szCs w:val="28"/>
        </w:rPr>
        <w:t>。</w:t>
      </w:r>
    </w:p>
    <w:p w14:paraId="0A338351">
      <w:pPr>
        <w:bidi w:val="0"/>
        <w:jc w:val="center"/>
        <w:rPr>
          <w:color w:val="auto"/>
        </w:rPr>
      </w:pPr>
      <w:r>
        <w:rPr>
          <w:color w:val="auto"/>
        </w:rPr>
        <w:t>表3.4-1</w:t>
      </w:r>
      <w:r>
        <w:rPr>
          <w:rFonts w:hint="eastAsia"/>
          <w:color w:val="auto"/>
        </w:rPr>
        <w:t>7</w:t>
      </w:r>
      <w:r>
        <w:rPr>
          <w:color w:val="auto"/>
        </w:rPr>
        <w:t xml:space="preserve">  本工程土石方平衡表    单位：m</w:t>
      </w:r>
      <w:r>
        <w:rPr>
          <w:color w:val="auto"/>
          <w:vertAlign w:val="superscript"/>
        </w:rPr>
        <w:t>3</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14"/>
        <w:gridCol w:w="1276"/>
        <w:gridCol w:w="1134"/>
        <w:gridCol w:w="1667"/>
        <w:gridCol w:w="2779"/>
      </w:tblGrid>
      <w:tr w14:paraId="07AB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2829A48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1614" w:type="dxa"/>
            <w:noWrap w:val="0"/>
            <w:vAlign w:val="center"/>
          </w:tcPr>
          <w:p w14:paraId="5B82D6D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项目</w:t>
            </w:r>
          </w:p>
        </w:tc>
        <w:tc>
          <w:tcPr>
            <w:tcW w:w="1276" w:type="dxa"/>
            <w:noWrap w:val="0"/>
            <w:vAlign w:val="center"/>
          </w:tcPr>
          <w:p w14:paraId="179A2C9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挖土量</w:t>
            </w:r>
          </w:p>
        </w:tc>
        <w:tc>
          <w:tcPr>
            <w:tcW w:w="1134" w:type="dxa"/>
            <w:noWrap w:val="0"/>
            <w:vAlign w:val="center"/>
          </w:tcPr>
          <w:p w14:paraId="000D132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填土量</w:t>
            </w:r>
          </w:p>
        </w:tc>
        <w:tc>
          <w:tcPr>
            <w:tcW w:w="1667" w:type="dxa"/>
            <w:noWrap w:val="0"/>
            <w:vAlign w:val="center"/>
          </w:tcPr>
          <w:p w14:paraId="23DC136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填土量-挖土量</w:t>
            </w:r>
          </w:p>
        </w:tc>
        <w:tc>
          <w:tcPr>
            <w:tcW w:w="2779" w:type="dxa"/>
            <w:noWrap w:val="0"/>
            <w:vAlign w:val="center"/>
          </w:tcPr>
          <w:p w14:paraId="74A6E52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备注</w:t>
            </w:r>
          </w:p>
        </w:tc>
      </w:tr>
      <w:tr w14:paraId="7656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66F38ED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614" w:type="dxa"/>
            <w:noWrap w:val="0"/>
            <w:vAlign w:val="center"/>
          </w:tcPr>
          <w:p w14:paraId="26B95DE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管线施工</w:t>
            </w:r>
          </w:p>
        </w:tc>
        <w:tc>
          <w:tcPr>
            <w:tcW w:w="1276" w:type="dxa"/>
            <w:noWrap w:val="0"/>
            <w:vAlign w:val="center"/>
          </w:tcPr>
          <w:p w14:paraId="2163D38A">
            <w:pPr>
              <w:pStyle w:val="224"/>
              <w:jc w:val="center"/>
              <w:rPr>
                <w:color w:val="auto"/>
              </w:rPr>
            </w:pPr>
            <w:r>
              <w:rPr>
                <w:color w:val="auto"/>
              </w:rPr>
              <w:t>40000</w:t>
            </w:r>
          </w:p>
        </w:tc>
        <w:tc>
          <w:tcPr>
            <w:tcW w:w="1134" w:type="dxa"/>
            <w:noWrap w:val="0"/>
            <w:vAlign w:val="center"/>
          </w:tcPr>
          <w:p w14:paraId="237F090A">
            <w:pPr>
              <w:pStyle w:val="224"/>
              <w:jc w:val="center"/>
              <w:rPr>
                <w:color w:val="auto"/>
              </w:rPr>
            </w:pPr>
            <w:r>
              <w:rPr>
                <w:color w:val="auto"/>
              </w:rPr>
              <w:t>40000</w:t>
            </w:r>
          </w:p>
        </w:tc>
        <w:tc>
          <w:tcPr>
            <w:tcW w:w="1667" w:type="dxa"/>
            <w:noWrap w:val="0"/>
            <w:vAlign w:val="center"/>
          </w:tcPr>
          <w:p w14:paraId="18B07E16">
            <w:pPr>
              <w:pStyle w:val="224"/>
              <w:jc w:val="center"/>
              <w:rPr>
                <w:color w:val="auto"/>
              </w:rPr>
            </w:pPr>
            <w:r>
              <w:rPr>
                <w:color w:val="auto"/>
              </w:rPr>
              <w:t>0</w:t>
            </w:r>
          </w:p>
        </w:tc>
        <w:tc>
          <w:tcPr>
            <w:tcW w:w="2779" w:type="dxa"/>
            <w:noWrap w:val="0"/>
            <w:vAlign w:val="center"/>
          </w:tcPr>
          <w:p w14:paraId="7DD1065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新建管道长度合计5.0km，其中管沟深度按2m计，按1:</w:t>
            </w:r>
            <w:r>
              <w:rPr>
                <w:rFonts w:hint="eastAsia" w:ascii="Times New Roman" w:hAnsi="Times New Roman"/>
                <w:color w:val="auto"/>
                <w:sz w:val="21"/>
                <w:szCs w:val="21"/>
              </w:rPr>
              <w:t>0.5</w:t>
            </w:r>
            <w:r>
              <w:rPr>
                <w:rFonts w:ascii="Times New Roman" w:hAnsi="Times New Roman"/>
                <w:color w:val="auto"/>
                <w:sz w:val="21"/>
                <w:szCs w:val="21"/>
              </w:rPr>
              <w:t>放坡，管道截面积为8m</w:t>
            </w:r>
            <w:r>
              <w:rPr>
                <w:rFonts w:ascii="Times New Roman" w:hAnsi="Times New Roman"/>
                <w:color w:val="auto"/>
                <w:sz w:val="21"/>
                <w:szCs w:val="21"/>
                <w:vertAlign w:val="superscript"/>
              </w:rPr>
              <w:t>2</w:t>
            </w:r>
            <w:r>
              <w:rPr>
                <w:rFonts w:ascii="Times New Roman" w:hAnsi="Times New Roman"/>
                <w:color w:val="auto"/>
                <w:sz w:val="21"/>
                <w:szCs w:val="21"/>
              </w:rPr>
              <w:t>，该部分土壤在施工结束后回填至原处，其填挖平衡</w:t>
            </w:r>
          </w:p>
        </w:tc>
      </w:tr>
      <w:tr w14:paraId="3AAD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4B8DF42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614" w:type="dxa"/>
            <w:noWrap w:val="0"/>
            <w:vAlign w:val="center"/>
          </w:tcPr>
          <w:p w14:paraId="24722840">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古页3试验站</w:t>
            </w:r>
          </w:p>
        </w:tc>
        <w:tc>
          <w:tcPr>
            <w:tcW w:w="1276" w:type="dxa"/>
            <w:noWrap w:val="0"/>
            <w:vAlign w:val="center"/>
          </w:tcPr>
          <w:p w14:paraId="2455D579">
            <w:pPr>
              <w:pStyle w:val="224"/>
              <w:jc w:val="center"/>
              <w:rPr>
                <w:color w:val="auto"/>
              </w:rPr>
            </w:pPr>
            <w:r>
              <w:rPr>
                <w:color w:val="auto"/>
              </w:rPr>
              <w:t>0</w:t>
            </w:r>
          </w:p>
        </w:tc>
        <w:tc>
          <w:tcPr>
            <w:tcW w:w="1134" w:type="dxa"/>
            <w:noWrap w:val="0"/>
            <w:vAlign w:val="center"/>
          </w:tcPr>
          <w:p w14:paraId="45BCC9E7">
            <w:pPr>
              <w:pStyle w:val="224"/>
              <w:jc w:val="center"/>
              <w:rPr>
                <w:color w:val="auto"/>
              </w:rPr>
            </w:pPr>
            <w:r>
              <w:rPr>
                <w:color w:val="auto"/>
              </w:rPr>
              <w:t>7500</w:t>
            </w:r>
          </w:p>
        </w:tc>
        <w:tc>
          <w:tcPr>
            <w:tcW w:w="1667" w:type="dxa"/>
            <w:noWrap w:val="0"/>
            <w:vAlign w:val="center"/>
          </w:tcPr>
          <w:p w14:paraId="086C6184">
            <w:pPr>
              <w:pStyle w:val="224"/>
              <w:jc w:val="center"/>
              <w:rPr>
                <w:color w:val="auto"/>
              </w:rPr>
            </w:pPr>
            <w:r>
              <w:rPr>
                <w:color w:val="auto"/>
              </w:rPr>
              <w:t>7500</w:t>
            </w:r>
          </w:p>
        </w:tc>
        <w:tc>
          <w:tcPr>
            <w:tcW w:w="2779" w:type="dxa"/>
            <w:noWrap w:val="0"/>
            <w:vAlign w:val="center"/>
          </w:tcPr>
          <w:p w14:paraId="61B7E8D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垫高0.3m</w:t>
            </w:r>
          </w:p>
        </w:tc>
      </w:tr>
      <w:tr w14:paraId="67958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47EA815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614" w:type="dxa"/>
            <w:noWrap w:val="0"/>
            <w:vAlign w:val="center"/>
          </w:tcPr>
          <w:p w14:paraId="320AF19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古46</w:t>
            </w:r>
            <w:r>
              <w:rPr>
                <w:rFonts w:hint="eastAsia" w:ascii="Times New Roman" w:hAnsi="Times New Roman"/>
                <w:color w:val="auto"/>
                <w:sz w:val="21"/>
                <w:szCs w:val="21"/>
              </w:rPr>
              <w:t>压裂返排液</w:t>
            </w:r>
            <w:r>
              <w:rPr>
                <w:rFonts w:ascii="Times New Roman" w:hAnsi="Times New Roman"/>
                <w:color w:val="auto"/>
                <w:sz w:val="21"/>
                <w:szCs w:val="21"/>
              </w:rPr>
              <w:t>返排站</w:t>
            </w:r>
          </w:p>
        </w:tc>
        <w:tc>
          <w:tcPr>
            <w:tcW w:w="1276" w:type="dxa"/>
            <w:noWrap w:val="0"/>
            <w:vAlign w:val="center"/>
          </w:tcPr>
          <w:p w14:paraId="4129B61D">
            <w:pPr>
              <w:pStyle w:val="224"/>
              <w:jc w:val="center"/>
              <w:rPr>
                <w:color w:val="auto"/>
              </w:rPr>
            </w:pPr>
            <w:r>
              <w:rPr>
                <w:rFonts w:hint="eastAsia"/>
                <w:color w:val="auto"/>
              </w:rPr>
              <w:t>0</w:t>
            </w:r>
          </w:p>
        </w:tc>
        <w:tc>
          <w:tcPr>
            <w:tcW w:w="1134" w:type="dxa"/>
            <w:noWrap w:val="0"/>
            <w:vAlign w:val="center"/>
          </w:tcPr>
          <w:p w14:paraId="3EB44748">
            <w:pPr>
              <w:pStyle w:val="224"/>
              <w:jc w:val="center"/>
              <w:rPr>
                <w:color w:val="auto"/>
              </w:rPr>
            </w:pPr>
            <w:r>
              <w:rPr>
                <w:rFonts w:hint="eastAsia"/>
                <w:color w:val="auto"/>
              </w:rPr>
              <w:t>5100</w:t>
            </w:r>
          </w:p>
        </w:tc>
        <w:tc>
          <w:tcPr>
            <w:tcW w:w="1667" w:type="dxa"/>
            <w:noWrap w:val="0"/>
            <w:vAlign w:val="center"/>
          </w:tcPr>
          <w:p w14:paraId="20AA3E5C">
            <w:pPr>
              <w:pStyle w:val="224"/>
              <w:jc w:val="center"/>
              <w:rPr>
                <w:color w:val="auto"/>
              </w:rPr>
            </w:pPr>
            <w:r>
              <w:rPr>
                <w:rFonts w:hint="eastAsia"/>
                <w:color w:val="auto"/>
              </w:rPr>
              <w:t>5100</w:t>
            </w:r>
          </w:p>
        </w:tc>
        <w:tc>
          <w:tcPr>
            <w:tcW w:w="2779" w:type="dxa"/>
            <w:noWrap w:val="0"/>
            <w:vAlign w:val="center"/>
          </w:tcPr>
          <w:p w14:paraId="08D90BC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垫高0.3m</w:t>
            </w:r>
          </w:p>
        </w:tc>
      </w:tr>
      <w:tr w14:paraId="0A31E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0817C89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614" w:type="dxa"/>
            <w:noWrap w:val="0"/>
            <w:vAlign w:val="center"/>
          </w:tcPr>
          <w:p w14:paraId="1781DEF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垫井场</w:t>
            </w:r>
          </w:p>
        </w:tc>
        <w:tc>
          <w:tcPr>
            <w:tcW w:w="1276" w:type="dxa"/>
            <w:noWrap w:val="0"/>
            <w:vAlign w:val="center"/>
          </w:tcPr>
          <w:p w14:paraId="22ADDA0F">
            <w:pPr>
              <w:pStyle w:val="224"/>
              <w:jc w:val="center"/>
              <w:rPr>
                <w:color w:val="auto"/>
              </w:rPr>
            </w:pPr>
            <w:r>
              <w:rPr>
                <w:color w:val="auto"/>
              </w:rPr>
              <w:t>0</w:t>
            </w:r>
          </w:p>
        </w:tc>
        <w:tc>
          <w:tcPr>
            <w:tcW w:w="1134" w:type="dxa"/>
            <w:noWrap w:val="0"/>
            <w:vAlign w:val="center"/>
          </w:tcPr>
          <w:p w14:paraId="736050F5">
            <w:pPr>
              <w:pStyle w:val="224"/>
              <w:jc w:val="center"/>
              <w:rPr>
                <w:color w:val="auto"/>
              </w:rPr>
            </w:pPr>
            <w:r>
              <w:rPr>
                <w:color w:val="auto"/>
              </w:rPr>
              <w:t>6960</w:t>
            </w:r>
          </w:p>
        </w:tc>
        <w:tc>
          <w:tcPr>
            <w:tcW w:w="1667" w:type="dxa"/>
            <w:noWrap w:val="0"/>
            <w:vAlign w:val="center"/>
          </w:tcPr>
          <w:p w14:paraId="4D1B85D4">
            <w:pPr>
              <w:pStyle w:val="224"/>
              <w:jc w:val="center"/>
              <w:rPr>
                <w:color w:val="auto"/>
              </w:rPr>
            </w:pPr>
            <w:r>
              <w:rPr>
                <w:color w:val="auto"/>
              </w:rPr>
              <w:t>6960</w:t>
            </w:r>
          </w:p>
        </w:tc>
        <w:tc>
          <w:tcPr>
            <w:tcW w:w="2779" w:type="dxa"/>
            <w:noWrap w:val="0"/>
            <w:vAlign w:val="center"/>
          </w:tcPr>
          <w:p w14:paraId="0AF0A21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低洼耕地垫高1.0m</w:t>
            </w:r>
          </w:p>
        </w:tc>
      </w:tr>
      <w:tr w14:paraId="5A5F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21F0CE44">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5</w:t>
            </w:r>
          </w:p>
        </w:tc>
        <w:tc>
          <w:tcPr>
            <w:tcW w:w="1614" w:type="dxa"/>
            <w:noWrap w:val="0"/>
            <w:vAlign w:val="center"/>
          </w:tcPr>
          <w:p w14:paraId="119DAD5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道路</w:t>
            </w:r>
          </w:p>
        </w:tc>
        <w:tc>
          <w:tcPr>
            <w:tcW w:w="1276" w:type="dxa"/>
            <w:noWrap w:val="0"/>
            <w:vAlign w:val="center"/>
          </w:tcPr>
          <w:p w14:paraId="444ABA02">
            <w:pPr>
              <w:pStyle w:val="224"/>
              <w:jc w:val="center"/>
              <w:rPr>
                <w:color w:val="auto"/>
              </w:rPr>
            </w:pPr>
            <w:r>
              <w:rPr>
                <w:color w:val="auto"/>
              </w:rPr>
              <w:t>0</w:t>
            </w:r>
          </w:p>
        </w:tc>
        <w:tc>
          <w:tcPr>
            <w:tcW w:w="1134" w:type="dxa"/>
            <w:noWrap w:val="0"/>
            <w:vAlign w:val="center"/>
          </w:tcPr>
          <w:p w14:paraId="77A7388E">
            <w:pPr>
              <w:pStyle w:val="224"/>
              <w:jc w:val="center"/>
              <w:rPr>
                <w:color w:val="auto"/>
              </w:rPr>
            </w:pPr>
            <w:r>
              <w:rPr>
                <w:color w:val="auto"/>
              </w:rPr>
              <w:t>12300</w:t>
            </w:r>
          </w:p>
        </w:tc>
        <w:tc>
          <w:tcPr>
            <w:tcW w:w="1667" w:type="dxa"/>
            <w:noWrap w:val="0"/>
            <w:vAlign w:val="center"/>
          </w:tcPr>
          <w:p w14:paraId="4CD8F2D5">
            <w:pPr>
              <w:pStyle w:val="224"/>
              <w:jc w:val="center"/>
              <w:rPr>
                <w:color w:val="auto"/>
              </w:rPr>
            </w:pPr>
            <w:r>
              <w:rPr>
                <w:color w:val="auto"/>
              </w:rPr>
              <w:t>12300</w:t>
            </w:r>
          </w:p>
        </w:tc>
        <w:tc>
          <w:tcPr>
            <w:tcW w:w="2779" w:type="dxa"/>
            <w:noWrap w:val="0"/>
            <w:vAlign w:val="center"/>
          </w:tcPr>
          <w:p w14:paraId="54B6238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垫高0.5m</w:t>
            </w:r>
          </w:p>
        </w:tc>
      </w:tr>
      <w:tr w14:paraId="225F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56203BC4">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6</w:t>
            </w:r>
          </w:p>
        </w:tc>
        <w:tc>
          <w:tcPr>
            <w:tcW w:w="1614" w:type="dxa"/>
            <w:noWrap w:val="0"/>
            <w:vAlign w:val="center"/>
          </w:tcPr>
          <w:p w14:paraId="72B557FC">
            <w:pPr>
              <w:adjustRightInd w:val="0"/>
              <w:snapToGrid w:val="0"/>
              <w:spacing w:line="240" w:lineRule="auto"/>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截水沟</w:t>
            </w:r>
          </w:p>
        </w:tc>
        <w:tc>
          <w:tcPr>
            <w:tcW w:w="1276" w:type="dxa"/>
            <w:noWrap w:val="0"/>
            <w:vAlign w:val="center"/>
          </w:tcPr>
          <w:p w14:paraId="4DD8486D">
            <w:pPr>
              <w:pStyle w:val="224"/>
              <w:jc w:val="center"/>
              <w:rPr>
                <w:color w:val="auto"/>
              </w:rPr>
            </w:pPr>
            <w:r>
              <w:rPr>
                <w:rFonts w:hint="eastAsia"/>
                <w:color w:val="auto"/>
              </w:rPr>
              <w:t>108</w:t>
            </w:r>
          </w:p>
        </w:tc>
        <w:tc>
          <w:tcPr>
            <w:tcW w:w="1134" w:type="dxa"/>
            <w:noWrap w:val="0"/>
            <w:vAlign w:val="center"/>
          </w:tcPr>
          <w:p w14:paraId="53E34801">
            <w:pPr>
              <w:pStyle w:val="224"/>
              <w:jc w:val="center"/>
              <w:rPr>
                <w:color w:val="auto"/>
              </w:rPr>
            </w:pPr>
            <w:r>
              <w:rPr>
                <w:rFonts w:hint="eastAsia"/>
                <w:color w:val="auto"/>
              </w:rPr>
              <w:t>108</w:t>
            </w:r>
          </w:p>
        </w:tc>
        <w:tc>
          <w:tcPr>
            <w:tcW w:w="1667" w:type="dxa"/>
            <w:noWrap w:val="0"/>
            <w:vAlign w:val="center"/>
          </w:tcPr>
          <w:p w14:paraId="09626555">
            <w:pPr>
              <w:pStyle w:val="224"/>
              <w:jc w:val="center"/>
              <w:rPr>
                <w:color w:val="auto"/>
              </w:rPr>
            </w:pPr>
            <w:r>
              <w:rPr>
                <w:rFonts w:hint="eastAsia"/>
                <w:color w:val="auto"/>
              </w:rPr>
              <w:t>0</w:t>
            </w:r>
          </w:p>
        </w:tc>
        <w:tc>
          <w:tcPr>
            <w:tcW w:w="2779" w:type="dxa"/>
            <w:noWrap w:val="0"/>
            <w:vAlign w:val="center"/>
          </w:tcPr>
          <w:p w14:paraId="327D3F8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挖方原土原地回填，挖填平衡</w:t>
            </w:r>
          </w:p>
        </w:tc>
      </w:tr>
      <w:tr w14:paraId="2B52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35243662">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7</w:t>
            </w:r>
          </w:p>
        </w:tc>
        <w:tc>
          <w:tcPr>
            <w:tcW w:w="1614" w:type="dxa"/>
            <w:noWrap w:val="0"/>
            <w:vAlign w:val="center"/>
          </w:tcPr>
          <w:p w14:paraId="4EFA6FB6">
            <w:pPr>
              <w:adjustRightInd w:val="0"/>
              <w:snapToGrid w:val="0"/>
              <w:spacing w:line="240" w:lineRule="auto"/>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生活污水池</w:t>
            </w:r>
          </w:p>
        </w:tc>
        <w:tc>
          <w:tcPr>
            <w:tcW w:w="1276" w:type="dxa"/>
            <w:noWrap w:val="0"/>
            <w:vAlign w:val="center"/>
          </w:tcPr>
          <w:p w14:paraId="24490ADC">
            <w:pPr>
              <w:pStyle w:val="224"/>
              <w:jc w:val="center"/>
              <w:rPr>
                <w:color w:val="auto"/>
              </w:rPr>
            </w:pPr>
            <w:r>
              <w:rPr>
                <w:rFonts w:hint="eastAsia"/>
                <w:color w:val="auto"/>
              </w:rPr>
              <w:t>36</w:t>
            </w:r>
          </w:p>
        </w:tc>
        <w:tc>
          <w:tcPr>
            <w:tcW w:w="1134" w:type="dxa"/>
            <w:noWrap w:val="0"/>
            <w:vAlign w:val="center"/>
          </w:tcPr>
          <w:p w14:paraId="342365C2">
            <w:pPr>
              <w:pStyle w:val="224"/>
              <w:jc w:val="center"/>
              <w:rPr>
                <w:color w:val="auto"/>
              </w:rPr>
            </w:pPr>
            <w:r>
              <w:rPr>
                <w:rFonts w:hint="eastAsia"/>
                <w:color w:val="auto"/>
              </w:rPr>
              <w:t>36</w:t>
            </w:r>
          </w:p>
        </w:tc>
        <w:tc>
          <w:tcPr>
            <w:tcW w:w="1667" w:type="dxa"/>
            <w:noWrap w:val="0"/>
            <w:vAlign w:val="center"/>
          </w:tcPr>
          <w:p w14:paraId="1416A0BE">
            <w:pPr>
              <w:pStyle w:val="224"/>
              <w:jc w:val="center"/>
              <w:rPr>
                <w:color w:val="auto"/>
              </w:rPr>
            </w:pPr>
            <w:r>
              <w:rPr>
                <w:rFonts w:hint="eastAsia"/>
                <w:color w:val="auto"/>
              </w:rPr>
              <w:t>0</w:t>
            </w:r>
          </w:p>
        </w:tc>
        <w:tc>
          <w:tcPr>
            <w:tcW w:w="2779" w:type="dxa"/>
            <w:noWrap w:val="0"/>
            <w:vAlign w:val="center"/>
          </w:tcPr>
          <w:p w14:paraId="41F73C5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挖方原土原地回填，挖填平衡</w:t>
            </w:r>
          </w:p>
        </w:tc>
      </w:tr>
      <w:tr w14:paraId="7B29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2" w:type="dxa"/>
            <w:noWrap w:val="0"/>
            <w:vAlign w:val="center"/>
          </w:tcPr>
          <w:p w14:paraId="4DB984EF">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8</w:t>
            </w:r>
          </w:p>
        </w:tc>
        <w:tc>
          <w:tcPr>
            <w:tcW w:w="1614" w:type="dxa"/>
            <w:noWrap w:val="0"/>
            <w:vAlign w:val="center"/>
          </w:tcPr>
          <w:p w14:paraId="5A5E93E0">
            <w:pPr>
              <w:adjustRightInd w:val="0"/>
              <w:snapToGrid w:val="0"/>
              <w:spacing w:line="240" w:lineRule="auto"/>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供配电</w:t>
            </w:r>
            <w:r>
              <w:rPr>
                <w:rFonts w:ascii="Times New Roman" w:hAnsi="Times New Roman"/>
                <w:color w:val="auto"/>
                <w:sz w:val="21"/>
                <w:szCs w:val="21"/>
              </w:rPr>
              <w:t>工程</w:t>
            </w:r>
          </w:p>
        </w:tc>
        <w:tc>
          <w:tcPr>
            <w:tcW w:w="1276" w:type="dxa"/>
            <w:noWrap w:val="0"/>
            <w:vAlign w:val="center"/>
          </w:tcPr>
          <w:p w14:paraId="607AF882">
            <w:pPr>
              <w:adjustRightInd w:val="0"/>
              <w:snapToGrid w:val="0"/>
              <w:spacing w:line="240" w:lineRule="auto"/>
              <w:ind w:firstLine="0" w:firstLineChars="0"/>
              <w:jc w:val="center"/>
              <w:rPr>
                <w:rFonts w:ascii="Times New Roman" w:hAnsi="Times New Roman"/>
                <w:color w:val="auto"/>
              </w:rPr>
            </w:pPr>
            <w:r>
              <w:rPr>
                <w:rFonts w:hint="eastAsia" w:ascii="Times New Roman" w:hAnsi="Times New Roman"/>
                <w:color w:val="auto"/>
                <w:sz w:val="21"/>
                <w:szCs w:val="21"/>
              </w:rPr>
              <w:t>200</w:t>
            </w:r>
          </w:p>
        </w:tc>
        <w:tc>
          <w:tcPr>
            <w:tcW w:w="1134" w:type="dxa"/>
            <w:noWrap w:val="0"/>
            <w:vAlign w:val="center"/>
          </w:tcPr>
          <w:p w14:paraId="5BE36544">
            <w:pPr>
              <w:adjustRightInd w:val="0"/>
              <w:snapToGrid w:val="0"/>
              <w:spacing w:line="240" w:lineRule="auto"/>
              <w:ind w:firstLine="0" w:firstLineChars="0"/>
              <w:jc w:val="center"/>
              <w:rPr>
                <w:rFonts w:ascii="Times New Roman" w:hAnsi="Times New Roman"/>
                <w:color w:val="auto"/>
              </w:rPr>
            </w:pPr>
            <w:r>
              <w:rPr>
                <w:rFonts w:hint="eastAsia" w:ascii="Times New Roman" w:hAnsi="Times New Roman"/>
                <w:color w:val="auto"/>
                <w:sz w:val="21"/>
                <w:szCs w:val="21"/>
              </w:rPr>
              <w:t>200</w:t>
            </w:r>
          </w:p>
        </w:tc>
        <w:tc>
          <w:tcPr>
            <w:tcW w:w="1667" w:type="dxa"/>
            <w:noWrap w:val="0"/>
            <w:vAlign w:val="center"/>
          </w:tcPr>
          <w:p w14:paraId="091B7EB6">
            <w:pPr>
              <w:adjustRightInd w:val="0"/>
              <w:snapToGrid w:val="0"/>
              <w:spacing w:line="240" w:lineRule="auto"/>
              <w:ind w:firstLine="0" w:firstLineChars="0"/>
              <w:jc w:val="center"/>
              <w:rPr>
                <w:rFonts w:hint="eastAsia" w:ascii="Times New Roman" w:hAnsi="Times New Roman"/>
                <w:color w:val="auto"/>
              </w:rPr>
            </w:pPr>
            <w:r>
              <w:rPr>
                <w:rFonts w:hint="eastAsia" w:ascii="Times New Roman" w:hAnsi="Times New Roman"/>
                <w:color w:val="auto"/>
                <w:sz w:val="21"/>
                <w:szCs w:val="21"/>
              </w:rPr>
              <w:t xml:space="preserve"> 0</w:t>
            </w:r>
          </w:p>
        </w:tc>
        <w:tc>
          <w:tcPr>
            <w:tcW w:w="2779" w:type="dxa"/>
            <w:noWrap w:val="0"/>
            <w:vAlign w:val="center"/>
          </w:tcPr>
          <w:p w14:paraId="26E54323">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每个</w:t>
            </w:r>
            <w:r>
              <w:rPr>
                <w:rFonts w:ascii="Times New Roman" w:hAnsi="Times New Roman"/>
                <w:color w:val="auto"/>
                <w:sz w:val="21"/>
                <w:szCs w:val="21"/>
              </w:rPr>
              <w:t>电线杆</w:t>
            </w:r>
            <w:r>
              <w:rPr>
                <w:rFonts w:hint="eastAsia" w:ascii="Times New Roman" w:hAnsi="Times New Roman"/>
                <w:color w:val="auto"/>
                <w:sz w:val="21"/>
                <w:szCs w:val="21"/>
              </w:rPr>
              <w:t>占地1</w:t>
            </w:r>
            <w:r>
              <w:rPr>
                <w:rFonts w:ascii="Times New Roman" w:hAnsi="Times New Roman"/>
                <w:color w:val="auto"/>
                <w:sz w:val="21"/>
                <w:szCs w:val="21"/>
              </w:rPr>
              <w:t>m</w:t>
            </w:r>
            <w:r>
              <w:rPr>
                <w:rFonts w:ascii="Times New Roman" w:hAnsi="Times New Roman"/>
                <w:color w:val="auto"/>
                <w:sz w:val="21"/>
                <w:szCs w:val="21"/>
                <w:vertAlign w:val="superscript"/>
              </w:rPr>
              <w:t>2</w:t>
            </w:r>
          </w:p>
        </w:tc>
      </w:tr>
      <w:tr w14:paraId="50AF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76" w:type="dxa"/>
            <w:gridSpan w:val="2"/>
            <w:noWrap w:val="0"/>
            <w:vAlign w:val="center"/>
          </w:tcPr>
          <w:p w14:paraId="29F422F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合计</w:t>
            </w:r>
          </w:p>
        </w:tc>
        <w:tc>
          <w:tcPr>
            <w:tcW w:w="1276" w:type="dxa"/>
            <w:noWrap w:val="0"/>
            <w:vAlign w:val="center"/>
          </w:tcPr>
          <w:p w14:paraId="24474055">
            <w:pPr>
              <w:pStyle w:val="224"/>
              <w:jc w:val="center"/>
              <w:rPr>
                <w:color w:val="auto"/>
              </w:rPr>
            </w:pPr>
            <w:r>
              <w:rPr>
                <w:rFonts w:hint="eastAsia"/>
                <w:color w:val="auto"/>
              </w:rPr>
              <w:t>40814</w:t>
            </w:r>
          </w:p>
        </w:tc>
        <w:tc>
          <w:tcPr>
            <w:tcW w:w="1134" w:type="dxa"/>
            <w:noWrap w:val="0"/>
            <w:vAlign w:val="center"/>
          </w:tcPr>
          <w:p w14:paraId="74A9D2A0">
            <w:pPr>
              <w:pStyle w:val="224"/>
              <w:jc w:val="center"/>
              <w:rPr>
                <w:color w:val="auto"/>
              </w:rPr>
            </w:pPr>
            <w:r>
              <w:rPr>
                <w:rFonts w:hint="eastAsia"/>
                <w:color w:val="auto"/>
              </w:rPr>
              <w:t>72674</w:t>
            </w:r>
          </w:p>
        </w:tc>
        <w:tc>
          <w:tcPr>
            <w:tcW w:w="1667" w:type="dxa"/>
            <w:noWrap w:val="0"/>
            <w:vAlign w:val="center"/>
          </w:tcPr>
          <w:p w14:paraId="2F5FC907">
            <w:pPr>
              <w:pStyle w:val="224"/>
              <w:jc w:val="center"/>
              <w:rPr>
                <w:color w:val="auto"/>
              </w:rPr>
            </w:pPr>
            <w:r>
              <w:rPr>
                <w:rFonts w:hint="eastAsia"/>
                <w:color w:val="auto"/>
              </w:rPr>
              <w:t>31860</w:t>
            </w:r>
          </w:p>
        </w:tc>
        <w:tc>
          <w:tcPr>
            <w:tcW w:w="2779" w:type="dxa"/>
            <w:noWrap w:val="0"/>
            <w:vAlign w:val="center"/>
          </w:tcPr>
          <w:p w14:paraId="3222F08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建设单位外购</w:t>
            </w:r>
          </w:p>
        </w:tc>
      </w:tr>
    </w:tbl>
    <w:p w14:paraId="61B5324E">
      <w:pPr>
        <w:pStyle w:val="2"/>
        <w:rPr>
          <w:color w:val="auto"/>
        </w:rPr>
      </w:pPr>
      <w:r>
        <w:rPr>
          <w:color w:val="auto"/>
        </w:rPr>
        <w:t>3.4.1.1</w:t>
      </w:r>
      <w:r>
        <w:rPr>
          <w:rFonts w:hint="eastAsia"/>
          <w:color w:val="auto"/>
        </w:rPr>
        <w:t>1</w:t>
      </w:r>
      <w:r>
        <w:rPr>
          <w:color w:val="auto"/>
        </w:rPr>
        <w:t>施工方式</w:t>
      </w:r>
    </w:p>
    <w:p w14:paraId="596E6561">
      <w:pPr>
        <w:adjustRightInd w:val="0"/>
        <w:snapToGrid w:val="0"/>
        <w:ind w:firstLine="560"/>
        <w:rPr>
          <w:bCs/>
          <w:color w:val="auto"/>
          <w:kern w:val="2"/>
          <w:szCs w:val="28"/>
        </w:rPr>
      </w:pPr>
      <w:r>
        <w:rPr>
          <w:bCs/>
          <w:color w:val="auto"/>
          <w:kern w:val="2"/>
          <w:szCs w:val="28"/>
        </w:rPr>
        <w:t>（1）管道施工</w:t>
      </w:r>
    </w:p>
    <w:p w14:paraId="0DC69A1C">
      <w:pPr>
        <w:autoSpaceDE w:val="0"/>
        <w:autoSpaceDN w:val="0"/>
        <w:adjustRightInd w:val="0"/>
        <w:snapToGrid w:val="0"/>
        <w:ind w:firstLine="560"/>
        <w:rPr>
          <w:color w:val="auto"/>
          <w:szCs w:val="28"/>
        </w:rPr>
      </w:pPr>
      <w:r>
        <w:rPr>
          <w:color w:val="auto"/>
          <w:szCs w:val="28"/>
        </w:rPr>
        <w:t>管线施工程序为：测量定线，施工作业带清理，清除障碍物，平整工作带，成品防腐钢管运输，布管、组装焊接，无损探伤，补口及防腐检漏，管沟开挖、下沟，整体试压试压，站间连接，通球扫线，阴极保护，工程验收。</w:t>
      </w:r>
    </w:p>
    <w:p w14:paraId="287F383D">
      <w:pPr>
        <w:autoSpaceDE w:val="0"/>
        <w:autoSpaceDN w:val="0"/>
        <w:adjustRightInd w:val="0"/>
        <w:snapToGrid w:val="0"/>
        <w:ind w:firstLine="560"/>
        <w:rPr>
          <w:rFonts w:hint="eastAsia"/>
          <w:color w:val="auto"/>
          <w:szCs w:val="28"/>
        </w:rPr>
      </w:pPr>
      <w:r>
        <w:rPr>
          <w:rFonts w:hint="eastAsia"/>
          <w:color w:val="auto"/>
          <w:szCs w:val="28"/>
        </w:rPr>
        <w:t>1）一般管道施工</w:t>
      </w:r>
    </w:p>
    <w:p w14:paraId="38B9FB61">
      <w:pPr>
        <w:autoSpaceDE w:val="0"/>
        <w:autoSpaceDN w:val="0"/>
        <w:adjustRightInd w:val="0"/>
        <w:snapToGrid w:val="0"/>
        <w:ind w:firstLine="560"/>
        <w:rPr>
          <w:color w:val="auto"/>
          <w:szCs w:val="28"/>
        </w:rPr>
      </w:pPr>
      <w:r>
        <w:rPr>
          <w:color w:val="auto"/>
          <w:szCs w:val="28"/>
        </w:rPr>
        <w:t>①施工作业带清理</w:t>
      </w:r>
    </w:p>
    <w:p w14:paraId="61B88AD8">
      <w:pPr>
        <w:autoSpaceDE w:val="0"/>
        <w:autoSpaceDN w:val="0"/>
        <w:adjustRightInd w:val="0"/>
        <w:snapToGrid w:val="0"/>
        <w:ind w:firstLine="560"/>
        <w:rPr>
          <w:color w:val="auto"/>
          <w:szCs w:val="28"/>
        </w:rPr>
      </w:pPr>
      <w:r>
        <w:rPr>
          <w:color w:val="auto"/>
          <w:szCs w:val="28"/>
        </w:rPr>
        <w:t>管道施工初期，首先要对施工作业带进行清理和平整，进行布管、开挖管沟及焊接等施工作业。</w:t>
      </w:r>
    </w:p>
    <w:p w14:paraId="053554CF">
      <w:pPr>
        <w:autoSpaceDE w:val="0"/>
        <w:autoSpaceDN w:val="0"/>
        <w:adjustRightInd w:val="0"/>
        <w:snapToGrid w:val="0"/>
        <w:ind w:firstLine="560"/>
        <w:rPr>
          <w:color w:val="auto"/>
          <w:szCs w:val="28"/>
        </w:rPr>
      </w:pPr>
      <w:r>
        <w:rPr>
          <w:color w:val="auto"/>
          <w:szCs w:val="28"/>
        </w:rPr>
        <w:t>在场地清理过程中，施工带范围内的土壤、植被和农作物都将受到扰动和破坏，不过其造成的影响仅局限在施工带宽度的范围内。本项目管线作业带按10m宽计，边坡坡度按1:</w:t>
      </w:r>
      <w:r>
        <w:rPr>
          <w:rFonts w:hint="eastAsia"/>
          <w:color w:val="auto"/>
          <w:szCs w:val="28"/>
        </w:rPr>
        <w:t>0.5</w:t>
      </w:r>
      <w:r>
        <w:rPr>
          <w:color w:val="auto"/>
          <w:szCs w:val="28"/>
        </w:rPr>
        <w:t>计。管道施工作业断面见图3.4-6。</w:t>
      </w:r>
    </w:p>
    <w:p w14:paraId="15FE3949">
      <w:pPr>
        <w:autoSpaceDE w:val="0"/>
        <w:autoSpaceDN w:val="0"/>
        <w:adjustRightInd w:val="0"/>
        <w:snapToGrid w:val="0"/>
        <w:spacing w:line="240" w:lineRule="auto"/>
        <w:ind w:firstLine="0" w:firstLineChars="0"/>
        <w:jc w:val="center"/>
        <w:rPr>
          <w:color w:val="auto"/>
          <w:szCs w:val="28"/>
        </w:rPr>
      </w:pPr>
      <w:r>
        <w:rPr>
          <w:color w:val="auto"/>
        </w:rPr>
        <w:drawing>
          <wp:inline distT="0" distB="0" distL="114300" distR="114300">
            <wp:extent cx="5039995" cy="1127125"/>
            <wp:effectExtent l="0" t="0" r="8255" b="15875"/>
            <wp:docPr id="16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3"/>
                    <pic:cNvPicPr>
                      <a:picLocks noChangeAspect="1"/>
                    </pic:cNvPicPr>
                  </pic:nvPicPr>
                  <pic:blipFill>
                    <a:blip r:embed="rId44"/>
                    <a:stretch>
                      <a:fillRect/>
                    </a:stretch>
                  </pic:blipFill>
                  <pic:spPr>
                    <a:xfrm>
                      <a:off x="0" y="0"/>
                      <a:ext cx="5039995" cy="1127125"/>
                    </a:xfrm>
                    <a:prstGeom prst="rect">
                      <a:avLst/>
                    </a:prstGeom>
                    <a:noFill/>
                    <a:ln>
                      <a:noFill/>
                    </a:ln>
                  </pic:spPr>
                </pic:pic>
              </a:graphicData>
            </a:graphic>
          </wp:inline>
        </w:drawing>
      </w:r>
    </w:p>
    <w:p w14:paraId="73903AB6">
      <w:pPr>
        <w:pStyle w:val="164"/>
        <w:adjustRightInd w:val="0"/>
        <w:snapToGrid w:val="0"/>
        <w:spacing w:beforeLines="0" w:afterLines="0" w:line="480" w:lineRule="exact"/>
        <w:ind w:firstLine="200"/>
        <w:rPr>
          <w:rFonts w:ascii="Times New Roman" w:hAnsi="Times New Roman" w:eastAsia="宋体"/>
          <w:b w:val="0"/>
          <w:color w:val="auto"/>
          <w:kern w:val="0"/>
          <w:szCs w:val="28"/>
        </w:rPr>
      </w:pPr>
      <w:r>
        <w:rPr>
          <w:rFonts w:ascii="Times New Roman" w:hAnsi="Times New Roman" w:eastAsia="宋体"/>
          <w:b w:val="0"/>
          <w:color w:val="auto"/>
          <w:kern w:val="0"/>
          <w:szCs w:val="28"/>
        </w:rPr>
        <w:t>图3.4-</w:t>
      </w:r>
      <w:r>
        <w:rPr>
          <w:rFonts w:hint="eastAsia" w:ascii="Times New Roman" w:hAnsi="Times New Roman" w:eastAsia="宋体"/>
          <w:b w:val="0"/>
          <w:color w:val="auto"/>
          <w:kern w:val="0"/>
          <w:szCs w:val="28"/>
        </w:rPr>
        <w:t xml:space="preserve">6 </w:t>
      </w:r>
      <w:r>
        <w:rPr>
          <w:rFonts w:ascii="Times New Roman" w:hAnsi="Times New Roman" w:eastAsia="宋体"/>
          <w:b w:val="0"/>
          <w:color w:val="auto"/>
          <w:kern w:val="0"/>
          <w:szCs w:val="28"/>
        </w:rPr>
        <w:t xml:space="preserve"> 管道施工平面布置图</w:t>
      </w:r>
    </w:p>
    <w:p w14:paraId="35299207">
      <w:pPr>
        <w:autoSpaceDE w:val="0"/>
        <w:autoSpaceDN w:val="0"/>
        <w:adjustRightInd w:val="0"/>
        <w:snapToGrid w:val="0"/>
        <w:ind w:firstLine="560"/>
        <w:rPr>
          <w:color w:val="auto"/>
          <w:szCs w:val="28"/>
        </w:rPr>
      </w:pPr>
      <w:r>
        <w:rPr>
          <w:color w:val="auto"/>
          <w:szCs w:val="28"/>
        </w:rPr>
        <w:t>②管沟敷设</w:t>
      </w:r>
    </w:p>
    <w:p w14:paraId="38A6A539">
      <w:pPr>
        <w:autoSpaceDE w:val="0"/>
        <w:autoSpaceDN w:val="0"/>
        <w:adjustRightInd w:val="0"/>
        <w:snapToGrid w:val="0"/>
        <w:ind w:firstLine="560"/>
        <w:rPr>
          <w:color w:val="auto"/>
          <w:szCs w:val="28"/>
        </w:rPr>
      </w:pPr>
      <w:r>
        <w:rPr>
          <w:color w:val="auto"/>
          <w:szCs w:val="28"/>
        </w:rPr>
        <w:t>管道采用沟埋方式敷设。开挖后，将运到现场的管道进行焊接、补口、补伤，然后下到管沟内。管沟开挖沟底与上口同宽，不进行放坡。</w:t>
      </w:r>
    </w:p>
    <w:p w14:paraId="6D281D38">
      <w:pPr>
        <w:autoSpaceDE w:val="0"/>
        <w:autoSpaceDN w:val="0"/>
        <w:adjustRightInd w:val="0"/>
        <w:snapToGrid w:val="0"/>
        <w:ind w:firstLine="560"/>
        <w:rPr>
          <w:color w:val="auto"/>
          <w:szCs w:val="28"/>
        </w:rPr>
      </w:pPr>
      <w:r>
        <w:rPr>
          <w:color w:val="auto"/>
          <w:szCs w:val="28"/>
        </w:rPr>
        <w:t>③清管、试压、干燥</w:t>
      </w:r>
    </w:p>
    <w:p w14:paraId="6915B0AC">
      <w:pPr>
        <w:autoSpaceDE w:val="0"/>
        <w:autoSpaceDN w:val="0"/>
        <w:adjustRightInd w:val="0"/>
        <w:snapToGrid w:val="0"/>
        <w:ind w:firstLine="560"/>
        <w:rPr>
          <w:color w:val="auto"/>
          <w:szCs w:val="28"/>
        </w:rPr>
      </w:pPr>
      <w:r>
        <w:rPr>
          <w:color w:val="auto"/>
          <w:szCs w:val="28"/>
        </w:rPr>
        <w:t>管道在下沟回填后应清管和试压。采用清管球（器）进行清管，清管次数不少于两次，以开口端不再排出杂物为合格。清管后用清水进行试压，严密性试验合格后使用。</w:t>
      </w:r>
    </w:p>
    <w:p w14:paraId="3EAF7F47">
      <w:pPr>
        <w:autoSpaceDE w:val="0"/>
        <w:autoSpaceDN w:val="0"/>
        <w:adjustRightInd w:val="0"/>
        <w:snapToGrid w:val="0"/>
        <w:ind w:firstLine="560"/>
        <w:rPr>
          <w:color w:val="auto"/>
          <w:szCs w:val="28"/>
        </w:rPr>
      </w:pPr>
      <w:r>
        <w:rPr>
          <w:color w:val="auto"/>
          <w:szCs w:val="28"/>
        </w:rPr>
        <w:t>④管沟回填</w:t>
      </w:r>
    </w:p>
    <w:p w14:paraId="144433DC">
      <w:pPr>
        <w:autoSpaceDE w:val="0"/>
        <w:autoSpaceDN w:val="0"/>
        <w:adjustRightInd w:val="0"/>
        <w:snapToGrid w:val="0"/>
        <w:ind w:firstLine="560"/>
        <w:rPr>
          <w:color w:val="auto"/>
          <w:szCs w:val="28"/>
        </w:rPr>
      </w:pPr>
      <w:r>
        <w:rPr>
          <w:color w:val="auto"/>
          <w:szCs w:val="28"/>
        </w:rPr>
        <w:t>开挖管沟时在耕植地开挖，将表层耕植土和下层土分别堆放。在可耕植地回填时，需先回填下层土，后回填表层耕植土。管道出土端及弯头两侧分层回填夯实；管沟回填后立即恢复地貌。</w:t>
      </w:r>
    </w:p>
    <w:p w14:paraId="1B8F49DD">
      <w:pPr>
        <w:pStyle w:val="190"/>
        <w:numPr>
          <w:ilvl w:val="0"/>
          <w:numId w:val="2"/>
        </w:numPr>
        <w:ind w:firstLine="560"/>
        <w:rPr>
          <w:rFonts w:hint="eastAsia"/>
          <w:color w:val="auto"/>
          <w:szCs w:val="28"/>
        </w:rPr>
      </w:pPr>
      <w:r>
        <w:rPr>
          <w:rFonts w:hint="eastAsia"/>
          <w:color w:val="auto"/>
          <w:szCs w:val="28"/>
        </w:rPr>
        <w:t>管道钢顶穿越施工</w:t>
      </w:r>
    </w:p>
    <w:p w14:paraId="61EADD09">
      <w:pPr>
        <w:ind w:firstLine="560"/>
        <w:rPr>
          <w:rFonts w:hint="eastAsia"/>
          <w:color w:val="auto"/>
        </w:rPr>
      </w:pPr>
      <w:r>
        <w:rPr>
          <w:rFonts w:hint="eastAsia"/>
          <w:color w:val="auto"/>
        </w:rPr>
        <w:t>本工程15处管道穿公里路，穿越采用顶管施工方案。顶管施工是不开挖或少开挖的一种管道施工方式，其主要利用顶管设备产生前进的力度，平衡管道与土体之间的摩擦力，管道前进同时将管道内占用的土体置换出来，最终在土体中形成管道。施工中置换出的土体，最终用于该处的土地平整。</w:t>
      </w:r>
    </w:p>
    <w:p w14:paraId="23C432A3">
      <w:pPr>
        <w:ind w:firstLine="560"/>
        <w:rPr>
          <w:rFonts w:hint="eastAsia"/>
          <w:color w:val="auto"/>
        </w:rPr>
      </w:pPr>
      <w:r>
        <w:rPr>
          <w:rFonts w:hint="eastAsia"/>
          <w:color w:val="auto"/>
        </w:rPr>
        <w:t>顶管施工工艺流程主要为：施工准备、顶管井施工、设备安装调试、管材吊装入井、顶进、出洞、管材吊装入井、顶进、出洞、检查井施工、回填、路面恢复。施工示意图见图3.4-7。</w:t>
      </w:r>
    </w:p>
    <w:p w14:paraId="4FB5E471">
      <w:pPr>
        <w:pStyle w:val="42"/>
        <w:spacing w:after="62"/>
        <w:ind w:firstLine="512"/>
        <w:rPr>
          <w:rFonts w:hint="eastAsia"/>
          <w:color w:val="auto"/>
        </w:rPr>
      </w:pPr>
    </w:p>
    <w:p w14:paraId="652194BF">
      <w:pPr>
        <w:ind w:firstLine="560"/>
        <w:rPr>
          <w:rFonts w:hint="eastAsia"/>
          <w:color w:val="auto"/>
        </w:rPr>
      </w:pPr>
    </w:p>
    <w:p w14:paraId="2CA8DD57">
      <w:pPr>
        <w:pStyle w:val="42"/>
        <w:spacing w:after="62"/>
        <w:ind w:firstLine="512"/>
        <w:rPr>
          <w:rFonts w:hint="eastAsia"/>
          <w:color w:val="auto"/>
        </w:rPr>
      </w:pPr>
    </w:p>
    <w:p w14:paraId="6CC33780">
      <w:pPr>
        <w:ind w:left="480" w:leftChars="200" w:firstLine="0" w:firstLineChars="0"/>
        <w:rPr>
          <w:rFonts w:hint="eastAsia"/>
          <w:color w:val="auto"/>
        </w:rPr>
      </w:pPr>
      <w:r>
        <w:rPr>
          <w:rFonts w:hint="eastAsia"/>
          <w:color w:val="auto"/>
        </w:rPr>
        <w:drawing>
          <wp:anchor distT="0" distB="0" distL="114300" distR="114300" simplePos="0" relativeHeight="251675648" behindDoc="0" locked="0" layoutInCell="1" allowOverlap="1">
            <wp:simplePos x="0" y="0"/>
            <wp:positionH relativeFrom="column">
              <wp:posOffset>189230</wp:posOffset>
            </wp:positionH>
            <wp:positionV relativeFrom="paragraph">
              <wp:posOffset>131445</wp:posOffset>
            </wp:positionV>
            <wp:extent cx="5502275" cy="1473835"/>
            <wp:effectExtent l="9525" t="9525" r="12700" b="21590"/>
            <wp:wrapNone/>
            <wp:docPr id="161" name="图片 21" descr="58BAEA0C-B83A-4881-91FF-D606DDF255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21" descr="58BAEA0C-B83A-4881-91FF-D606DDF255DD"/>
                    <pic:cNvPicPr>
                      <a:picLocks noChangeAspect="1"/>
                    </pic:cNvPicPr>
                  </pic:nvPicPr>
                  <pic:blipFill>
                    <a:blip r:embed="rId45"/>
                    <a:stretch>
                      <a:fillRect/>
                    </a:stretch>
                  </pic:blipFill>
                  <pic:spPr>
                    <a:xfrm>
                      <a:off x="0" y="0"/>
                      <a:ext cx="5502275" cy="1473835"/>
                    </a:xfrm>
                    <a:prstGeom prst="rect">
                      <a:avLst/>
                    </a:prstGeom>
                    <a:noFill/>
                    <a:ln w="9525" cap="flat" cmpd="sng">
                      <a:solidFill>
                        <a:srgbClr val="000000"/>
                      </a:solidFill>
                      <a:prstDash val="solid"/>
                      <a:miter/>
                      <a:headEnd type="none" w="med" len="med"/>
                      <a:tailEnd type="none" w="med" len="med"/>
                    </a:ln>
                  </pic:spPr>
                </pic:pic>
              </a:graphicData>
            </a:graphic>
          </wp:anchor>
        </w:drawing>
      </w:r>
    </w:p>
    <w:p w14:paraId="0BC3F962">
      <w:pPr>
        <w:pStyle w:val="42"/>
        <w:spacing w:after="62"/>
        <w:ind w:firstLine="512"/>
        <w:rPr>
          <w:rFonts w:hint="eastAsia"/>
          <w:color w:val="auto"/>
        </w:rPr>
      </w:pPr>
    </w:p>
    <w:p w14:paraId="75EB79B8">
      <w:pPr>
        <w:ind w:firstLine="560"/>
        <w:rPr>
          <w:rFonts w:hint="eastAsia"/>
          <w:color w:val="auto"/>
        </w:rPr>
      </w:pPr>
    </w:p>
    <w:p w14:paraId="5CA7B71E">
      <w:pPr>
        <w:pStyle w:val="42"/>
        <w:spacing w:after="62"/>
        <w:ind w:firstLine="512"/>
        <w:rPr>
          <w:rFonts w:hint="eastAsia"/>
          <w:color w:val="auto"/>
        </w:rPr>
      </w:pPr>
    </w:p>
    <w:p w14:paraId="625E75FA">
      <w:pPr>
        <w:ind w:firstLine="560"/>
        <w:rPr>
          <w:rFonts w:hint="eastAsia"/>
          <w:color w:val="auto"/>
        </w:rPr>
      </w:pPr>
    </w:p>
    <w:p w14:paraId="006ED46B">
      <w:pPr>
        <w:ind w:left="480" w:leftChars="200" w:firstLine="0" w:firstLineChars="0"/>
        <w:jc w:val="center"/>
        <w:rPr>
          <w:rFonts w:hint="eastAsia"/>
          <w:color w:val="auto"/>
        </w:rPr>
      </w:pPr>
      <w:r>
        <w:rPr>
          <w:rFonts w:hint="eastAsia"/>
          <w:color w:val="auto"/>
        </w:rPr>
        <w:t>图3.4-7  顶管施工示意图</w:t>
      </w:r>
    </w:p>
    <w:p w14:paraId="42C1BF03">
      <w:pPr>
        <w:pStyle w:val="190"/>
        <w:ind w:firstLine="560"/>
        <w:rPr>
          <w:color w:val="auto"/>
          <w:szCs w:val="28"/>
        </w:rPr>
      </w:pPr>
      <w:r>
        <w:rPr>
          <w:color w:val="auto"/>
          <w:szCs w:val="28"/>
        </w:rPr>
        <w:t>（2）道路施工</w:t>
      </w:r>
    </w:p>
    <w:p w14:paraId="413F0F27">
      <w:pPr>
        <w:ind w:firstLine="560"/>
        <w:rPr>
          <w:color w:val="auto"/>
          <w:szCs w:val="28"/>
        </w:rPr>
      </w:pPr>
      <w:r>
        <w:rPr>
          <w:color w:val="auto"/>
          <w:szCs w:val="28"/>
        </w:rPr>
        <w:t>首先进行路基施工，清除地表植被及表层土，然后进行路基填筑，路基填筑底层材料为水泥石灰或旧路料，基层材料为水泥稳定碎石，路基施工时路床压实度大于95%，其次结构层施工要求采用拌和机械拌和，拌合好后送至现场直接施工铺设，严禁路拌。然后是路面施工，路面在混合料铺筑前，应检查确定下承层质量，摊铺过程中要随时检查摊铺厚度。</w:t>
      </w:r>
    </w:p>
    <w:p w14:paraId="51D66315">
      <w:pPr>
        <w:spacing w:line="240" w:lineRule="auto"/>
        <w:ind w:firstLine="0" w:firstLineChars="0"/>
        <w:jc w:val="center"/>
        <w:rPr>
          <w:color w:val="auto"/>
          <w:kern w:val="2"/>
          <w:szCs w:val="28"/>
        </w:rPr>
      </w:pPr>
      <w:r>
        <w:rPr>
          <w:color w:val="auto"/>
          <w:szCs w:val="28"/>
        </w:rPr>
        <w:drawing>
          <wp:inline distT="0" distB="0" distL="114300" distR="114300">
            <wp:extent cx="5925185" cy="1112520"/>
            <wp:effectExtent l="0" t="0" r="18415" b="11430"/>
            <wp:docPr id="16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4"/>
                    <pic:cNvPicPr>
                      <a:picLocks noChangeAspect="1"/>
                    </pic:cNvPicPr>
                  </pic:nvPicPr>
                  <pic:blipFill>
                    <a:blip r:embed="rId46"/>
                    <a:stretch>
                      <a:fillRect/>
                    </a:stretch>
                  </pic:blipFill>
                  <pic:spPr>
                    <a:xfrm>
                      <a:off x="0" y="0"/>
                      <a:ext cx="5925185" cy="1112520"/>
                    </a:xfrm>
                    <a:prstGeom prst="rect">
                      <a:avLst/>
                    </a:prstGeom>
                    <a:noFill/>
                    <a:ln>
                      <a:noFill/>
                    </a:ln>
                  </pic:spPr>
                </pic:pic>
              </a:graphicData>
            </a:graphic>
          </wp:inline>
        </w:drawing>
      </w:r>
    </w:p>
    <w:p w14:paraId="3C009952">
      <w:pPr>
        <w:ind w:firstLine="0" w:firstLineChars="0"/>
        <w:jc w:val="center"/>
        <w:rPr>
          <w:color w:val="auto"/>
          <w:szCs w:val="28"/>
        </w:rPr>
      </w:pPr>
      <w:r>
        <w:rPr>
          <w:color w:val="auto"/>
          <w:szCs w:val="28"/>
        </w:rPr>
        <w:t>图3.4-</w:t>
      </w:r>
      <w:r>
        <w:rPr>
          <w:rFonts w:hint="eastAsia"/>
          <w:color w:val="auto"/>
          <w:szCs w:val="28"/>
        </w:rPr>
        <w:t>8</w:t>
      </w:r>
      <w:r>
        <w:rPr>
          <w:color w:val="auto"/>
          <w:szCs w:val="28"/>
        </w:rPr>
        <w:t xml:space="preserve">  道路施工流程图</w:t>
      </w:r>
    </w:p>
    <w:p w14:paraId="6AB2961E">
      <w:pPr>
        <w:ind w:firstLine="560"/>
        <w:rPr>
          <w:color w:val="auto"/>
          <w:szCs w:val="28"/>
        </w:rPr>
      </w:pPr>
      <w:r>
        <w:rPr>
          <w:color w:val="auto"/>
          <w:szCs w:val="28"/>
        </w:rPr>
        <w:t>（3）建筑工程施工方案</w:t>
      </w:r>
    </w:p>
    <w:p w14:paraId="13D0BC19">
      <w:pPr>
        <w:pStyle w:val="190"/>
        <w:ind w:firstLine="560"/>
        <w:rPr>
          <w:color w:val="auto"/>
          <w:szCs w:val="28"/>
        </w:rPr>
      </w:pPr>
      <w:r>
        <w:rPr>
          <w:color w:val="auto"/>
          <w:szCs w:val="28"/>
        </w:rPr>
        <w:t>建筑工程首先对建设范围内土地进行清理、测量放线，然后进行土方开挖，土建基础施工，土建基础施工完毕后进行工艺设备、电气仪表等安装施工，最后进行道路等辅助施工。</w:t>
      </w:r>
    </w:p>
    <w:p w14:paraId="44F4CC08">
      <w:pPr>
        <w:spacing w:line="240" w:lineRule="auto"/>
        <w:rPr>
          <w:color w:val="auto"/>
        </w:rPr>
      </w:pPr>
      <w:r>
        <w:rPr>
          <w:color w:val="auto"/>
          <w:sz w:val="24"/>
        </w:rPr>
        <w:drawing>
          <wp:inline distT="0" distB="0" distL="114300" distR="114300">
            <wp:extent cx="5286375" cy="1238250"/>
            <wp:effectExtent l="0" t="0" r="9525" b="0"/>
            <wp:docPr id="163"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5" descr="IMG_256"/>
                    <pic:cNvPicPr>
                      <a:picLocks noChangeAspect="1"/>
                    </pic:cNvPicPr>
                  </pic:nvPicPr>
                  <pic:blipFill>
                    <a:blip r:embed="rId47"/>
                    <a:stretch>
                      <a:fillRect/>
                    </a:stretch>
                  </pic:blipFill>
                  <pic:spPr>
                    <a:xfrm>
                      <a:off x="0" y="0"/>
                      <a:ext cx="5286375" cy="1238250"/>
                    </a:xfrm>
                    <a:prstGeom prst="rect">
                      <a:avLst/>
                    </a:prstGeom>
                    <a:noFill/>
                    <a:ln>
                      <a:noFill/>
                    </a:ln>
                  </pic:spPr>
                </pic:pic>
              </a:graphicData>
            </a:graphic>
          </wp:inline>
        </w:drawing>
      </w:r>
    </w:p>
    <w:p w14:paraId="7429FE3F">
      <w:pPr>
        <w:ind w:firstLine="0" w:firstLineChars="0"/>
        <w:jc w:val="center"/>
        <w:rPr>
          <w:color w:val="auto"/>
          <w:szCs w:val="28"/>
        </w:rPr>
      </w:pPr>
      <w:r>
        <w:rPr>
          <w:color w:val="auto"/>
          <w:szCs w:val="28"/>
        </w:rPr>
        <w:t>图3.4-</w:t>
      </w:r>
      <w:r>
        <w:rPr>
          <w:rFonts w:hint="eastAsia"/>
          <w:color w:val="auto"/>
          <w:szCs w:val="28"/>
        </w:rPr>
        <w:t>9</w:t>
      </w:r>
      <w:r>
        <w:rPr>
          <w:color w:val="auto"/>
          <w:szCs w:val="28"/>
        </w:rPr>
        <w:t xml:space="preserve">  建筑工程施工建设过程</w:t>
      </w:r>
    </w:p>
    <w:p w14:paraId="67819E26">
      <w:pPr>
        <w:pStyle w:val="5"/>
        <w:spacing w:before="31" w:after="31"/>
        <w:rPr>
          <w:color w:val="auto"/>
        </w:rPr>
      </w:pPr>
      <w:r>
        <w:rPr>
          <w:color w:val="auto"/>
        </w:rPr>
        <w:t>3.4.2原辅材料</w:t>
      </w:r>
    </w:p>
    <w:p w14:paraId="62763A79">
      <w:pPr>
        <w:pStyle w:val="2"/>
        <w:rPr>
          <w:color w:val="auto"/>
        </w:rPr>
      </w:pPr>
      <w:r>
        <w:rPr>
          <w:color w:val="auto"/>
        </w:rPr>
        <w:t>3.4.2.1原辅材料消耗量</w:t>
      </w:r>
    </w:p>
    <w:p w14:paraId="4C8ACAA5">
      <w:pPr>
        <w:adjustRightInd w:val="0"/>
        <w:snapToGrid w:val="0"/>
        <w:ind w:firstLine="546"/>
        <w:rPr>
          <w:b/>
          <w:color w:val="auto"/>
          <w:spacing w:val="-4"/>
          <w:szCs w:val="28"/>
        </w:rPr>
      </w:pPr>
      <w:r>
        <w:rPr>
          <w:b/>
          <w:color w:val="auto"/>
          <w:spacing w:val="-4"/>
          <w:szCs w:val="28"/>
        </w:rPr>
        <w:t>1、施工期</w:t>
      </w:r>
    </w:p>
    <w:p w14:paraId="1FA1B2D2">
      <w:pPr>
        <w:adjustRightInd w:val="0"/>
        <w:snapToGrid w:val="0"/>
        <w:ind w:firstLine="544"/>
        <w:rPr>
          <w:color w:val="auto"/>
          <w:spacing w:val="-4"/>
          <w:szCs w:val="28"/>
        </w:rPr>
      </w:pPr>
      <w:r>
        <w:rPr>
          <w:color w:val="auto"/>
          <w:spacing w:val="-4"/>
          <w:szCs w:val="28"/>
        </w:rPr>
        <w:t>（1）钻井过程需要用清水冲洗钻台、钻具等，</w:t>
      </w:r>
      <w:r>
        <w:rPr>
          <w:rFonts w:hint="eastAsia"/>
          <w:color w:val="auto"/>
          <w:spacing w:val="-4"/>
          <w:szCs w:val="28"/>
        </w:rPr>
        <w:t>类比大庆油田多年施工经验，</w:t>
      </w:r>
      <w:r>
        <w:rPr>
          <w:color w:val="auto"/>
          <w:spacing w:val="-4"/>
          <w:szCs w:val="28"/>
        </w:rPr>
        <w:t>平均每钻进1000m，生产用水量150m</w:t>
      </w:r>
      <w:r>
        <w:rPr>
          <w:color w:val="auto"/>
          <w:spacing w:val="-4"/>
          <w:szCs w:val="28"/>
          <w:vertAlign w:val="superscript"/>
        </w:rPr>
        <w:t>3</w:t>
      </w:r>
      <w:r>
        <w:rPr>
          <w:color w:val="auto"/>
          <w:spacing w:val="-4"/>
          <w:szCs w:val="28"/>
        </w:rPr>
        <w:t>，本次钻井总进尺42616m，则冲洗用水量为6392.4m</w:t>
      </w:r>
      <w:r>
        <w:rPr>
          <w:color w:val="auto"/>
          <w:spacing w:val="-4"/>
          <w:szCs w:val="28"/>
          <w:vertAlign w:val="superscript"/>
        </w:rPr>
        <w:t>3</w:t>
      </w:r>
      <w:r>
        <w:rPr>
          <w:color w:val="auto"/>
          <w:spacing w:val="-4"/>
          <w:szCs w:val="28"/>
        </w:rPr>
        <w:t>。</w:t>
      </w:r>
    </w:p>
    <w:p w14:paraId="503BAA0F">
      <w:pPr>
        <w:adjustRightInd w:val="0"/>
        <w:snapToGrid w:val="0"/>
        <w:ind w:firstLine="544"/>
        <w:rPr>
          <w:color w:val="auto"/>
          <w:spacing w:val="-4"/>
          <w:szCs w:val="28"/>
        </w:rPr>
      </w:pPr>
      <w:r>
        <w:rPr>
          <w:color w:val="auto"/>
          <w:spacing w:val="-4"/>
          <w:szCs w:val="28"/>
        </w:rPr>
        <w:t>（2）管线敷设完成后进行试压，涉及新建单井集油管道5.0km，</w:t>
      </w:r>
      <w:r>
        <w:rPr>
          <w:rFonts w:hint="eastAsia"/>
          <w:color w:val="auto"/>
          <w:spacing w:val="-4"/>
          <w:szCs w:val="28"/>
        </w:rPr>
        <w:t>类比大庆油田多年施工经验，</w:t>
      </w:r>
      <w:r>
        <w:rPr>
          <w:color w:val="auto"/>
          <w:kern w:val="2"/>
        </w:rPr>
        <w:t>每公里管道用水量为水2m</w:t>
      </w:r>
      <w:r>
        <w:rPr>
          <w:color w:val="auto"/>
          <w:kern w:val="2"/>
          <w:vertAlign w:val="superscript"/>
        </w:rPr>
        <w:t>3</w:t>
      </w:r>
      <w:r>
        <w:rPr>
          <w:color w:val="auto"/>
          <w:kern w:val="2"/>
        </w:rPr>
        <w:t>，</w:t>
      </w:r>
      <w:r>
        <w:rPr>
          <w:color w:val="auto"/>
          <w:spacing w:val="-4"/>
          <w:szCs w:val="28"/>
        </w:rPr>
        <w:t>管道试压按照分段试压、循环使用的原则，可计算出管线试压用水量为10m</w:t>
      </w:r>
      <w:r>
        <w:rPr>
          <w:color w:val="auto"/>
          <w:spacing w:val="-4"/>
          <w:szCs w:val="28"/>
          <w:vertAlign w:val="superscript"/>
        </w:rPr>
        <w:t>3</w:t>
      </w:r>
      <w:r>
        <w:rPr>
          <w:color w:val="auto"/>
          <w:spacing w:val="-4"/>
          <w:szCs w:val="28"/>
        </w:rPr>
        <w:t>。</w:t>
      </w:r>
    </w:p>
    <w:p w14:paraId="73ACE473">
      <w:pPr>
        <w:adjustRightInd w:val="0"/>
        <w:snapToGrid w:val="0"/>
        <w:ind w:firstLine="544"/>
        <w:rPr>
          <w:color w:val="auto"/>
          <w:spacing w:val="-4"/>
          <w:szCs w:val="28"/>
        </w:rPr>
      </w:pPr>
      <w:r>
        <w:rPr>
          <w:color w:val="auto"/>
          <w:spacing w:val="-4"/>
          <w:szCs w:val="28"/>
        </w:rPr>
        <w:t>（3）根据钻井工程设计资料，平均单井水基钻井液设计用量524m</w:t>
      </w:r>
      <w:r>
        <w:rPr>
          <w:color w:val="auto"/>
          <w:spacing w:val="-4"/>
          <w:szCs w:val="28"/>
          <w:vertAlign w:val="superscript"/>
        </w:rPr>
        <w:t>3</w:t>
      </w:r>
      <w:r>
        <w:rPr>
          <w:bCs/>
          <w:color w:val="auto"/>
          <w:szCs w:val="28"/>
        </w:rPr>
        <w:t>、油基钻井液设计用量614m</w:t>
      </w:r>
      <w:r>
        <w:rPr>
          <w:bCs/>
          <w:color w:val="auto"/>
          <w:szCs w:val="28"/>
          <w:vertAlign w:val="superscript"/>
        </w:rPr>
        <w:t>3</w:t>
      </w:r>
      <w:r>
        <w:rPr>
          <w:bCs/>
          <w:color w:val="auto"/>
          <w:szCs w:val="28"/>
        </w:rPr>
        <w:t>，本工程新钻井8口，</w:t>
      </w:r>
      <w:r>
        <w:rPr>
          <w:color w:val="auto"/>
          <w:spacing w:val="-4"/>
          <w:szCs w:val="28"/>
        </w:rPr>
        <w:t>则水基钻井液总用量为4192m</w:t>
      </w:r>
      <w:r>
        <w:rPr>
          <w:color w:val="auto"/>
          <w:spacing w:val="-4"/>
          <w:szCs w:val="28"/>
          <w:vertAlign w:val="superscript"/>
        </w:rPr>
        <w:t>3</w:t>
      </w:r>
      <w:r>
        <w:rPr>
          <w:color w:val="auto"/>
          <w:spacing w:val="-4"/>
          <w:szCs w:val="28"/>
        </w:rPr>
        <w:t>，油基钻井液总用量为4912m</w:t>
      </w:r>
      <w:r>
        <w:rPr>
          <w:color w:val="auto"/>
          <w:spacing w:val="-4"/>
          <w:szCs w:val="28"/>
          <w:vertAlign w:val="superscript"/>
        </w:rPr>
        <w:t>3</w:t>
      </w:r>
      <w:r>
        <w:rPr>
          <w:color w:val="auto"/>
          <w:spacing w:val="-4"/>
          <w:szCs w:val="28"/>
        </w:rPr>
        <w:t>，钻井液设计用量见表3.4-1</w:t>
      </w:r>
      <w:r>
        <w:rPr>
          <w:rFonts w:hint="eastAsia"/>
          <w:color w:val="auto"/>
          <w:spacing w:val="-4"/>
          <w:szCs w:val="28"/>
        </w:rPr>
        <w:t>8</w:t>
      </w:r>
      <w:r>
        <w:rPr>
          <w:color w:val="auto"/>
          <w:spacing w:val="-4"/>
          <w:szCs w:val="28"/>
        </w:rPr>
        <w:t>。</w:t>
      </w:r>
    </w:p>
    <w:p w14:paraId="566A65AF">
      <w:pPr>
        <w:bidi w:val="0"/>
        <w:jc w:val="center"/>
        <w:rPr>
          <w:color w:val="auto"/>
        </w:rPr>
      </w:pPr>
      <w:r>
        <w:rPr>
          <w:color w:val="auto"/>
        </w:rPr>
        <w:t>表3.4-1</w:t>
      </w:r>
      <w:r>
        <w:rPr>
          <w:rFonts w:hint="eastAsia"/>
          <w:color w:val="auto"/>
        </w:rPr>
        <w:t>8</w:t>
      </w:r>
      <w:r>
        <w:rPr>
          <w:color w:val="auto"/>
        </w:rPr>
        <w:t xml:space="preserve">  钻井液材料用量设计数据表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2"/>
        <w:gridCol w:w="1780"/>
        <w:gridCol w:w="2657"/>
        <w:gridCol w:w="2865"/>
      </w:tblGrid>
      <w:tr w14:paraId="7052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33D4895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开钻次序</w:t>
            </w:r>
          </w:p>
        </w:tc>
        <w:tc>
          <w:tcPr>
            <w:tcW w:w="1780" w:type="dxa"/>
            <w:noWrap w:val="0"/>
            <w:vAlign w:val="center"/>
          </w:tcPr>
          <w:p w14:paraId="48E0BEE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一开</w:t>
            </w:r>
          </w:p>
        </w:tc>
        <w:tc>
          <w:tcPr>
            <w:tcW w:w="2657" w:type="dxa"/>
            <w:noWrap w:val="0"/>
            <w:vAlign w:val="center"/>
          </w:tcPr>
          <w:p w14:paraId="49EDE9D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二开</w:t>
            </w:r>
          </w:p>
        </w:tc>
        <w:tc>
          <w:tcPr>
            <w:tcW w:w="2865" w:type="dxa"/>
            <w:noWrap w:val="0"/>
            <w:vAlign w:val="center"/>
          </w:tcPr>
          <w:p w14:paraId="18E57ED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三开</w:t>
            </w:r>
          </w:p>
        </w:tc>
      </w:tr>
      <w:tr w14:paraId="071E7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0CD5C0E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钻头尺寸mm</w:t>
            </w:r>
          </w:p>
        </w:tc>
        <w:tc>
          <w:tcPr>
            <w:tcW w:w="1780" w:type="dxa"/>
            <w:noWrap w:val="0"/>
            <w:vAlign w:val="center"/>
          </w:tcPr>
          <w:p w14:paraId="6076AED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444.5</w:t>
            </w:r>
          </w:p>
        </w:tc>
        <w:tc>
          <w:tcPr>
            <w:tcW w:w="2657" w:type="dxa"/>
            <w:noWrap w:val="0"/>
            <w:vAlign w:val="center"/>
          </w:tcPr>
          <w:p w14:paraId="680DD0B4">
            <w:pPr>
              <w:widowControl/>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311.2</w:t>
            </w:r>
          </w:p>
        </w:tc>
        <w:tc>
          <w:tcPr>
            <w:tcW w:w="2865" w:type="dxa"/>
            <w:noWrap w:val="0"/>
            <w:vAlign w:val="center"/>
          </w:tcPr>
          <w:p w14:paraId="11DB695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215.9</w:t>
            </w:r>
          </w:p>
        </w:tc>
      </w:tr>
      <w:tr w14:paraId="48E07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1223C94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井段m~m</w:t>
            </w:r>
          </w:p>
        </w:tc>
        <w:tc>
          <w:tcPr>
            <w:tcW w:w="1780" w:type="dxa"/>
            <w:noWrap w:val="0"/>
            <w:vAlign w:val="center"/>
          </w:tcPr>
          <w:p w14:paraId="585EB52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0~201</w:t>
            </w:r>
          </w:p>
        </w:tc>
        <w:tc>
          <w:tcPr>
            <w:tcW w:w="2657" w:type="dxa"/>
            <w:noWrap w:val="0"/>
            <w:vAlign w:val="center"/>
          </w:tcPr>
          <w:p w14:paraId="40B8006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201~2353</w:t>
            </w:r>
          </w:p>
        </w:tc>
        <w:tc>
          <w:tcPr>
            <w:tcW w:w="2865" w:type="dxa"/>
            <w:noWrap w:val="0"/>
            <w:vAlign w:val="center"/>
          </w:tcPr>
          <w:p w14:paraId="2E715D7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2353~5327</w:t>
            </w:r>
          </w:p>
        </w:tc>
      </w:tr>
      <w:tr w14:paraId="6568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03B83A7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井筒容积m</w:t>
            </w:r>
            <w:r>
              <w:rPr>
                <w:rFonts w:ascii="Times New Roman" w:hAnsi="Times New Roman"/>
                <w:color w:val="auto"/>
                <w:sz w:val="21"/>
                <w:szCs w:val="21"/>
                <w:vertAlign w:val="superscript"/>
              </w:rPr>
              <w:t>3</w:t>
            </w:r>
          </w:p>
        </w:tc>
        <w:tc>
          <w:tcPr>
            <w:tcW w:w="1780" w:type="dxa"/>
            <w:noWrap w:val="0"/>
            <w:vAlign w:val="center"/>
          </w:tcPr>
          <w:p w14:paraId="186BF1B6">
            <w:pPr>
              <w:pStyle w:val="224"/>
              <w:jc w:val="center"/>
              <w:rPr>
                <w:color w:val="auto"/>
              </w:rPr>
            </w:pPr>
            <w:r>
              <w:rPr>
                <w:color w:val="auto"/>
              </w:rPr>
              <w:t>44</w:t>
            </w:r>
          </w:p>
        </w:tc>
        <w:tc>
          <w:tcPr>
            <w:tcW w:w="2657" w:type="dxa"/>
            <w:noWrap w:val="0"/>
            <w:vAlign w:val="center"/>
          </w:tcPr>
          <w:p w14:paraId="4C89A2E3">
            <w:pPr>
              <w:pStyle w:val="224"/>
              <w:jc w:val="center"/>
              <w:rPr>
                <w:color w:val="auto"/>
              </w:rPr>
            </w:pPr>
            <w:r>
              <w:rPr>
                <w:color w:val="auto"/>
              </w:rPr>
              <w:t>213</w:t>
            </w:r>
          </w:p>
        </w:tc>
        <w:tc>
          <w:tcPr>
            <w:tcW w:w="2865" w:type="dxa"/>
            <w:noWrap w:val="0"/>
            <w:vAlign w:val="center"/>
          </w:tcPr>
          <w:p w14:paraId="0C4BB771">
            <w:pPr>
              <w:pStyle w:val="224"/>
              <w:jc w:val="center"/>
              <w:rPr>
                <w:color w:val="auto"/>
              </w:rPr>
            </w:pPr>
            <w:r>
              <w:rPr>
                <w:color w:val="auto"/>
              </w:rPr>
              <w:t>218</w:t>
            </w:r>
          </w:p>
        </w:tc>
      </w:tr>
      <w:tr w14:paraId="14D0B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3477E23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地面循环量m</w:t>
            </w:r>
            <w:r>
              <w:rPr>
                <w:rFonts w:ascii="Times New Roman" w:hAnsi="Times New Roman"/>
                <w:color w:val="auto"/>
                <w:sz w:val="21"/>
                <w:szCs w:val="21"/>
                <w:vertAlign w:val="superscript"/>
              </w:rPr>
              <w:t>3</w:t>
            </w:r>
          </w:p>
        </w:tc>
        <w:tc>
          <w:tcPr>
            <w:tcW w:w="1780" w:type="dxa"/>
            <w:noWrap w:val="0"/>
            <w:vAlign w:val="center"/>
          </w:tcPr>
          <w:p w14:paraId="411543E7">
            <w:pPr>
              <w:pStyle w:val="224"/>
              <w:jc w:val="center"/>
              <w:rPr>
                <w:color w:val="auto"/>
              </w:rPr>
            </w:pPr>
            <w:r>
              <w:rPr>
                <w:color w:val="auto"/>
              </w:rPr>
              <w:t>40</w:t>
            </w:r>
          </w:p>
        </w:tc>
        <w:tc>
          <w:tcPr>
            <w:tcW w:w="2657" w:type="dxa"/>
            <w:noWrap w:val="0"/>
            <w:vAlign w:val="center"/>
          </w:tcPr>
          <w:p w14:paraId="6B5F07BE">
            <w:pPr>
              <w:pStyle w:val="224"/>
              <w:jc w:val="center"/>
              <w:rPr>
                <w:color w:val="auto"/>
              </w:rPr>
            </w:pPr>
            <w:r>
              <w:rPr>
                <w:color w:val="auto"/>
              </w:rPr>
              <w:t>140</w:t>
            </w:r>
          </w:p>
        </w:tc>
        <w:tc>
          <w:tcPr>
            <w:tcW w:w="2865" w:type="dxa"/>
            <w:noWrap w:val="0"/>
            <w:vAlign w:val="center"/>
          </w:tcPr>
          <w:p w14:paraId="626CEA72">
            <w:pPr>
              <w:pStyle w:val="224"/>
              <w:jc w:val="center"/>
              <w:rPr>
                <w:color w:val="auto"/>
              </w:rPr>
            </w:pPr>
            <w:r>
              <w:rPr>
                <w:color w:val="auto"/>
              </w:rPr>
              <w:t>160</w:t>
            </w:r>
          </w:p>
        </w:tc>
      </w:tr>
      <w:tr w14:paraId="189B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6936F67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钻井液损耗量m</w:t>
            </w:r>
            <w:r>
              <w:rPr>
                <w:rFonts w:ascii="Times New Roman" w:hAnsi="Times New Roman"/>
                <w:color w:val="auto"/>
                <w:sz w:val="21"/>
                <w:szCs w:val="21"/>
                <w:vertAlign w:val="superscript"/>
              </w:rPr>
              <w:t>3</w:t>
            </w:r>
          </w:p>
        </w:tc>
        <w:tc>
          <w:tcPr>
            <w:tcW w:w="1780" w:type="dxa"/>
            <w:noWrap w:val="0"/>
            <w:vAlign w:val="center"/>
          </w:tcPr>
          <w:p w14:paraId="3C22F9F8">
            <w:pPr>
              <w:pStyle w:val="224"/>
              <w:jc w:val="center"/>
              <w:rPr>
                <w:color w:val="auto"/>
              </w:rPr>
            </w:pPr>
            <w:r>
              <w:rPr>
                <w:color w:val="auto"/>
              </w:rPr>
              <w:t>9</w:t>
            </w:r>
          </w:p>
        </w:tc>
        <w:tc>
          <w:tcPr>
            <w:tcW w:w="2657" w:type="dxa"/>
            <w:noWrap w:val="0"/>
            <w:vAlign w:val="center"/>
          </w:tcPr>
          <w:p w14:paraId="4CE8BBA3">
            <w:pPr>
              <w:pStyle w:val="224"/>
              <w:jc w:val="center"/>
              <w:rPr>
                <w:color w:val="auto"/>
              </w:rPr>
            </w:pPr>
            <w:r>
              <w:rPr>
                <w:color w:val="auto"/>
              </w:rPr>
              <w:t>78</w:t>
            </w:r>
          </w:p>
        </w:tc>
        <w:tc>
          <w:tcPr>
            <w:tcW w:w="2865" w:type="dxa"/>
            <w:noWrap w:val="0"/>
            <w:vAlign w:val="center"/>
          </w:tcPr>
          <w:p w14:paraId="06E4BB1C">
            <w:pPr>
              <w:pStyle w:val="224"/>
              <w:jc w:val="center"/>
              <w:rPr>
                <w:color w:val="auto"/>
              </w:rPr>
            </w:pPr>
            <w:r>
              <w:rPr>
                <w:color w:val="auto"/>
              </w:rPr>
              <w:t>236</w:t>
            </w:r>
          </w:p>
        </w:tc>
      </w:tr>
      <w:tr w14:paraId="064D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7398ACF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钻井液总量m</w:t>
            </w:r>
            <w:r>
              <w:rPr>
                <w:rFonts w:ascii="Times New Roman" w:hAnsi="Times New Roman"/>
                <w:color w:val="auto"/>
                <w:sz w:val="21"/>
                <w:szCs w:val="21"/>
                <w:vertAlign w:val="superscript"/>
              </w:rPr>
              <w:t>3</w:t>
            </w:r>
          </w:p>
        </w:tc>
        <w:tc>
          <w:tcPr>
            <w:tcW w:w="1780" w:type="dxa"/>
            <w:noWrap w:val="0"/>
            <w:vAlign w:val="center"/>
          </w:tcPr>
          <w:p w14:paraId="20D1F84B">
            <w:pPr>
              <w:pStyle w:val="224"/>
              <w:jc w:val="center"/>
              <w:rPr>
                <w:color w:val="auto"/>
              </w:rPr>
            </w:pPr>
            <w:r>
              <w:rPr>
                <w:color w:val="auto"/>
              </w:rPr>
              <w:t>93</w:t>
            </w:r>
          </w:p>
        </w:tc>
        <w:tc>
          <w:tcPr>
            <w:tcW w:w="2657" w:type="dxa"/>
            <w:noWrap w:val="0"/>
            <w:vAlign w:val="center"/>
          </w:tcPr>
          <w:p w14:paraId="5BA480AA">
            <w:pPr>
              <w:pStyle w:val="224"/>
              <w:jc w:val="center"/>
              <w:rPr>
                <w:color w:val="auto"/>
              </w:rPr>
            </w:pPr>
            <w:r>
              <w:rPr>
                <w:color w:val="auto"/>
              </w:rPr>
              <w:t>431</w:t>
            </w:r>
          </w:p>
        </w:tc>
        <w:tc>
          <w:tcPr>
            <w:tcW w:w="2865" w:type="dxa"/>
            <w:noWrap w:val="0"/>
            <w:vAlign w:val="center"/>
          </w:tcPr>
          <w:p w14:paraId="3BD24597">
            <w:pPr>
              <w:pStyle w:val="224"/>
              <w:jc w:val="center"/>
              <w:rPr>
                <w:color w:val="auto"/>
              </w:rPr>
            </w:pPr>
            <w:r>
              <w:rPr>
                <w:color w:val="auto"/>
              </w:rPr>
              <w:t>614</w:t>
            </w:r>
          </w:p>
        </w:tc>
      </w:tr>
      <w:tr w14:paraId="7932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72" w:type="dxa"/>
            <w:noWrap w:val="0"/>
            <w:vAlign w:val="center"/>
          </w:tcPr>
          <w:p w14:paraId="7E70A61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钻井液体系</w:t>
            </w:r>
          </w:p>
        </w:tc>
        <w:tc>
          <w:tcPr>
            <w:tcW w:w="1780" w:type="dxa"/>
            <w:noWrap w:val="0"/>
            <w:vAlign w:val="center"/>
          </w:tcPr>
          <w:p w14:paraId="5D5A0073">
            <w:pPr>
              <w:pStyle w:val="224"/>
              <w:jc w:val="center"/>
              <w:rPr>
                <w:color w:val="auto"/>
              </w:rPr>
            </w:pPr>
            <w:r>
              <w:rPr>
                <w:color w:val="auto"/>
              </w:rPr>
              <w:t>膨润土浆</w:t>
            </w:r>
          </w:p>
        </w:tc>
        <w:tc>
          <w:tcPr>
            <w:tcW w:w="2657" w:type="dxa"/>
            <w:noWrap w:val="0"/>
            <w:vAlign w:val="center"/>
          </w:tcPr>
          <w:p w14:paraId="42A79ABB">
            <w:pPr>
              <w:pStyle w:val="224"/>
              <w:jc w:val="center"/>
              <w:rPr>
                <w:color w:val="auto"/>
              </w:rPr>
            </w:pPr>
            <w:r>
              <w:rPr>
                <w:color w:val="auto"/>
              </w:rPr>
              <w:t>钾盐共聚物</w:t>
            </w:r>
          </w:p>
        </w:tc>
        <w:tc>
          <w:tcPr>
            <w:tcW w:w="2865" w:type="dxa"/>
            <w:noWrap w:val="0"/>
            <w:vAlign w:val="center"/>
          </w:tcPr>
          <w:p w14:paraId="01695838">
            <w:pPr>
              <w:pStyle w:val="224"/>
              <w:jc w:val="center"/>
              <w:rPr>
                <w:color w:val="auto"/>
              </w:rPr>
            </w:pPr>
            <w:r>
              <w:rPr>
                <w:color w:val="auto"/>
              </w:rPr>
              <w:t>油包水</w:t>
            </w:r>
          </w:p>
        </w:tc>
      </w:tr>
    </w:tbl>
    <w:p w14:paraId="0D133353">
      <w:pPr>
        <w:snapToGrid w:val="0"/>
        <w:ind w:firstLine="544"/>
        <w:rPr>
          <w:color w:val="auto"/>
          <w:spacing w:val="-4"/>
          <w:szCs w:val="28"/>
        </w:rPr>
      </w:pPr>
      <w:r>
        <w:rPr>
          <w:color w:val="auto"/>
          <w:spacing w:val="-4"/>
          <w:szCs w:val="28"/>
        </w:rPr>
        <w:t>（4）本工程新钻8口井全部需要射孔，在射孔完井过程中，单井射孔液用量40m</w:t>
      </w:r>
      <w:r>
        <w:rPr>
          <w:color w:val="auto"/>
          <w:spacing w:val="-4"/>
          <w:szCs w:val="28"/>
          <w:vertAlign w:val="superscript"/>
        </w:rPr>
        <w:t>3</w:t>
      </w:r>
      <w:r>
        <w:rPr>
          <w:color w:val="auto"/>
          <w:spacing w:val="-4"/>
          <w:szCs w:val="28"/>
        </w:rPr>
        <w:t>/口计，则射孔液用量320m</w:t>
      </w:r>
      <w:r>
        <w:rPr>
          <w:color w:val="auto"/>
          <w:spacing w:val="-4"/>
          <w:szCs w:val="28"/>
          <w:vertAlign w:val="superscript"/>
        </w:rPr>
        <w:t>3</w:t>
      </w:r>
      <w:r>
        <w:rPr>
          <w:color w:val="auto"/>
          <w:spacing w:val="-4"/>
          <w:szCs w:val="28"/>
        </w:rPr>
        <w:t>。</w:t>
      </w:r>
    </w:p>
    <w:p w14:paraId="78BE675E">
      <w:pPr>
        <w:autoSpaceDE w:val="0"/>
        <w:autoSpaceDN w:val="0"/>
        <w:adjustRightInd w:val="0"/>
        <w:snapToGrid w:val="0"/>
        <w:ind w:firstLine="544"/>
        <w:rPr>
          <w:color w:val="auto"/>
          <w:spacing w:val="-4"/>
          <w:szCs w:val="28"/>
        </w:rPr>
      </w:pPr>
      <w:r>
        <w:rPr>
          <w:color w:val="auto"/>
          <w:spacing w:val="-4"/>
          <w:szCs w:val="28"/>
        </w:rPr>
        <w:t>（5）</w:t>
      </w:r>
      <w:r>
        <w:rPr>
          <w:color w:val="auto"/>
          <w:szCs w:val="28"/>
        </w:rPr>
        <w:t>本工程9口油井（8口新钻井、1口代用井）投产前需进行压裂作业以提高产量，单井</w:t>
      </w:r>
      <w:r>
        <w:rPr>
          <w:rFonts w:hint="eastAsia"/>
          <w:color w:val="auto"/>
          <w:szCs w:val="28"/>
        </w:rPr>
        <w:t>压裂返排液</w:t>
      </w:r>
      <w:r>
        <w:rPr>
          <w:color w:val="auto"/>
          <w:szCs w:val="28"/>
        </w:rPr>
        <w:t>使用量</w:t>
      </w:r>
      <w:r>
        <w:rPr>
          <w:rFonts w:hint="eastAsia"/>
          <w:color w:val="auto"/>
          <w:szCs w:val="28"/>
        </w:rPr>
        <w:t>45</w:t>
      </w:r>
      <w:r>
        <w:rPr>
          <w:color w:val="auto"/>
          <w:spacing w:val="-4"/>
          <w:szCs w:val="28"/>
        </w:rPr>
        <w:t>00m</w:t>
      </w:r>
      <w:r>
        <w:rPr>
          <w:color w:val="auto"/>
          <w:spacing w:val="-4"/>
          <w:szCs w:val="28"/>
          <w:vertAlign w:val="superscript"/>
        </w:rPr>
        <w:t>3</w:t>
      </w:r>
      <w:r>
        <w:rPr>
          <w:color w:val="auto"/>
          <w:spacing w:val="-4"/>
          <w:szCs w:val="28"/>
        </w:rPr>
        <w:t>/口计，</w:t>
      </w:r>
      <w:r>
        <w:rPr>
          <w:color w:val="auto"/>
          <w:szCs w:val="28"/>
        </w:rPr>
        <w:t>投产共计使用</w:t>
      </w:r>
      <w:r>
        <w:rPr>
          <w:rFonts w:hint="eastAsia"/>
          <w:color w:val="auto"/>
          <w:szCs w:val="28"/>
        </w:rPr>
        <w:t>压裂液</w:t>
      </w:r>
      <w:r>
        <w:rPr>
          <w:color w:val="auto"/>
          <w:szCs w:val="28"/>
        </w:rPr>
        <w:t>4</w:t>
      </w:r>
      <w:r>
        <w:rPr>
          <w:rFonts w:hint="eastAsia"/>
          <w:color w:val="auto"/>
          <w:szCs w:val="28"/>
        </w:rPr>
        <w:t>0500</w:t>
      </w:r>
      <w:r>
        <w:rPr>
          <w:color w:val="auto"/>
          <w:szCs w:val="28"/>
        </w:rPr>
        <w:t>m</w:t>
      </w:r>
      <w:r>
        <w:rPr>
          <w:color w:val="auto"/>
          <w:szCs w:val="28"/>
          <w:vertAlign w:val="superscript"/>
        </w:rPr>
        <w:t>3</w:t>
      </w:r>
      <w:r>
        <w:rPr>
          <w:color w:val="auto"/>
          <w:szCs w:val="28"/>
        </w:rPr>
        <w:t>。</w:t>
      </w:r>
    </w:p>
    <w:p w14:paraId="776549D3">
      <w:pPr>
        <w:snapToGrid w:val="0"/>
        <w:ind w:firstLine="544"/>
        <w:jc w:val="left"/>
        <w:rPr>
          <w:color w:val="auto"/>
          <w:spacing w:val="-4"/>
          <w:szCs w:val="28"/>
        </w:rPr>
      </w:pPr>
      <w:r>
        <w:rPr>
          <w:color w:val="auto"/>
          <w:spacing w:val="-4"/>
          <w:szCs w:val="28"/>
        </w:rPr>
        <w:t>（6）钻井队单井在井人数为10人，钻1口井38天，本工程新钻井8口，累计钻井约304天；地面工程施工期90天，地面建设施工人数60人，施工期生活用水量根据《用水定额》（DB23/T727-2021），生活用水为80L/人d，则施工期生活用水量675t。</w:t>
      </w:r>
    </w:p>
    <w:p w14:paraId="274575F3">
      <w:pPr>
        <w:ind w:firstLine="560"/>
        <w:rPr>
          <w:color w:val="auto"/>
        </w:rPr>
      </w:pPr>
      <w:r>
        <w:rPr>
          <w:color w:val="auto"/>
        </w:rPr>
        <w:t>（7）本工程钻机钻进由柴油机供电驱动，所用柴油机消耗系数为每进尺1000m，柴油消耗量为20t，本次钻井总进尺42616m，经计算工程柴油消耗量为852.32t。</w:t>
      </w:r>
    </w:p>
    <w:p w14:paraId="75B22E01">
      <w:pPr>
        <w:adjustRightInd w:val="0"/>
        <w:snapToGrid w:val="0"/>
        <w:ind w:firstLine="560"/>
        <w:rPr>
          <w:color w:val="auto"/>
          <w:szCs w:val="28"/>
        </w:rPr>
      </w:pPr>
      <w:r>
        <w:rPr>
          <w:color w:val="auto"/>
          <w:szCs w:val="28"/>
        </w:rPr>
        <w:t>（8）根据固井水泥设计，本工程单井固井水泥用量最大为396t，因此，按照最大量计算，本工程固井水泥用量为3168t。</w:t>
      </w:r>
    </w:p>
    <w:p w14:paraId="0346FF6A">
      <w:pPr>
        <w:snapToGrid w:val="0"/>
        <w:ind w:firstLine="544"/>
        <w:rPr>
          <w:color w:val="auto"/>
          <w:spacing w:val="-4"/>
          <w:szCs w:val="28"/>
        </w:rPr>
      </w:pPr>
      <w:r>
        <w:rPr>
          <w:color w:val="auto"/>
          <w:spacing w:val="-4"/>
          <w:szCs w:val="28"/>
        </w:rPr>
        <w:t>钻井期主要物料消耗表见表3.4-1</w:t>
      </w:r>
      <w:r>
        <w:rPr>
          <w:rFonts w:hint="eastAsia"/>
          <w:color w:val="auto"/>
          <w:spacing w:val="-4"/>
          <w:szCs w:val="28"/>
        </w:rPr>
        <w:t>9</w:t>
      </w:r>
      <w:r>
        <w:rPr>
          <w:color w:val="auto"/>
          <w:spacing w:val="-4"/>
          <w:szCs w:val="28"/>
        </w:rPr>
        <w:t>。</w:t>
      </w:r>
    </w:p>
    <w:p w14:paraId="7FB32A7C">
      <w:pPr>
        <w:pStyle w:val="164"/>
        <w:adjustRightInd w:val="0"/>
        <w:snapToGrid w:val="0"/>
        <w:spacing w:beforeLines="0" w:afterLines="0" w:line="480" w:lineRule="exact"/>
        <w:ind w:firstLine="420"/>
        <w:rPr>
          <w:rFonts w:ascii="Times New Roman" w:hAnsi="Times New Roman" w:eastAsia="宋体"/>
          <w:bCs/>
          <w:color w:val="auto"/>
          <w:szCs w:val="28"/>
        </w:rPr>
      </w:pPr>
      <w:r>
        <w:rPr>
          <w:rFonts w:ascii="Times New Roman" w:hAnsi="Times New Roman" w:eastAsia="宋体"/>
          <w:b w:val="0"/>
          <w:snapToGrid w:val="0"/>
          <w:color w:val="auto"/>
          <w:kern w:val="0"/>
          <w:sz w:val="28"/>
          <w:szCs w:val="28"/>
          <w:lang w:val="en-US" w:eastAsia="zh-CN" w:bidi="ar-SA"/>
        </w:rPr>
        <w:t>表3.4-1</w:t>
      </w:r>
      <w:r>
        <w:rPr>
          <w:rFonts w:hint="eastAsia" w:ascii="Times New Roman" w:hAnsi="Times New Roman" w:eastAsia="宋体"/>
          <w:b w:val="0"/>
          <w:snapToGrid w:val="0"/>
          <w:color w:val="auto"/>
          <w:kern w:val="0"/>
          <w:sz w:val="28"/>
          <w:szCs w:val="28"/>
          <w:lang w:val="en-US" w:eastAsia="zh-CN" w:bidi="ar-SA"/>
        </w:rPr>
        <w:t>9</w:t>
      </w:r>
      <w:r>
        <w:rPr>
          <w:rFonts w:ascii="Times New Roman" w:hAnsi="Times New Roman" w:eastAsia="宋体"/>
          <w:b w:val="0"/>
          <w:snapToGrid w:val="0"/>
          <w:color w:val="auto"/>
          <w:kern w:val="0"/>
          <w:sz w:val="28"/>
          <w:szCs w:val="28"/>
          <w:lang w:val="en-US" w:eastAsia="zh-CN" w:bidi="ar-SA"/>
        </w:rPr>
        <w:t xml:space="preserve">  本工程钻井期主要物料消耗表  </w:t>
      </w:r>
      <w:r>
        <w:rPr>
          <w:rFonts w:ascii="Times New Roman" w:hAnsi="Times New Roman" w:eastAsia="宋体"/>
          <w:bCs/>
          <w:color w:val="auto"/>
          <w:szCs w:val="28"/>
        </w:rPr>
        <w:t xml:space="preserve"> </w:t>
      </w:r>
    </w:p>
    <w:tbl>
      <w:tblPr>
        <w:tblStyle w:val="30"/>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46"/>
        <w:gridCol w:w="1004"/>
        <w:gridCol w:w="814"/>
        <w:gridCol w:w="1050"/>
        <w:gridCol w:w="847"/>
        <w:gridCol w:w="905"/>
        <w:gridCol w:w="1021"/>
        <w:gridCol w:w="886"/>
        <w:gridCol w:w="952"/>
        <w:gridCol w:w="864"/>
      </w:tblGrid>
      <w:tr w14:paraId="3BB88D7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46" w:type="dxa"/>
            <w:tcBorders>
              <w:top w:val="single" w:color="auto" w:sz="4" w:space="0"/>
              <w:left w:val="single" w:color="auto" w:sz="4" w:space="0"/>
              <w:bottom w:val="single" w:color="auto" w:sz="6" w:space="0"/>
              <w:tl2br w:val="single" w:color="auto" w:sz="2" w:space="0"/>
            </w:tcBorders>
            <w:noWrap w:val="0"/>
            <w:vAlign w:val="center"/>
          </w:tcPr>
          <w:p w14:paraId="5FAA003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 xml:space="preserve">  名称</w:t>
            </w:r>
          </w:p>
          <w:p w14:paraId="3510E453">
            <w:pPr>
              <w:pStyle w:val="42"/>
              <w:spacing w:after="62"/>
              <w:ind w:firstLine="452"/>
              <w:rPr>
                <w:rFonts w:ascii="Times New Roman" w:hAnsi="Times New Roman" w:eastAsia="黑体" w:cs="Times New Roman"/>
                <w:smallCaps/>
                <w:color w:val="auto"/>
                <w:spacing w:val="8"/>
                <w:kern w:val="21"/>
                <w:sz w:val="21"/>
                <w:szCs w:val="21"/>
              </w:rPr>
            </w:pPr>
          </w:p>
          <w:p w14:paraId="4A3FF376">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用量</w:t>
            </w:r>
          </w:p>
        </w:tc>
        <w:tc>
          <w:tcPr>
            <w:tcW w:w="1004" w:type="dxa"/>
            <w:tcBorders>
              <w:top w:val="single" w:color="auto" w:sz="4" w:space="0"/>
              <w:bottom w:val="single" w:color="auto" w:sz="6" w:space="0"/>
            </w:tcBorders>
            <w:noWrap w:val="0"/>
            <w:vAlign w:val="center"/>
          </w:tcPr>
          <w:p w14:paraId="7A4309C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生产用水m</w:t>
            </w:r>
            <w:r>
              <w:rPr>
                <w:rFonts w:ascii="Times New Roman" w:hAnsi="Times New Roman"/>
                <w:color w:val="auto"/>
                <w:sz w:val="21"/>
                <w:szCs w:val="21"/>
                <w:vertAlign w:val="superscript"/>
              </w:rPr>
              <w:t>3</w:t>
            </w:r>
          </w:p>
        </w:tc>
        <w:tc>
          <w:tcPr>
            <w:tcW w:w="814" w:type="dxa"/>
            <w:tcBorders>
              <w:top w:val="single" w:color="auto" w:sz="4" w:space="0"/>
              <w:bottom w:val="single" w:color="auto" w:sz="6" w:space="0"/>
            </w:tcBorders>
            <w:noWrap w:val="0"/>
            <w:vAlign w:val="center"/>
          </w:tcPr>
          <w:p w14:paraId="3B154B3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试压用水m</w:t>
            </w:r>
            <w:r>
              <w:rPr>
                <w:rFonts w:ascii="Times New Roman" w:hAnsi="Times New Roman"/>
                <w:color w:val="auto"/>
                <w:sz w:val="21"/>
                <w:szCs w:val="21"/>
                <w:vertAlign w:val="superscript"/>
              </w:rPr>
              <w:t>3</w:t>
            </w:r>
          </w:p>
        </w:tc>
        <w:tc>
          <w:tcPr>
            <w:tcW w:w="1050" w:type="dxa"/>
            <w:tcBorders>
              <w:top w:val="single" w:color="auto" w:sz="4" w:space="0"/>
              <w:bottom w:val="single" w:color="auto" w:sz="6" w:space="0"/>
            </w:tcBorders>
            <w:noWrap w:val="0"/>
            <w:vAlign w:val="center"/>
          </w:tcPr>
          <w:p w14:paraId="3113DC9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水基钻井液用量m</w:t>
            </w:r>
            <w:r>
              <w:rPr>
                <w:rFonts w:ascii="Times New Roman" w:hAnsi="Times New Roman"/>
                <w:color w:val="auto"/>
                <w:sz w:val="21"/>
                <w:szCs w:val="21"/>
                <w:vertAlign w:val="superscript"/>
              </w:rPr>
              <w:t>3</w:t>
            </w:r>
          </w:p>
        </w:tc>
        <w:tc>
          <w:tcPr>
            <w:tcW w:w="847" w:type="dxa"/>
            <w:tcBorders>
              <w:top w:val="single" w:color="auto" w:sz="4" w:space="0"/>
              <w:bottom w:val="single" w:color="auto" w:sz="6" w:space="0"/>
            </w:tcBorders>
            <w:noWrap w:val="0"/>
            <w:vAlign w:val="center"/>
          </w:tcPr>
          <w:p w14:paraId="092D433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油基钻井液用量m</w:t>
            </w:r>
            <w:r>
              <w:rPr>
                <w:rFonts w:ascii="Times New Roman" w:hAnsi="Times New Roman"/>
                <w:color w:val="auto"/>
                <w:sz w:val="21"/>
                <w:szCs w:val="21"/>
                <w:vertAlign w:val="superscript"/>
              </w:rPr>
              <w:t>3</w:t>
            </w:r>
          </w:p>
        </w:tc>
        <w:tc>
          <w:tcPr>
            <w:tcW w:w="905" w:type="dxa"/>
            <w:tcBorders>
              <w:top w:val="single" w:color="auto" w:sz="4" w:space="0"/>
              <w:bottom w:val="single" w:color="auto" w:sz="6" w:space="0"/>
            </w:tcBorders>
            <w:noWrap w:val="0"/>
            <w:vAlign w:val="center"/>
          </w:tcPr>
          <w:p w14:paraId="4EB4832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射孔液用量m</w:t>
            </w:r>
            <w:r>
              <w:rPr>
                <w:rFonts w:ascii="Times New Roman" w:hAnsi="Times New Roman"/>
                <w:color w:val="auto"/>
                <w:sz w:val="21"/>
                <w:szCs w:val="21"/>
                <w:vertAlign w:val="superscript"/>
              </w:rPr>
              <w:t>3</w:t>
            </w:r>
          </w:p>
        </w:tc>
        <w:tc>
          <w:tcPr>
            <w:tcW w:w="1021" w:type="dxa"/>
            <w:tcBorders>
              <w:top w:val="single" w:color="auto" w:sz="4" w:space="0"/>
              <w:bottom w:val="single" w:color="auto" w:sz="6" w:space="0"/>
            </w:tcBorders>
            <w:noWrap w:val="0"/>
            <w:vAlign w:val="center"/>
          </w:tcPr>
          <w:p w14:paraId="2731D42A">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压裂液</w:t>
            </w:r>
            <w:r>
              <w:rPr>
                <w:rFonts w:ascii="Times New Roman" w:hAnsi="Times New Roman"/>
                <w:color w:val="auto"/>
                <w:sz w:val="21"/>
                <w:szCs w:val="21"/>
              </w:rPr>
              <w:t>用量m</w:t>
            </w:r>
            <w:r>
              <w:rPr>
                <w:rFonts w:ascii="Times New Roman" w:hAnsi="Times New Roman"/>
                <w:color w:val="auto"/>
                <w:sz w:val="21"/>
                <w:szCs w:val="21"/>
                <w:vertAlign w:val="superscript"/>
              </w:rPr>
              <w:t>3</w:t>
            </w:r>
          </w:p>
        </w:tc>
        <w:tc>
          <w:tcPr>
            <w:tcW w:w="886" w:type="dxa"/>
            <w:tcBorders>
              <w:top w:val="single" w:color="auto" w:sz="4" w:space="0"/>
              <w:bottom w:val="single" w:color="auto" w:sz="6" w:space="0"/>
            </w:tcBorders>
            <w:noWrap w:val="0"/>
            <w:vAlign w:val="center"/>
          </w:tcPr>
          <w:p w14:paraId="4195C77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生活用水m</w:t>
            </w:r>
            <w:r>
              <w:rPr>
                <w:rFonts w:ascii="Times New Roman" w:hAnsi="Times New Roman"/>
                <w:color w:val="auto"/>
                <w:sz w:val="21"/>
                <w:szCs w:val="21"/>
                <w:vertAlign w:val="superscript"/>
              </w:rPr>
              <w:t>3</w:t>
            </w:r>
          </w:p>
        </w:tc>
        <w:tc>
          <w:tcPr>
            <w:tcW w:w="952" w:type="dxa"/>
            <w:tcBorders>
              <w:top w:val="single" w:color="auto" w:sz="4" w:space="0"/>
              <w:bottom w:val="single" w:color="auto" w:sz="6" w:space="0"/>
            </w:tcBorders>
            <w:noWrap w:val="0"/>
            <w:vAlign w:val="center"/>
          </w:tcPr>
          <w:p w14:paraId="6DA6BC4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柴油用量t</w:t>
            </w:r>
          </w:p>
        </w:tc>
        <w:tc>
          <w:tcPr>
            <w:tcW w:w="864" w:type="dxa"/>
            <w:tcBorders>
              <w:top w:val="single" w:color="auto" w:sz="4" w:space="0"/>
              <w:bottom w:val="single" w:color="auto" w:sz="6" w:space="0"/>
              <w:right w:val="single" w:color="auto" w:sz="4" w:space="0"/>
            </w:tcBorders>
            <w:noWrap w:val="0"/>
            <w:vAlign w:val="center"/>
          </w:tcPr>
          <w:p w14:paraId="178B2EE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水泥用量t</w:t>
            </w:r>
          </w:p>
        </w:tc>
      </w:tr>
      <w:tr w14:paraId="42E58A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46" w:type="dxa"/>
            <w:tcBorders>
              <w:top w:val="single" w:color="auto" w:sz="6" w:space="0"/>
              <w:left w:val="single" w:color="auto" w:sz="4" w:space="0"/>
              <w:bottom w:val="single" w:color="auto" w:sz="6" w:space="0"/>
            </w:tcBorders>
            <w:noWrap w:val="0"/>
            <w:vAlign w:val="center"/>
          </w:tcPr>
          <w:p w14:paraId="285F5E1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单井</w:t>
            </w:r>
          </w:p>
        </w:tc>
        <w:tc>
          <w:tcPr>
            <w:tcW w:w="1004" w:type="dxa"/>
            <w:tcBorders>
              <w:top w:val="single" w:color="auto" w:sz="6" w:space="0"/>
              <w:bottom w:val="single" w:color="auto" w:sz="6" w:space="0"/>
            </w:tcBorders>
            <w:noWrap w:val="0"/>
            <w:vAlign w:val="center"/>
          </w:tcPr>
          <w:p w14:paraId="3799C33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814" w:type="dxa"/>
            <w:tcBorders>
              <w:top w:val="single" w:color="auto" w:sz="6" w:space="0"/>
              <w:bottom w:val="single" w:color="auto" w:sz="6" w:space="0"/>
            </w:tcBorders>
            <w:noWrap w:val="0"/>
            <w:vAlign w:val="center"/>
          </w:tcPr>
          <w:p w14:paraId="6B9B886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050" w:type="dxa"/>
            <w:tcBorders>
              <w:top w:val="single" w:color="auto" w:sz="6" w:space="0"/>
              <w:bottom w:val="single" w:color="auto" w:sz="6" w:space="0"/>
            </w:tcBorders>
            <w:noWrap w:val="0"/>
            <w:vAlign w:val="center"/>
          </w:tcPr>
          <w:p w14:paraId="6A1AFAD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524</w:t>
            </w:r>
          </w:p>
        </w:tc>
        <w:tc>
          <w:tcPr>
            <w:tcW w:w="847" w:type="dxa"/>
            <w:tcBorders>
              <w:top w:val="single" w:color="auto" w:sz="6" w:space="0"/>
              <w:bottom w:val="single" w:color="auto" w:sz="6" w:space="0"/>
            </w:tcBorders>
            <w:noWrap w:val="0"/>
            <w:vAlign w:val="center"/>
          </w:tcPr>
          <w:p w14:paraId="6B94219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614</w:t>
            </w:r>
          </w:p>
        </w:tc>
        <w:tc>
          <w:tcPr>
            <w:tcW w:w="905" w:type="dxa"/>
            <w:tcBorders>
              <w:top w:val="single" w:color="auto" w:sz="6" w:space="0"/>
              <w:bottom w:val="single" w:color="auto" w:sz="6" w:space="0"/>
            </w:tcBorders>
            <w:noWrap w:val="0"/>
            <w:vAlign w:val="center"/>
          </w:tcPr>
          <w:p w14:paraId="1D1F688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40</w:t>
            </w:r>
          </w:p>
        </w:tc>
        <w:tc>
          <w:tcPr>
            <w:tcW w:w="1021" w:type="dxa"/>
            <w:tcBorders>
              <w:top w:val="single" w:color="auto" w:sz="6" w:space="0"/>
              <w:bottom w:val="single" w:color="auto" w:sz="6" w:space="0"/>
            </w:tcBorders>
            <w:noWrap w:val="0"/>
            <w:vAlign w:val="center"/>
          </w:tcPr>
          <w:p w14:paraId="1443D9AE">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4500</w:t>
            </w:r>
          </w:p>
        </w:tc>
        <w:tc>
          <w:tcPr>
            <w:tcW w:w="886" w:type="dxa"/>
            <w:tcBorders>
              <w:top w:val="single" w:color="auto" w:sz="6" w:space="0"/>
              <w:bottom w:val="single" w:color="auto" w:sz="6" w:space="0"/>
            </w:tcBorders>
            <w:noWrap w:val="0"/>
            <w:vAlign w:val="center"/>
          </w:tcPr>
          <w:p w14:paraId="750418C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952" w:type="dxa"/>
            <w:tcBorders>
              <w:top w:val="single" w:color="auto" w:sz="6" w:space="0"/>
              <w:bottom w:val="single" w:color="auto" w:sz="6" w:space="0"/>
            </w:tcBorders>
            <w:noWrap w:val="0"/>
            <w:vAlign w:val="center"/>
          </w:tcPr>
          <w:p w14:paraId="3F09EC7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106.54</w:t>
            </w:r>
          </w:p>
        </w:tc>
        <w:tc>
          <w:tcPr>
            <w:tcW w:w="864" w:type="dxa"/>
            <w:tcBorders>
              <w:top w:val="single" w:color="auto" w:sz="6" w:space="0"/>
              <w:bottom w:val="single" w:color="auto" w:sz="6" w:space="0"/>
              <w:right w:val="single" w:color="auto" w:sz="4" w:space="0"/>
            </w:tcBorders>
            <w:noWrap w:val="0"/>
            <w:vAlign w:val="center"/>
          </w:tcPr>
          <w:p w14:paraId="14FF814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396</w:t>
            </w:r>
          </w:p>
        </w:tc>
      </w:tr>
      <w:tr w14:paraId="53D6D8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46" w:type="dxa"/>
            <w:tcBorders>
              <w:top w:val="single" w:color="auto" w:sz="6" w:space="0"/>
              <w:left w:val="single" w:color="auto" w:sz="4" w:space="0"/>
              <w:bottom w:val="single" w:color="auto" w:sz="4" w:space="0"/>
            </w:tcBorders>
            <w:noWrap w:val="0"/>
            <w:vAlign w:val="center"/>
          </w:tcPr>
          <w:p w14:paraId="63F146D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总量</w:t>
            </w:r>
          </w:p>
        </w:tc>
        <w:tc>
          <w:tcPr>
            <w:tcW w:w="1004" w:type="dxa"/>
            <w:tcBorders>
              <w:top w:val="single" w:color="auto" w:sz="6" w:space="0"/>
              <w:bottom w:val="single" w:color="auto" w:sz="4" w:space="0"/>
            </w:tcBorders>
            <w:noWrap w:val="0"/>
            <w:vAlign w:val="center"/>
          </w:tcPr>
          <w:p w14:paraId="39C8219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6392.4</w:t>
            </w:r>
          </w:p>
        </w:tc>
        <w:tc>
          <w:tcPr>
            <w:tcW w:w="814" w:type="dxa"/>
            <w:tcBorders>
              <w:top w:val="single" w:color="auto" w:sz="6" w:space="0"/>
              <w:bottom w:val="single" w:color="auto" w:sz="4" w:space="0"/>
            </w:tcBorders>
            <w:noWrap w:val="0"/>
            <w:vAlign w:val="center"/>
          </w:tcPr>
          <w:p w14:paraId="5F2715F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1050" w:type="dxa"/>
            <w:tcBorders>
              <w:top w:val="single" w:color="auto" w:sz="6" w:space="0"/>
              <w:bottom w:val="single" w:color="auto" w:sz="4" w:space="0"/>
            </w:tcBorders>
            <w:noWrap w:val="0"/>
            <w:vAlign w:val="center"/>
          </w:tcPr>
          <w:p w14:paraId="5C24631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4192</w:t>
            </w:r>
          </w:p>
        </w:tc>
        <w:tc>
          <w:tcPr>
            <w:tcW w:w="847" w:type="dxa"/>
            <w:tcBorders>
              <w:top w:val="single" w:color="auto" w:sz="6" w:space="0"/>
              <w:bottom w:val="single" w:color="auto" w:sz="4" w:space="0"/>
            </w:tcBorders>
            <w:noWrap w:val="0"/>
            <w:vAlign w:val="center"/>
          </w:tcPr>
          <w:p w14:paraId="24BFCEB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4912</w:t>
            </w:r>
          </w:p>
        </w:tc>
        <w:tc>
          <w:tcPr>
            <w:tcW w:w="905" w:type="dxa"/>
            <w:tcBorders>
              <w:top w:val="single" w:color="auto" w:sz="6" w:space="0"/>
              <w:bottom w:val="single" w:color="auto" w:sz="4" w:space="0"/>
            </w:tcBorders>
            <w:noWrap w:val="0"/>
            <w:vAlign w:val="center"/>
          </w:tcPr>
          <w:p w14:paraId="78296EB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320</w:t>
            </w:r>
          </w:p>
        </w:tc>
        <w:tc>
          <w:tcPr>
            <w:tcW w:w="1021" w:type="dxa"/>
            <w:tcBorders>
              <w:top w:val="single" w:color="auto" w:sz="6" w:space="0"/>
              <w:bottom w:val="single" w:color="auto" w:sz="4" w:space="0"/>
            </w:tcBorders>
            <w:noWrap w:val="0"/>
            <w:vAlign w:val="center"/>
          </w:tcPr>
          <w:p w14:paraId="283FDD89">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40500</w:t>
            </w:r>
          </w:p>
        </w:tc>
        <w:tc>
          <w:tcPr>
            <w:tcW w:w="886" w:type="dxa"/>
            <w:tcBorders>
              <w:top w:val="single" w:color="auto" w:sz="6" w:space="0"/>
              <w:bottom w:val="single" w:color="auto" w:sz="4" w:space="0"/>
            </w:tcBorders>
            <w:noWrap w:val="0"/>
            <w:vAlign w:val="center"/>
          </w:tcPr>
          <w:p w14:paraId="7DE27AF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675</w:t>
            </w:r>
          </w:p>
        </w:tc>
        <w:tc>
          <w:tcPr>
            <w:tcW w:w="952" w:type="dxa"/>
            <w:tcBorders>
              <w:top w:val="single" w:color="auto" w:sz="6" w:space="0"/>
              <w:bottom w:val="single" w:color="auto" w:sz="4" w:space="0"/>
            </w:tcBorders>
            <w:noWrap w:val="0"/>
            <w:vAlign w:val="center"/>
          </w:tcPr>
          <w:p w14:paraId="1497B5A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852.32</w:t>
            </w:r>
          </w:p>
        </w:tc>
        <w:tc>
          <w:tcPr>
            <w:tcW w:w="864" w:type="dxa"/>
            <w:tcBorders>
              <w:top w:val="single" w:color="auto" w:sz="6" w:space="0"/>
              <w:bottom w:val="single" w:color="auto" w:sz="4" w:space="0"/>
              <w:right w:val="single" w:color="auto" w:sz="4" w:space="0"/>
            </w:tcBorders>
            <w:noWrap w:val="0"/>
            <w:vAlign w:val="center"/>
          </w:tcPr>
          <w:p w14:paraId="3DE9BA1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3168</w:t>
            </w:r>
          </w:p>
        </w:tc>
      </w:tr>
    </w:tbl>
    <w:p w14:paraId="71EACE8C">
      <w:pPr>
        <w:ind w:firstLine="560"/>
        <w:rPr>
          <w:color w:val="auto"/>
        </w:rPr>
      </w:pPr>
      <w:r>
        <w:rPr>
          <w:color w:val="auto"/>
        </w:rPr>
        <w:t>2、运营期</w:t>
      </w:r>
    </w:p>
    <w:p w14:paraId="6DB16372">
      <w:pPr>
        <w:snapToGrid w:val="0"/>
        <w:spacing w:line="500" w:lineRule="exact"/>
        <w:ind w:firstLine="560"/>
        <w:rPr>
          <w:snapToGrid w:val="0"/>
          <w:color w:val="auto"/>
          <w:szCs w:val="28"/>
        </w:rPr>
      </w:pPr>
      <w:r>
        <w:rPr>
          <w:snapToGrid w:val="0"/>
          <w:color w:val="auto"/>
          <w:szCs w:val="28"/>
        </w:rPr>
        <w:t>本项目运营期原辅材料消耗统计见表3.4-</w:t>
      </w:r>
      <w:r>
        <w:rPr>
          <w:rFonts w:hint="eastAsia"/>
          <w:snapToGrid w:val="0"/>
          <w:color w:val="auto"/>
          <w:szCs w:val="28"/>
        </w:rPr>
        <w:t>20</w:t>
      </w:r>
      <w:r>
        <w:rPr>
          <w:snapToGrid w:val="0"/>
          <w:color w:val="auto"/>
          <w:szCs w:val="28"/>
        </w:rPr>
        <w:t>。</w:t>
      </w:r>
    </w:p>
    <w:p w14:paraId="48F67D9B">
      <w:pPr>
        <w:snapToGrid w:val="0"/>
        <w:spacing w:line="500" w:lineRule="exact"/>
        <w:ind w:firstLine="0" w:firstLineChars="0"/>
        <w:jc w:val="center"/>
        <w:rPr>
          <w:snapToGrid w:val="0"/>
          <w:color w:val="auto"/>
          <w:szCs w:val="28"/>
        </w:rPr>
      </w:pPr>
      <w:r>
        <w:rPr>
          <w:snapToGrid w:val="0"/>
          <w:color w:val="auto"/>
          <w:szCs w:val="28"/>
        </w:rPr>
        <w:t>表3.4-</w:t>
      </w:r>
      <w:r>
        <w:rPr>
          <w:rFonts w:hint="eastAsia"/>
          <w:snapToGrid w:val="0"/>
          <w:color w:val="auto"/>
          <w:szCs w:val="28"/>
        </w:rPr>
        <w:t>20</w:t>
      </w:r>
      <w:r>
        <w:rPr>
          <w:snapToGrid w:val="0"/>
          <w:color w:val="auto"/>
          <w:szCs w:val="28"/>
        </w:rPr>
        <w:t xml:space="preserve">    主要原辅材料及能耗</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388"/>
        <w:gridCol w:w="1110"/>
        <w:gridCol w:w="1110"/>
        <w:gridCol w:w="4824"/>
      </w:tblGrid>
      <w:tr w14:paraId="5243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00" w:type="dxa"/>
            <w:noWrap w:val="0"/>
            <w:vAlign w:val="center"/>
          </w:tcPr>
          <w:p w14:paraId="1F772AE2">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序号</w:t>
            </w:r>
          </w:p>
        </w:tc>
        <w:tc>
          <w:tcPr>
            <w:tcW w:w="1388" w:type="dxa"/>
            <w:noWrap w:val="0"/>
            <w:vAlign w:val="center"/>
          </w:tcPr>
          <w:p w14:paraId="6573616B">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名称</w:t>
            </w:r>
          </w:p>
        </w:tc>
        <w:tc>
          <w:tcPr>
            <w:tcW w:w="1110" w:type="dxa"/>
            <w:noWrap w:val="0"/>
            <w:vAlign w:val="center"/>
          </w:tcPr>
          <w:p w14:paraId="56B7DC45">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单位</w:t>
            </w:r>
          </w:p>
        </w:tc>
        <w:tc>
          <w:tcPr>
            <w:tcW w:w="1110" w:type="dxa"/>
            <w:noWrap w:val="0"/>
            <w:vAlign w:val="center"/>
          </w:tcPr>
          <w:p w14:paraId="735D96DC">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数量</w:t>
            </w:r>
          </w:p>
        </w:tc>
        <w:tc>
          <w:tcPr>
            <w:tcW w:w="4824" w:type="dxa"/>
            <w:noWrap w:val="0"/>
            <w:vAlign w:val="center"/>
          </w:tcPr>
          <w:p w14:paraId="5BC44C15">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备注</w:t>
            </w:r>
          </w:p>
        </w:tc>
      </w:tr>
      <w:tr w14:paraId="7611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00" w:type="dxa"/>
            <w:noWrap w:val="0"/>
            <w:vAlign w:val="center"/>
          </w:tcPr>
          <w:p w14:paraId="79808E0E">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w:t>
            </w:r>
          </w:p>
        </w:tc>
        <w:tc>
          <w:tcPr>
            <w:tcW w:w="1388" w:type="dxa"/>
            <w:noWrap w:val="0"/>
            <w:vAlign w:val="center"/>
          </w:tcPr>
          <w:p w14:paraId="1D4BD949">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破乳剂</w:t>
            </w:r>
          </w:p>
        </w:tc>
        <w:tc>
          <w:tcPr>
            <w:tcW w:w="1110" w:type="dxa"/>
            <w:noWrap w:val="0"/>
            <w:vAlign w:val="center"/>
          </w:tcPr>
          <w:p w14:paraId="78B4A1DD">
            <w:pPr>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t/a</w:t>
            </w:r>
          </w:p>
        </w:tc>
        <w:tc>
          <w:tcPr>
            <w:tcW w:w="1110" w:type="dxa"/>
            <w:noWrap w:val="0"/>
            <w:vAlign w:val="center"/>
          </w:tcPr>
          <w:p w14:paraId="69DD3BAF">
            <w:pPr>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14</w:t>
            </w:r>
          </w:p>
        </w:tc>
        <w:tc>
          <w:tcPr>
            <w:tcW w:w="4824" w:type="dxa"/>
            <w:noWrap w:val="0"/>
            <w:vAlign w:val="center"/>
          </w:tcPr>
          <w:p w14:paraId="31546BF5">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古页3号试验站外购</w:t>
            </w:r>
          </w:p>
        </w:tc>
      </w:tr>
      <w:tr w14:paraId="24C7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00" w:type="dxa"/>
            <w:noWrap w:val="0"/>
            <w:vAlign w:val="center"/>
          </w:tcPr>
          <w:p w14:paraId="165371E2">
            <w:pPr>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2</w:t>
            </w:r>
          </w:p>
        </w:tc>
        <w:tc>
          <w:tcPr>
            <w:tcW w:w="1388" w:type="dxa"/>
            <w:noWrap w:val="0"/>
            <w:vAlign w:val="center"/>
          </w:tcPr>
          <w:p w14:paraId="25E7E154">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混凝剂</w:t>
            </w:r>
          </w:p>
          <w:p w14:paraId="5297663C">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（聚合氯化铝）</w:t>
            </w:r>
          </w:p>
        </w:tc>
        <w:tc>
          <w:tcPr>
            <w:tcW w:w="1110" w:type="dxa"/>
            <w:noWrap w:val="0"/>
            <w:vAlign w:val="center"/>
          </w:tcPr>
          <w:p w14:paraId="14A94444">
            <w:pPr>
              <w:snapToGrid w:val="0"/>
              <w:spacing w:line="280" w:lineRule="exact"/>
              <w:ind w:firstLine="420"/>
              <w:rPr>
                <w:rFonts w:ascii="Times New Roman" w:hAnsi="Times New Roman"/>
                <w:snapToGrid w:val="0"/>
                <w:color w:val="auto"/>
                <w:sz w:val="21"/>
                <w:szCs w:val="21"/>
              </w:rPr>
            </w:pPr>
            <w:r>
              <w:rPr>
                <w:rFonts w:ascii="Times New Roman" w:hAnsi="Times New Roman"/>
                <w:snapToGrid w:val="0"/>
                <w:color w:val="auto"/>
                <w:sz w:val="21"/>
                <w:szCs w:val="21"/>
              </w:rPr>
              <w:t>t/a</w:t>
            </w:r>
          </w:p>
        </w:tc>
        <w:tc>
          <w:tcPr>
            <w:tcW w:w="1110" w:type="dxa"/>
            <w:noWrap w:val="0"/>
            <w:vAlign w:val="center"/>
          </w:tcPr>
          <w:p w14:paraId="79F3D9B3">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750.15</w:t>
            </w:r>
          </w:p>
        </w:tc>
        <w:tc>
          <w:tcPr>
            <w:tcW w:w="4824" w:type="dxa"/>
            <w:vMerge w:val="restart"/>
            <w:noWrap w:val="0"/>
            <w:vAlign w:val="center"/>
          </w:tcPr>
          <w:p w14:paraId="4D8059DE">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古46压裂返排液处理站外购</w:t>
            </w:r>
          </w:p>
        </w:tc>
      </w:tr>
      <w:tr w14:paraId="4E0C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00" w:type="dxa"/>
            <w:noWrap w:val="0"/>
            <w:vAlign w:val="center"/>
          </w:tcPr>
          <w:p w14:paraId="3D7C6644">
            <w:pPr>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3</w:t>
            </w:r>
          </w:p>
        </w:tc>
        <w:tc>
          <w:tcPr>
            <w:tcW w:w="1388" w:type="dxa"/>
            <w:noWrap w:val="0"/>
            <w:vAlign w:val="center"/>
          </w:tcPr>
          <w:p w14:paraId="296BC487">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絮凝剂</w:t>
            </w:r>
          </w:p>
          <w:p w14:paraId="1A321295">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（聚丙烯酰胺）</w:t>
            </w:r>
          </w:p>
        </w:tc>
        <w:tc>
          <w:tcPr>
            <w:tcW w:w="1110" w:type="dxa"/>
            <w:noWrap w:val="0"/>
            <w:vAlign w:val="center"/>
          </w:tcPr>
          <w:p w14:paraId="5D7C40DC">
            <w:pPr>
              <w:snapToGrid w:val="0"/>
              <w:spacing w:line="280" w:lineRule="exact"/>
              <w:ind w:firstLine="420"/>
              <w:rPr>
                <w:rFonts w:ascii="Times New Roman" w:hAnsi="Times New Roman"/>
                <w:snapToGrid w:val="0"/>
                <w:color w:val="auto"/>
                <w:sz w:val="21"/>
                <w:szCs w:val="21"/>
              </w:rPr>
            </w:pPr>
            <w:r>
              <w:rPr>
                <w:rFonts w:ascii="Times New Roman" w:hAnsi="Times New Roman"/>
                <w:snapToGrid w:val="0"/>
                <w:color w:val="auto"/>
                <w:sz w:val="21"/>
                <w:szCs w:val="21"/>
              </w:rPr>
              <w:t>t/a</w:t>
            </w:r>
          </w:p>
        </w:tc>
        <w:tc>
          <w:tcPr>
            <w:tcW w:w="1110" w:type="dxa"/>
            <w:noWrap w:val="0"/>
            <w:vAlign w:val="center"/>
          </w:tcPr>
          <w:p w14:paraId="02D5430F">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475.16</w:t>
            </w:r>
          </w:p>
        </w:tc>
        <w:tc>
          <w:tcPr>
            <w:tcW w:w="4824" w:type="dxa"/>
            <w:vMerge w:val="continue"/>
            <w:noWrap w:val="0"/>
            <w:vAlign w:val="center"/>
          </w:tcPr>
          <w:p w14:paraId="567EA01F">
            <w:pPr>
              <w:snapToGrid w:val="0"/>
              <w:spacing w:line="280" w:lineRule="exact"/>
              <w:ind w:firstLine="0" w:firstLineChars="0"/>
              <w:jc w:val="center"/>
              <w:rPr>
                <w:rFonts w:ascii="Times New Roman" w:hAnsi="Times New Roman"/>
                <w:snapToGrid w:val="0"/>
                <w:color w:val="auto"/>
                <w:sz w:val="21"/>
                <w:szCs w:val="21"/>
              </w:rPr>
            </w:pPr>
          </w:p>
        </w:tc>
      </w:tr>
      <w:tr w14:paraId="1077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00" w:type="dxa"/>
            <w:noWrap w:val="0"/>
            <w:vAlign w:val="center"/>
          </w:tcPr>
          <w:p w14:paraId="166419F3">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4</w:t>
            </w:r>
          </w:p>
        </w:tc>
        <w:tc>
          <w:tcPr>
            <w:tcW w:w="1388" w:type="dxa"/>
            <w:noWrap w:val="0"/>
            <w:vAlign w:val="center"/>
          </w:tcPr>
          <w:p w14:paraId="1E854863">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电</w:t>
            </w:r>
          </w:p>
        </w:tc>
        <w:tc>
          <w:tcPr>
            <w:tcW w:w="1110" w:type="dxa"/>
            <w:noWrap w:val="0"/>
            <w:vAlign w:val="center"/>
          </w:tcPr>
          <w:p w14:paraId="1ACFFA31">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万kw·h/a</w:t>
            </w:r>
          </w:p>
        </w:tc>
        <w:tc>
          <w:tcPr>
            <w:tcW w:w="1110" w:type="dxa"/>
            <w:noWrap w:val="0"/>
            <w:vAlign w:val="center"/>
          </w:tcPr>
          <w:p w14:paraId="639E5953">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3621</w:t>
            </w:r>
          </w:p>
        </w:tc>
        <w:tc>
          <w:tcPr>
            <w:tcW w:w="4824" w:type="dxa"/>
            <w:noWrap w:val="0"/>
            <w:vAlign w:val="center"/>
          </w:tcPr>
          <w:p w14:paraId="5D364BF4">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新一联35/10kV变电站及古三35/10kV变电站</w:t>
            </w:r>
          </w:p>
        </w:tc>
      </w:tr>
      <w:tr w14:paraId="2DA5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00" w:type="dxa"/>
            <w:noWrap w:val="0"/>
            <w:vAlign w:val="center"/>
          </w:tcPr>
          <w:p w14:paraId="4BA844D9">
            <w:pPr>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5</w:t>
            </w:r>
          </w:p>
        </w:tc>
        <w:tc>
          <w:tcPr>
            <w:tcW w:w="1388" w:type="dxa"/>
            <w:noWrap w:val="0"/>
            <w:vAlign w:val="center"/>
          </w:tcPr>
          <w:p w14:paraId="04F8230C">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水</w:t>
            </w:r>
          </w:p>
        </w:tc>
        <w:tc>
          <w:tcPr>
            <w:tcW w:w="1110" w:type="dxa"/>
            <w:noWrap w:val="0"/>
            <w:vAlign w:val="center"/>
          </w:tcPr>
          <w:p w14:paraId="363204A1">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m</w:t>
            </w:r>
            <w:r>
              <w:rPr>
                <w:rFonts w:ascii="Times New Roman" w:hAnsi="Times New Roman"/>
                <w:snapToGrid w:val="0"/>
                <w:color w:val="auto"/>
                <w:sz w:val="21"/>
                <w:szCs w:val="21"/>
                <w:vertAlign w:val="superscript"/>
              </w:rPr>
              <w:t>3</w:t>
            </w:r>
            <w:r>
              <w:rPr>
                <w:rFonts w:ascii="Times New Roman" w:hAnsi="Times New Roman"/>
                <w:snapToGrid w:val="0"/>
                <w:color w:val="auto"/>
                <w:sz w:val="21"/>
                <w:szCs w:val="21"/>
              </w:rPr>
              <w:t>/a</w:t>
            </w:r>
          </w:p>
        </w:tc>
        <w:tc>
          <w:tcPr>
            <w:tcW w:w="1110" w:type="dxa"/>
            <w:noWrap w:val="0"/>
            <w:vAlign w:val="center"/>
          </w:tcPr>
          <w:p w14:paraId="7126C9F5">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396</w:t>
            </w:r>
          </w:p>
        </w:tc>
        <w:tc>
          <w:tcPr>
            <w:tcW w:w="4824" w:type="dxa"/>
            <w:noWrap w:val="0"/>
            <w:vAlign w:val="center"/>
          </w:tcPr>
          <w:p w14:paraId="0561103C">
            <w:pPr>
              <w:snapToGrid w:val="0"/>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古页3试验站、压裂返排液站生活用水量</w:t>
            </w:r>
          </w:p>
        </w:tc>
      </w:tr>
      <w:tr w14:paraId="285A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00" w:type="dxa"/>
            <w:noWrap w:val="0"/>
            <w:vAlign w:val="center"/>
          </w:tcPr>
          <w:p w14:paraId="444E5D09">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6</w:t>
            </w:r>
          </w:p>
        </w:tc>
        <w:tc>
          <w:tcPr>
            <w:tcW w:w="1388" w:type="dxa"/>
            <w:noWrap w:val="0"/>
            <w:vAlign w:val="center"/>
          </w:tcPr>
          <w:p w14:paraId="78E2DB81">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天然气</w:t>
            </w:r>
          </w:p>
        </w:tc>
        <w:tc>
          <w:tcPr>
            <w:tcW w:w="1110" w:type="dxa"/>
            <w:noWrap w:val="0"/>
            <w:vAlign w:val="center"/>
          </w:tcPr>
          <w:p w14:paraId="79C9EF54">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万m</w:t>
            </w:r>
            <w:r>
              <w:rPr>
                <w:rFonts w:ascii="Times New Roman" w:hAnsi="Times New Roman"/>
                <w:snapToGrid w:val="0"/>
                <w:color w:val="auto"/>
                <w:sz w:val="21"/>
                <w:szCs w:val="21"/>
                <w:vertAlign w:val="superscript"/>
              </w:rPr>
              <w:t>3</w:t>
            </w:r>
            <w:r>
              <w:rPr>
                <w:rFonts w:ascii="Times New Roman" w:hAnsi="Times New Roman"/>
                <w:snapToGrid w:val="0"/>
                <w:color w:val="auto"/>
                <w:sz w:val="21"/>
                <w:szCs w:val="21"/>
              </w:rPr>
              <w:t>/a</w:t>
            </w:r>
          </w:p>
        </w:tc>
        <w:tc>
          <w:tcPr>
            <w:tcW w:w="1110" w:type="dxa"/>
            <w:noWrap w:val="0"/>
            <w:vAlign w:val="center"/>
          </w:tcPr>
          <w:p w14:paraId="352194C8">
            <w:pPr>
              <w:snapToGrid w:val="0"/>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31</w:t>
            </w:r>
          </w:p>
        </w:tc>
        <w:tc>
          <w:tcPr>
            <w:tcW w:w="4824" w:type="dxa"/>
            <w:noWrap w:val="0"/>
            <w:vAlign w:val="center"/>
          </w:tcPr>
          <w:p w14:paraId="02D32FF9">
            <w:pPr>
              <w:snapToGrid w:val="0"/>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脱水炉耗气量</w:t>
            </w:r>
          </w:p>
        </w:tc>
      </w:tr>
    </w:tbl>
    <w:p w14:paraId="2CDDE96C">
      <w:pPr>
        <w:pStyle w:val="2"/>
        <w:rPr>
          <w:color w:val="auto"/>
        </w:rPr>
      </w:pPr>
      <w:r>
        <w:rPr>
          <w:color w:val="auto"/>
        </w:rPr>
        <w:t>3.4.2.2主要原辅材料理化性质</w:t>
      </w:r>
    </w:p>
    <w:p w14:paraId="182D404E">
      <w:pPr>
        <w:snapToGrid w:val="0"/>
        <w:ind w:firstLine="560"/>
        <w:rPr>
          <w:bCs/>
          <w:color w:val="auto"/>
          <w:szCs w:val="28"/>
        </w:rPr>
      </w:pPr>
      <w:r>
        <w:rPr>
          <w:bCs/>
          <w:color w:val="auto"/>
          <w:szCs w:val="28"/>
        </w:rPr>
        <w:t>1、钻井液</w:t>
      </w:r>
    </w:p>
    <w:p w14:paraId="15E2A24E">
      <w:pPr>
        <w:snapToGrid w:val="0"/>
        <w:ind w:firstLine="560"/>
        <w:rPr>
          <w:rFonts w:hint="eastAsia"/>
          <w:bCs/>
          <w:color w:val="auto"/>
          <w:szCs w:val="28"/>
        </w:rPr>
      </w:pPr>
      <w:r>
        <w:rPr>
          <w:rFonts w:hint="eastAsia"/>
          <w:bCs/>
          <w:color w:val="auto"/>
          <w:szCs w:val="28"/>
        </w:rPr>
        <w:t>钻井液分为水基和油基，水基钻井液现场调配，油基钻井液预制好拉运至现场，不在现场调配。</w:t>
      </w:r>
    </w:p>
    <w:p w14:paraId="4C26FBBE">
      <w:pPr>
        <w:snapToGrid w:val="0"/>
        <w:ind w:firstLine="560"/>
        <w:rPr>
          <w:bCs/>
          <w:color w:val="auto"/>
          <w:szCs w:val="28"/>
        </w:rPr>
      </w:pPr>
      <w:r>
        <w:rPr>
          <w:bCs/>
          <w:color w:val="auto"/>
          <w:szCs w:val="28"/>
        </w:rPr>
        <w:t>（1）一开钻井液</w:t>
      </w:r>
    </w:p>
    <w:p w14:paraId="18D70700">
      <w:pPr>
        <w:snapToGrid w:val="0"/>
        <w:ind w:firstLine="560"/>
        <w:rPr>
          <w:bCs/>
          <w:color w:val="auto"/>
          <w:szCs w:val="28"/>
        </w:rPr>
      </w:pPr>
      <w:r>
        <w:rPr>
          <w:bCs/>
          <w:color w:val="auto"/>
          <w:szCs w:val="28"/>
        </w:rPr>
        <w:t>一开使用膨润土浆，该体系成本低无污染可有效保护浅水层。</w:t>
      </w:r>
    </w:p>
    <w:p w14:paraId="4C40D8BC">
      <w:pPr>
        <w:snapToGrid w:val="0"/>
        <w:ind w:firstLine="560"/>
        <w:rPr>
          <w:bCs/>
          <w:color w:val="auto"/>
          <w:szCs w:val="28"/>
        </w:rPr>
      </w:pPr>
      <w:r>
        <w:rPr>
          <w:bCs/>
          <w:color w:val="auto"/>
          <w:szCs w:val="28"/>
        </w:rPr>
        <w:t>配方为：膨润土、纯碱。</w:t>
      </w:r>
    </w:p>
    <w:p w14:paraId="69CF137E">
      <w:pPr>
        <w:snapToGrid w:val="0"/>
        <w:ind w:firstLine="560"/>
        <w:rPr>
          <w:bCs/>
          <w:color w:val="auto"/>
          <w:szCs w:val="28"/>
        </w:rPr>
      </w:pPr>
      <w:r>
        <w:rPr>
          <w:bCs/>
          <w:color w:val="auto"/>
          <w:szCs w:val="28"/>
        </w:rPr>
        <w:t>（2）二开钻井液</w:t>
      </w:r>
    </w:p>
    <w:p w14:paraId="53628A30">
      <w:pPr>
        <w:snapToGrid w:val="0"/>
        <w:ind w:firstLine="560"/>
        <w:rPr>
          <w:bCs/>
          <w:color w:val="auto"/>
          <w:szCs w:val="28"/>
        </w:rPr>
      </w:pPr>
      <w:r>
        <w:rPr>
          <w:bCs/>
          <w:color w:val="auto"/>
          <w:szCs w:val="28"/>
        </w:rPr>
        <w:t>二开使用钾盐共聚物钻井液体系，该钻井液技术成熟，具有抑制性强、成本低等优点。</w:t>
      </w:r>
    </w:p>
    <w:p w14:paraId="42857567">
      <w:pPr>
        <w:snapToGrid w:val="0"/>
        <w:ind w:firstLine="560"/>
        <w:rPr>
          <w:bCs/>
          <w:color w:val="auto"/>
          <w:szCs w:val="28"/>
        </w:rPr>
      </w:pPr>
      <w:r>
        <w:rPr>
          <w:bCs/>
          <w:color w:val="auto"/>
          <w:szCs w:val="28"/>
        </w:rPr>
        <w:t>钾盐共聚物钻井液体系配方为：膨润土+纯碱（0.2%~0.4%）+ WDYZ-1+ HX-D+ JS-1+JS-2+NH4-HPAN-2+ SPNH+ HX-A+ KOH+润滑剂。</w:t>
      </w:r>
    </w:p>
    <w:p w14:paraId="2DF31474">
      <w:pPr>
        <w:snapToGrid w:val="0"/>
        <w:ind w:firstLine="560"/>
        <w:rPr>
          <w:bCs/>
          <w:color w:val="auto"/>
          <w:szCs w:val="28"/>
        </w:rPr>
      </w:pPr>
      <w:r>
        <w:rPr>
          <w:bCs/>
          <w:color w:val="auto"/>
          <w:szCs w:val="28"/>
        </w:rPr>
        <w:t>（3）三开钻井液</w:t>
      </w:r>
    </w:p>
    <w:p w14:paraId="4742D4B9">
      <w:pPr>
        <w:snapToGrid w:val="0"/>
        <w:ind w:firstLine="560"/>
        <w:rPr>
          <w:bCs/>
          <w:color w:val="auto"/>
          <w:szCs w:val="28"/>
        </w:rPr>
      </w:pPr>
      <w:r>
        <w:rPr>
          <w:bCs/>
          <w:color w:val="auto"/>
          <w:szCs w:val="28"/>
        </w:rPr>
        <w:t>三开使用油包水钻井液体系，该体系具有保护储层、强抑制、强润滑、抗高温、重复利用率高等技术优势。</w:t>
      </w:r>
    </w:p>
    <w:p w14:paraId="79322834">
      <w:pPr>
        <w:snapToGrid w:val="0"/>
        <w:ind w:firstLine="560"/>
        <w:rPr>
          <w:bCs/>
          <w:color w:val="auto"/>
          <w:szCs w:val="28"/>
        </w:rPr>
      </w:pPr>
      <w:r>
        <w:rPr>
          <w:bCs/>
          <w:color w:val="auto"/>
          <w:szCs w:val="28"/>
        </w:rPr>
        <w:t>配方为：柴油+主乳化剂+辅乳化剂+油包水降滤失剂+有机土+（CaCl</w:t>
      </w:r>
      <w:r>
        <w:rPr>
          <w:bCs/>
          <w:color w:val="auto"/>
          <w:szCs w:val="28"/>
          <w:vertAlign w:val="subscript"/>
        </w:rPr>
        <w:t>2</w:t>
      </w:r>
      <w:r>
        <w:rPr>
          <w:bCs/>
          <w:color w:val="auto"/>
          <w:szCs w:val="28"/>
        </w:rPr>
        <w:t>）水+ CaO+封堵剂Ⅰ型（ HFLK）+封堵剂Ⅱ型（纳米封堵剂）+润湿剂+超细碳酸钙</w:t>
      </w:r>
      <w:r>
        <w:rPr>
          <w:color w:val="auto"/>
          <w:szCs w:val="28"/>
        </w:rPr>
        <w:t>。</w:t>
      </w:r>
    </w:p>
    <w:p w14:paraId="33702AC6">
      <w:pPr>
        <w:bidi w:val="0"/>
        <w:jc w:val="center"/>
        <w:rPr>
          <w:color w:val="auto"/>
        </w:rPr>
      </w:pPr>
      <w:r>
        <w:rPr>
          <w:color w:val="auto"/>
        </w:rPr>
        <w:t>表3.4-2</w:t>
      </w:r>
      <w:r>
        <w:rPr>
          <w:rFonts w:hint="eastAsia"/>
          <w:color w:val="auto"/>
        </w:rPr>
        <w:t>1</w:t>
      </w:r>
      <w:r>
        <w:rPr>
          <w:color w:val="auto"/>
        </w:rPr>
        <w:t xml:space="preserve"> </w:t>
      </w:r>
      <w:r>
        <w:rPr>
          <w:rFonts w:hint="eastAsia"/>
          <w:color w:val="auto"/>
        </w:rPr>
        <w:t xml:space="preserve"> </w:t>
      </w:r>
      <w:r>
        <w:rPr>
          <w:color w:val="auto"/>
        </w:rPr>
        <w:t>水基钻井液各成分理化性质一览表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1387"/>
        <w:gridCol w:w="1808"/>
        <w:gridCol w:w="5015"/>
        <w:gridCol w:w="532"/>
      </w:tblGrid>
      <w:tr w14:paraId="180D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152E6152">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1387" w:type="dxa"/>
            <w:noWrap w:val="0"/>
            <w:vAlign w:val="center"/>
          </w:tcPr>
          <w:p w14:paraId="6DA86C9E">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原料</w:t>
            </w:r>
          </w:p>
          <w:p w14:paraId="7BF03D91">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名称</w:t>
            </w:r>
          </w:p>
        </w:tc>
        <w:tc>
          <w:tcPr>
            <w:tcW w:w="1808" w:type="dxa"/>
            <w:noWrap w:val="0"/>
            <w:vAlign w:val="center"/>
          </w:tcPr>
          <w:p w14:paraId="06D86112">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重要组分</w:t>
            </w:r>
          </w:p>
        </w:tc>
        <w:tc>
          <w:tcPr>
            <w:tcW w:w="5015" w:type="dxa"/>
            <w:noWrap w:val="0"/>
            <w:vAlign w:val="center"/>
          </w:tcPr>
          <w:p w14:paraId="559112B6">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理化性质及作用</w:t>
            </w:r>
          </w:p>
        </w:tc>
        <w:tc>
          <w:tcPr>
            <w:tcW w:w="532" w:type="dxa"/>
            <w:noWrap w:val="0"/>
            <w:vAlign w:val="center"/>
          </w:tcPr>
          <w:p w14:paraId="1A8E8746">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毒理</w:t>
            </w:r>
          </w:p>
          <w:p w14:paraId="16A41FEE">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性质</w:t>
            </w:r>
          </w:p>
        </w:tc>
      </w:tr>
      <w:tr w14:paraId="481F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17F40F3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387" w:type="dxa"/>
            <w:noWrap w:val="0"/>
            <w:vAlign w:val="center"/>
          </w:tcPr>
          <w:p w14:paraId="210A0901">
            <w:pPr>
              <w:spacing w:line="240" w:lineRule="exact"/>
              <w:ind w:firstLine="0" w:firstLineChars="0"/>
              <w:jc w:val="center"/>
              <w:rPr>
                <w:rFonts w:ascii="Times New Roman" w:hAnsi="Times New Roman"/>
                <w:color w:val="auto"/>
                <w:sz w:val="21"/>
                <w:szCs w:val="21"/>
              </w:rPr>
            </w:pPr>
            <w:r>
              <w:rPr>
                <w:rFonts w:ascii="Times New Roman" w:hAnsi="Times New Roman"/>
                <w:bCs/>
                <w:color w:val="auto"/>
                <w:sz w:val="21"/>
                <w:szCs w:val="21"/>
              </w:rPr>
              <w:t>膨润土</w:t>
            </w:r>
          </w:p>
        </w:tc>
        <w:tc>
          <w:tcPr>
            <w:tcW w:w="1808" w:type="dxa"/>
            <w:noWrap w:val="0"/>
            <w:vAlign w:val="center"/>
          </w:tcPr>
          <w:p w14:paraId="4670890B">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天然矿物，主要成分是层状铝硅酸盐蒙脱石</w:t>
            </w:r>
          </w:p>
        </w:tc>
        <w:tc>
          <w:tcPr>
            <w:tcW w:w="5015" w:type="dxa"/>
            <w:noWrap w:val="0"/>
            <w:vAlign w:val="center"/>
          </w:tcPr>
          <w:p w14:paraId="1DA194DC">
            <w:pPr>
              <w:tabs>
                <w:tab w:val="left" w:pos="2250"/>
              </w:tabs>
              <w:spacing w:line="240" w:lineRule="exact"/>
              <w:ind w:firstLine="0" w:firstLineChars="0"/>
              <w:rPr>
                <w:rFonts w:ascii="Times New Roman" w:hAnsi="Times New Roman"/>
                <w:color w:val="auto"/>
                <w:sz w:val="21"/>
                <w:szCs w:val="21"/>
              </w:rPr>
            </w:pPr>
            <w:r>
              <w:rPr>
                <w:rFonts w:ascii="Times New Roman" w:hAnsi="Times New Roman"/>
                <w:bCs/>
                <w:color w:val="auto"/>
                <w:sz w:val="21"/>
                <w:szCs w:val="21"/>
              </w:rPr>
              <w:t>其晶体结构是由两个硅氧四面体晶片中间夹1个铝氧八面体晶片组成1个晶层，在硅氧四面体中，有部分的Si</w:t>
            </w:r>
            <w:r>
              <w:rPr>
                <w:rFonts w:ascii="Times New Roman" w:hAnsi="Times New Roman"/>
                <w:bCs/>
                <w:color w:val="auto"/>
                <w:sz w:val="21"/>
                <w:szCs w:val="21"/>
                <w:vertAlign w:val="superscript"/>
              </w:rPr>
              <w:t>4+</w:t>
            </w:r>
            <w:r>
              <w:rPr>
                <w:rFonts w:ascii="Times New Roman" w:hAnsi="Times New Roman"/>
                <w:bCs/>
                <w:color w:val="auto"/>
                <w:sz w:val="21"/>
                <w:szCs w:val="21"/>
              </w:rPr>
              <w:t>可被Al</w:t>
            </w:r>
            <w:r>
              <w:rPr>
                <w:rFonts w:ascii="Times New Roman" w:hAnsi="Times New Roman"/>
                <w:bCs/>
                <w:color w:val="auto"/>
                <w:sz w:val="21"/>
                <w:szCs w:val="21"/>
                <w:vertAlign w:val="superscript"/>
              </w:rPr>
              <w:t>3+</w:t>
            </w:r>
            <w:r>
              <w:rPr>
                <w:rFonts w:ascii="Times New Roman" w:hAnsi="Times New Roman"/>
                <w:bCs/>
                <w:color w:val="auto"/>
                <w:sz w:val="21"/>
                <w:szCs w:val="21"/>
              </w:rPr>
              <w:t>取代，铝氧八面体层中有部分的Al</w:t>
            </w:r>
            <w:r>
              <w:rPr>
                <w:rFonts w:ascii="Times New Roman" w:hAnsi="Times New Roman"/>
                <w:bCs/>
                <w:color w:val="auto"/>
                <w:sz w:val="21"/>
                <w:szCs w:val="21"/>
                <w:vertAlign w:val="superscript"/>
              </w:rPr>
              <w:t>3+</w:t>
            </w:r>
            <w:r>
              <w:rPr>
                <w:rFonts w:ascii="Times New Roman" w:hAnsi="Times New Roman"/>
                <w:bCs/>
                <w:color w:val="auto"/>
                <w:sz w:val="21"/>
                <w:szCs w:val="21"/>
              </w:rPr>
              <w:t>可被Fe</w:t>
            </w:r>
            <w:r>
              <w:rPr>
                <w:rFonts w:ascii="Times New Roman" w:hAnsi="Times New Roman"/>
                <w:bCs/>
                <w:color w:val="auto"/>
                <w:sz w:val="21"/>
                <w:szCs w:val="21"/>
                <w:vertAlign w:val="superscript"/>
              </w:rPr>
              <w:t>2+</w:t>
            </w:r>
            <w:r>
              <w:rPr>
                <w:rFonts w:ascii="Times New Roman" w:hAnsi="Times New Roman"/>
                <w:bCs/>
                <w:color w:val="auto"/>
                <w:sz w:val="21"/>
                <w:szCs w:val="21"/>
              </w:rPr>
              <w:t>、Mg</w:t>
            </w:r>
            <w:r>
              <w:rPr>
                <w:rFonts w:ascii="Times New Roman" w:hAnsi="Times New Roman"/>
                <w:bCs/>
                <w:color w:val="auto"/>
                <w:sz w:val="21"/>
                <w:szCs w:val="21"/>
                <w:vertAlign w:val="superscript"/>
              </w:rPr>
              <w:t>2+</w:t>
            </w:r>
            <w:r>
              <w:rPr>
                <w:rFonts w:ascii="Times New Roman" w:hAnsi="Times New Roman"/>
                <w:bCs/>
                <w:color w:val="auto"/>
                <w:sz w:val="21"/>
                <w:szCs w:val="21"/>
              </w:rPr>
              <w:t>、Zn</w:t>
            </w:r>
            <w:r>
              <w:rPr>
                <w:rFonts w:ascii="Times New Roman" w:hAnsi="Times New Roman"/>
                <w:bCs/>
                <w:color w:val="auto"/>
                <w:sz w:val="21"/>
                <w:szCs w:val="21"/>
                <w:vertAlign w:val="superscript"/>
              </w:rPr>
              <w:t>2+</w:t>
            </w:r>
            <w:r>
              <w:rPr>
                <w:rFonts w:ascii="Times New Roman" w:hAnsi="Times New Roman"/>
                <w:bCs/>
                <w:color w:val="auto"/>
                <w:sz w:val="21"/>
                <w:szCs w:val="21"/>
              </w:rPr>
              <w:t>等阳离子取代，这样使得蒙脱石的晶格显负电性，同时晶层上下皆为氧原子层，不能开成氢键，晶层间有微弱的分子力连接，连接力弱，水分子容易进入两层之间使之吸水肿胀。因此，它具有很强的吸水性、可塑性、粘结性和离子交换性，水化分散性较好</w:t>
            </w:r>
          </w:p>
        </w:tc>
        <w:tc>
          <w:tcPr>
            <w:tcW w:w="532" w:type="dxa"/>
            <w:noWrap w:val="0"/>
            <w:vAlign w:val="center"/>
          </w:tcPr>
          <w:p w14:paraId="34AC5D30">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01D9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63853E54">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387" w:type="dxa"/>
            <w:noWrap w:val="0"/>
            <w:vAlign w:val="center"/>
          </w:tcPr>
          <w:p w14:paraId="0C07A583">
            <w:pPr>
              <w:tabs>
                <w:tab w:val="left" w:pos="2250"/>
              </w:tabs>
              <w:spacing w:line="240" w:lineRule="exact"/>
              <w:ind w:firstLine="0" w:firstLineChars="0"/>
              <w:jc w:val="center"/>
              <w:rPr>
                <w:rFonts w:ascii="Times New Roman" w:hAnsi="Times New Roman"/>
                <w:b/>
                <w:bCs/>
                <w:color w:val="auto"/>
                <w:sz w:val="21"/>
                <w:szCs w:val="21"/>
              </w:rPr>
            </w:pPr>
            <w:r>
              <w:rPr>
                <w:rFonts w:ascii="Times New Roman" w:hAnsi="Times New Roman"/>
                <w:color w:val="auto"/>
                <w:sz w:val="21"/>
                <w:szCs w:val="21"/>
              </w:rPr>
              <w:t>纯碱</w:t>
            </w:r>
          </w:p>
        </w:tc>
        <w:tc>
          <w:tcPr>
            <w:tcW w:w="1808" w:type="dxa"/>
            <w:noWrap w:val="0"/>
            <w:vAlign w:val="center"/>
          </w:tcPr>
          <w:p w14:paraId="2F468A7C">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bCs/>
                <w:color w:val="auto"/>
                <w:sz w:val="21"/>
                <w:szCs w:val="21"/>
              </w:rPr>
              <w:t>碳酸钠Na</w:t>
            </w:r>
            <w:r>
              <w:rPr>
                <w:rFonts w:ascii="Times New Roman" w:hAnsi="Times New Roman"/>
                <w:bCs/>
                <w:color w:val="auto"/>
                <w:sz w:val="21"/>
                <w:szCs w:val="21"/>
                <w:vertAlign w:val="subscript"/>
              </w:rPr>
              <w:t>2</w:t>
            </w:r>
            <w:r>
              <w:rPr>
                <w:rFonts w:ascii="Times New Roman" w:hAnsi="Times New Roman"/>
                <w:bCs/>
                <w:color w:val="auto"/>
                <w:sz w:val="21"/>
                <w:szCs w:val="21"/>
              </w:rPr>
              <w:t>CO</w:t>
            </w:r>
            <w:r>
              <w:rPr>
                <w:rFonts w:ascii="Times New Roman" w:hAnsi="Times New Roman"/>
                <w:bCs/>
                <w:color w:val="auto"/>
                <w:sz w:val="21"/>
                <w:szCs w:val="21"/>
                <w:vertAlign w:val="subscript"/>
              </w:rPr>
              <w:t>3</w:t>
            </w:r>
          </w:p>
        </w:tc>
        <w:tc>
          <w:tcPr>
            <w:tcW w:w="5015" w:type="dxa"/>
            <w:noWrap w:val="0"/>
            <w:vAlign w:val="center"/>
          </w:tcPr>
          <w:p w14:paraId="76682561">
            <w:pPr>
              <w:tabs>
                <w:tab w:val="left" w:pos="2250"/>
              </w:tabs>
              <w:spacing w:line="240" w:lineRule="exact"/>
              <w:ind w:firstLine="0" w:firstLineChars="0"/>
              <w:rPr>
                <w:rFonts w:ascii="Times New Roman" w:hAnsi="Times New Roman"/>
                <w:color w:val="auto"/>
                <w:sz w:val="21"/>
                <w:szCs w:val="21"/>
              </w:rPr>
            </w:pPr>
            <w:r>
              <w:rPr>
                <w:rFonts w:ascii="Times New Roman" w:hAnsi="Times New Roman"/>
                <w:bCs/>
                <w:color w:val="auto"/>
                <w:sz w:val="21"/>
                <w:szCs w:val="21"/>
              </w:rPr>
              <w:t>无水碳酸钠为白色粉末，易溶于水，水溶液呈碱性，pH值为11.5。在泥浆中发生电离和水解，提供Na</w:t>
            </w:r>
            <w:r>
              <w:rPr>
                <w:rFonts w:ascii="Times New Roman" w:hAnsi="Times New Roman"/>
                <w:bCs/>
                <w:color w:val="auto"/>
                <w:sz w:val="21"/>
                <w:szCs w:val="21"/>
                <w:vertAlign w:val="superscript"/>
              </w:rPr>
              <w:t>+</w:t>
            </w:r>
            <w:r>
              <w:rPr>
                <w:rFonts w:ascii="Times New Roman" w:hAnsi="Times New Roman"/>
                <w:bCs/>
                <w:color w:val="auto"/>
                <w:sz w:val="21"/>
                <w:szCs w:val="21"/>
              </w:rPr>
              <w:t>和CO</w:t>
            </w:r>
            <w:r>
              <w:rPr>
                <w:rFonts w:ascii="Times New Roman" w:hAnsi="Times New Roman"/>
                <w:bCs/>
                <w:color w:val="auto"/>
                <w:sz w:val="21"/>
                <w:szCs w:val="21"/>
                <w:vertAlign w:val="subscript"/>
              </w:rPr>
              <w:t>3</w:t>
            </w:r>
            <w:r>
              <w:rPr>
                <w:rFonts w:ascii="Times New Roman" w:hAnsi="Times New Roman"/>
                <w:bCs/>
                <w:color w:val="auto"/>
                <w:sz w:val="21"/>
                <w:szCs w:val="21"/>
                <w:vertAlign w:val="superscript"/>
              </w:rPr>
              <w:t>2-</w:t>
            </w:r>
            <w:r>
              <w:rPr>
                <w:rFonts w:ascii="Times New Roman" w:hAnsi="Times New Roman"/>
                <w:bCs/>
                <w:color w:val="auto"/>
                <w:sz w:val="21"/>
                <w:szCs w:val="21"/>
              </w:rPr>
              <w:t>，在泥浆中通过离子交换和沉淀作用，使钙质粘土变为钠质粘土。另外可除掉石膏或水泥浸入泥浆中的Ca</w:t>
            </w:r>
            <w:r>
              <w:rPr>
                <w:rFonts w:ascii="Times New Roman" w:hAnsi="Times New Roman"/>
                <w:bCs/>
                <w:color w:val="auto"/>
                <w:sz w:val="21"/>
                <w:szCs w:val="21"/>
                <w:vertAlign w:val="superscript"/>
              </w:rPr>
              <w:t>2+</w:t>
            </w:r>
            <w:r>
              <w:rPr>
                <w:rFonts w:ascii="Times New Roman" w:hAnsi="Times New Roman"/>
                <w:bCs/>
                <w:color w:val="auto"/>
                <w:sz w:val="21"/>
                <w:szCs w:val="21"/>
              </w:rPr>
              <w:t>离子，使泥浆性能变好</w:t>
            </w:r>
          </w:p>
        </w:tc>
        <w:tc>
          <w:tcPr>
            <w:tcW w:w="532" w:type="dxa"/>
            <w:noWrap w:val="0"/>
            <w:vAlign w:val="center"/>
          </w:tcPr>
          <w:p w14:paraId="4BE3751E">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608F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0E3F8F99">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387" w:type="dxa"/>
            <w:noWrap w:val="0"/>
            <w:vAlign w:val="center"/>
          </w:tcPr>
          <w:p w14:paraId="019A1474">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WDYZ-1</w:t>
            </w:r>
          </w:p>
        </w:tc>
        <w:tc>
          <w:tcPr>
            <w:tcW w:w="1808" w:type="dxa"/>
            <w:noWrap w:val="0"/>
            <w:vAlign w:val="center"/>
          </w:tcPr>
          <w:p w14:paraId="7569A953">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color w:val="auto"/>
                <w:sz w:val="21"/>
                <w:szCs w:val="21"/>
              </w:rPr>
              <w:t>主要由碳酸钾、氧化钙和至少一种反絮凝剂经过化学反应而成</w:t>
            </w:r>
          </w:p>
        </w:tc>
        <w:tc>
          <w:tcPr>
            <w:tcW w:w="5015" w:type="dxa"/>
            <w:noWrap w:val="0"/>
            <w:vAlign w:val="center"/>
          </w:tcPr>
          <w:p w14:paraId="1FECF8E2">
            <w:pPr>
              <w:tabs>
                <w:tab w:val="left" w:pos="2250"/>
              </w:tabs>
              <w:spacing w:line="240" w:lineRule="exact"/>
              <w:ind w:firstLine="0" w:firstLineChars="0"/>
              <w:rPr>
                <w:rFonts w:ascii="Times New Roman" w:hAnsi="Times New Roman"/>
                <w:bCs/>
                <w:color w:val="auto"/>
                <w:sz w:val="21"/>
                <w:szCs w:val="21"/>
              </w:rPr>
            </w:pPr>
            <w:r>
              <w:rPr>
                <w:rFonts w:ascii="Times New Roman" w:hAnsi="Times New Roman"/>
                <w:color w:val="auto"/>
                <w:sz w:val="21"/>
                <w:szCs w:val="21"/>
              </w:rPr>
              <w:t>是一类复合抑制剂。</w:t>
            </w:r>
            <w:r>
              <w:rPr>
                <w:rFonts w:ascii="Times New Roman" w:hAnsi="Times New Roman"/>
                <w:bCs/>
                <w:color w:val="auto"/>
                <w:sz w:val="21"/>
                <w:szCs w:val="21"/>
              </w:rPr>
              <w:t>是以钾离子为抑制离子，以钙离子为辅助抑制离子，不使用阴离子或阴离子团，并在此基础上混入木质素或腐殖酸，形成最终复合抑制剂。抗温为160°C，可调可钻井液的流变性，提高体系动逆比、切力，具有很强的携屑能力，可防止井下发生复杂情况。其中木质素、腐殖酸可生物降解</w:t>
            </w:r>
          </w:p>
        </w:tc>
        <w:tc>
          <w:tcPr>
            <w:tcW w:w="532" w:type="dxa"/>
            <w:noWrap w:val="0"/>
            <w:vAlign w:val="center"/>
          </w:tcPr>
          <w:p w14:paraId="394FC101">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73DF9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6E611D52">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387" w:type="dxa"/>
            <w:noWrap w:val="0"/>
            <w:vAlign w:val="center"/>
          </w:tcPr>
          <w:p w14:paraId="0B12B051">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HX-D</w:t>
            </w:r>
          </w:p>
        </w:tc>
        <w:tc>
          <w:tcPr>
            <w:tcW w:w="1808" w:type="dxa"/>
            <w:noWrap w:val="0"/>
            <w:vAlign w:val="center"/>
          </w:tcPr>
          <w:p w14:paraId="2774F788">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由高分子聚合物经过阳离子化和官能团的改造而成</w:t>
            </w:r>
          </w:p>
        </w:tc>
        <w:tc>
          <w:tcPr>
            <w:tcW w:w="5015" w:type="dxa"/>
            <w:noWrap w:val="0"/>
            <w:vAlign w:val="center"/>
          </w:tcPr>
          <w:p w14:paraId="4487EC64">
            <w:pPr>
              <w:tabs>
                <w:tab w:val="left" w:pos="2250"/>
              </w:tabs>
              <w:spacing w:line="240" w:lineRule="exact"/>
              <w:ind w:firstLine="0" w:firstLineChars="0"/>
              <w:rPr>
                <w:rFonts w:ascii="Times New Roman" w:hAnsi="Times New Roman"/>
                <w:bCs/>
                <w:color w:val="auto"/>
                <w:sz w:val="21"/>
                <w:szCs w:val="21"/>
              </w:rPr>
            </w:pPr>
            <w:r>
              <w:rPr>
                <w:rFonts w:ascii="Times New Roman" w:hAnsi="Times New Roman"/>
                <w:bCs/>
                <w:color w:val="auto"/>
                <w:sz w:val="21"/>
                <w:szCs w:val="21"/>
              </w:rPr>
              <w:t>阳离子聚合物抑制剂HX-D，乳白色或浅黄色液体，pH7~9，是由高分子聚合物经过阳离子化和官能团的改造，形成的具有强抑制、吸附和包被作用的一种钻井泥浆助剂，可与地层多价离子反应，有良好的抗高温流变性和搞钻屑污染能力，同时还具有防塌、防膨等作用</w:t>
            </w:r>
          </w:p>
        </w:tc>
        <w:tc>
          <w:tcPr>
            <w:tcW w:w="532" w:type="dxa"/>
            <w:noWrap w:val="0"/>
            <w:vAlign w:val="center"/>
          </w:tcPr>
          <w:p w14:paraId="7D5B0DC4">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39D27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787ECE35">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387" w:type="dxa"/>
            <w:noWrap w:val="0"/>
            <w:vAlign w:val="center"/>
          </w:tcPr>
          <w:p w14:paraId="6A3BD2CA">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JS-1/JS-2</w:t>
            </w:r>
          </w:p>
        </w:tc>
        <w:tc>
          <w:tcPr>
            <w:tcW w:w="1808" w:type="dxa"/>
            <w:noWrap w:val="0"/>
            <w:vAlign w:val="center"/>
          </w:tcPr>
          <w:p w14:paraId="0DAF76B9">
            <w:pPr>
              <w:tabs>
                <w:tab w:val="left" w:pos="2250"/>
              </w:tabs>
              <w:spacing w:line="240" w:lineRule="auto"/>
              <w:ind w:firstLine="0" w:firstLineChars="0"/>
              <w:jc w:val="center"/>
              <w:rPr>
                <w:rFonts w:ascii="Times New Roman" w:hAnsi="Times New Roman"/>
                <w:bCs/>
                <w:color w:val="auto"/>
                <w:sz w:val="21"/>
                <w:szCs w:val="21"/>
              </w:rPr>
            </w:pPr>
            <w:r>
              <w:rPr>
                <w:rFonts w:ascii="Times New Roman" w:hAnsi="Times New Roman"/>
                <w:bCs/>
                <w:color w:val="auto"/>
                <w:sz w:val="21"/>
                <w:szCs w:val="21"/>
              </w:rPr>
              <w:t>钻井液聚合铝I型/Ⅱ型</w:t>
            </w:r>
          </w:p>
        </w:tc>
        <w:tc>
          <w:tcPr>
            <w:tcW w:w="5015" w:type="dxa"/>
            <w:noWrap w:val="0"/>
            <w:vAlign w:val="center"/>
          </w:tcPr>
          <w:p w14:paraId="4670EA28">
            <w:pPr>
              <w:tabs>
                <w:tab w:val="left" w:pos="2250"/>
              </w:tabs>
              <w:spacing w:line="240" w:lineRule="auto"/>
              <w:ind w:firstLine="0" w:firstLineChars="0"/>
              <w:jc w:val="left"/>
              <w:rPr>
                <w:rFonts w:ascii="Times New Roman" w:hAnsi="Times New Roman"/>
                <w:bCs/>
                <w:color w:val="auto"/>
                <w:sz w:val="21"/>
                <w:szCs w:val="21"/>
              </w:rPr>
            </w:pPr>
            <w:r>
              <w:rPr>
                <w:rFonts w:ascii="Times New Roman" w:hAnsi="Times New Roman"/>
                <w:bCs/>
                <w:color w:val="auto"/>
                <w:sz w:val="21"/>
                <w:szCs w:val="21"/>
              </w:rPr>
              <w:t>钻井液聚合铝I型/Ⅱ型，粉末材料，密度1.1，降虑失剂</w:t>
            </w:r>
          </w:p>
        </w:tc>
        <w:tc>
          <w:tcPr>
            <w:tcW w:w="532" w:type="dxa"/>
            <w:noWrap w:val="0"/>
            <w:vAlign w:val="center"/>
          </w:tcPr>
          <w:p w14:paraId="7448F3BA">
            <w:pPr>
              <w:snapToGrid w:val="0"/>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6A32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41CAC0D3">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1387" w:type="dxa"/>
            <w:noWrap w:val="0"/>
            <w:vAlign w:val="center"/>
          </w:tcPr>
          <w:p w14:paraId="49331D64">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NH</w:t>
            </w:r>
            <w:r>
              <w:rPr>
                <w:rFonts w:ascii="Times New Roman" w:hAnsi="Times New Roman"/>
                <w:color w:val="auto"/>
                <w:sz w:val="21"/>
                <w:szCs w:val="21"/>
                <w:vertAlign w:val="subscript"/>
              </w:rPr>
              <w:t>4</w:t>
            </w:r>
            <w:r>
              <w:rPr>
                <w:rFonts w:ascii="Times New Roman" w:hAnsi="Times New Roman"/>
                <w:color w:val="auto"/>
                <w:sz w:val="21"/>
                <w:szCs w:val="21"/>
              </w:rPr>
              <w:t>-HPAN-2</w:t>
            </w:r>
          </w:p>
        </w:tc>
        <w:tc>
          <w:tcPr>
            <w:tcW w:w="1808" w:type="dxa"/>
            <w:noWrap w:val="0"/>
            <w:vAlign w:val="center"/>
          </w:tcPr>
          <w:p w14:paraId="0389D98C">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color w:val="auto"/>
                <w:sz w:val="21"/>
                <w:szCs w:val="21"/>
              </w:rPr>
              <w:t>双聚铵盐（NH</w:t>
            </w:r>
            <w:r>
              <w:rPr>
                <w:rFonts w:ascii="Times New Roman" w:hAnsi="Times New Roman"/>
                <w:color w:val="auto"/>
                <w:sz w:val="21"/>
                <w:szCs w:val="21"/>
                <w:vertAlign w:val="subscript"/>
              </w:rPr>
              <w:t>4</w:t>
            </w:r>
            <w:r>
              <w:rPr>
                <w:rFonts w:ascii="Times New Roman" w:hAnsi="Times New Roman"/>
                <w:color w:val="auto"/>
                <w:sz w:val="21"/>
                <w:szCs w:val="21"/>
              </w:rPr>
              <w:t>-HPAN-2）</w:t>
            </w:r>
          </w:p>
        </w:tc>
        <w:tc>
          <w:tcPr>
            <w:tcW w:w="5015" w:type="dxa"/>
            <w:noWrap w:val="0"/>
            <w:vAlign w:val="center"/>
          </w:tcPr>
          <w:p w14:paraId="3CDDBCF0">
            <w:pPr>
              <w:tabs>
                <w:tab w:val="left" w:pos="2250"/>
              </w:tabs>
              <w:spacing w:line="240" w:lineRule="exact"/>
              <w:ind w:firstLine="0" w:firstLineChars="0"/>
              <w:rPr>
                <w:rFonts w:ascii="Times New Roman" w:hAnsi="Times New Roman"/>
                <w:bCs/>
                <w:color w:val="auto"/>
                <w:sz w:val="21"/>
                <w:szCs w:val="21"/>
              </w:rPr>
            </w:pPr>
            <w:r>
              <w:rPr>
                <w:rFonts w:ascii="Times New Roman" w:hAnsi="Times New Roman"/>
                <w:bCs/>
                <w:color w:val="auto"/>
                <w:sz w:val="21"/>
                <w:szCs w:val="21"/>
              </w:rPr>
              <w:t>双聚铵盐(NH</w:t>
            </w:r>
            <w:r>
              <w:rPr>
                <w:rFonts w:ascii="Times New Roman" w:hAnsi="Times New Roman"/>
                <w:bCs/>
                <w:color w:val="auto"/>
                <w:sz w:val="21"/>
                <w:szCs w:val="21"/>
                <w:vertAlign w:val="subscript"/>
              </w:rPr>
              <w:t>4</w:t>
            </w:r>
            <w:r>
              <w:rPr>
                <w:rFonts w:ascii="Times New Roman" w:hAnsi="Times New Roman"/>
                <w:bCs/>
                <w:color w:val="auto"/>
                <w:sz w:val="21"/>
                <w:szCs w:val="21"/>
              </w:rPr>
              <w:t>-HPAN-2)，外观为自由流动的粉末及颗粒，铵含量（%）≤6.0，是水解聚丙烯腈-铵盐（NH</w:t>
            </w:r>
            <w:r>
              <w:rPr>
                <w:rFonts w:ascii="Times New Roman" w:hAnsi="Times New Roman"/>
                <w:bCs/>
                <w:color w:val="auto"/>
                <w:sz w:val="21"/>
                <w:szCs w:val="21"/>
                <w:vertAlign w:val="subscript"/>
              </w:rPr>
              <w:t>4</w:t>
            </w:r>
            <w:r>
              <w:rPr>
                <w:rFonts w:ascii="Times New Roman" w:hAnsi="Times New Roman"/>
                <w:bCs/>
                <w:color w:val="auto"/>
                <w:sz w:val="21"/>
                <w:szCs w:val="21"/>
              </w:rPr>
              <w:t>-HPAN）的进一步改进，克服了铵盐抗盐、抗钙力较差的缺点，是腈纶丝、丙烯酰胺、氨水在高温、高压下聚合的产物，因带有-NH</w:t>
            </w:r>
            <w:r>
              <w:rPr>
                <w:rFonts w:ascii="Times New Roman" w:hAnsi="Times New Roman"/>
                <w:bCs/>
                <w:color w:val="auto"/>
                <w:sz w:val="21"/>
                <w:szCs w:val="21"/>
                <w:vertAlign w:val="subscript"/>
              </w:rPr>
              <w:t>4</w:t>
            </w:r>
            <w:r>
              <w:rPr>
                <w:rFonts w:ascii="Times New Roman" w:hAnsi="Times New Roman"/>
                <w:bCs/>
                <w:color w:val="auto"/>
                <w:sz w:val="21"/>
                <w:szCs w:val="21"/>
              </w:rPr>
              <w:t>、-NH</w:t>
            </w:r>
            <w:r>
              <w:rPr>
                <w:rFonts w:ascii="Times New Roman" w:hAnsi="Times New Roman"/>
                <w:bCs/>
                <w:color w:val="auto"/>
                <w:sz w:val="21"/>
                <w:szCs w:val="21"/>
                <w:vertAlign w:val="subscript"/>
              </w:rPr>
              <w:t>2</w:t>
            </w:r>
            <w:r>
              <w:rPr>
                <w:rFonts w:ascii="Times New Roman" w:hAnsi="Times New Roman"/>
                <w:bCs/>
                <w:color w:val="auto"/>
                <w:sz w:val="21"/>
                <w:szCs w:val="21"/>
              </w:rPr>
              <w:t>、-CN基团，具有一定的防塌、防水化膨胀和很好的抗盐能力，并且使用不受温度的限制，具有良好的降滤失功能</w:t>
            </w:r>
          </w:p>
        </w:tc>
        <w:tc>
          <w:tcPr>
            <w:tcW w:w="532" w:type="dxa"/>
            <w:noWrap w:val="0"/>
            <w:vAlign w:val="center"/>
          </w:tcPr>
          <w:p w14:paraId="2D6F68AC">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7A178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79E901AD">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1387" w:type="dxa"/>
            <w:noWrap w:val="0"/>
            <w:vAlign w:val="center"/>
          </w:tcPr>
          <w:p w14:paraId="36CE0D74">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SPNH</w:t>
            </w:r>
          </w:p>
        </w:tc>
        <w:tc>
          <w:tcPr>
            <w:tcW w:w="1808" w:type="dxa"/>
            <w:noWrap w:val="0"/>
            <w:vAlign w:val="center"/>
          </w:tcPr>
          <w:p w14:paraId="36C5F5B7">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褐煤树脂</w:t>
            </w:r>
          </w:p>
        </w:tc>
        <w:tc>
          <w:tcPr>
            <w:tcW w:w="5015" w:type="dxa"/>
            <w:noWrap w:val="0"/>
            <w:vAlign w:val="center"/>
          </w:tcPr>
          <w:p w14:paraId="534FE7D4">
            <w:pPr>
              <w:tabs>
                <w:tab w:val="left" w:pos="2250"/>
              </w:tabs>
              <w:spacing w:line="240" w:lineRule="exact"/>
              <w:ind w:firstLine="0" w:firstLineChars="0"/>
              <w:rPr>
                <w:rFonts w:ascii="Times New Roman" w:hAnsi="Times New Roman"/>
                <w:bCs/>
                <w:color w:val="auto"/>
                <w:sz w:val="21"/>
                <w:szCs w:val="21"/>
              </w:rPr>
            </w:pPr>
            <w:r>
              <w:rPr>
                <w:rFonts w:ascii="Times New Roman" w:hAnsi="Times New Roman"/>
                <w:bCs/>
                <w:color w:val="auto"/>
                <w:sz w:val="21"/>
                <w:szCs w:val="21"/>
              </w:rPr>
              <w:t>外观为黑褐色固体粉末或颗粒，钻井液用褐煤树脂SPNH是在苯环单元引入磺酸基，苯环间又以碳原子相连，能够抗高温。水化作用强、缔合水的键能高，因而又解决了它的水溶性，决定了它抗盐、抗钙、降低高温高压降失水量的作用。</w:t>
            </w:r>
          </w:p>
        </w:tc>
        <w:tc>
          <w:tcPr>
            <w:tcW w:w="532" w:type="dxa"/>
            <w:noWrap w:val="0"/>
            <w:vAlign w:val="center"/>
          </w:tcPr>
          <w:p w14:paraId="6E87A5AD">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15D5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490" w:type="dxa"/>
            <w:noWrap w:val="0"/>
            <w:vAlign w:val="center"/>
          </w:tcPr>
          <w:p w14:paraId="57BF57E5">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1387" w:type="dxa"/>
            <w:noWrap w:val="0"/>
            <w:vAlign w:val="center"/>
          </w:tcPr>
          <w:p w14:paraId="11F3E875">
            <w:pPr>
              <w:tabs>
                <w:tab w:val="left" w:pos="2250"/>
              </w:tabs>
              <w:spacing w:line="240" w:lineRule="exact"/>
              <w:ind w:firstLine="0" w:firstLineChars="0"/>
              <w:jc w:val="center"/>
              <w:rPr>
                <w:rFonts w:ascii="Times New Roman" w:hAnsi="Times New Roman"/>
                <w:color w:val="auto"/>
                <w:sz w:val="21"/>
              </w:rPr>
            </w:pPr>
            <w:r>
              <w:rPr>
                <w:rFonts w:ascii="Times New Roman" w:hAnsi="Times New Roman"/>
                <w:color w:val="auto"/>
                <w:sz w:val="21"/>
              </w:rPr>
              <w:t>HX-A</w:t>
            </w:r>
          </w:p>
        </w:tc>
        <w:tc>
          <w:tcPr>
            <w:tcW w:w="1808" w:type="dxa"/>
            <w:noWrap w:val="0"/>
            <w:vAlign w:val="center"/>
          </w:tcPr>
          <w:p w14:paraId="1E425717">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褐煤、沥青、聚丙烯腈的水解物、助剂等聚合而成</w:t>
            </w:r>
          </w:p>
        </w:tc>
        <w:tc>
          <w:tcPr>
            <w:tcW w:w="5015" w:type="dxa"/>
            <w:noWrap w:val="0"/>
            <w:vAlign w:val="center"/>
          </w:tcPr>
          <w:p w14:paraId="2353BE08">
            <w:pPr>
              <w:tabs>
                <w:tab w:val="left" w:pos="2250"/>
              </w:tabs>
              <w:spacing w:line="240" w:lineRule="exact"/>
              <w:ind w:firstLine="0" w:firstLineChars="0"/>
              <w:rPr>
                <w:rFonts w:ascii="Times New Roman" w:hAnsi="Times New Roman"/>
                <w:bCs/>
                <w:color w:val="auto"/>
                <w:sz w:val="21"/>
                <w:szCs w:val="21"/>
              </w:rPr>
            </w:pPr>
            <w:r>
              <w:rPr>
                <w:rFonts w:ascii="Times New Roman" w:hAnsi="Times New Roman"/>
                <w:bCs/>
                <w:color w:val="auto"/>
                <w:sz w:val="21"/>
                <w:szCs w:val="21"/>
              </w:rPr>
              <w:t>褐煤、沥青、聚丙烯腈的水解物、助剂等聚合而成</w:t>
            </w:r>
          </w:p>
        </w:tc>
        <w:tc>
          <w:tcPr>
            <w:tcW w:w="532" w:type="dxa"/>
            <w:noWrap w:val="0"/>
            <w:vAlign w:val="center"/>
          </w:tcPr>
          <w:p w14:paraId="6F83D294">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无毒性</w:t>
            </w:r>
          </w:p>
        </w:tc>
      </w:tr>
      <w:tr w14:paraId="309D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7E15C931">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1387" w:type="dxa"/>
            <w:noWrap w:val="0"/>
            <w:vAlign w:val="center"/>
          </w:tcPr>
          <w:p w14:paraId="74575459">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KOH</w:t>
            </w:r>
          </w:p>
        </w:tc>
        <w:tc>
          <w:tcPr>
            <w:tcW w:w="1808" w:type="dxa"/>
            <w:noWrap w:val="0"/>
            <w:vAlign w:val="center"/>
          </w:tcPr>
          <w:p w14:paraId="1F915441">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氢氧化钾（KOH）</w:t>
            </w:r>
          </w:p>
        </w:tc>
        <w:tc>
          <w:tcPr>
            <w:tcW w:w="5015" w:type="dxa"/>
            <w:noWrap w:val="0"/>
            <w:vAlign w:val="center"/>
          </w:tcPr>
          <w:p w14:paraId="1552BA11">
            <w:pPr>
              <w:tabs>
                <w:tab w:val="left" w:pos="2250"/>
              </w:tabs>
              <w:spacing w:line="240" w:lineRule="exact"/>
              <w:ind w:firstLine="0" w:firstLineChars="0"/>
              <w:rPr>
                <w:rFonts w:ascii="Times New Roman" w:hAnsi="Times New Roman"/>
                <w:bCs/>
                <w:color w:val="auto"/>
                <w:sz w:val="21"/>
                <w:szCs w:val="21"/>
              </w:rPr>
            </w:pPr>
            <w:r>
              <w:rPr>
                <w:rFonts w:ascii="Times New Roman" w:hAnsi="Times New Roman"/>
                <w:bCs/>
                <w:color w:val="auto"/>
                <w:sz w:val="21"/>
                <w:szCs w:val="21"/>
              </w:rPr>
              <w:t>氢氧化钾是一种白色透明的晶体，易溶于水，溶解时强烈放热，水溶液呈碱性，pH值为14，有较强的腐蚀性，</w:t>
            </w:r>
            <w:r>
              <w:rPr>
                <w:rFonts w:ascii="Times New Roman" w:hAnsi="Times New Roman"/>
                <w:color w:val="auto"/>
                <w:sz w:val="21"/>
                <w:szCs w:val="21"/>
              </w:rPr>
              <w:fldChar w:fldCharType="begin"/>
            </w:r>
            <w:r>
              <w:rPr>
                <w:rFonts w:ascii="Times New Roman" w:hAnsi="Times New Roman"/>
                <w:color w:val="auto"/>
                <w:sz w:val="21"/>
                <w:szCs w:val="21"/>
              </w:rPr>
              <w:instrText xml:space="preserve">HYPERLINK "https://baike.baidu.com/item/%E5%8D%8A%E6%95%B0%E8%87%B4%E6%AD%BB%E9%87%8F" \t "https://baike.baidu.com/item/%E6%B0%A2%E6%B0%A7%E5%8C%96%E9%92%BE/_blank"</w:instrText>
            </w:r>
            <w:r>
              <w:rPr>
                <w:rFonts w:ascii="Times New Roman" w:hAnsi="Times New Roman"/>
                <w:color w:val="auto"/>
                <w:sz w:val="21"/>
                <w:szCs w:val="21"/>
              </w:rPr>
              <w:fldChar w:fldCharType="separate"/>
            </w:r>
            <w:r>
              <w:rPr>
                <w:rFonts w:ascii="Times New Roman" w:hAnsi="Times New Roman"/>
                <w:bCs/>
                <w:color w:val="auto"/>
                <w:sz w:val="21"/>
                <w:szCs w:val="21"/>
              </w:rPr>
              <w:t>半数致死量</w:t>
            </w:r>
            <w:r>
              <w:rPr>
                <w:rFonts w:ascii="Times New Roman" w:hAnsi="Times New Roman"/>
                <w:color w:val="auto"/>
                <w:sz w:val="21"/>
                <w:szCs w:val="21"/>
              </w:rPr>
              <w:fldChar w:fldCharType="end"/>
            </w:r>
            <w:r>
              <w:rPr>
                <w:rFonts w:ascii="Times New Roman" w:hAnsi="Times New Roman"/>
                <w:bCs/>
                <w:color w:val="auto"/>
                <w:sz w:val="21"/>
                <w:szCs w:val="21"/>
              </w:rPr>
              <w:t>（大鼠，经口）273mg/kg，既能用来调节泥浆的pH值，又能提供K</w:t>
            </w:r>
            <w:r>
              <w:rPr>
                <w:rFonts w:ascii="Times New Roman" w:hAnsi="Times New Roman"/>
                <w:bCs/>
                <w:color w:val="auto"/>
                <w:sz w:val="21"/>
                <w:szCs w:val="21"/>
                <w:vertAlign w:val="superscript"/>
              </w:rPr>
              <w:t>+</w:t>
            </w:r>
            <w:r>
              <w:rPr>
                <w:rFonts w:ascii="Times New Roman" w:hAnsi="Times New Roman"/>
                <w:bCs/>
                <w:color w:val="auto"/>
                <w:sz w:val="21"/>
                <w:szCs w:val="21"/>
              </w:rPr>
              <w:t>离子，其在泥浆中全部电离，提供的K+离子有较好的防塌作用，因此钾盐泥浆被广泛使用。此外，KOH可用来与某些有机处理剂进行水解作用，生成钾盐</w:t>
            </w:r>
          </w:p>
        </w:tc>
        <w:tc>
          <w:tcPr>
            <w:tcW w:w="532" w:type="dxa"/>
            <w:noWrap w:val="0"/>
            <w:vAlign w:val="center"/>
          </w:tcPr>
          <w:p w14:paraId="47F79BD3">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中毒性</w:t>
            </w:r>
          </w:p>
        </w:tc>
      </w:tr>
      <w:tr w14:paraId="19AC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dxa"/>
            <w:noWrap w:val="0"/>
            <w:vAlign w:val="center"/>
          </w:tcPr>
          <w:p w14:paraId="3FB42FF4">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1387" w:type="dxa"/>
            <w:noWrap w:val="0"/>
            <w:vAlign w:val="center"/>
          </w:tcPr>
          <w:p w14:paraId="7AC60C5F">
            <w:pPr>
              <w:tabs>
                <w:tab w:val="left" w:pos="2250"/>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重晶石粉</w:t>
            </w:r>
          </w:p>
        </w:tc>
        <w:tc>
          <w:tcPr>
            <w:tcW w:w="1808" w:type="dxa"/>
            <w:noWrap w:val="0"/>
            <w:vAlign w:val="center"/>
          </w:tcPr>
          <w:p w14:paraId="3254E0C2">
            <w:pPr>
              <w:tabs>
                <w:tab w:val="left" w:pos="2250"/>
              </w:tabs>
              <w:spacing w:line="240" w:lineRule="exact"/>
              <w:ind w:firstLine="0" w:firstLineChars="0"/>
              <w:jc w:val="center"/>
              <w:rPr>
                <w:rFonts w:ascii="Times New Roman" w:hAnsi="Times New Roman"/>
                <w:bCs/>
                <w:color w:val="auto"/>
                <w:sz w:val="21"/>
                <w:szCs w:val="21"/>
              </w:rPr>
            </w:pPr>
            <w:r>
              <w:rPr>
                <w:rFonts w:ascii="Times New Roman" w:hAnsi="Times New Roman"/>
                <w:color w:val="auto"/>
                <w:sz w:val="21"/>
                <w:szCs w:val="21"/>
              </w:rPr>
              <w:t>BaSO</w:t>
            </w:r>
            <w:r>
              <w:rPr>
                <w:rFonts w:ascii="Times New Roman" w:hAnsi="Times New Roman"/>
                <w:color w:val="auto"/>
                <w:sz w:val="21"/>
                <w:szCs w:val="21"/>
                <w:vertAlign w:val="subscript"/>
              </w:rPr>
              <w:t>4</w:t>
            </w:r>
          </w:p>
        </w:tc>
        <w:tc>
          <w:tcPr>
            <w:tcW w:w="5015" w:type="dxa"/>
            <w:noWrap w:val="0"/>
            <w:vAlign w:val="center"/>
          </w:tcPr>
          <w:p w14:paraId="0F5E8753">
            <w:pPr>
              <w:tabs>
                <w:tab w:val="left" w:pos="2250"/>
              </w:tabs>
              <w:spacing w:line="240" w:lineRule="exact"/>
              <w:ind w:firstLine="0" w:firstLineChars="0"/>
              <w:rPr>
                <w:rFonts w:ascii="Times New Roman" w:hAnsi="Times New Roman"/>
                <w:bCs/>
                <w:color w:val="auto"/>
                <w:sz w:val="21"/>
                <w:szCs w:val="21"/>
              </w:rPr>
            </w:pPr>
            <w:r>
              <w:rPr>
                <w:rFonts w:ascii="Times New Roman" w:hAnsi="Times New Roman"/>
                <w:bCs/>
                <w:color w:val="auto"/>
                <w:sz w:val="21"/>
                <w:szCs w:val="21"/>
              </w:rPr>
              <w:t>纯品为白色粉末，如含有杂质多为灰绿化。相对密度4.3~4.6，不溶于水。钻井加重剂，增加钻井泥浆的密度</w:t>
            </w:r>
          </w:p>
        </w:tc>
        <w:tc>
          <w:tcPr>
            <w:tcW w:w="532" w:type="dxa"/>
            <w:noWrap w:val="0"/>
            <w:vAlign w:val="center"/>
          </w:tcPr>
          <w:p w14:paraId="1899A935">
            <w:pPr>
              <w:tabs>
                <w:tab w:val="left" w:pos="2250"/>
              </w:tabs>
              <w:spacing w:line="240" w:lineRule="exact"/>
              <w:ind w:firstLine="0" w:firstLineChars="0"/>
              <w:jc w:val="center"/>
              <w:rPr>
                <w:rFonts w:ascii="Times New Roman" w:hAnsi="Times New Roman"/>
                <w:bCs/>
                <w:color w:val="auto"/>
                <w:sz w:val="21"/>
                <w:szCs w:val="21"/>
              </w:rPr>
            </w:pPr>
            <w:r>
              <w:rPr>
                <w:rFonts w:hint="eastAsia" w:ascii="Times New Roman" w:hAnsi="Times New Roman"/>
                <w:bCs/>
                <w:color w:val="auto"/>
                <w:sz w:val="21"/>
                <w:szCs w:val="21"/>
              </w:rPr>
              <w:t>轻微</w:t>
            </w:r>
            <w:r>
              <w:rPr>
                <w:rFonts w:ascii="Times New Roman" w:hAnsi="Times New Roman"/>
                <w:bCs/>
                <w:color w:val="auto"/>
                <w:sz w:val="21"/>
                <w:szCs w:val="21"/>
              </w:rPr>
              <w:t>毒性</w:t>
            </w:r>
          </w:p>
        </w:tc>
      </w:tr>
    </w:tbl>
    <w:p w14:paraId="2F84CF38">
      <w:pPr>
        <w:bidi w:val="0"/>
        <w:jc w:val="center"/>
        <w:rPr>
          <w:color w:val="auto"/>
        </w:rPr>
      </w:pPr>
      <w:r>
        <w:rPr>
          <w:color w:val="auto"/>
        </w:rPr>
        <w:t>表3.4-2</w:t>
      </w:r>
      <w:r>
        <w:rPr>
          <w:rFonts w:hint="eastAsia"/>
          <w:color w:val="auto"/>
        </w:rPr>
        <w:t>2</w:t>
      </w:r>
      <w:r>
        <w:rPr>
          <w:color w:val="auto"/>
        </w:rPr>
        <w:t xml:space="preserve">   油基钻井液各成分理化性质一览表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2"/>
        <w:gridCol w:w="1511"/>
        <w:gridCol w:w="1283"/>
        <w:gridCol w:w="4327"/>
        <w:gridCol w:w="1093"/>
      </w:tblGrid>
      <w:tr w14:paraId="4A59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exact"/>
          <w:jc w:val="center"/>
        </w:trPr>
        <w:tc>
          <w:tcPr>
            <w:tcW w:w="812" w:type="dxa"/>
            <w:noWrap w:val="0"/>
            <w:vAlign w:val="center"/>
          </w:tcPr>
          <w:p w14:paraId="4F1BE2F7">
            <w:pPr>
              <w:autoSpaceDE w:val="0"/>
              <w:autoSpaceDN w:val="0"/>
              <w:spacing w:line="241" w:lineRule="exact"/>
              <w:ind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序号</w:t>
            </w:r>
          </w:p>
        </w:tc>
        <w:tc>
          <w:tcPr>
            <w:tcW w:w="1511" w:type="dxa"/>
            <w:noWrap w:val="0"/>
            <w:vAlign w:val="center"/>
          </w:tcPr>
          <w:p w14:paraId="3F482462">
            <w:pPr>
              <w:autoSpaceDE w:val="0"/>
              <w:autoSpaceDN w:val="0"/>
              <w:spacing w:before="105" w:line="240" w:lineRule="auto"/>
              <w:ind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原料名称</w:t>
            </w:r>
          </w:p>
        </w:tc>
        <w:tc>
          <w:tcPr>
            <w:tcW w:w="1283" w:type="dxa"/>
            <w:noWrap w:val="0"/>
            <w:vAlign w:val="center"/>
          </w:tcPr>
          <w:p w14:paraId="6057268E">
            <w:pPr>
              <w:autoSpaceDE w:val="0"/>
              <w:autoSpaceDN w:val="0"/>
              <w:spacing w:before="105" w:line="240" w:lineRule="auto"/>
              <w:ind w:right="170"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重要组分</w:t>
            </w:r>
          </w:p>
        </w:tc>
        <w:tc>
          <w:tcPr>
            <w:tcW w:w="4327" w:type="dxa"/>
            <w:noWrap w:val="0"/>
            <w:vAlign w:val="center"/>
          </w:tcPr>
          <w:p w14:paraId="35B8B58B">
            <w:pPr>
              <w:autoSpaceDE w:val="0"/>
              <w:autoSpaceDN w:val="0"/>
              <w:spacing w:before="105" w:line="240" w:lineRule="auto"/>
              <w:ind w:right="192"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理化性质</w:t>
            </w:r>
          </w:p>
        </w:tc>
        <w:tc>
          <w:tcPr>
            <w:tcW w:w="1093" w:type="dxa"/>
            <w:noWrap w:val="0"/>
            <w:vAlign w:val="center"/>
          </w:tcPr>
          <w:p w14:paraId="0B10BF0B">
            <w:pPr>
              <w:autoSpaceDE w:val="0"/>
              <w:autoSpaceDN w:val="0"/>
              <w:spacing w:line="241" w:lineRule="exact"/>
              <w:ind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毒理性质</w:t>
            </w:r>
          </w:p>
        </w:tc>
      </w:tr>
      <w:tr w14:paraId="66374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exact"/>
          <w:jc w:val="center"/>
        </w:trPr>
        <w:tc>
          <w:tcPr>
            <w:tcW w:w="812" w:type="dxa"/>
            <w:noWrap w:val="0"/>
            <w:vAlign w:val="center"/>
          </w:tcPr>
          <w:p w14:paraId="488C3679">
            <w:pPr>
              <w:autoSpaceDE w:val="0"/>
              <w:autoSpaceDN w:val="0"/>
              <w:adjustRightInd w:val="0"/>
              <w:snapToGrid w:val="0"/>
              <w:spacing w:before="191" w:line="280" w:lineRule="exact"/>
              <w:ind w:right="21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1</w:t>
            </w:r>
          </w:p>
        </w:tc>
        <w:tc>
          <w:tcPr>
            <w:tcW w:w="1511" w:type="dxa"/>
            <w:noWrap w:val="0"/>
            <w:vAlign w:val="center"/>
          </w:tcPr>
          <w:p w14:paraId="409FAC2C">
            <w:pPr>
              <w:autoSpaceDE w:val="0"/>
              <w:autoSpaceDN w:val="0"/>
              <w:adjustRightInd w:val="0"/>
              <w:snapToGrid w:val="0"/>
              <w:spacing w:line="280" w:lineRule="exact"/>
              <w:ind w:left="108"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柴油</w:t>
            </w:r>
          </w:p>
        </w:tc>
        <w:tc>
          <w:tcPr>
            <w:tcW w:w="1283" w:type="dxa"/>
            <w:noWrap w:val="0"/>
            <w:vAlign w:val="center"/>
          </w:tcPr>
          <w:p w14:paraId="5697A85B">
            <w:pPr>
              <w:autoSpaceDE w:val="0"/>
              <w:autoSpaceDN w:val="0"/>
              <w:adjustRightInd w:val="0"/>
              <w:snapToGrid w:val="0"/>
              <w:spacing w:line="280" w:lineRule="exact"/>
              <w:ind w:left="169" w:right="171"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柴油</w:t>
            </w:r>
          </w:p>
        </w:tc>
        <w:tc>
          <w:tcPr>
            <w:tcW w:w="4327" w:type="dxa"/>
            <w:noWrap w:val="0"/>
            <w:vAlign w:val="center"/>
          </w:tcPr>
          <w:p w14:paraId="6A2EB938">
            <w:pPr>
              <w:autoSpaceDE w:val="0"/>
              <w:autoSpaceDN w:val="0"/>
              <w:adjustRightInd w:val="0"/>
              <w:snapToGrid w:val="0"/>
              <w:spacing w:line="280" w:lineRule="exact"/>
              <w:ind w:left="108" w:firstLine="0" w:firstLineChars="0"/>
              <w:jc w:val="left"/>
              <w:rPr>
                <w:rFonts w:ascii="Times New Roman" w:hAnsi="Times New Roman"/>
                <w:color w:val="auto"/>
                <w:sz w:val="21"/>
                <w:szCs w:val="21"/>
              </w:rPr>
            </w:pPr>
            <w:r>
              <w:rPr>
                <w:rFonts w:ascii="Times New Roman" w:hAnsi="Times New Roman"/>
                <w:color w:val="auto"/>
                <w:sz w:val="21"/>
                <w:szCs w:val="21"/>
              </w:rPr>
              <w:t>柴油是轻质石油产品，复杂烃类（碳原子数约10～22）混合物。为柴油机燃料。分为轻柴油（沸点范围约180～370℃）和重柴油（沸点范围约 350～410℃）两大类。热值为</w:t>
            </w:r>
            <w:r>
              <w:rPr>
                <w:rFonts w:ascii="Times New Roman" w:hAnsi="Times New Roman"/>
                <w:color w:val="auto"/>
                <w:spacing w:val="-58"/>
                <w:sz w:val="21"/>
                <w:szCs w:val="21"/>
              </w:rPr>
              <w:t xml:space="preserve"> </w:t>
            </w:r>
            <w:r>
              <w:rPr>
                <w:rFonts w:ascii="Times New Roman" w:hAnsi="Times New Roman"/>
                <w:color w:val="auto"/>
                <w:sz w:val="21"/>
                <w:szCs w:val="21"/>
              </w:rPr>
              <w:t>3.3×10</w:t>
            </w:r>
            <w:r>
              <w:rPr>
                <w:rFonts w:ascii="Times New Roman" w:hAnsi="Times New Roman"/>
                <w:color w:val="auto"/>
                <w:w w:val="99"/>
                <w:position w:val="7"/>
                <w:sz w:val="21"/>
                <w:szCs w:val="21"/>
              </w:rPr>
              <w:t>7</w:t>
            </w:r>
            <w:r>
              <w:rPr>
                <w:rFonts w:ascii="Times New Roman" w:hAnsi="Times New Roman"/>
                <w:color w:val="auto"/>
                <w:sz w:val="21"/>
                <w:szCs w:val="21"/>
              </w:rPr>
              <w:t>J</w:t>
            </w:r>
            <w:r>
              <w:rPr>
                <w:rFonts w:ascii="Times New Roman" w:hAnsi="Times New Roman"/>
                <w:color w:val="auto"/>
                <w:spacing w:val="-2"/>
                <w:sz w:val="21"/>
                <w:szCs w:val="21"/>
              </w:rPr>
              <w:t>/</w:t>
            </w:r>
            <w:r>
              <w:rPr>
                <w:rFonts w:ascii="Times New Roman" w:hAnsi="Times New Roman"/>
                <w:color w:val="auto"/>
                <w:sz w:val="21"/>
                <w:szCs w:val="21"/>
              </w:rPr>
              <w:t>L。</w:t>
            </w:r>
            <w:r>
              <w:rPr>
                <w:rFonts w:ascii="Times New Roman" w:hAnsi="Times New Roman"/>
                <w:color w:val="auto"/>
                <w:spacing w:val="-3"/>
                <w:sz w:val="21"/>
                <w:szCs w:val="21"/>
              </w:rPr>
              <w:t>易</w:t>
            </w:r>
            <w:r>
              <w:rPr>
                <w:rFonts w:ascii="Times New Roman" w:hAnsi="Times New Roman"/>
                <w:color w:val="auto"/>
                <w:sz w:val="21"/>
                <w:szCs w:val="21"/>
              </w:rPr>
              <w:t>燃</w:t>
            </w:r>
            <w:r>
              <w:rPr>
                <w:rFonts w:ascii="Times New Roman" w:hAnsi="Times New Roman"/>
                <w:color w:val="auto"/>
                <w:spacing w:val="-3"/>
                <w:sz w:val="21"/>
                <w:szCs w:val="21"/>
              </w:rPr>
              <w:t>易</w:t>
            </w:r>
            <w:r>
              <w:rPr>
                <w:rFonts w:ascii="Times New Roman" w:hAnsi="Times New Roman"/>
                <w:color w:val="auto"/>
                <w:sz w:val="21"/>
                <w:szCs w:val="21"/>
              </w:rPr>
              <w:t>挥</w:t>
            </w:r>
            <w:r>
              <w:rPr>
                <w:rFonts w:ascii="Times New Roman" w:hAnsi="Times New Roman"/>
                <w:color w:val="auto"/>
                <w:spacing w:val="-3"/>
                <w:sz w:val="21"/>
                <w:szCs w:val="21"/>
              </w:rPr>
              <w:t>发</w:t>
            </w:r>
            <w:r>
              <w:rPr>
                <w:rFonts w:ascii="Times New Roman" w:hAnsi="Times New Roman"/>
                <w:color w:val="auto"/>
                <w:sz w:val="21"/>
                <w:szCs w:val="21"/>
              </w:rPr>
              <w:t>，</w:t>
            </w:r>
            <w:r>
              <w:rPr>
                <w:rFonts w:ascii="Times New Roman" w:hAnsi="Times New Roman"/>
                <w:color w:val="auto"/>
                <w:spacing w:val="-3"/>
                <w:sz w:val="21"/>
                <w:szCs w:val="21"/>
              </w:rPr>
              <w:t>不溶</w:t>
            </w:r>
            <w:r>
              <w:rPr>
                <w:rFonts w:ascii="Times New Roman" w:hAnsi="Times New Roman"/>
                <w:color w:val="auto"/>
                <w:sz w:val="21"/>
                <w:szCs w:val="21"/>
              </w:rPr>
              <w:t>于水</w:t>
            </w:r>
            <w:r>
              <w:rPr>
                <w:rFonts w:ascii="Times New Roman" w:hAnsi="Times New Roman"/>
                <w:color w:val="auto"/>
                <w:spacing w:val="-3"/>
                <w:sz w:val="21"/>
                <w:szCs w:val="21"/>
              </w:rPr>
              <w:t>，</w:t>
            </w:r>
            <w:r>
              <w:rPr>
                <w:rFonts w:ascii="Times New Roman" w:hAnsi="Times New Roman"/>
                <w:color w:val="auto"/>
                <w:sz w:val="21"/>
                <w:szCs w:val="21"/>
              </w:rPr>
              <w:t>易</w:t>
            </w:r>
            <w:r>
              <w:rPr>
                <w:rFonts w:ascii="Times New Roman" w:hAnsi="Times New Roman"/>
                <w:color w:val="auto"/>
                <w:spacing w:val="-3"/>
                <w:sz w:val="21"/>
                <w:szCs w:val="21"/>
              </w:rPr>
              <w:t>溶</w:t>
            </w:r>
            <w:r>
              <w:rPr>
                <w:rFonts w:ascii="Times New Roman" w:hAnsi="Times New Roman"/>
                <w:color w:val="auto"/>
                <w:sz w:val="21"/>
                <w:szCs w:val="21"/>
              </w:rPr>
              <w:t>于</w:t>
            </w:r>
            <w:r>
              <w:rPr>
                <w:rFonts w:ascii="Times New Roman" w:hAnsi="Times New Roman"/>
                <w:color w:val="auto"/>
                <w:spacing w:val="-3"/>
                <w:sz w:val="21"/>
                <w:szCs w:val="21"/>
              </w:rPr>
              <w:t>醇</w:t>
            </w:r>
            <w:r>
              <w:rPr>
                <w:rFonts w:ascii="Times New Roman" w:hAnsi="Times New Roman"/>
                <w:color w:val="auto"/>
                <w:sz w:val="21"/>
                <w:szCs w:val="21"/>
              </w:rPr>
              <w:t>和其他</w:t>
            </w:r>
            <w:r>
              <w:rPr>
                <w:rFonts w:ascii="Times New Roman" w:hAnsi="Times New Roman"/>
                <w:color w:val="auto"/>
                <w:spacing w:val="-3"/>
                <w:sz w:val="21"/>
                <w:szCs w:val="21"/>
              </w:rPr>
              <w:t>有</w:t>
            </w:r>
            <w:r>
              <w:rPr>
                <w:rFonts w:ascii="Times New Roman" w:hAnsi="Times New Roman"/>
                <w:color w:val="auto"/>
                <w:sz w:val="21"/>
                <w:szCs w:val="21"/>
              </w:rPr>
              <w:t>机</w:t>
            </w:r>
            <w:r>
              <w:rPr>
                <w:rFonts w:ascii="Times New Roman" w:hAnsi="Times New Roman"/>
                <w:color w:val="auto"/>
                <w:spacing w:val="-3"/>
                <w:sz w:val="21"/>
                <w:szCs w:val="21"/>
              </w:rPr>
              <w:t>溶</w:t>
            </w:r>
            <w:r>
              <w:rPr>
                <w:rFonts w:ascii="Times New Roman" w:hAnsi="Times New Roman"/>
                <w:color w:val="auto"/>
                <w:sz w:val="21"/>
                <w:szCs w:val="21"/>
              </w:rPr>
              <w:t>剂。</w:t>
            </w:r>
          </w:p>
        </w:tc>
        <w:tc>
          <w:tcPr>
            <w:tcW w:w="1093" w:type="dxa"/>
            <w:noWrap w:val="0"/>
            <w:vAlign w:val="center"/>
          </w:tcPr>
          <w:p w14:paraId="248EF2F3">
            <w:pPr>
              <w:autoSpaceDE w:val="0"/>
              <w:autoSpaceDN w:val="0"/>
              <w:adjustRightInd w:val="0"/>
              <w:snapToGrid w:val="0"/>
              <w:spacing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微毒性</w:t>
            </w:r>
          </w:p>
        </w:tc>
      </w:tr>
      <w:tr w14:paraId="14978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44" w:hRule="exact"/>
          <w:jc w:val="center"/>
        </w:trPr>
        <w:tc>
          <w:tcPr>
            <w:tcW w:w="812" w:type="dxa"/>
            <w:noWrap w:val="0"/>
            <w:vAlign w:val="center"/>
          </w:tcPr>
          <w:p w14:paraId="5FF6D671">
            <w:pPr>
              <w:autoSpaceDE w:val="0"/>
              <w:autoSpaceDN w:val="0"/>
              <w:adjustRightInd w:val="0"/>
              <w:snapToGrid w:val="0"/>
              <w:spacing w:before="190" w:line="280" w:lineRule="exact"/>
              <w:ind w:right="21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2</w:t>
            </w:r>
          </w:p>
        </w:tc>
        <w:tc>
          <w:tcPr>
            <w:tcW w:w="1511" w:type="dxa"/>
            <w:noWrap w:val="0"/>
            <w:vAlign w:val="center"/>
          </w:tcPr>
          <w:p w14:paraId="04F453D2">
            <w:pPr>
              <w:autoSpaceDE w:val="0"/>
              <w:autoSpaceDN w:val="0"/>
              <w:adjustRightInd w:val="0"/>
              <w:snapToGrid w:val="0"/>
              <w:spacing w:line="280" w:lineRule="exact"/>
              <w:ind w:left="106"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主乳化剂</w:t>
            </w:r>
          </w:p>
        </w:tc>
        <w:tc>
          <w:tcPr>
            <w:tcW w:w="1283" w:type="dxa"/>
            <w:noWrap w:val="0"/>
            <w:vAlign w:val="center"/>
          </w:tcPr>
          <w:p w14:paraId="08B641E2">
            <w:pPr>
              <w:autoSpaceDE w:val="0"/>
              <w:autoSpaceDN w:val="0"/>
              <w:adjustRightInd w:val="0"/>
              <w:snapToGrid w:val="0"/>
              <w:spacing w:before="190" w:line="280" w:lineRule="exact"/>
              <w:ind w:left="169" w:right="170"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R-Y0</w:t>
            </w:r>
          </w:p>
        </w:tc>
        <w:tc>
          <w:tcPr>
            <w:tcW w:w="4327" w:type="dxa"/>
            <w:noWrap w:val="0"/>
            <w:vAlign w:val="center"/>
          </w:tcPr>
          <w:p w14:paraId="0FEB727F">
            <w:pPr>
              <w:autoSpaceDE w:val="0"/>
              <w:autoSpaceDN w:val="0"/>
              <w:adjustRightInd w:val="0"/>
              <w:snapToGrid w:val="0"/>
              <w:spacing w:line="280" w:lineRule="exact"/>
              <w:ind w:left="91" w:right="94" w:firstLine="0" w:firstLineChars="0"/>
              <w:jc w:val="left"/>
              <w:rPr>
                <w:rFonts w:ascii="Times New Roman" w:hAnsi="Times New Roman"/>
                <w:color w:val="auto"/>
                <w:sz w:val="21"/>
                <w:szCs w:val="21"/>
              </w:rPr>
            </w:pPr>
            <w:r>
              <w:rPr>
                <w:rFonts w:ascii="Times New Roman" w:hAnsi="Times New Roman"/>
                <w:color w:val="auto"/>
                <w:sz w:val="21"/>
                <w:szCs w:val="21"/>
              </w:rPr>
              <w:t>具有优良的抗温乳化性能，低温可达</w:t>
            </w:r>
            <w:r>
              <w:rPr>
                <w:rFonts w:ascii="Times New Roman" w:hAnsi="Times New Roman"/>
                <w:color w:val="auto"/>
                <w:spacing w:val="-53"/>
                <w:sz w:val="21"/>
                <w:szCs w:val="21"/>
              </w:rPr>
              <w:t xml:space="preserve"> </w:t>
            </w:r>
            <w:r>
              <w:rPr>
                <w:rFonts w:ascii="Times New Roman" w:hAnsi="Times New Roman"/>
                <w:color w:val="auto"/>
                <w:sz w:val="21"/>
                <w:szCs w:val="21"/>
              </w:rPr>
              <w:t>200℃以上，</w:t>
            </w:r>
            <w:r>
              <w:rPr>
                <w:rFonts w:ascii="Times New Roman" w:hAnsi="Times New Roman"/>
                <w:color w:val="auto"/>
                <w:spacing w:val="-3"/>
                <w:sz w:val="21"/>
                <w:szCs w:val="21"/>
              </w:rPr>
              <w:t>主</w:t>
            </w:r>
            <w:r>
              <w:rPr>
                <w:rFonts w:ascii="Times New Roman" w:hAnsi="Times New Roman"/>
                <w:color w:val="auto"/>
                <w:sz w:val="21"/>
                <w:szCs w:val="21"/>
              </w:rPr>
              <w:t>要</w:t>
            </w:r>
            <w:r>
              <w:rPr>
                <w:rFonts w:ascii="Times New Roman" w:hAnsi="Times New Roman"/>
                <w:color w:val="auto"/>
                <w:spacing w:val="-3"/>
                <w:sz w:val="21"/>
                <w:szCs w:val="21"/>
              </w:rPr>
              <w:t>用</w:t>
            </w:r>
            <w:r>
              <w:rPr>
                <w:rFonts w:ascii="Times New Roman" w:hAnsi="Times New Roman"/>
                <w:color w:val="auto"/>
                <w:sz w:val="21"/>
                <w:szCs w:val="21"/>
              </w:rPr>
              <w:t>于</w:t>
            </w:r>
            <w:r>
              <w:rPr>
                <w:rFonts w:ascii="Times New Roman" w:hAnsi="Times New Roman"/>
                <w:color w:val="auto"/>
                <w:spacing w:val="-3"/>
                <w:sz w:val="21"/>
                <w:szCs w:val="21"/>
              </w:rPr>
              <w:t>混</w:t>
            </w:r>
            <w:r>
              <w:rPr>
                <w:rFonts w:ascii="Times New Roman" w:hAnsi="Times New Roman"/>
                <w:color w:val="auto"/>
                <w:sz w:val="21"/>
                <w:szCs w:val="21"/>
              </w:rPr>
              <w:t>油</w:t>
            </w:r>
            <w:r>
              <w:rPr>
                <w:rFonts w:ascii="Times New Roman" w:hAnsi="Times New Roman"/>
                <w:color w:val="auto"/>
                <w:spacing w:val="-3"/>
                <w:sz w:val="21"/>
                <w:szCs w:val="21"/>
              </w:rPr>
              <w:t>、</w:t>
            </w:r>
            <w:r>
              <w:rPr>
                <w:rFonts w:ascii="Times New Roman" w:hAnsi="Times New Roman"/>
                <w:color w:val="auto"/>
                <w:sz w:val="21"/>
                <w:szCs w:val="21"/>
              </w:rPr>
              <w:t>油</w:t>
            </w:r>
            <w:r>
              <w:rPr>
                <w:rFonts w:ascii="Times New Roman" w:hAnsi="Times New Roman"/>
                <w:color w:val="auto"/>
                <w:spacing w:val="-3"/>
                <w:sz w:val="21"/>
                <w:szCs w:val="21"/>
              </w:rPr>
              <w:t>包</w:t>
            </w:r>
            <w:r>
              <w:rPr>
                <w:rFonts w:ascii="Times New Roman" w:hAnsi="Times New Roman"/>
                <w:color w:val="auto"/>
                <w:sz w:val="21"/>
                <w:szCs w:val="21"/>
              </w:rPr>
              <w:t>水、</w:t>
            </w:r>
            <w:r>
              <w:rPr>
                <w:rFonts w:ascii="Times New Roman" w:hAnsi="Times New Roman"/>
                <w:color w:val="auto"/>
                <w:spacing w:val="-3"/>
                <w:sz w:val="21"/>
                <w:szCs w:val="21"/>
              </w:rPr>
              <w:t>油</w:t>
            </w:r>
            <w:r>
              <w:rPr>
                <w:rFonts w:ascii="Times New Roman" w:hAnsi="Times New Roman"/>
                <w:color w:val="auto"/>
                <w:sz w:val="21"/>
                <w:szCs w:val="21"/>
              </w:rPr>
              <w:t>基</w:t>
            </w:r>
            <w:r>
              <w:rPr>
                <w:rFonts w:ascii="Times New Roman" w:hAnsi="Times New Roman"/>
                <w:color w:val="auto"/>
                <w:spacing w:val="-3"/>
                <w:sz w:val="21"/>
                <w:szCs w:val="21"/>
              </w:rPr>
              <w:t>钻</w:t>
            </w:r>
            <w:r>
              <w:rPr>
                <w:rFonts w:ascii="Times New Roman" w:hAnsi="Times New Roman"/>
                <w:color w:val="auto"/>
                <w:sz w:val="21"/>
                <w:szCs w:val="21"/>
              </w:rPr>
              <w:t>井</w:t>
            </w:r>
            <w:r>
              <w:rPr>
                <w:rFonts w:ascii="Times New Roman" w:hAnsi="Times New Roman"/>
                <w:color w:val="auto"/>
                <w:spacing w:val="-3"/>
                <w:sz w:val="21"/>
                <w:szCs w:val="21"/>
              </w:rPr>
              <w:t>液</w:t>
            </w:r>
            <w:r>
              <w:rPr>
                <w:rFonts w:ascii="Times New Roman" w:hAnsi="Times New Roman"/>
                <w:color w:val="auto"/>
                <w:sz w:val="21"/>
                <w:szCs w:val="21"/>
              </w:rPr>
              <w:t>；提高油</w:t>
            </w:r>
            <w:r>
              <w:rPr>
                <w:rFonts w:ascii="Times New Roman" w:hAnsi="Times New Roman"/>
                <w:color w:val="auto"/>
                <w:spacing w:val="-3"/>
                <w:sz w:val="21"/>
                <w:szCs w:val="21"/>
              </w:rPr>
              <w:t>基</w:t>
            </w:r>
            <w:r>
              <w:rPr>
                <w:rFonts w:ascii="Times New Roman" w:hAnsi="Times New Roman"/>
                <w:color w:val="auto"/>
                <w:sz w:val="21"/>
                <w:szCs w:val="21"/>
              </w:rPr>
              <w:t>钻</w:t>
            </w:r>
            <w:r>
              <w:rPr>
                <w:rFonts w:ascii="Times New Roman" w:hAnsi="Times New Roman"/>
                <w:color w:val="auto"/>
                <w:spacing w:val="-3"/>
                <w:sz w:val="21"/>
                <w:szCs w:val="21"/>
              </w:rPr>
              <w:t>井</w:t>
            </w:r>
            <w:r>
              <w:rPr>
                <w:rFonts w:ascii="Times New Roman" w:hAnsi="Times New Roman"/>
                <w:color w:val="auto"/>
                <w:sz w:val="21"/>
                <w:szCs w:val="21"/>
              </w:rPr>
              <w:t>液</w:t>
            </w:r>
            <w:r>
              <w:rPr>
                <w:rFonts w:ascii="Times New Roman" w:hAnsi="Times New Roman"/>
                <w:color w:val="auto"/>
                <w:spacing w:val="-3"/>
                <w:sz w:val="21"/>
                <w:szCs w:val="21"/>
              </w:rPr>
              <w:t>的</w:t>
            </w:r>
            <w:r>
              <w:rPr>
                <w:rFonts w:ascii="Times New Roman" w:hAnsi="Times New Roman"/>
                <w:color w:val="auto"/>
                <w:sz w:val="21"/>
                <w:szCs w:val="21"/>
              </w:rPr>
              <w:t>热</w:t>
            </w:r>
            <w:r>
              <w:rPr>
                <w:rFonts w:ascii="Times New Roman" w:hAnsi="Times New Roman"/>
                <w:color w:val="auto"/>
                <w:spacing w:val="-3"/>
                <w:sz w:val="21"/>
                <w:szCs w:val="21"/>
              </w:rPr>
              <w:t>稳</w:t>
            </w:r>
            <w:r>
              <w:rPr>
                <w:rFonts w:ascii="Times New Roman" w:hAnsi="Times New Roman"/>
                <w:color w:val="auto"/>
                <w:sz w:val="21"/>
                <w:szCs w:val="21"/>
              </w:rPr>
              <w:t>定</w:t>
            </w:r>
            <w:r>
              <w:rPr>
                <w:rFonts w:ascii="Times New Roman" w:hAnsi="Times New Roman"/>
                <w:color w:val="auto"/>
                <w:spacing w:val="-3"/>
                <w:sz w:val="21"/>
                <w:szCs w:val="21"/>
              </w:rPr>
              <w:t>性</w:t>
            </w:r>
            <w:r>
              <w:rPr>
                <w:rFonts w:ascii="Times New Roman" w:hAnsi="Times New Roman"/>
                <w:color w:val="auto"/>
                <w:sz w:val="21"/>
                <w:szCs w:val="21"/>
              </w:rPr>
              <w:t>用于</w:t>
            </w:r>
            <w:r>
              <w:rPr>
                <w:rFonts w:ascii="Times New Roman" w:hAnsi="Times New Roman"/>
                <w:color w:val="auto"/>
                <w:spacing w:val="-3"/>
                <w:sz w:val="21"/>
                <w:szCs w:val="21"/>
              </w:rPr>
              <w:t>稳</w:t>
            </w:r>
            <w:r>
              <w:rPr>
                <w:rFonts w:ascii="Times New Roman" w:hAnsi="Times New Roman"/>
                <w:color w:val="auto"/>
                <w:sz w:val="21"/>
                <w:szCs w:val="21"/>
              </w:rPr>
              <w:t>定</w:t>
            </w:r>
            <w:r>
              <w:rPr>
                <w:rFonts w:ascii="Times New Roman" w:hAnsi="Times New Roman"/>
                <w:color w:val="auto"/>
                <w:spacing w:val="-3"/>
                <w:sz w:val="21"/>
                <w:szCs w:val="21"/>
              </w:rPr>
              <w:t>乳</w:t>
            </w:r>
            <w:r>
              <w:rPr>
                <w:rFonts w:ascii="Times New Roman" w:hAnsi="Times New Roman"/>
                <w:color w:val="auto"/>
                <w:sz w:val="21"/>
                <w:szCs w:val="21"/>
              </w:rPr>
              <w:t>状</w:t>
            </w:r>
            <w:r>
              <w:rPr>
                <w:rFonts w:ascii="Times New Roman" w:hAnsi="Times New Roman"/>
                <w:color w:val="auto"/>
                <w:spacing w:val="-3"/>
                <w:sz w:val="21"/>
                <w:szCs w:val="21"/>
              </w:rPr>
              <w:t>液</w:t>
            </w:r>
            <w:r>
              <w:rPr>
                <w:rFonts w:ascii="Times New Roman" w:hAnsi="Times New Roman"/>
                <w:color w:val="auto"/>
                <w:sz w:val="21"/>
                <w:szCs w:val="21"/>
              </w:rPr>
              <w:t>，提高悬</w:t>
            </w:r>
            <w:r>
              <w:rPr>
                <w:rFonts w:ascii="Times New Roman" w:hAnsi="Times New Roman"/>
                <w:color w:val="auto"/>
                <w:spacing w:val="-3"/>
                <w:sz w:val="21"/>
                <w:szCs w:val="21"/>
              </w:rPr>
              <w:t>浮</w:t>
            </w:r>
            <w:r>
              <w:rPr>
                <w:rFonts w:ascii="Times New Roman" w:hAnsi="Times New Roman"/>
                <w:color w:val="auto"/>
                <w:sz w:val="21"/>
                <w:szCs w:val="21"/>
              </w:rPr>
              <w:t>新</w:t>
            </w:r>
            <w:r>
              <w:rPr>
                <w:rFonts w:ascii="Times New Roman" w:hAnsi="Times New Roman"/>
                <w:color w:val="auto"/>
                <w:spacing w:val="-3"/>
                <w:sz w:val="21"/>
                <w:szCs w:val="21"/>
              </w:rPr>
              <w:t>性</w:t>
            </w:r>
            <w:r>
              <w:rPr>
                <w:rFonts w:ascii="Times New Roman" w:hAnsi="Times New Roman"/>
                <w:color w:val="auto"/>
                <w:sz w:val="21"/>
                <w:szCs w:val="21"/>
              </w:rPr>
              <w:t>能</w:t>
            </w:r>
            <w:r>
              <w:rPr>
                <w:rFonts w:ascii="Times New Roman" w:hAnsi="Times New Roman"/>
                <w:color w:val="auto"/>
                <w:spacing w:val="-3"/>
                <w:sz w:val="21"/>
                <w:szCs w:val="21"/>
              </w:rPr>
              <w:t>以</w:t>
            </w:r>
            <w:r>
              <w:rPr>
                <w:rFonts w:ascii="Times New Roman" w:hAnsi="Times New Roman"/>
                <w:color w:val="auto"/>
                <w:sz w:val="21"/>
                <w:szCs w:val="21"/>
              </w:rPr>
              <w:t>及</w:t>
            </w:r>
            <w:r>
              <w:rPr>
                <w:rFonts w:ascii="Times New Roman" w:hAnsi="Times New Roman"/>
                <w:color w:val="auto"/>
                <w:spacing w:val="-3"/>
                <w:sz w:val="21"/>
                <w:szCs w:val="21"/>
              </w:rPr>
              <w:t>减</w:t>
            </w:r>
            <w:r>
              <w:rPr>
                <w:rFonts w:ascii="Times New Roman" w:hAnsi="Times New Roman"/>
                <w:color w:val="auto"/>
                <w:sz w:val="21"/>
                <w:szCs w:val="21"/>
              </w:rPr>
              <w:t>小</w:t>
            </w:r>
            <w:r>
              <w:rPr>
                <w:rFonts w:ascii="Times New Roman" w:hAnsi="Times New Roman"/>
                <w:color w:val="auto"/>
                <w:spacing w:val="-3"/>
                <w:sz w:val="21"/>
                <w:szCs w:val="21"/>
              </w:rPr>
              <w:t>确</w:t>
            </w:r>
            <w:r>
              <w:rPr>
                <w:rFonts w:ascii="Times New Roman" w:hAnsi="Times New Roman"/>
                <w:color w:val="auto"/>
                <w:sz w:val="21"/>
                <w:szCs w:val="21"/>
              </w:rPr>
              <w:t>保乳</w:t>
            </w:r>
            <w:r>
              <w:rPr>
                <w:rFonts w:ascii="Times New Roman" w:hAnsi="Times New Roman"/>
                <w:color w:val="auto"/>
                <w:spacing w:val="-3"/>
                <w:sz w:val="21"/>
                <w:szCs w:val="21"/>
              </w:rPr>
              <w:t>状</w:t>
            </w:r>
            <w:r>
              <w:rPr>
                <w:rFonts w:ascii="Times New Roman" w:hAnsi="Times New Roman"/>
                <w:color w:val="auto"/>
                <w:sz w:val="21"/>
                <w:szCs w:val="21"/>
              </w:rPr>
              <w:t>液</w:t>
            </w:r>
            <w:r>
              <w:rPr>
                <w:rFonts w:ascii="Times New Roman" w:hAnsi="Times New Roman"/>
                <w:color w:val="auto"/>
                <w:spacing w:val="-3"/>
                <w:sz w:val="21"/>
                <w:szCs w:val="21"/>
              </w:rPr>
              <w:t>长</w:t>
            </w:r>
            <w:r>
              <w:rPr>
                <w:rFonts w:ascii="Times New Roman" w:hAnsi="Times New Roman"/>
                <w:color w:val="auto"/>
                <w:sz w:val="21"/>
                <w:szCs w:val="21"/>
              </w:rPr>
              <w:t>期</w:t>
            </w:r>
            <w:r>
              <w:rPr>
                <w:rFonts w:ascii="Times New Roman" w:hAnsi="Times New Roman"/>
                <w:color w:val="auto"/>
                <w:spacing w:val="-3"/>
                <w:sz w:val="21"/>
                <w:szCs w:val="21"/>
              </w:rPr>
              <w:t>保</w:t>
            </w:r>
            <w:r>
              <w:rPr>
                <w:rFonts w:ascii="Times New Roman" w:hAnsi="Times New Roman"/>
                <w:color w:val="auto"/>
                <w:sz w:val="21"/>
                <w:szCs w:val="21"/>
              </w:rPr>
              <w:t>持稳定的</w:t>
            </w:r>
            <w:r>
              <w:rPr>
                <w:rFonts w:ascii="Times New Roman" w:hAnsi="Times New Roman"/>
                <w:color w:val="auto"/>
                <w:spacing w:val="-3"/>
                <w:sz w:val="21"/>
                <w:szCs w:val="21"/>
              </w:rPr>
              <w:t>重</w:t>
            </w:r>
            <w:r>
              <w:rPr>
                <w:rFonts w:ascii="Times New Roman" w:hAnsi="Times New Roman"/>
                <w:color w:val="auto"/>
                <w:sz w:val="21"/>
                <w:szCs w:val="21"/>
              </w:rPr>
              <w:t>要</w:t>
            </w:r>
            <w:r>
              <w:rPr>
                <w:rFonts w:ascii="Times New Roman" w:hAnsi="Times New Roman"/>
                <w:color w:val="auto"/>
                <w:spacing w:val="-3"/>
                <w:sz w:val="21"/>
                <w:szCs w:val="21"/>
              </w:rPr>
              <w:t>组</w:t>
            </w:r>
            <w:r>
              <w:rPr>
                <w:rFonts w:ascii="Times New Roman" w:hAnsi="Times New Roman"/>
                <w:color w:val="auto"/>
                <w:sz w:val="21"/>
                <w:szCs w:val="21"/>
              </w:rPr>
              <w:t>成</w:t>
            </w:r>
            <w:r>
              <w:rPr>
                <w:rFonts w:ascii="Times New Roman" w:hAnsi="Times New Roman"/>
                <w:color w:val="auto"/>
                <w:spacing w:val="-3"/>
                <w:sz w:val="21"/>
                <w:szCs w:val="21"/>
              </w:rPr>
              <w:t>部</w:t>
            </w:r>
            <w:r>
              <w:rPr>
                <w:rFonts w:ascii="Times New Roman" w:hAnsi="Times New Roman"/>
                <w:color w:val="auto"/>
                <w:sz w:val="21"/>
                <w:szCs w:val="21"/>
              </w:rPr>
              <w:t>分</w:t>
            </w:r>
            <w:r>
              <w:rPr>
                <w:rFonts w:ascii="Times New Roman" w:hAnsi="Times New Roman"/>
                <w:color w:val="auto"/>
                <w:spacing w:val="-3"/>
                <w:sz w:val="21"/>
                <w:szCs w:val="21"/>
              </w:rPr>
              <w:t>，</w:t>
            </w:r>
            <w:r>
              <w:rPr>
                <w:rFonts w:ascii="Times New Roman" w:hAnsi="Times New Roman"/>
                <w:color w:val="auto"/>
                <w:sz w:val="21"/>
                <w:szCs w:val="21"/>
              </w:rPr>
              <w:t>因</w:t>
            </w:r>
            <w:r>
              <w:rPr>
                <w:rFonts w:ascii="Times New Roman" w:hAnsi="Times New Roman"/>
                <w:color w:val="auto"/>
                <w:spacing w:val="-3"/>
                <w:sz w:val="21"/>
                <w:szCs w:val="21"/>
              </w:rPr>
              <w:t>此</w:t>
            </w:r>
            <w:r>
              <w:rPr>
                <w:rFonts w:ascii="Times New Roman" w:hAnsi="Times New Roman"/>
                <w:color w:val="auto"/>
                <w:sz w:val="21"/>
                <w:szCs w:val="21"/>
              </w:rPr>
              <w:t>，也</w:t>
            </w:r>
            <w:r>
              <w:rPr>
                <w:rFonts w:ascii="Times New Roman" w:hAnsi="Times New Roman"/>
                <w:color w:val="auto"/>
                <w:spacing w:val="-3"/>
                <w:sz w:val="21"/>
                <w:szCs w:val="21"/>
              </w:rPr>
              <w:t>叫</w:t>
            </w:r>
            <w:r>
              <w:rPr>
                <w:rFonts w:ascii="Times New Roman" w:hAnsi="Times New Roman"/>
                <w:color w:val="auto"/>
                <w:sz w:val="21"/>
                <w:szCs w:val="21"/>
              </w:rPr>
              <w:t>做</w:t>
            </w:r>
            <w:r>
              <w:rPr>
                <w:rFonts w:ascii="Times New Roman" w:hAnsi="Times New Roman"/>
                <w:color w:val="auto"/>
                <w:spacing w:val="-3"/>
                <w:sz w:val="21"/>
                <w:szCs w:val="21"/>
              </w:rPr>
              <w:t>油</w:t>
            </w:r>
            <w:r>
              <w:rPr>
                <w:rFonts w:ascii="Times New Roman" w:hAnsi="Times New Roman"/>
                <w:color w:val="auto"/>
                <w:sz w:val="21"/>
                <w:szCs w:val="21"/>
              </w:rPr>
              <w:t>基</w:t>
            </w:r>
            <w:r>
              <w:rPr>
                <w:rFonts w:ascii="Times New Roman" w:hAnsi="Times New Roman"/>
                <w:color w:val="auto"/>
                <w:spacing w:val="-3"/>
                <w:sz w:val="21"/>
                <w:szCs w:val="21"/>
              </w:rPr>
              <w:t>钻</w:t>
            </w:r>
            <w:r>
              <w:rPr>
                <w:rFonts w:ascii="Times New Roman" w:hAnsi="Times New Roman"/>
                <w:color w:val="auto"/>
                <w:sz w:val="21"/>
                <w:szCs w:val="21"/>
              </w:rPr>
              <w:t>井液的稳</w:t>
            </w:r>
            <w:r>
              <w:rPr>
                <w:rFonts w:ascii="Times New Roman" w:hAnsi="Times New Roman"/>
                <w:color w:val="auto"/>
                <w:spacing w:val="-3"/>
                <w:sz w:val="21"/>
                <w:szCs w:val="21"/>
              </w:rPr>
              <w:t>定</w:t>
            </w:r>
            <w:r>
              <w:rPr>
                <w:rFonts w:ascii="Times New Roman" w:hAnsi="Times New Roman"/>
                <w:color w:val="auto"/>
                <w:sz w:val="21"/>
                <w:szCs w:val="21"/>
              </w:rPr>
              <w:t>剂。</w:t>
            </w:r>
          </w:p>
        </w:tc>
        <w:tc>
          <w:tcPr>
            <w:tcW w:w="1093" w:type="dxa"/>
            <w:noWrap w:val="0"/>
            <w:vAlign w:val="center"/>
          </w:tcPr>
          <w:p w14:paraId="17AFB2D4">
            <w:pPr>
              <w:autoSpaceDE w:val="0"/>
              <w:autoSpaceDN w:val="0"/>
              <w:adjustRightInd w:val="0"/>
              <w:snapToGrid w:val="0"/>
              <w:spacing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无毒性</w:t>
            </w:r>
          </w:p>
        </w:tc>
      </w:tr>
      <w:tr w14:paraId="0987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6" w:hRule="exact"/>
          <w:jc w:val="center"/>
        </w:trPr>
        <w:tc>
          <w:tcPr>
            <w:tcW w:w="812" w:type="dxa"/>
            <w:noWrap w:val="0"/>
            <w:vAlign w:val="center"/>
          </w:tcPr>
          <w:p w14:paraId="38F336C6">
            <w:pPr>
              <w:autoSpaceDE w:val="0"/>
              <w:autoSpaceDN w:val="0"/>
              <w:adjustRightInd w:val="0"/>
              <w:snapToGrid w:val="0"/>
              <w:spacing w:line="280" w:lineRule="exact"/>
              <w:ind w:right="21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3</w:t>
            </w:r>
          </w:p>
        </w:tc>
        <w:tc>
          <w:tcPr>
            <w:tcW w:w="1511" w:type="dxa"/>
            <w:noWrap w:val="0"/>
            <w:vAlign w:val="center"/>
          </w:tcPr>
          <w:p w14:paraId="479475AF">
            <w:pPr>
              <w:autoSpaceDE w:val="0"/>
              <w:autoSpaceDN w:val="0"/>
              <w:adjustRightInd w:val="0"/>
              <w:snapToGrid w:val="0"/>
              <w:spacing w:before="1" w:line="280" w:lineRule="exact"/>
              <w:ind w:left="106"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辅乳化剂</w:t>
            </w:r>
          </w:p>
        </w:tc>
        <w:tc>
          <w:tcPr>
            <w:tcW w:w="1283" w:type="dxa"/>
            <w:noWrap w:val="0"/>
            <w:vAlign w:val="center"/>
          </w:tcPr>
          <w:p w14:paraId="0F8D7C33">
            <w:pPr>
              <w:autoSpaceDE w:val="0"/>
              <w:autoSpaceDN w:val="0"/>
              <w:adjustRightInd w:val="0"/>
              <w:snapToGrid w:val="0"/>
              <w:spacing w:line="280" w:lineRule="exact"/>
              <w:ind w:left="169" w:right="169"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MOWETL</w:t>
            </w:r>
          </w:p>
        </w:tc>
        <w:tc>
          <w:tcPr>
            <w:tcW w:w="4327" w:type="dxa"/>
            <w:noWrap w:val="0"/>
            <w:vAlign w:val="center"/>
          </w:tcPr>
          <w:p w14:paraId="4FD5ABE1">
            <w:pPr>
              <w:autoSpaceDE w:val="0"/>
              <w:autoSpaceDN w:val="0"/>
              <w:adjustRightInd w:val="0"/>
              <w:snapToGrid w:val="0"/>
              <w:spacing w:line="280" w:lineRule="exact"/>
              <w:ind w:left="89" w:right="94" w:firstLine="0" w:firstLineChars="0"/>
              <w:jc w:val="left"/>
              <w:rPr>
                <w:rFonts w:ascii="Times New Roman" w:hAnsi="Times New Roman"/>
                <w:color w:val="auto"/>
                <w:sz w:val="21"/>
                <w:szCs w:val="21"/>
              </w:rPr>
            </w:pPr>
            <w:r>
              <w:rPr>
                <w:rFonts w:ascii="Times New Roman" w:hAnsi="Times New Roman"/>
                <w:color w:val="auto"/>
                <w:sz w:val="21"/>
                <w:szCs w:val="21"/>
              </w:rPr>
              <w:t>外观粘稠透明液体，密度为</w:t>
            </w:r>
            <w:r>
              <w:rPr>
                <w:rFonts w:ascii="Times New Roman" w:hAnsi="Times New Roman"/>
                <w:color w:val="auto"/>
                <w:spacing w:val="-55"/>
                <w:sz w:val="21"/>
                <w:szCs w:val="21"/>
              </w:rPr>
              <w:t xml:space="preserve"> </w:t>
            </w:r>
            <w:r>
              <w:rPr>
                <w:rFonts w:ascii="Times New Roman" w:hAnsi="Times New Roman"/>
                <w:color w:val="auto"/>
                <w:sz w:val="21"/>
                <w:szCs w:val="21"/>
              </w:rPr>
              <w:t>0.95~1.05g/cm</w:t>
            </w:r>
            <w:r>
              <w:rPr>
                <w:rFonts w:ascii="Times New Roman" w:hAnsi="Times New Roman"/>
                <w:color w:val="auto"/>
                <w:position w:val="7"/>
                <w:sz w:val="21"/>
                <w:szCs w:val="21"/>
              </w:rPr>
              <w:t>3</w:t>
            </w:r>
            <w:r>
              <w:rPr>
                <w:rFonts w:ascii="Times New Roman" w:hAnsi="Times New Roman"/>
                <w:color w:val="auto"/>
                <w:sz w:val="21"/>
                <w:szCs w:val="21"/>
              </w:rPr>
              <w:t>，表面</w:t>
            </w:r>
            <w:r>
              <w:rPr>
                <w:rFonts w:ascii="Times New Roman" w:hAnsi="Times New Roman"/>
                <w:color w:val="auto"/>
                <w:spacing w:val="-3"/>
                <w:sz w:val="21"/>
                <w:szCs w:val="21"/>
              </w:rPr>
              <w:t>张</w:t>
            </w:r>
            <w:r>
              <w:rPr>
                <w:rFonts w:ascii="Times New Roman" w:hAnsi="Times New Roman"/>
                <w:color w:val="auto"/>
                <w:sz w:val="21"/>
                <w:szCs w:val="21"/>
              </w:rPr>
              <w:t>力</w:t>
            </w:r>
            <w:r>
              <w:rPr>
                <w:rFonts w:ascii="Times New Roman" w:hAnsi="Times New Roman"/>
                <w:color w:val="auto"/>
                <w:spacing w:val="-3"/>
                <w:sz w:val="21"/>
                <w:szCs w:val="21"/>
              </w:rPr>
              <w:t>≤</w:t>
            </w:r>
            <w:r>
              <w:rPr>
                <w:rFonts w:ascii="Times New Roman" w:hAnsi="Times New Roman"/>
                <w:color w:val="auto"/>
                <w:sz w:val="21"/>
                <w:szCs w:val="21"/>
              </w:rPr>
              <w:t>40Mn</w:t>
            </w:r>
            <w:r>
              <w:rPr>
                <w:rFonts w:ascii="Times New Roman" w:hAnsi="Times New Roman"/>
                <w:color w:val="auto"/>
                <w:spacing w:val="-2"/>
                <w:sz w:val="21"/>
                <w:szCs w:val="21"/>
              </w:rPr>
              <w:t>/</w:t>
            </w:r>
            <w:r>
              <w:rPr>
                <w:rFonts w:ascii="Times New Roman" w:hAnsi="Times New Roman"/>
                <w:color w:val="auto"/>
                <w:spacing w:val="-4"/>
                <w:sz w:val="21"/>
                <w:szCs w:val="21"/>
              </w:rPr>
              <w:t>m</w:t>
            </w:r>
            <w:r>
              <w:rPr>
                <w:rFonts w:ascii="Times New Roman" w:hAnsi="Times New Roman"/>
                <w:color w:val="auto"/>
                <w:sz w:val="21"/>
                <w:szCs w:val="21"/>
              </w:rPr>
              <w:t>，主</w:t>
            </w:r>
            <w:r>
              <w:rPr>
                <w:rFonts w:ascii="Times New Roman" w:hAnsi="Times New Roman"/>
                <w:color w:val="auto"/>
                <w:spacing w:val="-3"/>
                <w:sz w:val="21"/>
                <w:szCs w:val="21"/>
              </w:rPr>
              <w:t>要</w:t>
            </w:r>
            <w:r>
              <w:rPr>
                <w:rFonts w:ascii="Times New Roman" w:hAnsi="Times New Roman"/>
                <w:color w:val="auto"/>
                <w:sz w:val="21"/>
                <w:szCs w:val="21"/>
              </w:rPr>
              <w:t>用于</w:t>
            </w:r>
            <w:r>
              <w:rPr>
                <w:rFonts w:ascii="Times New Roman" w:hAnsi="Times New Roman"/>
                <w:color w:val="auto"/>
                <w:spacing w:val="-3"/>
                <w:sz w:val="21"/>
                <w:szCs w:val="21"/>
              </w:rPr>
              <w:t>防</w:t>
            </w:r>
            <w:r>
              <w:rPr>
                <w:rFonts w:ascii="Times New Roman" w:hAnsi="Times New Roman"/>
                <w:color w:val="auto"/>
                <w:sz w:val="21"/>
                <w:szCs w:val="21"/>
              </w:rPr>
              <w:t>止</w:t>
            </w:r>
            <w:r>
              <w:rPr>
                <w:rFonts w:ascii="Times New Roman" w:hAnsi="Times New Roman"/>
                <w:color w:val="auto"/>
                <w:spacing w:val="-3"/>
                <w:sz w:val="21"/>
                <w:szCs w:val="21"/>
              </w:rPr>
              <w:t>水</w:t>
            </w:r>
            <w:r>
              <w:rPr>
                <w:rFonts w:ascii="Times New Roman" w:hAnsi="Times New Roman"/>
                <w:color w:val="auto"/>
                <w:sz w:val="21"/>
                <w:szCs w:val="21"/>
              </w:rPr>
              <w:t>侵</w:t>
            </w:r>
            <w:r>
              <w:rPr>
                <w:rFonts w:ascii="Times New Roman" w:hAnsi="Times New Roman"/>
                <w:color w:val="auto"/>
                <w:spacing w:val="-3"/>
                <w:sz w:val="21"/>
                <w:szCs w:val="21"/>
              </w:rPr>
              <w:t>污</w:t>
            </w:r>
            <w:r>
              <w:rPr>
                <w:rFonts w:ascii="Times New Roman" w:hAnsi="Times New Roman"/>
                <w:color w:val="auto"/>
                <w:sz w:val="21"/>
                <w:szCs w:val="21"/>
              </w:rPr>
              <w:t>油基钻</w:t>
            </w:r>
            <w:r>
              <w:rPr>
                <w:rFonts w:ascii="Times New Roman" w:hAnsi="Times New Roman"/>
                <w:color w:val="auto"/>
                <w:spacing w:val="-3"/>
                <w:sz w:val="21"/>
                <w:szCs w:val="21"/>
              </w:rPr>
              <w:t>井</w:t>
            </w:r>
            <w:r>
              <w:rPr>
                <w:rFonts w:ascii="Times New Roman" w:hAnsi="Times New Roman"/>
                <w:color w:val="auto"/>
                <w:sz w:val="21"/>
                <w:szCs w:val="21"/>
              </w:rPr>
              <w:t>液</w:t>
            </w:r>
            <w:r>
              <w:rPr>
                <w:rFonts w:ascii="Times New Roman" w:hAnsi="Times New Roman"/>
                <w:color w:val="auto"/>
                <w:spacing w:val="-3"/>
                <w:sz w:val="21"/>
                <w:szCs w:val="21"/>
              </w:rPr>
              <w:t>或</w:t>
            </w:r>
            <w:r>
              <w:rPr>
                <w:rFonts w:ascii="Times New Roman" w:hAnsi="Times New Roman"/>
                <w:color w:val="auto"/>
                <w:sz w:val="21"/>
                <w:szCs w:val="21"/>
              </w:rPr>
              <w:t>防</w:t>
            </w:r>
            <w:r>
              <w:rPr>
                <w:rFonts w:ascii="Times New Roman" w:hAnsi="Times New Roman"/>
                <w:color w:val="auto"/>
                <w:spacing w:val="-3"/>
                <w:sz w:val="21"/>
                <w:szCs w:val="21"/>
              </w:rPr>
              <w:t>止</w:t>
            </w:r>
            <w:r>
              <w:rPr>
                <w:rFonts w:ascii="Times New Roman" w:hAnsi="Times New Roman"/>
                <w:color w:val="auto"/>
                <w:sz w:val="21"/>
                <w:szCs w:val="21"/>
              </w:rPr>
              <w:t>水</w:t>
            </w:r>
            <w:r>
              <w:rPr>
                <w:rFonts w:ascii="Times New Roman" w:hAnsi="Times New Roman"/>
                <w:color w:val="auto"/>
                <w:spacing w:val="-3"/>
                <w:sz w:val="21"/>
                <w:szCs w:val="21"/>
              </w:rPr>
              <w:t>润</w:t>
            </w:r>
            <w:r>
              <w:rPr>
                <w:rFonts w:ascii="Times New Roman" w:hAnsi="Times New Roman"/>
                <w:color w:val="auto"/>
                <w:sz w:val="21"/>
                <w:szCs w:val="21"/>
              </w:rPr>
              <w:t>湿</w:t>
            </w:r>
            <w:r>
              <w:rPr>
                <w:rFonts w:ascii="Times New Roman" w:hAnsi="Times New Roman"/>
                <w:color w:val="auto"/>
                <w:spacing w:val="-3"/>
                <w:sz w:val="21"/>
                <w:szCs w:val="21"/>
              </w:rPr>
              <w:t>的</w:t>
            </w:r>
            <w:r>
              <w:rPr>
                <w:rFonts w:ascii="Times New Roman" w:hAnsi="Times New Roman"/>
                <w:color w:val="auto"/>
                <w:sz w:val="21"/>
                <w:szCs w:val="21"/>
              </w:rPr>
              <w:t>固相</w:t>
            </w:r>
            <w:r>
              <w:rPr>
                <w:rFonts w:ascii="Times New Roman" w:hAnsi="Times New Roman"/>
                <w:color w:val="auto"/>
                <w:spacing w:val="-3"/>
                <w:sz w:val="21"/>
                <w:szCs w:val="21"/>
              </w:rPr>
              <w:t>侵</w:t>
            </w:r>
            <w:r>
              <w:rPr>
                <w:rFonts w:ascii="Times New Roman" w:hAnsi="Times New Roman"/>
                <w:color w:val="auto"/>
                <w:sz w:val="21"/>
                <w:szCs w:val="21"/>
              </w:rPr>
              <w:t>入</w:t>
            </w:r>
            <w:r>
              <w:rPr>
                <w:rFonts w:ascii="Times New Roman" w:hAnsi="Times New Roman"/>
                <w:color w:val="auto"/>
                <w:spacing w:val="-3"/>
                <w:sz w:val="21"/>
                <w:szCs w:val="21"/>
              </w:rPr>
              <w:t>油</w:t>
            </w:r>
            <w:r>
              <w:rPr>
                <w:rFonts w:ascii="Times New Roman" w:hAnsi="Times New Roman"/>
                <w:color w:val="auto"/>
                <w:sz w:val="21"/>
                <w:szCs w:val="21"/>
              </w:rPr>
              <w:t>基</w:t>
            </w:r>
            <w:r>
              <w:rPr>
                <w:rFonts w:ascii="Times New Roman" w:hAnsi="Times New Roman"/>
                <w:color w:val="auto"/>
                <w:spacing w:val="-3"/>
                <w:sz w:val="21"/>
                <w:szCs w:val="21"/>
              </w:rPr>
              <w:t>钻</w:t>
            </w:r>
            <w:r>
              <w:rPr>
                <w:rFonts w:ascii="Times New Roman" w:hAnsi="Times New Roman"/>
                <w:color w:val="auto"/>
                <w:sz w:val="21"/>
                <w:szCs w:val="21"/>
              </w:rPr>
              <w:t>井液，</w:t>
            </w:r>
            <w:r>
              <w:rPr>
                <w:rFonts w:ascii="Times New Roman" w:hAnsi="Times New Roman"/>
                <w:color w:val="auto"/>
                <w:spacing w:val="-3"/>
                <w:sz w:val="21"/>
                <w:szCs w:val="21"/>
              </w:rPr>
              <w:t>润湿</w:t>
            </w:r>
            <w:r>
              <w:rPr>
                <w:rFonts w:ascii="Times New Roman" w:hAnsi="Times New Roman"/>
                <w:color w:val="auto"/>
                <w:sz w:val="21"/>
                <w:szCs w:val="21"/>
              </w:rPr>
              <w:t>剂</w:t>
            </w:r>
            <w:r>
              <w:rPr>
                <w:rFonts w:ascii="Times New Roman" w:hAnsi="Times New Roman"/>
                <w:color w:val="auto"/>
                <w:spacing w:val="-52"/>
                <w:sz w:val="21"/>
                <w:szCs w:val="21"/>
              </w:rPr>
              <w:t xml:space="preserve"> </w:t>
            </w:r>
            <w:r>
              <w:rPr>
                <w:rFonts w:ascii="Times New Roman" w:hAnsi="Times New Roman"/>
                <w:color w:val="auto"/>
                <w:spacing w:val="-3"/>
                <w:sz w:val="21"/>
                <w:szCs w:val="21"/>
              </w:rPr>
              <w:t>M</w:t>
            </w:r>
            <w:r>
              <w:rPr>
                <w:rFonts w:ascii="Times New Roman" w:hAnsi="Times New Roman"/>
                <w:color w:val="auto"/>
                <w:sz w:val="21"/>
                <w:szCs w:val="21"/>
              </w:rPr>
              <w:t>O</w:t>
            </w:r>
            <w:r>
              <w:rPr>
                <w:rFonts w:ascii="Times New Roman" w:hAnsi="Times New Roman"/>
                <w:color w:val="auto"/>
                <w:spacing w:val="-3"/>
                <w:sz w:val="21"/>
                <w:szCs w:val="21"/>
              </w:rPr>
              <w:t>W</w:t>
            </w:r>
            <w:r>
              <w:rPr>
                <w:rFonts w:ascii="Times New Roman" w:hAnsi="Times New Roman"/>
                <w:color w:val="auto"/>
                <w:sz w:val="21"/>
                <w:szCs w:val="21"/>
              </w:rPr>
              <w:t>E</w:t>
            </w:r>
            <w:r>
              <w:rPr>
                <w:rFonts w:ascii="Times New Roman" w:hAnsi="Times New Roman"/>
                <w:color w:val="auto"/>
                <w:spacing w:val="-2"/>
                <w:sz w:val="21"/>
                <w:szCs w:val="21"/>
              </w:rPr>
              <w:t>T</w:t>
            </w:r>
            <w:r>
              <w:rPr>
                <w:rFonts w:ascii="Times New Roman" w:hAnsi="Times New Roman"/>
                <w:color w:val="auto"/>
                <w:sz w:val="21"/>
                <w:szCs w:val="21"/>
              </w:rPr>
              <w:t>L</w:t>
            </w:r>
            <w:r>
              <w:rPr>
                <w:rFonts w:ascii="Times New Roman" w:hAnsi="Times New Roman"/>
                <w:color w:val="auto"/>
                <w:spacing w:val="1"/>
                <w:sz w:val="21"/>
                <w:szCs w:val="21"/>
              </w:rPr>
              <w:t xml:space="preserve"> </w:t>
            </w:r>
            <w:r>
              <w:rPr>
                <w:rFonts w:ascii="Times New Roman" w:hAnsi="Times New Roman"/>
                <w:color w:val="auto"/>
                <w:spacing w:val="-3"/>
                <w:sz w:val="21"/>
                <w:szCs w:val="21"/>
              </w:rPr>
              <w:t>的</w:t>
            </w:r>
            <w:r>
              <w:rPr>
                <w:rFonts w:ascii="Times New Roman" w:hAnsi="Times New Roman"/>
                <w:color w:val="auto"/>
                <w:sz w:val="21"/>
                <w:szCs w:val="21"/>
              </w:rPr>
              <w:t>加入</w:t>
            </w:r>
            <w:r>
              <w:rPr>
                <w:rFonts w:ascii="Times New Roman" w:hAnsi="Times New Roman"/>
                <w:color w:val="auto"/>
                <w:spacing w:val="-3"/>
                <w:sz w:val="21"/>
                <w:szCs w:val="21"/>
              </w:rPr>
              <w:t>使</w:t>
            </w:r>
            <w:r>
              <w:rPr>
                <w:rFonts w:ascii="Times New Roman" w:hAnsi="Times New Roman"/>
                <w:color w:val="auto"/>
                <w:sz w:val="21"/>
                <w:szCs w:val="21"/>
              </w:rPr>
              <w:t>刚</w:t>
            </w:r>
            <w:r>
              <w:rPr>
                <w:rFonts w:ascii="Times New Roman" w:hAnsi="Times New Roman"/>
                <w:color w:val="auto"/>
                <w:spacing w:val="-3"/>
                <w:sz w:val="21"/>
                <w:szCs w:val="21"/>
              </w:rPr>
              <w:t>进</w:t>
            </w:r>
            <w:r>
              <w:rPr>
                <w:rFonts w:ascii="Times New Roman" w:hAnsi="Times New Roman"/>
                <w:color w:val="auto"/>
                <w:sz w:val="21"/>
                <w:szCs w:val="21"/>
              </w:rPr>
              <w:t>入</w:t>
            </w:r>
            <w:r>
              <w:rPr>
                <w:rFonts w:ascii="Times New Roman" w:hAnsi="Times New Roman"/>
                <w:color w:val="auto"/>
                <w:spacing w:val="-3"/>
                <w:sz w:val="21"/>
                <w:szCs w:val="21"/>
              </w:rPr>
              <w:t>钻</w:t>
            </w:r>
            <w:r>
              <w:rPr>
                <w:rFonts w:ascii="Times New Roman" w:hAnsi="Times New Roman"/>
                <w:color w:val="auto"/>
                <w:sz w:val="21"/>
                <w:szCs w:val="21"/>
              </w:rPr>
              <w:t>井液的重</w:t>
            </w:r>
            <w:r>
              <w:rPr>
                <w:rFonts w:ascii="Times New Roman" w:hAnsi="Times New Roman"/>
                <w:color w:val="auto"/>
                <w:spacing w:val="-3"/>
                <w:sz w:val="21"/>
                <w:szCs w:val="21"/>
              </w:rPr>
              <w:t>晶</w:t>
            </w:r>
            <w:r>
              <w:rPr>
                <w:rFonts w:ascii="Times New Roman" w:hAnsi="Times New Roman"/>
                <w:color w:val="auto"/>
                <w:sz w:val="21"/>
                <w:szCs w:val="21"/>
              </w:rPr>
              <w:t>石</w:t>
            </w:r>
            <w:r>
              <w:rPr>
                <w:rFonts w:ascii="Times New Roman" w:hAnsi="Times New Roman"/>
                <w:color w:val="auto"/>
                <w:spacing w:val="-3"/>
                <w:sz w:val="21"/>
                <w:szCs w:val="21"/>
              </w:rPr>
              <w:t>和</w:t>
            </w:r>
            <w:r>
              <w:rPr>
                <w:rFonts w:ascii="Times New Roman" w:hAnsi="Times New Roman"/>
                <w:color w:val="auto"/>
                <w:sz w:val="21"/>
                <w:szCs w:val="21"/>
              </w:rPr>
              <w:t>钻</w:t>
            </w:r>
            <w:r>
              <w:rPr>
                <w:rFonts w:ascii="Times New Roman" w:hAnsi="Times New Roman"/>
                <w:color w:val="auto"/>
                <w:spacing w:val="-3"/>
                <w:sz w:val="21"/>
                <w:szCs w:val="21"/>
              </w:rPr>
              <w:t>屑</w:t>
            </w:r>
            <w:r>
              <w:rPr>
                <w:rFonts w:ascii="Times New Roman" w:hAnsi="Times New Roman"/>
                <w:color w:val="auto"/>
                <w:sz w:val="21"/>
                <w:szCs w:val="21"/>
              </w:rPr>
              <w:t>颗</w:t>
            </w:r>
            <w:r>
              <w:rPr>
                <w:rFonts w:ascii="Times New Roman" w:hAnsi="Times New Roman"/>
                <w:color w:val="auto"/>
                <w:spacing w:val="-3"/>
                <w:sz w:val="21"/>
                <w:szCs w:val="21"/>
              </w:rPr>
              <w:t>粒</w:t>
            </w:r>
            <w:r>
              <w:rPr>
                <w:rFonts w:ascii="Times New Roman" w:hAnsi="Times New Roman"/>
                <w:color w:val="auto"/>
                <w:sz w:val="21"/>
                <w:szCs w:val="21"/>
              </w:rPr>
              <w:t>表</w:t>
            </w:r>
            <w:r>
              <w:rPr>
                <w:rFonts w:ascii="Times New Roman" w:hAnsi="Times New Roman"/>
                <w:color w:val="auto"/>
                <w:spacing w:val="-3"/>
                <w:sz w:val="21"/>
                <w:szCs w:val="21"/>
              </w:rPr>
              <w:t>面</w:t>
            </w:r>
            <w:r>
              <w:rPr>
                <w:rFonts w:ascii="Times New Roman" w:hAnsi="Times New Roman"/>
                <w:color w:val="auto"/>
                <w:sz w:val="21"/>
                <w:szCs w:val="21"/>
              </w:rPr>
              <w:t>迅速</w:t>
            </w:r>
            <w:r>
              <w:rPr>
                <w:rFonts w:ascii="Times New Roman" w:hAnsi="Times New Roman"/>
                <w:color w:val="auto"/>
                <w:spacing w:val="-3"/>
                <w:sz w:val="21"/>
                <w:szCs w:val="21"/>
              </w:rPr>
              <w:t>转</w:t>
            </w:r>
            <w:r>
              <w:rPr>
                <w:rFonts w:ascii="Times New Roman" w:hAnsi="Times New Roman"/>
                <w:color w:val="auto"/>
                <w:sz w:val="21"/>
                <w:szCs w:val="21"/>
              </w:rPr>
              <w:t>变</w:t>
            </w:r>
            <w:r>
              <w:rPr>
                <w:rFonts w:ascii="Times New Roman" w:hAnsi="Times New Roman"/>
                <w:color w:val="auto"/>
                <w:spacing w:val="-3"/>
                <w:sz w:val="21"/>
                <w:szCs w:val="21"/>
              </w:rPr>
              <w:t>为</w:t>
            </w:r>
            <w:r>
              <w:rPr>
                <w:rFonts w:ascii="Times New Roman" w:hAnsi="Times New Roman"/>
                <w:color w:val="auto"/>
                <w:sz w:val="21"/>
                <w:szCs w:val="21"/>
              </w:rPr>
              <w:t>油</w:t>
            </w:r>
            <w:r>
              <w:rPr>
                <w:rFonts w:ascii="Times New Roman" w:hAnsi="Times New Roman"/>
                <w:color w:val="auto"/>
                <w:spacing w:val="-3"/>
                <w:sz w:val="21"/>
                <w:szCs w:val="21"/>
              </w:rPr>
              <w:t>湿</w:t>
            </w:r>
            <w:r>
              <w:rPr>
                <w:rFonts w:ascii="Times New Roman" w:hAnsi="Times New Roman"/>
                <w:color w:val="auto"/>
                <w:sz w:val="21"/>
                <w:szCs w:val="21"/>
              </w:rPr>
              <w:t>，从而保</w:t>
            </w:r>
            <w:r>
              <w:rPr>
                <w:rFonts w:ascii="Times New Roman" w:hAnsi="Times New Roman"/>
                <w:color w:val="auto"/>
                <w:spacing w:val="-3"/>
                <w:sz w:val="21"/>
                <w:szCs w:val="21"/>
              </w:rPr>
              <w:t>证</w:t>
            </w:r>
            <w:r>
              <w:rPr>
                <w:rFonts w:ascii="Times New Roman" w:hAnsi="Times New Roman"/>
                <w:color w:val="auto"/>
                <w:sz w:val="21"/>
                <w:szCs w:val="21"/>
              </w:rPr>
              <w:t>他</w:t>
            </w:r>
            <w:r>
              <w:rPr>
                <w:rFonts w:ascii="Times New Roman" w:hAnsi="Times New Roman"/>
                <w:color w:val="auto"/>
                <w:spacing w:val="-3"/>
                <w:sz w:val="21"/>
                <w:szCs w:val="21"/>
              </w:rPr>
              <w:t>们</w:t>
            </w:r>
            <w:r>
              <w:rPr>
                <w:rFonts w:ascii="Times New Roman" w:hAnsi="Times New Roman"/>
                <w:color w:val="auto"/>
                <w:sz w:val="21"/>
                <w:szCs w:val="21"/>
              </w:rPr>
              <w:t>能</w:t>
            </w:r>
            <w:r>
              <w:rPr>
                <w:rFonts w:ascii="Times New Roman" w:hAnsi="Times New Roman"/>
                <w:color w:val="auto"/>
                <w:spacing w:val="-3"/>
                <w:sz w:val="21"/>
                <w:szCs w:val="21"/>
              </w:rPr>
              <w:t>较</w:t>
            </w:r>
            <w:r>
              <w:rPr>
                <w:rFonts w:ascii="Times New Roman" w:hAnsi="Times New Roman"/>
                <w:color w:val="auto"/>
                <w:sz w:val="21"/>
                <w:szCs w:val="21"/>
              </w:rPr>
              <w:t>好</w:t>
            </w:r>
            <w:r>
              <w:rPr>
                <w:rFonts w:ascii="Times New Roman" w:hAnsi="Times New Roman"/>
                <w:color w:val="auto"/>
                <w:spacing w:val="-3"/>
                <w:sz w:val="21"/>
                <w:szCs w:val="21"/>
              </w:rPr>
              <w:t>的</w:t>
            </w:r>
            <w:r>
              <w:rPr>
                <w:rFonts w:ascii="Times New Roman" w:hAnsi="Times New Roman"/>
                <w:color w:val="auto"/>
                <w:sz w:val="21"/>
                <w:szCs w:val="21"/>
              </w:rPr>
              <w:t>悬</w:t>
            </w:r>
            <w:r>
              <w:rPr>
                <w:rFonts w:ascii="Times New Roman" w:hAnsi="Times New Roman"/>
                <w:color w:val="auto"/>
                <w:spacing w:val="-3"/>
                <w:sz w:val="21"/>
                <w:szCs w:val="21"/>
              </w:rPr>
              <w:t>浮</w:t>
            </w:r>
            <w:r>
              <w:rPr>
                <w:rFonts w:ascii="Times New Roman" w:hAnsi="Times New Roman"/>
                <w:color w:val="auto"/>
                <w:sz w:val="21"/>
                <w:szCs w:val="21"/>
              </w:rPr>
              <w:t>在油</w:t>
            </w:r>
            <w:r>
              <w:rPr>
                <w:rFonts w:ascii="Times New Roman" w:hAnsi="Times New Roman"/>
                <w:color w:val="auto"/>
                <w:spacing w:val="-3"/>
                <w:sz w:val="21"/>
                <w:szCs w:val="21"/>
              </w:rPr>
              <w:t>相</w:t>
            </w:r>
            <w:r>
              <w:rPr>
                <w:rFonts w:ascii="Times New Roman" w:hAnsi="Times New Roman"/>
                <w:color w:val="auto"/>
                <w:sz w:val="21"/>
                <w:szCs w:val="21"/>
              </w:rPr>
              <w:t>中</w:t>
            </w:r>
            <w:r>
              <w:rPr>
                <w:rFonts w:ascii="Times New Roman" w:hAnsi="Times New Roman"/>
                <w:color w:val="auto"/>
                <w:spacing w:val="-3"/>
                <w:sz w:val="21"/>
                <w:szCs w:val="21"/>
              </w:rPr>
              <w:t>。</w:t>
            </w:r>
            <w:r>
              <w:rPr>
                <w:rFonts w:ascii="Times New Roman" w:hAnsi="Times New Roman"/>
                <w:color w:val="auto"/>
                <w:sz w:val="21"/>
                <w:szCs w:val="21"/>
              </w:rPr>
              <w:t>而</w:t>
            </w:r>
            <w:r>
              <w:rPr>
                <w:rFonts w:ascii="Times New Roman" w:hAnsi="Times New Roman"/>
                <w:color w:val="auto"/>
                <w:spacing w:val="-3"/>
                <w:sz w:val="21"/>
                <w:szCs w:val="21"/>
              </w:rPr>
              <w:t>且</w:t>
            </w:r>
            <w:r>
              <w:rPr>
                <w:rFonts w:ascii="Times New Roman" w:hAnsi="Times New Roman"/>
                <w:color w:val="auto"/>
                <w:sz w:val="21"/>
                <w:szCs w:val="21"/>
              </w:rPr>
              <w:t>其具有较</w:t>
            </w:r>
            <w:r>
              <w:rPr>
                <w:rFonts w:ascii="Times New Roman" w:hAnsi="Times New Roman"/>
                <w:color w:val="auto"/>
                <w:spacing w:val="-3"/>
                <w:sz w:val="21"/>
                <w:szCs w:val="21"/>
              </w:rPr>
              <w:t>高</w:t>
            </w:r>
            <w:r>
              <w:rPr>
                <w:rFonts w:ascii="Times New Roman" w:hAnsi="Times New Roman"/>
                <w:color w:val="auto"/>
                <w:sz w:val="21"/>
                <w:szCs w:val="21"/>
              </w:rPr>
              <w:t>的</w:t>
            </w:r>
            <w:r>
              <w:rPr>
                <w:rFonts w:ascii="Times New Roman" w:hAnsi="Times New Roman"/>
                <w:color w:val="auto"/>
                <w:spacing w:val="-3"/>
                <w:sz w:val="21"/>
                <w:szCs w:val="21"/>
              </w:rPr>
              <w:t>抗</w:t>
            </w:r>
            <w:r>
              <w:rPr>
                <w:rFonts w:ascii="Times New Roman" w:hAnsi="Times New Roman"/>
                <w:color w:val="auto"/>
                <w:sz w:val="21"/>
                <w:szCs w:val="21"/>
              </w:rPr>
              <w:t>温</w:t>
            </w:r>
            <w:r>
              <w:rPr>
                <w:rFonts w:ascii="Times New Roman" w:hAnsi="Times New Roman"/>
                <w:color w:val="auto"/>
                <w:spacing w:val="-3"/>
                <w:sz w:val="21"/>
                <w:szCs w:val="21"/>
              </w:rPr>
              <w:t>能</w:t>
            </w:r>
            <w:r>
              <w:rPr>
                <w:rFonts w:ascii="Times New Roman" w:hAnsi="Times New Roman"/>
                <w:color w:val="auto"/>
                <w:sz w:val="21"/>
                <w:szCs w:val="21"/>
              </w:rPr>
              <w:t>力</w:t>
            </w:r>
            <w:r>
              <w:rPr>
                <w:rFonts w:ascii="Times New Roman" w:hAnsi="Times New Roman"/>
                <w:color w:val="auto"/>
                <w:spacing w:val="-3"/>
                <w:sz w:val="21"/>
                <w:szCs w:val="21"/>
              </w:rPr>
              <w:t>。</w:t>
            </w:r>
            <w:r>
              <w:rPr>
                <w:rFonts w:ascii="Times New Roman" w:hAnsi="Times New Roman"/>
                <w:color w:val="auto"/>
                <w:sz w:val="21"/>
                <w:szCs w:val="21"/>
              </w:rPr>
              <w:t>适</w:t>
            </w:r>
            <w:r>
              <w:rPr>
                <w:rFonts w:ascii="Times New Roman" w:hAnsi="Times New Roman"/>
                <w:color w:val="auto"/>
                <w:spacing w:val="-3"/>
                <w:sz w:val="21"/>
                <w:szCs w:val="21"/>
              </w:rPr>
              <w:t>用</w:t>
            </w:r>
            <w:r>
              <w:rPr>
                <w:rFonts w:ascii="Times New Roman" w:hAnsi="Times New Roman"/>
                <w:color w:val="auto"/>
                <w:sz w:val="21"/>
                <w:szCs w:val="21"/>
              </w:rPr>
              <w:t>于油</w:t>
            </w:r>
            <w:r>
              <w:rPr>
                <w:rFonts w:ascii="Times New Roman" w:hAnsi="Times New Roman"/>
                <w:color w:val="auto"/>
                <w:spacing w:val="-3"/>
                <w:sz w:val="21"/>
                <w:szCs w:val="21"/>
              </w:rPr>
              <w:t>基</w:t>
            </w:r>
            <w:r>
              <w:rPr>
                <w:rFonts w:ascii="Times New Roman" w:hAnsi="Times New Roman"/>
                <w:color w:val="auto"/>
                <w:sz w:val="21"/>
                <w:szCs w:val="21"/>
              </w:rPr>
              <w:t>钻</w:t>
            </w:r>
            <w:r>
              <w:rPr>
                <w:rFonts w:ascii="Times New Roman" w:hAnsi="Times New Roman"/>
                <w:color w:val="auto"/>
                <w:spacing w:val="-3"/>
                <w:sz w:val="21"/>
                <w:szCs w:val="21"/>
              </w:rPr>
              <w:t>井</w:t>
            </w:r>
            <w:r>
              <w:rPr>
                <w:rFonts w:ascii="Times New Roman" w:hAnsi="Times New Roman"/>
                <w:color w:val="auto"/>
                <w:sz w:val="21"/>
                <w:szCs w:val="21"/>
              </w:rPr>
              <w:t>液</w:t>
            </w:r>
            <w:r>
              <w:rPr>
                <w:rFonts w:ascii="Times New Roman" w:hAnsi="Times New Roman"/>
                <w:color w:val="auto"/>
                <w:spacing w:val="-3"/>
                <w:sz w:val="21"/>
                <w:szCs w:val="21"/>
              </w:rPr>
              <w:t>体</w:t>
            </w:r>
            <w:r>
              <w:rPr>
                <w:rFonts w:ascii="Times New Roman" w:hAnsi="Times New Roman"/>
                <w:color w:val="auto"/>
                <w:sz w:val="21"/>
                <w:szCs w:val="21"/>
              </w:rPr>
              <w:t>系，与其</w:t>
            </w:r>
            <w:r>
              <w:rPr>
                <w:rFonts w:ascii="Times New Roman" w:hAnsi="Times New Roman"/>
                <w:color w:val="auto"/>
                <w:spacing w:val="-3"/>
                <w:sz w:val="21"/>
                <w:szCs w:val="21"/>
              </w:rPr>
              <w:t>他</w:t>
            </w:r>
            <w:r>
              <w:rPr>
                <w:rFonts w:ascii="Times New Roman" w:hAnsi="Times New Roman"/>
                <w:color w:val="auto"/>
                <w:sz w:val="21"/>
                <w:szCs w:val="21"/>
              </w:rPr>
              <w:t>处</w:t>
            </w:r>
            <w:r>
              <w:rPr>
                <w:rFonts w:ascii="Times New Roman" w:hAnsi="Times New Roman"/>
                <w:color w:val="auto"/>
                <w:spacing w:val="-3"/>
                <w:sz w:val="21"/>
                <w:szCs w:val="21"/>
              </w:rPr>
              <w:t>理</w:t>
            </w:r>
            <w:r>
              <w:rPr>
                <w:rFonts w:ascii="Times New Roman" w:hAnsi="Times New Roman"/>
                <w:color w:val="auto"/>
                <w:sz w:val="21"/>
                <w:szCs w:val="21"/>
              </w:rPr>
              <w:t>剂</w:t>
            </w:r>
            <w:r>
              <w:rPr>
                <w:rFonts w:ascii="Times New Roman" w:hAnsi="Times New Roman"/>
                <w:color w:val="auto"/>
                <w:spacing w:val="-3"/>
                <w:sz w:val="21"/>
                <w:szCs w:val="21"/>
              </w:rPr>
              <w:t>伍</w:t>
            </w:r>
            <w:r>
              <w:rPr>
                <w:rFonts w:ascii="Times New Roman" w:hAnsi="Times New Roman"/>
                <w:color w:val="auto"/>
                <w:sz w:val="21"/>
                <w:szCs w:val="21"/>
              </w:rPr>
              <w:t>配</w:t>
            </w:r>
            <w:r>
              <w:rPr>
                <w:rFonts w:ascii="Times New Roman" w:hAnsi="Times New Roman"/>
                <w:color w:val="auto"/>
                <w:spacing w:val="-3"/>
                <w:sz w:val="21"/>
                <w:szCs w:val="21"/>
              </w:rPr>
              <w:t>性</w:t>
            </w:r>
            <w:r>
              <w:rPr>
                <w:rFonts w:ascii="Times New Roman" w:hAnsi="Times New Roman"/>
                <w:color w:val="auto"/>
                <w:sz w:val="21"/>
                <w:szCs w:val="21"/>
              </w:rPr>
              <w:t>较</w:t>
            </w:r>
            <w:r>
              <w:rPr>
                <w:rFonts w:ascii="Times New Roman" w:hAnsi="Times New Roman"/>
                <w:color w:val="auto"/>
                <w:spacing w:val="-3"/>
                <w:sz w:val="21"/>
                <w:szCs w:val="21"/>
              </w:rPr>
              <w:t>好</w:t>
            </w:r>
          </w:p>
        </w:tc>
        <w:tc>
          <w:tcPr>
            <w:tcW w:w="1093" w:type="dxa"/>
            <w:noWrap w:val="0"/>
            <w:vAlign w:val="center"/>
          </w:tcPr>
          <w:p w14:paraId="714DC919">
            <w:pPr>
              <w:autoSpaceDE w:val="0"/>
              <w:autoSpaceDN w:val="0"/>
              <w:adjustRightInd w:val="0"/>
              <w:snapToGrid w:val="0"/>
              <w:spacing w:before="1"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无毒性</w:t>
            </w:r>
          </w:p>
        </w:tc>
      </w:tr>
      <w:tr w14:paraId="38B1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5" w:hRule="exact"/>
          <w:jc w:val="center"/>
        </w:trPr>
        <w:tc>
          <w:tcPr>
            <w:tcW w:w="812" w:type="dxa"/>
            <w:noWrap w:val="0"/>
            <w:vAlign w:val="center"/>
          </w:tcPr>
          <w:p w14:paraId="486B04B1">
            <w:pPr>
              <w:autoSpaceDE w:val="0"/>
              <w:autoSpaceDN w:val="0"/>
              <w:adjustRightInd w:val="0"/>
              <w:snapToGrid w:val="0"/>
              <w:spacing w:line="280" w:lineRule="exact"/>
              <w:ind w:right="21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4</w:t>
            </w:r>
          </w:p>
        </w:tc>
        <w:tc>
          <w:tcPr>
            <w:tcW w:w="1511" w:type="dxa"/>
            <w:noWrap w:val="0"/>
            <w:vAlign w:val="center"/>
          </w:tcPr>
          <w:p w14:paraId="621AA35E">
            <w:pPr>
              <w:autoSpaceDE w:val="0"/>
              <w:autoSpaceDN w:val="0"/>
              <w:adjustRightInd w:val="0"/>
              <w:snapToGrid w:val="0"/>
              <w:spacing w:before="1" w:line="280" w:lineRule="exact"/>
              <w:ind w:left="106"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有机土</w:t>
            </w:r>
          </w:p>
        </w:tc>
        <w:tc>
          <w:tcPr>
            <w:tcW w:w="1283" w:type="dxa"/>
            <w:noWrap w:val="0"/>
            <w:vAlign w:val="center"/>
          </w:tcPr>
          <w:p w14:paraId="7442F749">
            <w:pPr>
              <w:autoSpaceDE w:val="0"/>
              <w:autoSpaceDN w:val="0"/>
              <w:adjustRightInd w:val="0"/>
              <w:snapToGrid w:val="0"/>
              <w:spacing w:line="280" w:lineRule="exact"/>
              <w:ind w:left="187" w:firstLine="0" w:firstLineChars="0"/>
              <w:jc w:val="center"/>
              <w:rPr>
                <w:rFonts w:ascii="Times New Roman" w:hAnsi="Times New Roman"/>
                <w:color w:val="auto"/>
                <w:sz w:val="21"/>
                <w:szCs w:val="21"/>
              </w:rPr>
            </w:pPr>
            <w:r>
              <w:rPr>
                <w:rFonts w:ascii="Times New Roman" w:hAnsi="Times New Roman"/>
                <w:color w:val="auto"/>
                <w:sz w:val="21"/>
                <w:szCs w:val="21"/>
              </w:rPr>
              <w:t>天然矿物，主要成分为层状硅</w:t>
            </w:r>
            <w:r>
              <w:rPr>
                <w:rFonts w:ascii="Times New Roman" w:hAnsi="Times New Roman"/>
                <w:color w:val="auto"/>
                <w:spacing w:val="-3"/>
                <w:sz w:val="21"/>
                <w:szCs w:val="21"/>
              </w:rPr>
              <w:t>酸</w:t>
            </w:r>
            <w:r>
              <w:rPr>
                <w:rFonts w:ascii="Times New Roman" w:hAnsi="Times New Roman"/>
                <w:color w:val="auto"/>
                <w:sz w:val="21"/>
                <w:szCs w:val="21"/>
              </w:rPr>
              <w:t>盐</w:t>
            </w:r>
            <w:r>
              <w:rPr>
                <w:rFonts w:ascii="Times New Roman" w:hAnsi="Times New Roman"/>
                <w:color w:val="auto"/>
                <w:spacing w:val="-3"/>
                <w:sz w:val="21"/>
                <w:szCs w:val="21"/>
              </w:rPr>
              <w:t>蒙</w:t>
            </w:r>
            <w:r>
              <w:rPr>
                <w:rFonts w:ascii="Times New Roman" w:hAnsi="Times New Roman"/>
                <w:color w:val="auto"/>
                <w:sz w:val="21"/>
                <w:szCs w:val="21"/>
              </w:rPr>
              <w:t>脱石</w:t>
            </w:r>
          </w:p>
        </w:tc>
        <w:tc>
          <w:tcPr>
            <w:tcW w:w="4327" w:type="dxa"/>
            <w:noWrap w:val="0"/>
            <w:vAlign w:val="center"/>
          </w:tcPr>
          <w:p w14:paraId="5B9465D9">
            <w:pPr>
              <w:autoSpaceDE w:val="0"/>
              <w:autoSpaceDN w:val="0"/>
              <w:adjustRightInd w:val="0"/>
              <w:snapToGrid w:val="0"/>
              <w:spacing w:line="280" w:lineRule="exact"/>
              <w:ind w:left="91" w:right="94" w:firstLine="0" w:firstLineChars="0"/>
              <w:jc w:val="left"/>
              <w:rPr>
                <w:rFonts w:ascii="Times New Roman" w:hAnsi="Times New Roman"/>
                <w:color w:val="auto"/>
                <w:sz w:val="21"/>
                <w:szCs w:val="21"/>
              </w:rPr>
            </w:pPr>
            <w:r>
              <w:rPr>
                <w:rFonts w:ascii="Times New Roman" w:hAnsi="Times New Roman"/>
                <w:color w:val="auto"/>
                <w:sz w:val="21"/>
                <w:szCs w:val="21"/>
              </w:rPr>
              <w:t>晶体结构是由两个硅氧四面体晶片中间夹</w:t>
            </w:r>
            <w:r>
              <w:rPr>
                <w:rFonts w:ascii="Times New Roman" w:hAnsi="Times New Roman"/>
                <w:color w:val="auto"/>
                <w:spacing w:val="-53"/>
                <w:sz w:val="21"/>
                <w:szCs w:val="21"/>
              </w:rPr>
              <w:t xml:space="preserve"> </w:t>
            </w:r>
            <w:r>
              <w:rPr>
                <w:rFonts w:ascii="Times New Roman" w:hAnsi="Times New Roman"/>
                <w:color w:val="auto"/>
                <w:sz w:val="21"/>
                <w:szCs w:val="21"/>
              </w:rPr>
              <w:t>1 个铝氧八面体晶片组成</w:t>
            </w:r>
            <w:r>
              <w:rPr>
                <w:rFonts w:ascii="Times New Roman" w:hAnsi="Times New Roman"/>
                <w:color w:val="auto"/>
                <w:spacing w:val="-54"/>
                <w:sz w:val="21"/>
                <w:szCs w:val="21"/>
              </w:rPr>
              <w:t xml:space="preserve"> </w:t>
            </w:r>
            <w:r>
              <w:rPr>
                <w:rFonts w:ascii="Times New Roman" w:hAnsi="Times New Roman"/>
                <w:color w:val="auto"/>
                <w:sz w:val="21"/>
                <w:szCs w:val="21"/>
              </w:rPr>
              <w:t>1 个晶层，在硅氧四面体中，有部分的 Si4+可被 Al3+取代，铝氧八面体层中有部分的 Al3+可被</w:t>
            </w:r>
            <w:r>
              <w:rPr>
                <w:rFonts w:ascii="Times New Roman" w:hAnsi="Times New Roman"/>
                <w:color w:val="auto"/>
                <w:spacing w:val="-56"/>
                <w:sz w:val="21"/>
                <w:szCs w:val="21"/>
              </w:rPr>
              <w:t xml:space="preserve"> </w:t>
            </w:r>
            <w:r>
              <w:rPr>
                <w:rFonts w:ascii="Times New Roman" w:hAnsi="Times New Roman"/>
                <w:color w:val="auto"/>
                <w:sz w:val="21"/>
                <w:szCs w:val="21"/>
              </w:rPr>
              <w:t>Fe2+、Mg2+、Zn</w:t>
            </w:r>
            <w:r>
              <w:rPr>
                <w:rFonts w:ascii="Times New Roman" w:hAnsi="Times New Roman"/>
                <w:color w:val="auto"/>
                <w:spacing w:val="-2"/>
                <w:sz w:val="21"/>
                <w:szCs w:val="21"/>
              </w:rPr>
              <w:t>2</w:t>
            </w:r>
            <w:r>
              <w:rPr>
                <w:rFonts w:ascii="Times New Roman" w:hAnsi="Times New Roman"/>
                <w:color w:val="auto"/>
                <w:sz w:val="21"/>
                <w:szCs w:val="21"/>
              </w:rPr>
              <w:t>+</w:t>
            </w:r>
            <w:r>
              <w:rPr>
                <w:rFonts w:ascii="Times New Roman" w:hAnsi="Times New Roman"/>
                <w:color w:val="auto"/>
                <w:spacing w:val="-3"/>
                <w:sz w:val="21"/>
                <w:szCs w:val="21"/>
              </w:rPr>
              <w:t>等</w:t>
            </w:r>
            <w:r>
              <w:rPr>
                <w:rFonts w:ascii="Times New Roman" w:hAnsi="Times New Roman"/>
                <w:color w:val="auto"/>
                <w:sz w:val="21"/>
                <w:szCs w:val="21"/>
              </w:rPr>
              <w:t>阳</w:t>
            </w:r>
            <w:r>
              <w:rPr>
                <w:rFonts w:ascii="Times New Roman" w:hAnsi="Times New Roman"/>
                <w:color w:val="auto"/>
                <w:spacing w:val="-3"/>
                <w:sz w:val="21"/>
                <w:szCs w:val="21"/>
              </w:rPr>
              <w:t>离</w:t>
            </w:r>
            <w:r>
              <w:rPr>
                <w:rFonts w:ascii="Times New Roman" w:hAnsi="Times New Roman"/>
                <w:color w:val="auto"/>
                <w:sz w:val="21"/>
                <w:szCs w:val="21"/>
              </w:rPr>
              <w:t>子</w:t>
            </w:r>
            <w:r>
              <w:rPr>
                <w:rFonts w:ascii="Times New Roman" w:hAnsi="Times New Roman"/>
                <w:color w:val="auto"/>
                <w:spacing w:val="-3"/>
                <w:sz w:val="21"/>
                <w:szCs w:val="21"/>
              </w:rPr>
              <w:t>取</w:t>
            </w:r>
            <w:r>
              <w:rPr>
                <w:rFonts w:ascii="Times New Roman" w:hAnsi="Times New Roman"/>
                <w:color w:val="auto"/>
                <w:sz w:val="21"/>
                <w:szCs w:val="21"/>
              </w:rPr>
              <w:t>代</w:t>
            </w:r>
            <w:r>
              <w:rPr>
                <w:rFonts w:ascii="Times New Roman" w:hAnsi="Times New Roman"/>
                <w:color w:val="auto"/>
                <w:spacing w:val="-3"/>
                <w:sz w:val="21"/>
                <w:szCs w:val="21"/>
              </w:rPr>
              <w:t>，</w:t>
            </w:r>
            <w:r>
              <w:rPr>
                <w:rFonts w:ascii="Times New Roman" w:hAnsi="Times New Roman"/>
                <w:color w:val="auto"/>
                <w:sz w:val="21"/>
                <w:szCs w:val="21"/>
              </w:rPr>
              <w:t>这</w:t>
            </w:r>
            <w:r>
              <w:rPr>
                <w:rFonts w:ascii="Times New Roman" w:hAnsi="Times New Roman"/>
                <w:color w:val="auto"/>
                <w:spacing w:val="-3"/>
                <w:sz w:val="21"/>
                <w:szCs w:val="21"/>
              </w:rPr>
              <w:t>样</w:t>
            </w:r>
            <w:r>
              <w:rPr>
                <w:rFonts w:ascii="Times New Roman" w:hAnsi="Times New Roman"/>
                <w:color w:val="auto"/>
                <w:sz w:val="21"/>
                <w:szCs w:val="21"/>
              </w:rPr>
              <w:t>使得</w:t>
            </w:r>
            <w:r>
              <w:rPr>
                <w:rFonts w:ascii="Times New Roman" w:hAnsi="Times New Roman"/>
                <w:color w:val="auto"/>
                <w:spacing w:val="-3"/>
                <w:sz w:val="21"/>
                <w:szCs w:val="21"/>
              </w:rPr>
              <w:t>蒙</w:t>
            </w:r>
            <w:r>
              <w:rPr>
                <w:rFonts w:ascii="Times New Roman" w:hAnsi="Times New Roman"/>
                <w:color w:val="auto"/>
                <w:sz w:val="21"/>
                <w:szCs w:val="21"/>
              </w:rPr>
              <w:t>脱</w:t>
            </w:r>
            <w:r>
              <w:rPr>
                <w:rFonts w:ascii="Times New Roman" w:hAnsi="Times New Roman"/>
                <w:color w:val="auto"/>
                <w:spacing w:val="-3"/>
                <w:sz w:val="21"/>
                <w:szCs w:val="21"/>
              </w:rPr>
              <w:t>石</w:t>
            </w:r>
            <w:r>
              <w:rPr>
                <w:rFonts w:ascii="Times New Roman" w:hAnsi="Times New Roman"/>
                <w:color w:val="auto"/>
                <w:sz w:val="21"/>
                <w:szCs w:val="21"/>
              </w:rPr>
              <w:t>的</w:t>
            </w:r>
            <w:r>
              <w:rPr>
                <w:rFonts w:ascii="Times New Roman" w:hAnsi="Times New Roman"/>
                <w:color w:val="auto"/>
                <w:spacing w:val="-3"/>
                <w:sz w:val="21"/>
                <w:szCs w:val="21"/>
              </w:rPr>
              <w:t>晶</w:t>
            </w:r>
            <w:r>
              <w:rPr>
                <w:rFonts w:ascii="Times New Roman" w:hAnsi="Times New Roman"/>
                <w:color w:val="auto"/>
                <w:sz w:val="21"/>
                <w:szCs w:val="21"/>
              </w:rPr>
              <w:t>格显负</w:t>
            </w:r>
            <w:r>
              <w:rPr>
                <w:rFonts w:ascii="Times New Roman" w:hAnsi="Times New Roman"/>
                <w:color w:val="auto"/>
                <w:spacing w:val="-3"/>
                <w:sz w:val="21"/>
                <w:szCs w:val="21"/>
              </w:rPr>
              <w:t>电</w:t>
            </w:r>
            <w:r>
              <w:rPr>
                <w:rFonts w:ascii="Times New Roman" w:hAnsi="Times New Roman"/>
                <w:color w:val="auto"/>
                <w:sz w:val="21"/>
                <w:szCs w:val="21"/>
              </w:rPr>
              <w:t>性</w:t>
            </w:r>
            <w:r>
              <w:rPr>
                <w:rFonts w:ascii="Times New Roman" w:hAnsi="Times New Roman"/>
                <w:color w:val="auto"/>
                <w:spacing w:val="-3"/>
                <w:sz w:val="21"/>
                <w:szCs w:val="21"/>
              </w:rPr>
              <w:t>，</w:t>
            </w:r>
            <w:r>
              <w:rPr>
                <w:rFonts w:ascii="Times New Roman" w:hAnsi="Times New Roman"/>
                <w:color w:val="auto"/>
                <w:sz w:val="21"/>
                <w:szCs w:val="21"/>
              </w:rPr>
              <w:t>同</w:t>
            </w:r>
            <w:r>
              <w:rPr>
                <w:rFonts w:ascii="Times New Roman" w:hAnsi="Times New Roman"/>
                <w:color w:val="auto"/>
                <w:spacing w:val="-3"/>
                <w:sz w:val="21"/>
                <w:szCs w:val="21"/>
              </w:rPr>
              <w:t>时</w:t>
            </w:r>
            <w:r>
              <w:rPr>
                <w:rFonts w:ascii="Times New Roman" w:hAnsi="Times New Roman"/>
                <w:color w:val="auto"/>
                <w:sz w:val="21"/>
                <w:szCs w:val="21"/>
              </w:rPr>
              <w:t>晶</w:t>
            </w:r>
            <w:r>
              <w:rPr>
                <w:rFonts w:ascii="Times New Roman" w:hAnsi="Times New Roman"/>
                <w:color w:val="auto"/>
                <w:spacing w:val="-3"/>
                <w:sz w:val="21"/>
                <w:szCs w:val="21"/>
              </w:rPr>
              <w:t>层</w:t>
            </w:r>
            <w:r>
              <w:rPr>
                <w:rFonts w:ascii="Times New Roman" w:hAnsi="Times New Roman"/>
                <w:color w:val="auto"/>
                <w:sz w:val="21"/>
                <w:szCs w:val="21"/>
              </w:rPr>
              <w:t>上</w:t>
            </w:r>
            <w:r>
              <w:rPr>
                <w:rFonts w:ascii="Times New Roman" w:hAnsi="Times New Roman"/>
                <w:color w:val="auto"/>
                <w:spacing w:val="-3"/>
                <w:sz w:val="21"/>
                <w:szCs w:val="21"/>
              </w:rPr>
              <w:t>下</w:t>
            </w:r>
            <w:r>
              <w:rPr>
                <w:rFonts w:ascii="Times New Roman" w:hAnsi="Times New Roman"/>
                <w:color w:val="auto"/>
                <w:sz w:val="21"/>
                <w:szCs w:val="21"/>
              </w:rPr>
              <w:t>皆为</w:t>
            </w:r>
            <w:r>
              <w:rPr>
                <w:rFonts w:ascii="Times New Roman" w:hAnsi="Times New Roman"/>
                <w:color w:val="auto"/>
                <w:spacing w:val="-3"/>
                <w:sz w:val="21"/>
                <w:szCs w:val="21"/>
              </w:rPr>
              <w:t>氧</w:t>
            </w:r>
            <w:r>
              <w:rPr>
                <w:rFonts w:ascii="Times New Roman" w:hAnsi="Times New Roman"/>
                <w:color w:val="auto"/>
                <w:sz w:val="21"/>
                <w:szCs w:val="21"/>
              </w:rPr>
              <w:t>原</w:t>
            </w:r>
            <w:r>
              <w:rPr>
                <w:rFonts w:ascii="Times New Roman" w:hAnsi="Times New Roman"/>
                <w:color w:val="auto"/>
                <w:spacing w:val="-3"/>
                <w:sz w:val="21"/>
                <w:szCs w:val="21"/>
              </w:rPr>
              <w:t>子</w:t>
            </w:r>
            <w:r>
              <w:rPr>
                <w:rFonts w:ascii="Times New Roman" w:hAnsi="Times New Roman"/>
                <w:color w:val="auto"/>
                <w:sz w:val="21"/>
                <w:szCs w:val="21"/>
              </w:rPr>
              <w:t>层</w:t>
            </w:r>
            <w:r>
              <w:rPr>
                <w:rFonts w:ascii="Times New Roman" w:hAnsi="Times New Roman"/>
                <w:color w:val="auto"/>
                <w:spacing w:val="-3"/>
                <w:sz w:val="21"/>
                <w:szCs w:val="21"/>
              </w:rPr>
              <w:t>，</w:t>
            </w:r>
            <w:r>
              <w:rPr>
                <w:rFonts w:ascii="Times New Roman" w:hAnsi="Times New Roman"/>
                <w:color w:val="auto"/>
                <w:sz w:val="21"/>
                <w:szCs w:val="21"/>
              </w:rPr>
              <w:t>不能开成</w:t>
            </w:r>
            <w:r>
              <w:rPr>
                <w:rFonts w:ascii="Times New Roman" w:hAnsi="Times New Roman"/>
                <w:color w:val="auto"/>
                <w:spacing w:val="-3"/>
                <w:sz w:val="21"/>
                <w:szCs w:val="21"/>
              </w:rPr>
              <w:t>氢</w:t>
            </w:r>
            <w:r>
              <w:rPr>
                <w:rFonts w:ascii="Times New Roman" w:hAnsi="Times New Roman"/>
                <w:color w:val="auto"/>
                <w:sz w:val="21"/>
                <w:szCs w:val="21"/>
              </w:rPr>
              <w:t>键</w:t>
            </w:r>
            <w:r>
              <w:rPr>
                <w:rFonts w:ascii="Times New Roman" w:hAnsi="Times New Roman"/>
                <w:color w:val="auto"/>
                <w:spacing w:val="-3"/>
                <w:sz w:val="21"/>
                <w:szCs w:val="21"/>
              </w:rPr>
              <w:t>，</w:t>
            </w:r>
            <w:r>
              <w:rPr>
                <w:rFonts w:ascii="Times New Roman" w:hAnsi="Times New Roman"/>
                <w:color w:val="auto"/>
                <w:sz w:val="21"/>
                <w:szCs w:val="21"/>
              </w:rPr>
              <w:t>晶</w:t>
            </w:r>
            <w:r>
              <w:rPr>
                <w:rFonts w:ascii="Times New Roman" w:hAnsi="Times New Roman"/>
                <w:color w:val="auto"/>
                <w:spacing w:val="-3"/>
                <w:sz w:val="21"/>
                <w:szCs w:val="21"/>
              </w:rPr>
              <w:t>层</w:t>
            </w:r>
            <w:r>
              <w:rPr>
                <w:rFonts w:ascii="Times New Roman" w:hAnsi="Times New Roman"/>
                <w:color w:val="auto"/>
                <w:sz w:val="21"/>
                <w:szCs w:val="21"/>
              </w:rPr>
              <w:t>间</w:t>
            </w:r>
            <w:r>
              <w:rPr>
                <w:rFonts w:ascii="Times New Roman" w:hAnsi="Times New Roman"/>
                <w:color w:val="auto"/>
                <w:spacing w:val="-3"/>
                <w:sz w:val="21"/>
                <w:szCs w:val="21"/>
              </w:rPr>
              <w:t>有</w:t>
            </w:r>
            <w:r>
              <w:rPr>
                <w:rFonts w:ascii="Times New Roman" w:hAnsi="Times New Roman"/>
                <w:color w:val="auto"/>
                <w:sz w:val="21"/>
                <w:szCs w:val="21"/>
              </w:rPr>
              <w:t>微</w:t>
            </w:r>
            <w:r>
              <w:rPr>
                <w:rFonts w:ascii="Times New Roman" w:hAnsi="Times New Roman"/>
                <w:color w:val="auto"/>
                <w:spacing w:val="-3"/>
                <w:sz w:val="21"/>
                <w:szCs w:val="21"/>
              </w:rPr>
              <w:t>弱</w:t>
            </w:r>
            <w:r>
              <w:rPr>
                <w:rFonts w:ascii="Times New Roman" w:hAnsi="Times New Roman"/>
                <w:color w:val="auto"/>
                <w:sz w:val="21"/>
                <w:szCs w:val="21"/>
              </w:rPr>
              <w:t>的分</w:t>
            </w:r>
            <w:r>
              <w:rPr>
                <w:rFonts w:ascii="Times New Roman" w:hAnsi="Times New Roman"/>
                <w:color w:val="auto"/>
                <w:spacing w:val="-3"/>
                <w:sz w:val="21"/>
                <w:szCs w:val="21"/>
              </w:rPr>
              <w:t>子</w:t>
            </w:r>
            <w:r>
              <w:rPr>
                <w:rFonts w:ascii="Times New Roman" w:hAnsi="Times New Roman"/>
                <w:color w:val="auto"/>
                <w:sz w:val="21"/>
                <w:szCs w:val="21"/>
              </w:rPr>
              <w:t>力</w:t>
            </w:r>
            <w:r>
              <w:rPr>
                <w:rFonts w:ascii="Times New Roman" w:hAnsi="Times New Roman"/>
                <w:color w:val="auto"/>
                <w:spacing w:val="-3"/>
                <w:sz w:val="21"/>
                <w:szCs w:val="21"/>
              </w:rPr>
              <w:t>连</w:t>
            </w:r>
            <w:r>
              <w:rPr>
                <w:rFonts w:ascii="Times New Roman" w:hAnsi="Times New Roman"/>
                <w:color w:val="auto"/>
                <w:sz w:val="21"/>
                <w:szCs w:val="21"/>
              </w:rPr>
              <w:t>接</w:t>
            </w:r>
            <w:r>
              <w:rPr>
                <w:rFonts w:ascii="Times New Roman" w:hAnsi="Times New Roman"/>
                <w:color w:val="auto"/>
                <w:spacing w:val="-3"/>
                <w:sz w:val="21"/>
                <w:szCs w:val="21"/>
              </w:rPr>
              <w:t>，</w:t>
            </w:r>
            <w:r>
              <w:rPr>
                <w:rFonts w:ascii="Times New Roman" w:hAnsi="Times New Roman"/>
                <w:color w:val="auto"/>
                <w:sz w:val="21"/>
                <w:szCs w:val="21"/>
              </w:rPr>
              <w:t>连接力弱</w:t>
            </w:r>
            <w:r>
              <w:rPr>
                <w:rFonts w:ascii="Times New Roman" w:hAnsi="Times New Roman"/>
                <w:color w:val="auto"/>
                <w:spacing w:val="-3"/>
                <w:sz w:val="21"/>
                <w:szCs w:val="21"/>
              </w:rPr>
              <w:t>，</w:t>
            </w:r>
            <w:r>
              <w:rPr>
                <w:rFonts w:ascii="Times New Roman" w:hAnsi="Times New Roman"/>
                <w:color w:val="auto"/>
                <w:sz w:val="21"/>
                <w:szCs w:val="21"/>
              </w:rPr>
              <w:t>水</w:t>
            </w:r>
            <w:r>
              <w:rPr>
                <w:rFonts w:ascii="Times New Roman" w:hAnsi="Times New Roman"/>
                <w:color w:val="auto"/>
                <w:spacing w:val="-3"/>
                <w:sz w:val="21"/>
                <w:szCs w:val="21"/>
              </w:rPr>
              <w:t>分</w:t>
            </w:r>
            <w:r>
              <w:rPr>
                <w:rFonts w:ascii="Times New Roman" w:hAnsi="Times New Roman"/>
                <w:color w:val="auto"/>
                <w:sz w:val="21"/>
                <w:szCs w:val="21"/>
              </w:rPr>
              <w:t>子</w:t>
            </w:r>
            <w:r>
              <w:rPr>
                <w:rFonts w:ascii="Times New Roman" w:hAnsi="Times New Roman"/>
                <w:color w:val="auto"/>
                <w:spacing w:val="-3"/>
                <w:sz w:val="21"/>
                <w:szCs w:val="21"/>
              </w:rPr>
              <w:t>容</w:t>
            </w:r>
            <w:r>
              <w:rPr>
                <w:rFonts w:ascii="Times New Roman" w:hAnsi="Times New Roman"/>
                <w:color w:val="auto"/>
                <w:sz w:val="21"/>
                <w:szCs w:val="21"/>
              </w:rPr>
              <w:t>易</w:t>
            </w:r>
            <w:r>
              <w:rPr>
                <w:rFonts w:ascii="Times New Roman" w:hAnsi="Times New Roman"/>
                <w:color w:val="auto"/>
                <w:spacing w:val="-3"/>
                <w:sz w:val="21"/>
                <w:szCs w:val="21"/>
              </w:rPr>
              <w:t>进</w:t>
            </w:r>
            <w:r>
              <w:rPr>
                <w:rFonts w:ascii="Times New Roman" w:hAnsi="Times New Roman"/>
                <w:color w:val="auto"/>
                <w:sz w:val="21"/>
                <w:szCs w:val="21"/>
              </w:rPr>
              <w:t>入</w:t>
            </w:r>
            <w:r>
              <w:rPr>
                <w:rFonts w:ascii="Times New Roman" w:hAnsi="Times New Roman"/>
                <w:color w:val="auto"/>
                <w:spacing w:val="-3"/>
                <w:sz w:val="21"/>
                <w:szCs w:val="21"/>
              </w:rPr>
              <w:t>两</w:t>
            </w:r>
            <w:r>
              <w:rPr>
                <w:rFonts w:ascii="Times New Roman" w:hAnsi="Times New Roman"/>
                <w:color w:val="auto"/>
                <w:sz w:val="21"/>
                <w:szCs w:val="21"/>
              </w:rPr>
              <w:t>层之</w:t>
            </w:r>
            <w:r>
              <w:rPr>
                <w:rFonts w:ascii="Times New Roman" w:hAnsi="Times New Roman"/>
                <w:color w:val="auto"/>
                <w:spacing w:val="-3"/>
                <w:sz w:val="21"/>
                <w:szCs w:val="21"/>
              </w:rPr>
              <w:t>间</w:t>
            </w:r>
            <w:r>
              <w:rPr>
                <w:rFonts w:ascii="Times New Roman" w:hAnsi="Times New Roman"/>
                <w:color w:val="auto"/>
                <w:sz w:val="21"/>
                <w:szCs w:val="21"/>
              </w:rPr>
              <w:t>使</w:t>
            </w:r>
            <w:r>
              <w:rPr>
                <w:rFonts w:ascii="Times New Roman" w:hAnsi="Times New Roman"/>
                <w:color w:val="auto"/>
                <w:spacing w:val="-3"/>
                <w:sz w:val="21"/>
                <w:szCs w:val="21"/>
              </w:rPr>
              <w:t>之</w:t>
            </w:r>
            <w:r>
              <w:rPr>
                <w:rFonts w:ascii="Times New Roman" w:hAnsi="Times New Roman"/>
                <w:color w:val="auto"/>
                <w:sz w:val="21"/>
                <w:szCs w:val="21"/>
              </w:rPr>
              <w:t>吸</w:t>
            </w:r>
            <w:r>
              <w:rPr>
                <w:rFonts w:ascii="Times New Roman" w:hAnsi="Times New Roman"/>
                <w:color w:val="auto"/>
                <w:spacing w:val="-3"/>
                <w:sz w:val="21"/>
                <w:szCs w:val="21"/>
              </w:rPr>
              <w:t>水</w:t>
            </w:r>
            <w:r>
              <w:rPr>
                <w:rFonts w:ascii="Times New Roman" w:hAnsi="Times New Roman"/>
                <w:color w:val="auto"/>
                <w:sz w:val="21"/>
                <w:szCs w:val="21"/>
              </w:rPr>
              <w:t>肿胀。</w:t>
            </w:r>
            <w:r>
              <w:rPr>
                <w:rFonts w:ascii="Times New Roman" w:hAnsi="Times New Roman"/>
                <w:color w:val="auto"/>
                <w:spacing w:val="-3"/>
                <w:sz w:val="21"/>
                <w:szCs w:val="21"/>
              </w:rPr>
              <w:t>因</w:t>
            </w:r>
            <w:r>
              <w:rPr>
                <w:rFonts w:ascii="Times New Roman" w:hAnsi="Times New Roman"/>
                <w:color w:val="auto"/>
                <w:sz w:val="21"/>
                <w:szCs w:val="21"/>
              </w:rPr>
              <w:t>此</w:t>
            </w:r>
            <w:r>
              <w:rPr>
                <w:rFonts w:ascii="Times New Roman" w:hAnsi="Times New Roman"/>
                <w:color w:val="auto"/>
                <w:spacing w:val="-3"/>
                <w:sz w:val="21"/>
                <w:szCs w:val="21"/>
              </w:rPr>
              <w:t>，</w:t>
            </w:r>
            <w:r>
              <w:rPr>
                <w:rFonts w:ascii="Times New Roman" w:hAnsi="Times New Roman"/>
                <w:color w:val="auto"/>
                <w:sz w:val="21"/>
                <w:szCs w:val="21"/>
              </w:rPr>
              <w:t>它</w:t>
            </w:r>
            <w:r>
              <w:rPr>
                <w:rFonts w:ascii="Times New Roman" w:hAnsi="Times New Roman"/>
                <w:color w:val="auto"/>
                <w:spacing w:val="-3"/>
                <w:sz w:val="21"/>
                <w:szCs w:val="21"/>
              </w:rPr>
              <w:t>具</w:t>
            </w:r>
            <w:r>
              <w:rPr>
                <w:rFonts w:ascii="Times New Roman" w:hAnsi="Times New Roman"/>
                <w:color w:val="auto"/>
                <w:sz w:val="21"/>
                <w:szCs w:val="21"/>
              </w:rPr>
              <w:t>有</w:t>
            </w:r>
            <w:r>
              <w:rPr>
                <w:rFonts w:ascii="Times New Roman" w:hAnsi="Times New Roman"/>
                <w:color w:val="auto"/>
                <w:spacing w:val="-3"/>
                <w:sz w:val="21"/>
                <w:szCs w:val="21"/>
              </w:rPr>
              <w:t>很</w:t>
            </w:r>
            <w:r>
              <w:rPr>
                <w:rFonts w:ascii="Times New Roman" w:hAnsi="Times New Roman"/>
                <w:color w:val="auto"/>
                <w:sz w:val="21"/>
                <w:szCs w:val="21"/>
              </w:rPr>
              <w:t>强</w:t>
            </w:r>
            <w:r>
              <w:rPr>
                <w:rFonts w:ascii="Times New Roman" w:hAnsi="Times New Roman"/>
                <w:color w:val="auto"/>
                <w:spacing w:val="-3"/>
                <w:sz w:val="21"/>
                <w:szCs w:val="21"/>
              </w:rPr>
              <w:t>的</w:t>
            </w:r>
            <w:r>
              <w:rPr>
                <w:rFonts w:ascii="Times New Roman" w:hAnsi="Times New Roman"/>
                <w:color w:val="auto"/>
                <w:sz w:val="21"/>
                <w:szCs w:val="21"/>
              </w:rPr>
              <w:t>吸水</w:t>
            </w:r>
            <w:r>
              <w:rPr>
                <w:rFonts w:ascii="Times New Roman" w:hAnsi="Times New Roman"/>
                <w:color w:val="auto"/>
                <w:spacing w:val="-3"/>
                <w:sz w:val="21"/>
                <w:szCs w:val="21"/>
              </w:rPr>
              <w:t>性</w:t>
            </w:r>
            <w:r>
              <w:rPr>
                <w:rFonts w:ascii="Times New Roman" w:hAnsi="Times New Roman"/>
                <w:color w:val="auto"/>
                <w:sz w:val="21"/>
                <w:szCs w:val="21"/>
              </w:rPr>
              <w:t>、</w:t>
            </w:r>
            <w:r>
              <w:rPr>
                <w:rFonts w:ascii="Times New Roman" w:hAnsi="Times New Roman"/>
                <w:color w:val="auto"/>
                <w:spacing w:val="-3"/>
                <w:sz w:val="21"/>
                <w:szCs w:val="21"/>
              </w:rPr>
              <w:t>可</w:t>
            </w:r>
            <w:r>
              <w:rPr>
                <w:rFonts w:ascii="Times New Roman" w:hAnsi="Times New Roman"/>
                <w:color w:val="auto"/>
                <w:sz w:val="21"/>
                <w:szCs w:val="21"/>
              </w:rPr>
              <w:t>塑</w:t>
            </w:r>
            <w:r>
              <w:rPr>
                <w:rFonts w:ascii="Times New Roman" w:hAnsi="Times New Roman"/>
                <w:color w:val="auto"/>
                <w:spacing w:val="-3"/>
                <w:sz w:val="21"/>
                <w:szCs w:val="21"/>
              </w:rPr>
              <w:t>性</w:t>
            </w:r>
            <w:r>
              <w:rPr>
                <w:rFonts w:ascii="Times New Roman" w:hAnsi="Times New Roman"/>
                <w:color w:val="auto"/>
                <w:sz w:val="21"/>
                <w:szCs w:val="21"/>
              </w:rPr>
              <w:t>、粘结性和离子交换性，水化分散性较好</w:t>
            </w:r>
          </w:p>
        </w:tc>
        <w:tc>
          <w:tcPr>
            <w:tcW w:w="1093" w:type="dxa"/>
            <w:noWrap w:val="0"/>
            <w:vAlign w:val="center"/>
          </w:tcPr>
          <w:p w14:paraId="0455F16B">
            <w:pPr>
              <w:autoSpaceDE w:val="0"/>
              <w:autoSpaceDN w:val="0"/>
              <w:adjustRightInd w:val="0"/>
              <w:snapToGrid w:val="0"/>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eastAsia="en-US"/>
              </w:rPr>
              <w:t>无毒性</w:t>
            </w:r>
          </w:p>
        </w:tc>
      </w:tr>
      <w:tr w14:paraId="03E2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8" w:hRule="exact"/>
          <w:jc w:val="center"/>
        </w:trPr>
        <w:tc>
          <w:tcPr>
            <w:tcW w:w="812" w:type="dxa"/>
            <w:noWrap w:val="0"/>
            <w:vAlign w:val="center"/>
          </w:tcPr>
          <w:p w14:paraId="2CA6005F">
            <w:pPr>
              <w:autoSpaceDE w:val="0"/>
              <w:autoSpaceDN w:val="0"/>
              <w:adjustRightInd w:val="0"/>
              <w:snapToGrid w:val="0"/>
              <w:spacing w:before="152" w:line="280" w:lineRule="exact"/>
              <w:ind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5</w:t>
            </w:r>
          </w:p>
        </w:tc>
        <w:tc>
          <w:tcPr>
            <w:tcW w:w="1511" w:type="dxa"/>
            <w:noWrap w:val="0"/>
            <w:vAlign w:val="center"/>
          </w:tcPr>
          <w:p w14:paraId="7337952B">
            <w:pPr>
              <w:autoSpaceDE w:val="0"/>
              <w:autoSpaceDN w:val="0"/>
              <w:adjustRightInd w:val="0"/>
              <w:snapToGrid w:val="0"/>
              <w:spacing w:line="280" w:lineRule="exact"/>
              <w:ind w:left="108"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油包水降滤失剂</w:t>
            </w:r>
          </w:p>
        </w:tc>
        <w:tc>
          <w:tcPr>
            <w:tcW w:w="1283" w:type="dxa"/>
            <w:noWrap w:val="0"/>
            <w:vAlign w:val="center"/>
          </w:tcPr>
          <w:p w14:paraId="55A46E54">
            <w:pPr>
              <w:autoSpaceDE w:val="0"/>
              <w:autoSpaceDN w:val="0"/>
              <w:adjustRightInd w:val="0"/>
              <w:snapToGrid w:val="0"/>
              <w:spacing w:before="152" w:line="280" w:lineRule="exact"/>
              <w:ind w:left="169" w:right="172"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XNTROL</w:t>
            </w:r>
          </w:p>
        </w:tc>
        <w:tc>
          <w:tcPr>
            <w:tcW w:w="4327" w:type="dxa"/>
            <w:noWrap w:val="0"/>
            <w:vAlign w:val="center"/>
          </w:tcPr>
          <w:p w14:paraId="1674E4CD">
            <w:pPr>
              <w:autoSpaceDE w:val="0"/>
              <w:autoSpaceDN w:val="0"/>
              <w:adjustRightInd w:val="0"/>
              <w:snapToGrid w:val="0"/>
              <w:spacing w:line="280" w:lineRule="exact"/>
              <w:ind w:left="108" w:firstLine="0" w:firstLineChars="0"/>
              <w:jc w:val="left"/>
              <w:rPr>
                <w:rFonts w:ascii="Times New Roman" w:hAnsi="Times New Roman"/>
                <w:color w:val="auto"/>
                <w:sz w:val="21"/>
                <w:szCs w:val="21"/>
              </w:rPr>
            </w:pPr>
            <w:r>
              <w:rPr>
                <w:rFonts w:ascii="Times New Roman" w:hAnsi="Times New Roman"/>
                <w:color w:val="auto"/>
                <w:sz w:val="21"/>
                <w:szCs w:val="21"/>
              </w:rPr>
              <w:t>抗高温，降滤湿剂结构中不能含有一些不抗高温的基团，具有良好的分散性，为微溶分散</w:t>
            </w:r>
          </w:p>
        </w:tc>
        <w:tc>
          <w:tcPr>
            <w:tcW w:w="1093" w:type="dxa"/>
            <w:noWrap w:val="0"/>
            <w:vAlign w:val="center"/>
          </w:tcPr>
          <w:p w14:paraId="024DBDFD">
            <w:pPr>
              <w:autoSpaceDE w:val="0"/>
              <w:autoSpaceDN w:val="0"/>
              <w:adjustRightInd w:val="0"/>
              <w:snapToGrid w:val="0"/>
              <w:spacing w:before="102"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无毒性</w:t>
            </w:r>
          </w:p>
        </w:tc>
      </w:tr>
      <w:tr w14:paraId="31B5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exact"/>
          <w:jc w:val="center"/>
        </w:trPr>
        <w:tc>
          <w:tcPr>
            <w:tcW w:w="812" w:type="dxa"/>
            <w:noWrap w:val="0"/>
            <w:vAlign w:val="center"/>
          </w:tcPr>
          <w:p w14:paraId="342387B2">
            <w:pPr>
              <w:autoSpaceDE w:val="0"/>
              <w:autoSpaceDN w:val="0"/>
              <w:adjustRightInd w:val="0"/>
              <w:snapToGrid w:val="0"/>
              <w:spacing w:line="280" w:lineRule="exact"/>
              <w:ind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6</w:t>
            </w:r>
          </w:p>
        </w:tc>
        <w:tc>
          <w:tcPr>
            <w:tcW w:w="1511" w:type="dxa"/>
            <w:noWrap w:val="0"/>
            <w:vAlign w:val="center"/>
          </w:tcPr>
          <w:p w14:paraId="5B98FFF0">
            <w:pPr>
              <w:autoSpaceDE w:val="0"/>
              <w:autoSpaceDN w:val="0"/>
              <w:adjustRightInd w:val="0"/>
              <w:snapToGrid w:val="0"/>
              <w:spacing w:line="280" w:lineRule="exact"/>
              <w:ind w:left="108"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封堵剂</w:t>
            </w:r>
            <w:r>
              <w:rPr>
                <w:rFonts w:ascii="Times New Roman" w:hAnsi="Times New Roman"/>
                <w:color w:val="auto"/>
                <w:spacing w:val="-4"/>
                <w:w w:val="43"/>
                <w:sz w:val="21"/>
                <w:szCs w:val="21"/>
                <w:lang w:eastAsia="en-US"/>
              </w:rPr>
              <w:fldChar w:fldCharType="begin"/>
            </w:r>
            <w:r>
              <w:rPr>
                <w:rFonts w:ascii="Times New Roman" w:hAnsi="Times New Roman"/>
                <w:color w:val="auto"/>
                <w:spacing w:val="-4"/>
                <w:w w:val="43"/>
                <w:sz w:val="21"/>
                <w:szCs w:val="21"/>
              </w:rPr>
              <w:instrText xml:space="preserve"> = 1 \* ROMAN </w:instrText>
            </w:r>
            <w:r>
              <w:rPr>
                <w:rFonts w:ascii="Times New Roman" w:hAnsi="Times New Roman"/>
                <w:color w:val="auto"/>
                <w:spacing w:val="-4"/>
                <w:w w:val="43"/>
                <w:sz w:val="21"/>
                <w:szCs w:val="21"/>
                <w:lang w:eastAsia="en-US"/>
              </w:rPr>
              <w:fldChar w:fldCharType="separate"/>
            </w:r>
            <w:r>
              <w:rPr>
                <w:rFonts w:ascii="Times New Roman" w:hAnsi="Times New Roman"/>
                <w:color w:val="auto"/>
                <w:spacing w:val="-4"/>
                <w:w w:val="43"/>
                <w:sz w:val="21"/>
                <w:szCs w:val="21"/>
              </w:rPr>
              <w:t>I</w:t>
            </w:r>
            <w:r>
              <w:rPr>
                <w:rFonts w:ascii="Times New Roman" w:hAnsi="Times New Roman"/>
                <w:color w:val="auto"/>
                <w:spacing w:val="-4"/>
                <w:w w:val="43"/>
                <w:sz w:val="21"/>
                <w:szCs w:val="21"/>
                <w:lang w:eastAsia="en-US"/>
              </w:rPr>
              <w:fldChar w:fldCharType="end"/>
            </w:r>
            <w:r>
              <w:rPr>
                <w:rFonts w:ascii="Times New Roman" w:hAnsi="Times New Roman"/>
                <w:color w:val="auto"/>
                <w:sz w:val="21"/>
                <w:szCs w:val="21"/>
                <w:lang w:eastAsia="en-US"/>
              </w:rPr>
              <w:t>型</w:t>
            </w:r>
          </w:p>
        </w:tc>
        <w:tc>
          <w:tcPr>
            <w:tcW w:w="1283" w:type="dxa"/>
            <w:noWrap w:val="0"/>
            <w:vAlign w:val="center"/>
          </w:tcPr>
          <w:p w14:paraId="0763552C">
            <w:pPr>
              <w:autoSpaceDE w:val="0"/>
              <w:autoSpaceDN w:val="0"/>
              <w:adjustRightInd w:val="0"/>
              <w:snapToGrid w:val="0"/>
              <w:spacing w:line="280" w:lineRule="exact"/>
              <w:ind w:left="169" w:right="170"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HFLK</w:t>
            </w:r>
          </w:p>
        </w:tc>
        <w:tc>
          <w:tcPr>
            <w:tcW w:w="4327" w:type="dxa"/>
            <w:noWrap w:val="0"/>
            <w:vAlign w:val="center"/>
          </w:tcPr>
          <w:p w14:paraId="2665953B">
            <w:pPr>
              <w:autoSpaceDE w:val="0"/>
              <w:autoSpaceDN w:val="0"/>
              <w:adjustRightInd w:val="0"/>
              <w:snapToGrid w:val="0"/>
              <w:spacing w:line="280" w:lineRule="exact"/>
              <w:ind w:right="94" w:firstLine="0" w:firstLineChars="0"/>
              <w:jc w:val="left"/>
              <w:rPr>
                <w:rFonts w:ascii="Times New Roman" w:hAnsi="Times New Roman"/>
                <w:color w:val="auto"/>
                <w:sz w:val="21"/>
                <w:szCs w:val="21"/>
              </w:rPr>
            </w:pPr>
            <w:r>
              <w:rPr>
                <w:rFonts w:ascii="Times New Roman" w:hAnsi="Times New Roman"/>
                <w:color w:val="auto"/>
                <w:sz w:val="21"/>
                <w:szCs w:val="21"/>
              </w:rPr>
              <w:t>改性腐殖酸类，腐殖酸石油生物残骸井微生物分解和复杂化学过程形成的深色、酸性的亲水胶体类有机物，改性腐殖酸有很强的抗温抗盐能力，可以用于深井和超深井钻井，有降滤失、降粘、防塌，封堵等作用</w:t>
            </w:r>
          </w:p>
        </w:tc>
        <w:tc>
          <w:tcPr>
            <w:tcW w:w="1093" w:type="dxa"/>
            <w:noWrap w:val="0"/>
            <w:vAlign w:val="center"/>
          </w:tcPr>
          <w:p w14:paraId="670B732B">
            <w:pPr>
              <w:autoSpaceDE w:val="0"/>
              <w:autoSpaceDN w:val="0"/>
              <w:adjustRightInd w:val="0"/>
              <w:snapToGrid w:val="0"/>
              <w:spacing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无毒性</w:t>
            </w:r>
          </w:p>
        </w:tc>
      </w:tr>
      <w:tr w14:paraId="68D96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3" w:hRule="exact"/>
          <w:jc w:val="center"/>
        </w:trPr>
        <w:tc>
          <w:tcPr>
            <w:tcW w:w="812" w:type="dxa"/>
            <w:noWrap w:val="0"/>
            <w:vAlign w:val="center"/>
          </w:tcPr>
          <w:p w14:paraId="6F0F72BA">
            <w:pPr>
              <w:autoSpaceDE w:val="0"/>
              <w:autoSpaceDN w:val="0"/>
              <w:adjustRightInd w:val="0"/>
              <w:snapToGrid w:val="0"/>
              <w:spacing w:line="280" w:lineRule="exact"/>
              <w:ind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7</w:t>
            </w:r>
          </w:p>
        </w:tc>
        <w:tc>
          <w:tcPr>
            <w:tcW w:w="1511" w:type="dxa"/>
            <w:noWrap w:val="0"/>
            <w:vAlign w:val="center"/>
          </w:tcPr>
          <w:p w14:paraId="2211641B">
            <w:pPr>
              <w:autoSpaceDE w:val="0"/>
              <w:autoSpaceDN w:val="0"/>
              <w:adjustRightInd w:val="0"/>
              <w:snapToGrid w:val="0"/>
              <w:spacing w:line="280" w:lineRule="exact"/>
              <w:ind w:left="106"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封堵剂Ⅱ型</w:t>
            </w:r>
          </w:p>
        </w:tc>
        <w:tc>
          <w:tcPr>
            <w:tcW w:w="1283" w:type="dxa"/>
            <w:noWrap w:val="0"/>
            <w:vAlign w:val="center"/>
          </w:tcPr>
          <w:p w14:paraId="636EA0E2">
            <w:pPr>
              <w:autoSpaceDE w:val="0"/>
              <w:autoSpaceDN w:val="0"/>
              <w:adjustRightInd w:val="0"/>
              <w:snapToGrid w:val="0"/>
              <w:spacing w:line="280" w:lineRule="exact"/>
              <w:ind w:left="167" w:right="172"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纳米封堵剂</w:t>
            </w:r>
          </w:p>
        </w:tc>
        <w:tc>
          <w:tcPr>
            <w:tcW w:w="4327" w:type="dxa"/>
            <w:noWrap w:val="0"/>
            <w:vAlign w:val="center"/>
          </w:tcPr>
          <w:p w14:paraId="6D90633F">
            <w:pPr>
              <w:autoSpaceDE w:val="0"/>
              <w:autoSpaceDN w:val="0"/>
              <w:adjustRightInd w:val="0"/>
              <w:snapToGrid w:val="0"/>
              <w:spacing w:line="280" w:lineRule="exact"/>
              <w:ind w:left="100" w:firstLine="0" w:firstLineChars="0"/>
              <w:jc w:val="left"/>
              <w:rPr>
                <w:rFonts w:ascii="Times New Roman" w:hAnsi="Times New Roman"/>
                <w:color w:val="auto"/>
                <w:sz w:val="21"/>
                <w:szCs w:val="21"/>
              </w:rPr>
            </w:pPr>
            <w:r>
              <w:rPr>
                <w:rFonts w:ascii="Times New Roman" w:hAnsi="Times New Roman"/>
                <w:color w:val="auto"/>
                <w:sz w:val="21"/>
                <w:szCs w:val="21"/>
              </w:rPr>
              <w:t>由一种无机刚性材料或几种有机可变形纳米材料复合而成，其中无机刚性纳米材料具有很好的高温稳定性，能够架桥封堵页岩纳米级空隙，而有机可变形纳米材料可在高温和压差作用下发生任意变形，填充刚性架桥纳米颗粒形成的空隙，最终在岩石表面形成一种膜效率达58.2%左右的半透膜，阻止滤液的侵入，起到保护井壁的作用。</w:t>
            </w:r>
          </w:p>
        </w:tc>
        <w:tc>
          <w:tcPr>
            <w:tcW w:w="1093" w:type="dxa"/>
            <w:noWrap w:val="0"/>
            <w:vAlign w:val="center"/>
          </w:tcPr>
          <w:p w14:paraId="553FBC93">
            <w:pPr>
              <w:autoSpaceDE w:val="0"/>
              <w:autoSpaceDN w:val="0"/>
              <w:adjustRightInd w:val="0"/>
              <w:snapToGrid w:val="0"/>
              <w:spacing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无毒性</w:t>
            </w:r>
          </w:p>
        </w:tc>
      </w:tr>
      <w:tr w14:paraId="4FB3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9" w:hRule="exact"/>
          <w:jc w:val="center"/>
        </w:trPr>
        <w:tc>
          <w:tcPr>
            <w:tcW w:w="812" w:type="dxa"/>
            <w:noWrap w:val="0"/>
            <w:vAlign w:val="center"/>
          </w:tcPr>
          <w:p w14:paraId="44A722A1">
            <w:pPr>
              <w:autoSpaceDE w:val="0"/>
              <w:autoSpaceDN w:val="0"/>
              <w:adjustRightInd w:val="0"/>
              <w:snapToGrid w:val="0"/>
              <w:spacing w:before="190" w:line="280" w:lineRule="exact"/>
              <w:ind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8</w:t>
            </w:r>
          </w:p>
        </w:tc>
        <w:tc>
          <w:tcPr>
            <w:tcW w:w="1511" w:type="dxa"/>
            <w:noWrap w:val="0"/>
            <w:vAlign w:val="center"/>
          </w:tcPr>
          <w:p w14:paraId="28838FF6">
            <w:pPr>
              <w:autoSpaceDE w:val="0"/>
              <w:autoSpaceDN w:val="0"/>
              <w:adjustRightInd w:val="0"/>
              <w:snapToGrid w:val="0"/>
              <w:spacing w:line="280" w:lineRule="exact"/>
              <w:ind w:left="650" w:right="101" w:hanging="548" w:firstLineChars="0"/>
              <w:jc w:val="center"/>
              <w:rPr>
                <w:rFonts w:ascii="Times New Roman" w:hAnsi="Times New Roman"/>
                <w:color w:val="auto"/>
                <w:sz w:val="21"/>
                <w:szCs w:val="21"/>
                <w:lang w:eastAsia="en-US"/>
              </w:rPr>
            </w:pPr>
            <w:r>
              <w:rPr>
                <w:rFonts w:ascii="Times New Roman" w:hAnsi="Times New Roman"/>
                <w:color w:val="auto"/>
                <w:position w:val="2"/>
                <w:sz w:val="21"/>
                <w:szCs w:val="21"/>
                <w:lang w:eastAsia="en-US"/>
              </w:rPr>
              <w:t>（20</w:t>
            </w:r>
            <w:r>
              <w:rPr>
                <w:rFonts w:ascii="Times New Roman" w:hAnsi="Times New Roman"/>
                <w:color w:val="auto"/>
                <w:spacing w:val="-4"/>
                <w:position w:val="2"/>
                <w:sz w:val="21"/>
                <w:szCs w:val="21"/>
                <w:lang w:eastAsia="en-US"/>
              </w:rPr>
              <w:t>%</w:t>
            </w:r>
            <w:r>
              <w:rPr>
                <w:rFonts w:ascii="Times New Roman" w:hAnsi="Times New Roman"/>
                <w:color w:val="auto"/>
                <w:position w:val="2"/>
                <w:sz w:val="21"/>
                <w:szCs w:val="21"/>
                <w:lang w:eastAsia="en-US"/>
              </w:rPr>
              <w:t>C</w:t>
            </w:r>
            <w:r>
              <w:rPr>
                <w:rFonts w:ascii="Times New Roman" w:hAnsi="Times New Roman"/>
                <w:color w:val="auto"/>
                <w:spacing w:val="-3"/>
                <w:position w:val="2"/>
                <w:sz w:val="21"/>
                <w:szCs w:val="21"/>
                <w:lang w:eastAsia="en-US"/>
              </w:rPr>
              <w:t>a</w:t>
            </w:r>
            <w:r>
              <w:rPr>
                <w:rFonts w:ascii="Times New Roman" w:hAnsi="Times New Roman"/>
                <w:color w:val="auto"/>
                <w:position w:val="2"/>
                <w:sz w:val="21"/>
                <w:szCs w:val="21"/>
                <w:lang w:eastAsia="en-US"/>
              </w:rPr>
              <w:t>C</w:t>
            </w:r>
            <w:r>
              <w:rPr>
                <w:rFonts w:ascii="Times New Roman" w:hAnsi="Times New Roman"/>
                <w:color w:val="auto"/>
                <w:spacing w:val="-1"/>
                <w:position w:val="2"/>
                <w:sz w:val="21"/>
                <w:szCs w:val="21"/>
                <w:lang w:eastAsia="en-US"/>
              </w:rPr>
              <w:t>l</w:t>
            </w:r>
            <w:r>
              <w:rPr>
                <w:rFonts w:ascii="Times New Roman" w:hAnsi="Times New Roman"/>
                <w:color w:val="auto"/>
                <w:w w:val="99"/>
                <w:sz w:val="21"/>
                <w:szCs w:val="21"/>
                <w:vertAlign w:val="subscript"/>
                <w:lang w:eastAsia="en-US"/>
              </w:rPr>
              <w:t>2</w:t>
            </w:r>
            <w:r>
              <w:rPr>
                <w:rFonts w:ascii="Times New Roman" w:hAnsi="Times New Roman"/>
                <w:color w:val="auto"/>
                <w:position w:val="2"/>
                <w:sz w:val="21"/>
                <w:szCs w:val="21"/>
              </w:rPr>
              <w:t>）</w:t>
            </w:r>
          </w:p>
        </w:tc>
        <w:tc>
          <w:tcPr>
            <w:tcW w:w="1283" w:type="dxa"/>
            <w:noWrap w:val="0"/>
            <w:vAlign w:val="center"/>
          </w:tcPr>
          <w:p w14:paraId="57A98804">
            <w:pPr>
              <w:autoSpaceDE w:val="0"/>
              <w:autoSpaceDN w:val="0"/>
              <w:adjustRightInd w:val="0"/>
              <w:snapToGrid w:val="0"/>
              <w:spacing w:before="144" w:line="280" w:lineRule="exact"/>
              <w:ind w:left="169" w:right="171" w:firstLine="0" w:firstLineChars="0"/>
              <w:jc w:val="center"/>
              <w:rPr>
                <w:rFonts w:ascii="Times New Roman" w:hAnsi="Times New Roman"/>
                <w:color w:val="auto"/>
                <w:sz w:val="21"/>
                <w:szCs w:val="21"/>
                <w:lang w:eastAsia="en-US"/>
              </w:rPr>
            </w:pPr>
            <w:r>
              <w:rPr>
                <w:rFonts w:ascii="Times New Roman" w:hAnsi="Times New Roman"/>
                <w:color w:val="auto"/>
                <w:position w:val="2"/>
                <w:sz w:val="21"/>
                <w:szCs w:val="21"/>
                <w:lang w:eastAsia="en-US"/>
              </w:rPr>
              <w:t>CaCl</w:t>
            </w:r>
            <w:r>
              <w:rPr>
                <w:rFonts w:ascii="Times New Roman" w:hAnsi="Times New Roman"/>
                <w:color w:val="auto"/>
                <w:sz w:val="21"/>
                <w:szCs w:val="21"/>
                <w:vertAlign w:val="subscript"/>
                <w:lang w:eastAsia="en-US"/>
              </w:rPr>
              <w:t>2</w:t>
            </w:r>
          </w:p>
        </w:tc>
        <w:tc>
          <w:tcPr>
            <w:tcW w:w="4327" w:type="dxa"/>
            <w:noWrap w:val="0"/>
            <w:vAlign w:val="center"/>
          </w:tcPr>
          <w:p w14:paraId="0F69A48A">
            <w:pPr>
              <w:autoSpaceDE w:val="0"/>
              <w:autoSpaceDN w:val="0"/>
              <w:adjustRightInd w:val="0"/>
              <w:snapToGrid w:val="0"/>
              <w:spacing w:line="280" w:lineRule="exact"/>
              <w:ind w:left="213" w:hanging="53" w:firstLineChars="0"/>
              <w:jc w:val="left"/>
              <w:rPr>
                <w:rFonts w:ascii="Times New Roman" w:hAnsi="Times New Roman"/>
                <w:color w:val="auto"/>
                <w:sz w:val="21"/>
                <w:szCs w:val="21"/>
              </w:rPr>
            </w:pPr>
            <w:r>
              <w:rPr>
                <w:rFonts w:ascii="Times New Roman" w:hAnsi="Times New Roman"/>
                <w:color w:val="auto"/>
                <w:sz w:val="21"/>
                <w:szCs w:val="21"/>
              </w:rPr>
              <w:t>无色立方结晶体,白色或灰白色,有粒状、蜂窝块状</w:t>
            </w:r>
            <w:r>
              <w:rPr>
                <w:rFonts w:ascii="Times New Roman" w:hAnsi="Times New Roman"/>
                <w:color w:val="auto"/>
                <w:spacing w:val="-3"/>
                <w:sz w:val="21"/>
                <w:szCs w:val="21"/>
              </w:rPr>
              <w:t>、</w:t>
            </w:r>
            <w:r>
              <w:rPr>
                <w:rFonts w:ascii="Times New Roman" w:hAnsi="Times New Roman"/>
                <w:color w:val="auto"/>
                <w:sz w:val="21"/>
                <w:szCs w:val="21"/>
              </w:rPr>
              <w:t>圆</w:t>
            </w:r>
            <w:r>
              <w:rPr>
                <w:rFonts w:ascii="Times New Roman" w:hAnsi="Times New Roman"/>
                <w:color w:val="auto"/>
                <w:spacing w:val="-3"/>
                <w:sz w:val="21"/>
                <w:szCs w:val="21"/>
              </w:rPr>
              <w:t>球</w:t>
            </w:r>
            <w:r>
              <w:rPr>
                <w:rFonts w:ascii="Times New Roman" w:hAnsi="Times New Roman"/>
                <w:color w:val="auto"/>
                <w:sz w:val="21"/>
                <w:szCs w:val="21"/>
              </w:rPr>
              <w:t>状</w:t>
            </w:r>
            <w:r>
              <w:rPr>
                <w:rFonts w:ascii="Times New Roman" w:hAnsi="Times New Roman"/>
                <w:color w:val="auto"/>
                <w:spacing w:val="-3"/>
                <w:sz w:val="21"/>
                <w:szCs w:val="21"/>
              </w:rPr>
              <w:t>、</w:t>
            </w:r>
            <w:r>
              <w:rPr>
                <w:rFonts w:ascii="Times New Roman" w:hAnsi="Times New Roman"/>
                <w:color w:val="auto"/>
                <w:sz w:val="21"/>
                <w:szCs w:val="21"/>
              </w:rPr>
              <w:t>不</w:t>
            </w:r>
            <w:r>
              <w:rPr>
                <w:rFonts w:ascii="Times New Roman" w:hAnsi="Times New Roman"/>
                <w:color w:val="auto"/>
                <w:spacing w:val="-3"/>
                <w:sz w:val="21"/>
                <w:szCs w:val="21"/>
              </w:rPr>
              <w:t>规</w:t>
            </w:r>
            <w:r>
              <w:rPr>
                <w:rFonts w:ascii="Times New Roman" w:hAnsi="Times New Roman"/>
                <w:color w:val="auto"/>
                <w:sz w:val="21"/>
                <w:szCs w:val="21"/>
              </w:rPr>
              <w:t>则</w:t>
            </w:r>
            <w:r>
              <w:rPr>
                <w:rFonts w:ascii="Times New Roman" w:hAnsi="Times New Roman"/>
                <w:color w:val="auto"/>
                <w:spacing w:val="-3"/>
                <w:sz w:val="21"/>
                <w:szCs w:val="21"/>
              </w:rPr>
              <w:t>颗</w:t>
            </w:r>
            <w:r>
              <w:rPr>
                <w:rFonts w:ascii="Times New Roman" w:hAnsi="Times New Roman"/>
                <w:color w:val="auto"/>
                <w:sz w:val="21"/>
                <w:szCs w:val="21"/>
              </w:rPr>
              <w:t>粒状</w:t>
            </w:r>
            <w:r>
              <w:rPr>
                <w:rFonts w:ascii="Times New Roman" w:hAnsi="Times New Roman"/>
                <w:color w:val="auto"/>
                <w:spacing w:val="-3"/>
                <w:sz w:val="21"/>
                <w:szCs w:val="21"/>
              </w:rPr>
              <w:t>、</w:t>
            </w:r>
            <w:r>
              <w:rPr>
                <w:rFonts w:ascii="Times New Roman" w:hAnsi="Times New Roman"/>
                <w:color w:val="auto"/>
                <w:sz w:val="21"/>
                <w:szCs w:val="21"/>
              </w:rPr>
              <w:t>粉</w:t>
            </w:r>
            <w:r>
              <w:rPr>
                <w:rFonts w:ascii="Times New Roman" w:hAnsi="Times New Roman"/>
                <w:color w:val="auto"/>
                <w:spacing w:val="-3"/>
                <w:sz w:val="21"/>
                <w:szCs w:val="21"/>
              </w:rPr>
              <w:t>末</w:t>
            </w:r>
            <w:r>
              <w:rPr>
                <w:rFonts w:ascii="Times New Roman" w:hAnsi="Times New Roman"/>
                <w:color w:val="auto"/>
                <w:sz w:val="21"/>
                <w:szCs w:val="21"/>
              </w:rPr>
              <w:t>状</w:t>
            </w:r>
            <w:r>
              <w:rPr>
                <w:rFonts w:ascii="Times New Roman" w:hAnsi="Times New Roman"/>
                <w:color w:val="auto"/>
                <w:spacing w:val="-3"/>
                <w:sz w:val="21"/>
                <w:szCs w:val="21"/>
              </w:rPr>
              <w:t>。</w:t>
            </w:r>
            <w:r>
              <w:rPr>
                <w:rFonts w:ascii="Times New Roman" w:hAnsi="Times New Roman"/>
                <w:color w:val="auto"/>
                <w:sz w:val="21"/>
                <w:szCs w:val="21"/>
              </w:rPr>
              <w:t>微毒、</w:t>
            </w:r>
            <w:r>
              <w:rPr>
                <w:rFonts w:ascii="Times New Roman" w:hAnsi="Times New Roman"/>
                <w:color w:val="auto"/>
                <w:spacing w:val="-3"/>
                <w:sz w:val="21"/>
                <w:szCs w:val="21"/>
              </w:rPr>
              <w:t>无</w:t>
            </w:r>
            <w:r>
              <w:rPr>
                <w:rFonts w:ascii="Times New Roman" w:hAnsi="Times New Roman"/>
                <w:color w:val="auto"/>
                <w:sz w:val="21"/>
                <w:szCs w:val="21"/>
              </w:rPr>
              <w:t>臭</w:t>
            </w:r>
            <w:r>
              <w:rPr>
                <w:rFonts w:ascii="Times New Roman" w:hAnsi="Times New Roman"/>
                <w:color w:val="auto"/>
                <w:spacing w:val="-3"/>
                <w:sz w:val="21"/>
                <w:szCs w:val="21"/>
              </w:rPr>
              <w:t>、</w:t>
            </w:r>
            <w:r>
              <w:rPr>
                <w:rFonts w:ascii="Times New Roman" w:hAnsi="Times New Roman"/>
                <w:color w:val="auto"/>
                <w:sz w:val="21"/>
                <w:szCs w:val="21"/>
              </w:rPr>
              <w:t>味</w:t>
            </w:r>
            <w:r>
              <w:rPr>
                <w:rFonts w:ascii="Times New Roman" w:hAnsi="Times New Roman"/>
                <w:color w:val="auto"/>
                <w:spacing w:val="-3"/>
                <w:sz w:val="21"/>
                <w:szCs w:val="21"/>
              </w:rPr>
              <w:t>微</w:t>
            </w:r>
            <w:r>
              <w:rPr>
                <w:rFonts w:ascii="Times New Roman" w:hAnsi="Times New Roman"/>
                <w:color w:val="auto"/>
                <w:sz w:val="21"/>
                <w:szCs w:val="21"/>
              </w:rPr>
              <w:t>苦</w:t>
            </w:r>
            <w:r>
              <w:rPr>
                <w:rFonts w:ascii="Times New Roman" w:hAnsi="Times New Roman"/>
                <w:color w:val="auto"/>
                <w:spacing w:val="-3"/>
                <w:sz w:val="21"/>
                <w:szCs w:val="21"/>
              </w:rPr>
              <w:t>。</w:t>
            </w:r>
            <w:r>
              <w:rPr>
                <w:rFonts w:ascii="Times New Roman" w:hAnsi="Times New Roman"/>
                <w:color w:val="auto"/>
                <w:sz w:val="21"/>
                <w:szCs w:val="21"/>
              </w:rPr>
              <w:t>吸</w:t>
            </w:r>
            <w:r>
              <w:rPr>
                <w:rFonts w:ascii="Times New Roman" w:hAnsi="Times New Roman"/>
                <w:color w:val="auto"/>
                <w:spacing w:val="-3"/>
                <w:sz w:val="21"/>
                <w:szCs w:val="21"/>
              </w:rPr>
              <w:t>湿</w:t>
            </w:r>
            <w:r>
              <w:rPr>
                <w:rFonts w:ascii="Times New Roman" w:hAnsi="Times New Roman"/>
                <w:color w:val="auto"/>
                <w:sz w:val="21"/>
                <w:szCs w:val="21"/>
              </w:rPr>
              <w:t>性极</w:t>
            </w:r>
            <w:r>
              <w:rPr>
                <w:rFonts w:ascii="Times New Roman" w:hAnsi="Times New Roman"/>
                <w:color w:val="auto"/>
                <w:spacing w:val="-3"/>
                <w:sz w:val="21"/>
                <w:szCs w:val="21"/>
              </w:rPr>
              <w:t>强</w:t>
            </w:r>
            <w:r>
              <w:rPr>
                <w:rFonts w:ascii="Times New Roman" w:hAnsi="Times New Roman"/>
                <w:color w:val="auto"/>
                <w:sz w:val="21"/>
                <w:szCs w:val="21"/>
              </w:rPr>
              <w:t>,</w:t>
            </w:r>
            <w:r>
              <w:rPr>
                <w:rFonts w:ascii="Times New Roman" w:hAnsi="Times New Roman"/>
                <w:color w:val="auto"/>
                <w:spacing w:val="-3"/>
                <w:sz w:val="21"/>
                <w:szCs w:val="21"/>
              </w:rPr>
              <w:t>暴</w:t>
            </w:r>
            <w:r>
              <w:rPr>
                <w:rFonts w:ascii="Times New Roman" w:hAnsi="Times New Roman"/>
                <w:color w:val="auto"/>
                <w:sz w:val="21"/>
                <w:szCs w:val="21"/>
              </w:rPr>
              <w:t>露</w:t>
            </w:r>
            <w:r>
              <w:rPr>
                <w:rFonts w:ascii="Times New Roman" w:hAnsi="Times New Roman"/>
                <w:color w:val="auto"/>
                <w:spacing w:val="-3"/>
                <w:sz w:val="21"/>
                <w:szCs w:val="21"/>
              </w:rPr>
              <w:t>于</w:t>
            </w:r>
            <w:r>
              <w:rPr>
                <w:rFonts w:ascii="Times New Roman" w:hAnsi="Times New Roman"/>
                <w:color w:val="auto"/>
                <w:sz w:val="21"/>
                <w:szCs w:val="21"/>
              </w:rPr>
              <w:t>空气中极</w:t>
            </w:r>
            <w:r>
              <w:rPr>
                <w:rFonts w:ascii="Times New Roman" w:hAnsi="Times New Roman"/>
                <w:color w:val="auto"/>
                <w:spacing w:val="-3"/>
                <w:sz w:val="21"/>
                <w:szCs w:val="21"/>
              </w:rPr>
              <w:t>易</w:t>
            </w:r>
            <w:r>
              <w:rPr>
                <w:rFonts w:ascii="Times New Roman" w:hAnsi="Times New Roman"/>
                <w:color w:val="auto"/>
                <w:sz w:val="21"/>
                <w:szCs w:val="21"/>
              </w:rPr>
              <w:t>潮</w:t>
            </w:r>
            <w:r>
              <w:rPr>
                <w:rFonts w:ascii="Times New Roman" w:hAnsi="Times New Roman"/>
                <w:color w:val="auto"/>
                <w:spacing w:val="-3"/>
                <w:sz w:val="21"/>
                <w:szCs w:val="21"/>
              </w:rPr>
              <w:t>解</w:t>
            </w:r>
            <w:r>
              <w:rPr>
                <w:rFonts w:ascii="Times New Roman" w:hAnsi="Times New Roman"/>
                <w:color w:val="auto"/>
                <w:sz w:val="21"/>
                <w:szCs w:val="21"/>
              </w:rPr>
              <w:t>。</w:t>
            </w:r>
            <w:r>
              <w:rPr>
                <w:rFonts w:ascii="Times New Roman" w:hAnsi="Times New Roman"/>
                <w:color w:val="auto"/>
                <w:spacing w:val="-3"/>
                <w:sz w:val="21"/>
                <w:szCs w:val="21"/>
              </w:rPr>
              <w:t>易</w:t>
            </w:r>
            <w:r>
              <w:rPr>
                <w:rFonts w:ascii="Times New Roman" w:hAnsi="Times New Roman"/>
                <w:color w:val="auto"/>
                <w:sz w:val="21"/>
                <w:szCs w:val="21"/>
              </w:rPr>
              <w:t>溶</w:t>
            </w:r>
            <w:r>
              <w:rPr>
                <w:rFonts w:ascii="Times New Roman" w:hAnsi="Times New Roman"/>
                <w:color w:val="auto"/>
                <w:spacing w:val="-3"/>
                <w:sz w:val="21"/>
                <w:szCs w:val="21"/>
              </w:rPr>
              <w:t>于</w:t>
            </w:r>
            <w:r>
              <w:rPr>
                <w:rFonts w:ascii="Times New Roman" w:hAnsi="Times New Roman"/>
                <w:color w:val="auto"/>
                <w:sz w:val="21"/>
                <w:szCs w:val="21"/>
              </w:rPr>
              <w:t>水</w:t>
            </w:r>
            <w:r>
              <w:rPr>
                <w:rFonts w:ascii="Times New Roman" w:hAnsi="Times New Roman"/>
                <w:color w:val="auto"/>
                <w:spacing w:val="-3"/>
                <w:sz w:val="21"/>
                <w:szCs w:val="21"/>
              </w:rPr>
              <w:t>,同</w:t>
            </w:r>
            <w:r>
              <w:rPr>
                <w:rFonts w:ascii="Times New Roman" w:hAnsi="Times New Roman"/>
                <w:color w:val="auto"/>
                <w:sz w:val="21"/>
                <w:szCs w:val="21"/>
              </w:rPr>
              <w:t>时放</w:t>
            </w:r>
            <w:r>
              <w:rPr>
                <w:rFonts w:ascii="Times New Roman" w:hAnsi="Times New Roman"/>
                <w:color w:val="auto"/>
                <w:spacing w:val="-3"/>
                <w:sz w:val="21"/>
                <w:szCs w:val="21"/>
              </w:rPr>
              <w:t>出</w:t>
            </w:r>
            <w:r>
              <w:rPr>
                <w:rFonts w:ascii="Times New Roman" w:hAnsi="Times New Roman"/>
                <w:color w:val="auto"/>
                <w:sz w:val="21"/>
                <w:szCs w:val="21"/>
              </w:rPr>
              <w:t>大</w:t>
            </w:r>
            <w:r>
              <w:rPr>
                <w:rFonts w:ascii="Times New Roman" w:hAnsi="Times New Roman"/>
                <w:color w:val="auto"/>
                <w:spacing w:val="-3"/>
                <w:sz w:val="21"/>
                <w:szCs w:val="21"/>
              </w:rPr>
              <w:t>量</w:t>
            </w:r>
            <w:r>
              <w:rPr>
                <w:rFonts w:ascii="Times New Roman" w:hAnsi="Times New Roman"/>
                <w:color w:val="auto"/>
                <w:sz w:val="21"/>
                <w:szCs w:val="21"/>
              </w:rPr>
              <w:t>的热（氯</w:t>
            </w:r>
            <w:r>
              <w:rPr>
                <w:rFonts w:ascii="Times New Roman" w:hAnsi="Times New Roman"/>
                <w:color w:val="auto"/>
                <w:spacing w:val="-3"/>
                <w:sz w:val="21"/>
                <w:szCs w:val="21"/>
              </w:rPr>
              <w:t>化</w:t>
            </w:r>
            <w:r>
              <w:rPr>
                <w:rFonts w:ascii="Times New Roman" w:hAnsi="Times New Roman"/>
                <w:color w:val="auto"/>
                <w:sz w:val="21"/>
                <w:szCs w:val="21"/>
              </w:rPr>
              <w:t>钙</w:t>
            </w:r>
            <w:r>
              <w:rPr>
                <w:rFonts w:ascii="Times New Roman" w:hAnsi="Times New Roman"/>
                <w:color w:val="auto"/>
                <w:spacing w:val="-3"/>
                <w:sz w:val="21"/>
                <w:szCs w:val="21"/>
              </w:rPr>
              <w:t>的</w:t>
            </w:r>
            <w:r>
              <w:rPr>
                <w:rFonts w:ascii="Times New Roman" w:hAnsi="Times New Roman"/>
                <w:color w:val="auto"/>
                <w:sz w:val="21"/>
                <w:szCs w:val="21"/>
              </w:rPr>
              <w:t>溶</w:t>
            </w:r>
            <w:r>
              <w:rPr>
                <w:rFonts w:ascii="Times New Roman" w:hAnsi="Times New Roman"/>
                <w:color w:val="auto"/>
                <w:spacing w:val="-3"/>
                <w:sz w:val="21"/>
                <w:szCs w:val="21"/>
              </w:rPr>
              <w:t>解</w:t>
            </w:r>
            <w:r>
              <w:rPr>
                <w:rFonts w:ascii="Times New Roman" w:hAnsi="Times New Roman"/>
                <w:color w:val="auto"/>
                <w:sz w:val="21"/>
                <w:szCs w:val="21"/>
              </w:rPr>
              <w:t>焓为</w:t>
            </w:r>
            <w:r>
              <w:rPr>
                <w:rFonts w:ascii="Times New Roman" w:hAnsi="Times New Roman"/>
                <w:color w:val="auto"/>
                <w:spacing w:val="-4"/>
                <w:sz w:val="21"/>
                <w:szCs w:val="21"/>
              </w:rPr>
              <w:t>-</w:t>
            </w:r>
            <w:r>
              <w:rPr>
                <w:rFonts w:ascii="Times New Roman" w:hAnsi="Times New Roman"/>
                <w:color w:val="auto"/>
                <w:sz w:val="21"/>
                <w:szCs w:val="21"/>
              </w:rPr>
              <w:t>176.</w:t>
            </w:r>
            <w:r>
              <w:rPr>
                <w:rFonts w:ascii="Times New Roman" w:hAnsi="Times New Roman"/>
                <w:color w:val="auto"/>
                <w:spacing w:val="-3"/>
                <w:sz w:val="21"/>
                <w:szCs w:val="21"/>
              </w:rPr>
              <w:t>2</w:t>
            </w:r>
            <w:r>
              <w:rPr>
                <w:rFonts w:ascii="Times New Roman" w:hAnsi="Times New Roman"/>
                <w:color w:val="auto"/>
                <w:sz w:val="21"/>
                <w:szCs w:val="21"/>
              </w:rPr>
              <w:t>ca</w:t>
            </w:r>
            <w:r>
              <w:rPr>
                <w:rFonts w:ascii="Times New Roman" w:hAnsi="Times New Roman"/>
                <w:color w:val="auto"/>
                <w:spacing w:val="-2"/>
                <w:sz w:val="21"/>
                <w:szCs w:val="21"/>
              </w:rPr>
              <w:t>l/</w:t>
            </w:r>
            <w:r>
              <w:rPr>
                <w:rFonts w:ascii="Times New Roman" w:hAnsi="Times New Roman"/>
                <w:color w:val="auto"/>
                <w:spacing w:val="-1"/>
                <w:sz w:val="21"/>
                <w:szCs w:val="21"/>
              </w:rPr>
              <w:t>g</w:t>
            </w:r>
            <w:r>
              <w:rPr>
                <w:rFonts w:ascii="Times New Roman" w:hAnsi="Times New Roman"/>
                <w:color w:val="auto"/>
                <w:sz w:val="21"/>
                <w:szCs w:val="21"/>
              </w:rPr>
              <w:t>）,</w:t>
            </w:r>
            <w:r>
              <w:rPr>
                <w:rFonts w:ascii="Times New Roman" w:hAnsi="Times New Roman"/>
                <w:color w:val="auto"/>
                <w:spacing w:val="-3"/>
                <w:sz w:val="21"/>
                <w:szCs w:val="21"/>
              </w:rPr>
              <w:t>其</w:t>
            </w:r>
            <w:r>
              <w:rPr>
                <w:rFonts w:ascii="Times New Roman" w:hAnsi="Times New Roman"/>
                <w:color w:val="auto"/>
                <w:sz w:val="21"/>
                <w:szCs w:val="21"/>
              </w:rPr>
              <w:t>水</w:t>
            </w:r>
            <w:r>
              <w:rPr>
                <w:rFonts w:ascii="Times New Roman" w:hAnsi="Times New Roman"/>
                <w:color w:val="auto"/>
                <w:spacing w:val="-3"/>
                <w:sz w:val="21"/>
                <w:szCs w:val="21"/>
              </w:rPr>
              <w:t>溶</w:t>
            </w:r>
            <w:r>
              <w:rPr>
                <w:rFonts w:ascii="Times New Roman" w:hAnsi="Times New Roman"/>
                <w:color w:val="auto"/>
                <w:sz w:val="21"/>
                <w:szCs w:val="21"/>
              </w:rPr>
              <w:t>液呈微酸性</w:t>
            </w:r>
          </w:p>
        </w:tc>
        <w:tc>
          <w:tcPr>
            <w:tcW w:w="1093" w:type="dxa"/>
            <w:noWrap w:val="0"/>
            <w:vAlign w:val="center"/>
          </w:tcPr>
          <w:p w14:paraId="46A2FC27">
            <w:pPr>
              <w:autoSpaceDE w:val="0"/>
              <w:autoSpaceDN w:val="0"/>
              <w:adjustRightInd w:val="0"/>
              <w:snapToGrid w:val="0"/>
              <w:spacing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微毒性</w:t>
            </w:r>
          </w:p>
        </w:tc>
      </w:tr>
      <w:tr w14:paraId="5111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16" w:hRule="exact"/>
          <w:jc w:val="center"/>
        </w:trPr>
        <w:tc>
          <w:tcPr>
            <w:tcW w:w="812" w:type="dxa"/>
            <w:noWrap w:val="0"/>
            <w:vAlign w:val="center"/>
          </w:tcPr>
          <w:p w14:paraId="5A910302">
            <w:pPr>
              <w:autoSpaceDE w:val="0"/>
              <w:autoSpaceDN w:val="0"/>
              <w:adjustRightInd w:val="0"/>
              <w:snapToGrid w:val="0"/>
              <w:spacing w:line="280" w:lineRule="exact"/>
              <w:ind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9</w:t>
            </w:r>
          </w:p>
        </w:tc>
        <w:tc>
          <w:tcPr>
            <w:tcW w:w="1511" w:type="dxa"/>
            <w:noWrap w:val="0"/>
            <w:vAlign w:val="center"/>
          </w:tcPr>
          <w:p w14:paraId="4C45F50B">
            <w:pPr>
              <w:autoSpaceDE w:val="0"/>
              <w:autoSpaceDN w:val="0"/>
              <w:adjustRightInd w:val="0"/>
              <w:snapToGrid w:val="0"/>
              <w:spacing w:line="280" w:lineRule="exact"/>
              <w:ind w:left="105"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CaO</w:t>
            </w:r>
          </w:p>
        </w:tc>
        <w:tc>
          <w:tcPr>
            <w:tcW w:w="1283" w:type="dxa"/>
            <w:noWrap w:val="0"/>
            <w:vAlign w:val="center"/>
          </w:tcPr>
          <w:p w14:paraId="744A074F">
            <w:pPr>
              <w:autoSpaceDE w:val="0"/>
              <w:autoSpaceDN w:val="0"/>
              <w:adjustRightInd w:val="0"/>
              <w:snapToGrid w:val="0"/>
              <w:spacing w:line="280" w:lineRule="exact"/>
              <w:ind w:left="169" w:right="170"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CaO</w:t>
            </w:r>
          </w:p>
        </w:tc>
        <w:tc>
          <w:tcPr>
            <w:tcW w:w="4327" w:type="dxa"/>
            <w:noWrap w:val="0"/>
            <w:vAlign w:val="center"/>
          </w:tcPr>
          <w:p w14:paraId="66F4260C">
            <w:pPr>
              <w:autoSpaceDE w:val="0"/>
              <w:autoSpaceDN w:val="0"/>
              <w:adjustRightInd w:val="0"/>
              <w:snapToGrid w:val="0"/>
              <w:spacing w:line="280" w:lineRule="exact"/>
              <w:ind w:left="91" w:right="94" w:firstLine="0" w:firstLineChars="0"/>
              <w:jc w:val="left"/>
              <w:rPr>
                <w:rFonts w:ascii="Times New Roman" w:hAnsi="Times New Roman"/>
                <w:color w:val="auto"/>
                <w:sz w:val="21"/>
                <w:szCs w:val="21"/>
              </w:rPr>
            </w:pPr>
            <w:r>
              <w:rPr>
                <w:rFonts w:ascii="Times New Roman" w:hAnsi="Times New Roman"/>
                <w:color w:val="auto"/>
                <w:sz w:val="21"/>
                <w:szCs w:val="21"/>
              </w:rPr>
              <w:t>白色或带灰色块状或颗粒，溶于酸类、甘油和蔗糖溶液，几乎不溶于乙醇。相对密度3.3</w:t>
            </w:r>
            <w:r>
              <w:rPr>
                <w:rFonts w:ascii="Times New Roman" w:hAnsi="Times New Roman"/>
                <w:color w:val="auto"/>
                <w:spacing w:val="-3"/>
                <w:sz w:val="21"/>
                <w:szCs w:val="21"/>
              </w:rPr>
              <w:t>2</w:t>
            </w:r>
            <w:r>
              <w:rPr>
                <w:rFonts w:ascii="Times New Roman" w:hAnsi="Times New Roman"/>
                <w:color w:val="auto"/>
                <w:sz w:val="21"/>
                <w:szCs w:val="21"/>
              </w:rPr>
              <w:t>~3.3</w:t>
            </w:r>
            <w:r>
              <w:rPr>
                <w:rFonts w:ascii="Times New Roman" w:hAnsi="Times New Roman"/>
                <w:color w:val="auto"/>
                <w:spacing w:val="-3"/>
                <w:sz w:val="21"/>
                <w:szCs w:val="21"/>
              </w:rPr>
              <w:t>5</w:t>
            </w:r>
            <w:r>
              <w:rPr>
                <w:rFonts w:ascii="Times New Roman" w:hAnsi="Times New Roman"/>
                <w:color w:val="auto"/>
                <w:sz w:val="21"/>
                <w:szCs w:val="21"/>
              </w:rPr>
              <w:t>。</w:t>
            </w:r>
            <w:r>
              <w:rPr>
                <w:rFonts w:ascii="Times New Roman" w:hAnsi="Times New Roman"/>
                <w:color w:val="auto"/>
                <w:spacing w:val="-3"/>
                <w:sz w:val="21"/>
                <w:szCs w:val="21"/>
              </w:rPr>
              <w:t>熔</w:t>
            </w:r>
            <w:r>
              <w:rPr>
                <w:rFonts w:ascii="Times New Roman" w:hAnsi="Times New Roman"/>
                <w:color w:val="auto"/>
                <w:sz w:val="21"/>
                <w:szCs w:val="21"/>
              </w:rPr>
              <w:t>点</w:t>
            </w:r>
            <w:r>
              <w:rPr>
                <w:rFonts w:ascii="Times New Roman" w:hAnsi="Times New Roman"/>
                <w:color w:val="auto"/>
                <w:spacing w:val="-52"/>
                <w:sz w:val="21"/>
                <w:szCs w:val="21"/>
              </w:rPr>
              <w:t xml:space="preserve"> </w:t>
            </w:r>
            <w:r>
              <w:rPr>
                <w:rFonts w:ascii="Times New Roman" w:hAnsi="Times New Roman"/>
                <w:color w:val="auto"/>
                <w:sz w:val="21"/>
                <w:szCs w:val="21"/>
              </w:rPr>
              <w:t>2</w:t>
            </w:r>
            <w:r>
              <w:rPr>
                <w:rFonts w:ascii="Times New Roman" w:hAnsi="Times New Roman"/>
                <w:color w:val="auto"/>
                <w:spacing w:val="-3"/>
                <w:sz w:val="21"/>
                <w:szCs w:val="21"/>
              </w:rPr>
              <w:t>5</w:t>
            </w:r>
            <w:r>
              <w:rPr>
                <w:rFonts w:ascii="Times New Roman" w:hAnsi="Times New Roman"/>
                <w:color w:val="auto"/>
                <w:sz w:val="21"/>
                <w:szCs w:val="21"/>
              </w:rPr>
              <w:t>7</w:t>
            </w:r>
            <w:r>
              <w:rPr>
                <w:rFonts w:ascii="Times New Roman" w:hAnsi="Times New Roman"/>
                <w:color w:val="auto"/>
                <w:spacing w:val="-1"/>
                <w:sz w:val="21"/>
                <w:szCs w:val="21"/>
              </w:rPr>
              <w:t>2</w:t>
            </w:r>
            <w:r>
              <w:rPr>
                <w:rFonts w:ascii="Times New Roman" w:hAnsi="Times New Roman"/>
                <w:color w:val="auto"/>
                <w:spacing w:val="-3"/>
                <w:sz w:val="21"/>
                <w:szCs w:val="21"/>
              </w:rPr>
              <w:t>℃。</w:t>
            </w:r>
            <w:r>
              <w:rPr>
                <w:rFonts w:ascii="Times New Roman" w:hAnsi="Times New Roman"/>
                <w:color w:val="auto"/>
                <w:sz w:val="21"/>
                <w:szCs w:val="21"/>
              </w:rPr>
              <w:t>沸点</w:t>
            </w:r>
            <w:r>
              <w:rPr>
                <w:rFonts w:ascii="Times New Roman" w:hAnsi="Times New Roman"/>
                <w:color w:val="auto"/>
                <w:spacing w:val="-53"/>
                <w:sz w:val="21"/>
                <w:szCs w:val="21"/>
              </w:rPr>
              <w:t xml:space="preserve"> </w:t>
            </w:r>
            <w:r>
              <w:rPr>
                <w:rFonts w:ascii="Times New Roman" w:hAnsi="Times New Roman"/>
                <w:color w:val="auto"/>
                <w:spacing w:val="-3"/>
                <w:sz w:val="21"/>
                <w:szCs w:val="21"/>
              </w:rPr>
              <w:t>2</w:t>
            </w:r>
            <w:r>
              <w:rPr>
                <w:rFonts w:ascii="Times New Roman" w:hAnsi="Times New Roman"/>
                <w:color w:val="auto"/>
                <w:sz w:val="21"/>
                <w:szCs w:val="21"/>
              </w:rPr>
              <w:t>85</w:t>
            </w:r>
            <w:r>
              <w:rPr>
                <w:rFonts w:ascii="Times New Roman" w:hAnsi="Times New Roman"/>
                <w:color w:val="auto"/>
                <w:spacing w:val="-3"/>
                <w:sz w:val="21"/>
                <w:szCs w:val="21"/>
              </w:rPr>
              <w:t>0</w:t>
            </w:r>
            <w:r>
              <w:rPr>
                <w:rFonts w:ascii="Times New Roman" w:hAnsi="Times New Roman"/>
                <w:color w:val="auto"/>
                <w:sz w:val="21"/>
                <w:szCs w:val="21"/>
              </w:rPr>
              <w:t>℃</w:t>
            </w:r>
            <w:r>
              <w:rPr>
                <w:rFonts w:ascii="Times New Roman" w:hAnsi="Times New Roman"/>
                <w:color w:val="auto"/>
                <w:spacing w:val="-3"/>
                <w:sz w:val="21"/>
                <w:szCs w:val="21"/>
              </w:rPr>
              <w:t>。</w:t>
            </w:r>
            <w:r>
              <w:rPr>
                <w:rFonts w:ascii="Times New Roman" w:hAnsi="Times New Roman"/>
                <w:color w:val="auto"/>
                <w:sz w:val="21"/>
                <w:szCs w:val="21"/>
              </w:rPr>
              <w:t>折光率</w:t>
            </w:r>
            <w:r>
              <w:rPr>
                <w:rFonts w:ascii="Times New Roman" w:hAnsi="Times New Roman"/>
                <w:color w:val="auto"/>
                <w:spacing w:val="-53"/>
                <w:sz w:val="21"/>
                <w:szCs w:val="21"/>
              </w:rPr>
              <w:t xml:space="preserve"> </w:t>
            </w:r>
            <w:r>
              <w:rPr>
                <w:rFonts w:ascii="Times New Roman" w:hAnsi="Times New Roman"/>
                <w:color w:val="auto"/>
                <w:sz w:val="21"/>
                <w:szCs w:val="21"/>
              </w:rPr>
              <w:t>1.8</w:t>
            </w:r>
            <w:r>
              <w:rPr>
                <w:rFonts w:ascii="Times New Roman" w:hAnsi="Times New Roman"/>
                <w:color w:val="auto"/>
                <w:spacing w:val="-3"/>
                <w:sz w:val="21"/>
                <w:szCs w:val="21"/>
              </w:rPr>
              <w:t>3</w:t>
            </w:r>
            <w:r>
              <w:rPr>
                <w:rFonts w:ascii="Times New Roman" w:hAnsi="Times New Roman"/>
                <w:color w:val="auto"/>
                <w:spacing w:val="-1"/>
                <w:sz w:val="21"/>
                <w:szCs w:val="21"/>
              </w:rPr>
              <w:t>8</w:t>
            </w:r>
            <w:r>
              <w:rPr>
                <w:rFonts w:ascii="Times New Roman" w:hAnsi="Times New Roman"/>
                <w:color w:val="auto"/>
                <w:spacing w:val="-3"/>
                <w:sz w:val="21"/>
                <w:szCs w:val="21"/>
              </w:rPr>
              <w:t>。</w:t>
            </w:r>
            <w:r>
              <w:rPr>
                <w:rFonts w:ascii="Times New Roman" w:hAnsi="Times New Roman"/>
                <w:color w:val="auto"/>
                <w:sz w:val="21"/>
                <w:szCs w:val="21"/>
              </w:rPr>
              <w:t>氧</w:t>
            </w:r>
            <w:r>
              <w:rPr>
                <w:rFonts w:ascii="Times New Roman" w:hAnsi="Times New Roman"/>
                <w:color w:val="auto"/>
                <w:spacing w:val="-3"/>
                <w:sz w:val="21"/>
                <w:szCs w:val="21"/>
              </w:rPr>
              <w:t>化</w:t>
            </w:r>
            <w:r>
              <w:rPr>
                <w:rFonts w:ascii="Times New Roman" w:hAnsi="Times New Roman"/>
                <w:color w:val="auto"/>
                <w:sz w:val="21"/>
                <w:szCs w:val="21"/>
              </w:rPr>
              <w:t>钙</w:t>
            </w:r>
            <w:r>
              <w:rPr>
                <w:rFonts w:ascii="Times New Roman" w:hAnsi="Times New Roman"/>
                <w:color w:val="auto"/>
                <w:spacing w:val="-3"/>
                <w:sz w:val="21"/>
                <w:szCs w:val="21"/>
              </w:rPr>
              <w:t>为</w:t>
            </w:r>
            <w:r>
              <w:rPr>
                <w:rFonts w:ascii="Times New Roman" w:hAnsi="Times New Roman"/>
                <w:color w:val="auto"/>
                <w:sz w:val="21"/>
                <w:szCs w:val="21"/>
              </w:rPr>
              <w:t>碱</w:t>
            </w:r>
            <w:r>
              <w:rPr>
                <w:rFonts w:ascii="Times New Roman" w:hAnsi="Times New Roman"/>
                <w:color w:val="auto"/>
                <w:spacing w:val="-3"/>
                <w:sz w:val="21"/>
                <w:szCs w:val="21"/>
              </w:rPr>
              <w:t>性氧</w:t>
            </w:r>
            <w:r>
              <w:rPr>
                <w:rFonts w:ascii="Times New Roman" w:hAnsi="Times New Roman"/>
                <w:color w:val="auto"/>
                <w:sz w:val="21"/>
                <w:szCs w:val="21"/>
              </w:rPr>
              <w:t>化物</w:t>
            </w:r>
            <w:r>
              <w:rPr>
                <w:rFonts w:ascii="Times New Roman" w:hAnsi="Times New Roman"/>
                <w:color w:val="auto"/>
                <w:spacing w:val="-3"/>
                <w:sz w:val="21"/>
                <w:szCs w:val="21"/>
              </w:rPr>
              <w:t>，</w:t>
            </w:r>
            <w:r>
              <w:rPr>
                <w:rFonts w:ascii="Times New Roman" w:hAnsi="Times New Roman"/>
                <w:color w:val="auto"/>
                <w:sz w:val="21"/>
                <w:szCs w:val="21"/>
              </w:rPr>
              <w:t>对</w:t>
            </w:r>
            <w:r>
              <w:rPr>
                <w:rFonts w:ascii="Times New Roman" w:hAnsi="Times New Roman"/>
                <w:color w:val="auto"/>
                <w:spacing w:val="-3"/>
                <w:sz w:val="21"/>
                <w:szCs w:val="21"/>
              </w:rPr>
              <w:t>湿</w:t>
            </w:r>
            <w:r>
              <w:rPr>
                <w:rFonts w:ascii="Times New Roman" w:hAnsi="Times New Roman"/>
                <w:color w:val="auto"/>
                <w:sz w:val="21"/>
                <w:szCs w:val="21"/>
              </w:rPr>
              <w:t>敏</w:t>
            </w:r>
            <w:r>
              <w:rPr>
                <w:rFonts w:ascii="Times New Roman" w:hAnsi="Times New Roman"/>
                <w:color w:val="auto"/>
                <w:spacing w:val="-3"/>
                <w:sz w:val="21"/>
                <w:szCs w:val="21"/>
              </w:rPr>
              <w:t>感</w:t>
            </w:r>
            <w:r>
              <w:rPr>
                <w:rFonts w:ascii="Times New Roman" w:hAnsi="Times New Roman"/>
                <w:color w:val="auto"/>
                <w:sz w:val="21"/>
                <w:szCs w:val="21"/>
              </w:rPr>
              <w:t>。易从</w:t>
            </w:r>
            <w:r>
              <w:rPr>
                <w:rFonts w:ascii="Times New Roman" w:hAnsi="Times New Roman"/>
                <w:color w:val="auto"/>
                <w:spacing w:val="-3"/>
                <w:sz w:val="21"/>
                <w:szCs w:val="21"/>
              </w:rPr>
              <w:t>空</w:t>
            </w:r>
            <w:r>
              <w:rPr>
                <w:rFonts w:ascii="Times New Roman" w:hAnsi="Times New Roman"/>
                <w:color w:val="auto"/>
                <w:sz w:val="21"/>
                <w:szCs w:val="21"/>
              </w:rPr>
              <w:t>气</w:t>
            </w:r>
            <w:r>
              <w:rPr>
                <w:rFonts w:ascii="Times New Roman" w:hAnsi="Times New Roman"/>
                <w:color w:val="auto"/>
                <w:spacing w:val="-3"/>
                <w:sz w:val="21"/>
                <w:szCs w:val="21"/>
              </w:rPr>
              <w:t>中</w:t>
            </w:r>
            <w:r>
              <w:rPr>
                <w:rFonts w:ascii="Times New Roman" w:hAnsi="Times New Roman"/>
                <w:color w:val="auto"/>
                <w:sz w:val="21"/>
                <w:szCs w:val="21"/>
              </w:rPr>
              <w:t>吸</w:t>
            </w:r>
            <w:r>
              <w:rPr>
                <w:rFonts w:ascii="Times New Roman" w:hAnsi="Times New Roman"/>
                <w:color w:val="auto"/>
                <w:spacing w:val="-3"/>
                <w:sz w:val="21"/>
                <w:szCs w:val="21"/>
              </w:rPr>
              <w:t>收</w:t>
            </w:r>
            <w:r>
              <w:rPr>
                <w:rFonts w:ascii="Times New Roman" w:hAnsi="Times New Roman"/>
                <w:color w:val="auto"/>
                <w:sz w:val="21"/>
                <w:szCs w:val="21"/>
              </w:rPr>
              <w:t>二</w:t>
            </w:r>
            <w:r>
              <w:rPr>
                <w:rFonts w:ascii="Times New Roman" w:hAnsi="Times New Roman"/>
                <w:color w:val="auto"/>
                <w:spacing w:val="-3"/>
                <w:sz w:val="21"/>
                <w:szCs w:val="21"/>
              </w:rPr>
              <w:t>氧</w:t>
            </w:r>
            <w:r>
              <w:rPr>
                <w:rFonts w:ascii="Times New Roman" w:hAnsi="Times New Roman"/>
                <w:color w:val="auto"/>
                <w:sz w:val="21"/>
                <w:szCs w:val="21"/>
              </w:rPr>
              <w:t>化</w:t>
            </w:r>
            <w:r>
              <w:rPr>
                <w:rFonts w:ascii="Times New Roman" w:hAnsi="Times New Roman"/>
                <w:color w:val="auto"/>
                <w:spacing w:val="-3"/>
                <w:sz w:val="21"/>
                <w:szCs w:val="21"/>
              </w:rPr>
              <w:t>碳</w:t>
            </w:r>
            <w:r>
              <w:rPr>
                <w:rFonts w:ascii="Times New Roman" w:hAnsi="Times New Roman"/>
                <w:color w:val="auto"/>
                <w:sz w:val="21"/>
                <w:szCs w:val="21"/>
              </w:rPr>
              <w:t>及水</w:t>
            </w:r>
            <w:r>
              <w:rPr>
                <w:rFonts w:ascii="Times New Roman" w:hAnsi="Times New Roman"/>
                <w:color w:val="auto"/>
                <w:spacing w:val="-3"/>
                <w:sz w:val="21"/>
                <w:szCs w:val="21"/>
              </w:rPr>
              <w:t>分</w:t>
            </w:r>
            <w:r>
              <w:rPr>
                <w:rFonts w:ascii="Times New Roman" w:hAnsi="Times New Roman"/>
                <w:color w:val="auto"/>
                <w:sz w:val="21"/>
                <w:szCs w:val="21"/>
              </w:rPr>
              <w:t>。</w:t>
            </w:r>
            <w:r>
              <w:rPr>
                <w:rFonts w:ascii="Times New Roman" w:hAnsi="Times New Roman"/>
                <w:color w:val="auto"/>
                <w:spacing w:val="-3"/>
                <w:sz w:val="21"/>
                <w:szCs w:val="21"/>
              </w:rPr>
              <w:t>与</w:t>
            </w:r>
            <w:r>
              <w:rPr>
                <w:rFonts w:ascii="Times New Roman" w:hAnsi="Times New Roman"/>
                <w:color w:val="auto"/>
                <w:sz w:val="21"/>
                <w:szCs w:val="21"/>
              </w:rPr>
              <w:t>水</w:t>
            </w:r>
            <w:r>
              <w:rPr>
                <w:rFonts w:ascii="Times New Roman" w:hAnsi="Times New Roman"/>
                <w:color w:val="auto"/>
                <w:spacing w:val="-3"/>
                <w:sz w:val="21"/>
                <w:szCs w:val="21"/>
              </w:rPr>
              <w:t>反</w:t>
            </w:r>
            <w:r>
              <w:rPr>
                <w:rFonts w:ascii="Times New Roman" w:hAnsi="Times New Roman"/>
                <w:color w:val="auto"/>
                <w:sz w:val="21"/>
                <w:szCs w:val="21"/>
              </w:rPr>
              <w:t>应生</w:t>
            </w:r>
            <w:r>
              <w:rPr>
                <w:rFonts w:ascii="Times New Roman" w:hAnsi="Times New Roman"/>
                <w:color w:val="auto"/>
                <w:position w:val="2"/>
                <w:sz w:val="21"/>
                <w:szCs w:val="21"/>
              </w:rPr>
              <w:t>成氢</w:t>
            </w:r>
            <w:r>
              <w:rPr>
                <w:rFonts w:ascii="Times New Roman" w:hAnsi="Times New Roman"/>
                <w:color w:val="auto"/>
                <w:spacing w:val="-3"/>
                <w:position w:val="2"/>
                <w:sz w:val="21"/>
                <w:szCs w:val="21"/>
              </w:rPr>
              <w:t>氧</w:t>
            </w:r>
            <w:r>
              <w:rPr>
                <w:rFonts w:ascii="Times New Roman" w:hAnsi="Times New Roman"/>
                <w:color w:val="auto"/>
                <w:position w:val="2"/>
                <w:sz w:val="21"/>
                <w:szCs w:val="21"/>
              </w:rPr>
              <w:t>化</w:t>
            </w:r>
            <w:r>
              <w:rPr>
                <w:rFonts w:ascii="Times New Roman" w:hAnsi="Times New Roman"/>
                <w:color w:val="auto"/>
                <w:spacing w:val="-3"/>
                <w:position w:val="2"/>
                <w:sz w:val="21"/>
                <w:szCs w:val="21"/>
              </w:rPr>
              <w:t>钙（</w:t>
            </w:r>
            <w:r>
              <w:rPr>
                <w:rFonts w:ascii="Times New Roman" w:hAnsi="Times New Roman"/>
                <w:color w:val="auto"/>
                <w:position w:val="2"/>
                <w:sz w:val="21"/>
                <w:szCs w:val="21"/>
              </w:rPr>
              <w:t>C</w:t>
            </w:r>
            <w:r>
              <w:rPr>
                <w:rFonts w:ascii="Times New Roman" w:hAnsi="Times New Roman"/>
                <w:color w:val="auto"/>
                <w:spacing w:val="-1"/>
                <w:position w:val="2"/>
                <w:sz w:val="21"/>
                <w:szCs w:val="21"/>
              </w:rPr>
              <w:t>a</w:t>
            </w:r>
            <w:r>
              <w:rPr>
                <w:rFonts w:ascii="Times New Roman" w:hAnsi="Times New Roman"/>
                <w:color w:val="auto"/>
                <w:spacing w:val="-3"/>
                <w:position w:val="2"/>
                <w:sz w:val="21"/>
                <w:szCs w:val="21"/>
              </w:rPr>
              <w:t>（</w:t>
            </w:r>
            <w:r>
              <w:rPr>
                <w:rFonts w:ascii="Times New Roman" w:hAnsi="Times New Roman"/>
                <w:color w:val="auto"/>
                <w:spacing w:val="-2"/>
                <w:position w:val="2"/>
                <w:sz w:val="21"/>
                <w:szCs w:val="21"/>
              </w:rPr>
              <w:t>O</w:t>
            </w:r>
            <w:r>
              <w:rPr>
                <w:rFonts w:ascii="Times New Roman" w:hAnsi="Times New Roman"/>
                <w:color w:val="auto"/>
                <w:spacing w:val="1"/>
                <w:position w:val="2"/>
                <w:sz w:val="21"/>
                <w:szCs w:val="21"/>
              </w:rPr>
              <w:t>H</w:t>
            </w:r>
            <w:r>
              <w:rPr>
                <w:rFonts w:ascii="Times New Roman" w:hAnsi="Times New Roman"/>
                <w:color w:val="auto"/>
                <w:position w:val="2"/>
                <w:sz w:val="21"/>
                <w:szCs w:val="21"/>
              </w:rPr>
              <w:t>）</w:t>
            </w:r>
            <w:r>
              <w:rPr>
                <w:rFonts w:ascii="Times New Roman" w:hAnsi="Times New Roman"/>
                <w:color w:val="auto"/>
                <w:spacing w:val="-3"/>
                <w:w w:val="99"/>
                <w:sz w:val="21"/>
                <w:szCs w:val="21"/>
                <w:vertAlign w:val="subscript"/>
              </w:rPr>
              <w:t>2</w:t>
            </w:r>
            <w:r>
              <w:rPr>
                <w:rFonts w:ascii="Times New Roman" w:hAnsi="Times New Roman"/>
                <w:color w:val="auto"/>
                <w:position w:val="2"/>
                <w:sz w:val="21"/>
                <w:szCs w:val="21"/>
              </w:rPr>
              <w:t>）并</w:t>
            </w:r>
            <w:r>
              <w:rPr>
                <w:rFonts w:ascii="Times New Roman" w:hAnsi="Times New Roman"/>
                <w:color w:val="auto"/>
                <w:spacing w:val="-3"/>
                <w:position w:val="2"/>
                <w:sz w:val="21"/>
                <w:szCs w:val="21"/>
              </w:rPr>
              <w:t>产</w:t>
            </w:r>
            <w:r>
              <w:rPr>
                <w:rFonts w:ascii="Times New Roman" w:hAnsi="Times New Roman"/>
                <w:color w:val="auto"/>
                <w:position w:val="2"/>
                <w:sz w:val="21"/>
                <w:szCs w:val="21"/>
              </w:rPr>
              <w:t>生</w:t>
            </w:r>
            <w:r>
              <w:rPr>
                <w:rFonts w:ascii="Times New Roman" w:hAnsi="Times New Roman"/>
                <w:color w:val="auto"/>
                <w:spacing w:val="-3"/>
                <w:position w:val="2"/>
                <w:sz w:val="21"/>
                <w:szCs w:val="21"/>
              </w:rPr>
              <w:t>大</w:t>
            </w:r>
            <w:r>
              <w:rPr>
                <w:rFonts w:ascii="Times New Roman" w:hAnsi="Times New Roman"/>
                <w:color w:val="auto"/>
                <w:position w:val="2"/>
                <w:sz w:val="21"/>
                <w:szCs w:val="21"/>
              </w:rPr>
              <w:t>量</w:t>
            </w:r>
            <w:r>
              <w:rPr>
                <w:rFonts w:ascii="Times New Roman" w:hAnsi="Times New Roman"/>
                <w:color w:val="auto"/>
                <w:spacing w:val="-3"/>
                <w:position w:val="2"/>
                <w:sz w:val="21"/>
                <w:szCs w:val="21"/>
              </w:rPr>
              <w:t>热</w:t>
            </w:r>
            <w:r>
              <w:rPr>
                <w:rFonts w:ascii="Times New Roman" w:hAnsi="Times New Roman"/>
                <w:color w:val="auto"/>
                <w:position w:val="2"/>
                <w:sz w:val="21"/>
                <w:szCs w:val="21"/>
              </w:rPr>
              <w:t>。</w:t>
            </w:r>
          </w:p>
        </w:tc>
        <w:tc>
          <w:tcPr>
            <w:tcW w:w="1093" w:type="dxa"/>
            <w:noWrap w:val="0"/>
            <w:vAlign w:val="center"/>
          </w:tcPr>
          <w:p w14:paraId="58C7DCFA">
            <w:pPr>
              <w:autoSpaceDE w:val="0"/>
              <w:autoSpaceDN w:val="0"/>
              <w:adjustRightInd w:val="0"/>
              <w:snapToGrid w:val="0"/>
              <w:spacing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无毒性</w:t>
            </w:r>
          </w:p>
        </w:tc>
      </w:tr>
      <w:tr w14:paraId="221E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6" w:hRule="exact"/>
          <w:jc w:val="center"/>
        </w:trPr>
        <w:tc>
          <w:tcPr>
            <w:tcW w:w="812" w:type="dxa"/>
            <w:noWrap w:val="0"/>
            <w:vAlign w:val="center"/>
          </w:tcPr>
          <w:p w14:paraId="6A39B7E1">
            <w:pPr>
              <w:autoSpaceDE w:val="0"/>
              <w:autoSpaceDN w:val="0"/>
              <w:adjustRightInd w:val="0"/>
              <w:snapToGrid w:val="0"/>
              <w:spacing w:line="280" w:lineRule="exact"/>
              <w:ind w:right="14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10</w:t>
            </w:r>
          </w:p>
        </w:tc>
        <w:tc>
          <w:tcPr>
            <w:tcW w:w="1511" w:type="dxa"/>
            <w:noWrap w:val="0"/>
            <w:vAlign w:val="center"/>
          </w:tcPr>
          <w:p w14:paraId="52B0CD39">
            <w:pPr>
              <w:autoSpaceDE w:val="0"/>
              <w:autoSpaceDN w:val="0"/>
              <w:adjustRightInd w:val="0"/>
              <w:snapToGrid w:val="0"/>
              <w:spacing w:line="280" w:lineRule="exact"/>
              <w:ind w:left="106"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超细碳酸钙</w:t>
            </w:r>
          </w:p>
        </w:tc>
        <w:tc>
          <w:tcPr>
            <w:tcW w:w="1283" w:type="dxa"/>
            <w:noWrap w:val="0"/>
            <w:vAlign w:val="center"/>
          </w:tcPr>
          <w:p w14:paraId="7D625E8B">
            <w:pPr>
              <w:autoSpaceDE w:val="0"/>
              <w:autoSpaceDN w:val="0"/>
              <w:adjustRightInd w:val="0"/>
              <w:snapToGrid w:val="0"/>
              <w:spacing w:before="141" w:line="280" w:lineRule="exact"/>
              <w:ind w:left="169" w:right="170" w:firstLine="0" w:firstLineChars="0"/>
              <w:jc w:val="center"/>
              <w:rPr>
                <w:rFonts w:ascii="Times New Roman" w:hAnsi="Times New Roman"/>
                <w:color w:val="auto"/>
                <w:sz w:val="21"/>
                <w:szCs w:val="21"/>
                <w:lang w:eastAsia="en-US"/>
              </w:rPr>
            </w:pPr>
            <w:r>
              <w:rPr>
                <w:rFonts w:ascii="Times New Roman" w:hAnsi="Times New Roman"/>
                <w:color w:val="auto"/>
                <w:position w:val="2"/>
                <w:sz w:val="21"/>
                <w:szCs w:val="21"/>
                <w:lang w:eastAsia="en-US"/>
              </w:rPr>
              <w:t>CaCO</w:t>
            </w:r>
            <w:r>
              <w:rPr>
                <w:rFonts w:ascii="Times New Roman" w:hAnsi="Times New Roman"/>
                <w:color w:val="auto"/>
                <w:sz w:val="21"/>
                <w:szCs w:val="21"/>
                <w:vertAlign w:val="subscript"/>
                <w:lang w:eastAsia="en-US"/>
              </w:rPr>
              <w:t>3</w:t>
            </w:r>
          </w:p>
        </w:tc>
        <w:tc>
          <w:tcPr>
            <w:tcW w:w="4327" w:type="dxa"/>
            <w:noWrap w:val="0"/>
            <w:vAlign w:val="center"/>
          </w:tcPr>
          <w:p w14:paraId="470D40C0">
            <w:pPr>
              <w:autoSpaceDE w:val="0"/>
              <w:autoSpaceDN w:val="0"/>
              <w:adjustRightInd w:val="0"/>
              <w:snapToGrid w:val="0"/>
              <w:spacing w:line="280" w:lineRule="exact"/>
              <w:ind w:left="91" w:right="94" w:firstLine="0" w:firstLineChars="0"/>
              <w:jc w:val="left"/>
              <w:rPr>
                <w:rFonts w:ascii="Times New Roman" w:hAnsi="Times New Roman"/>
                <w:color w:val="auto"/>
                <w:sz w:val="21"/>
                <w:szCs w:val="21"/>
              </w:rPr>
            </w:pPr>
            <w:r>
              <w:rPr>
                <w:rFonts w:ascii="Times New Roman" w:hAnsi="Times New Roman"/>
                <w:color w:val="auto"/>
                <w:sz w:val="21"/>
                <w:szCs w:val="21"/>
              </w:rPr>
              <w:t>白色固体状，无味、无臭。有无定形和结晶两种形</w:t>
            </w:r>
            <w:r>
              <w:rPr>
                <w:rFonts w:ascii="Times New Roman" w:hAnsi="Times New Roman"/>
                <w:color w:val="auto"/>
                <w:spacing w:val="-3"/>
                <w:sz w:val="21"/>
                <w:szCs w:val="21"/>
              </w:rPr>
              <w:t>态</w:t>
            </w:r>
            <w:r>
              <w:rPr>
                <w:rFonts w:ascii="Times New Roman" w:hAnsi="Times New Roman"/>
                <w:color w:val="auto"/>
                <w:sz w:val="21"/>
                <w:szCs w:val="21"/>
              </w:rPr>
              <w:t>。</w:t>
            </w:r>
            <w:r>
              <w:rPr>
                <w:rFonts w:ascii="Times New Roman" w:hAnsi="Times New Roman"/>
                <w:color w:val="auto"/>
                <w:spacing w:val="-3"/>
                <w:sz w:val="21"/>
                <w:szCs w:val="21"/>
              </w:rPr>
              <w:t>结</w:t>
            </w:r>
            <w:r>
              <w:rPr>
                <w:rFonts w:ascii="Times New Roman" w:hAnsi="Times New Roman"/>
                <w:color w:val="auto"/>
                <w:sz w:val="21"/>
                <w:szCs w:val="21"/>
              </w:rPr>
              <w:t>晶</w:t>
            </w:r>
            <w:r>
              <w:rPr>
                <w:rFonts w:ascii="Times New Roman" w:hAnsi="Times New Roman"/>
                <w:color w:val="auto"/>
                <w:spacing w:val="-3"/>
                <w:sz w:val="21"/>
                <w:szCs w:val="21"/>
              </w:rPr>
              <w:t>型</w:t>
            </w:r>
            <w:r>
              <w:rPr>
                <w:rFonts w:ascii="Times New Roman" w:hAnsi="Times New Roman"/>
                <w:color w:val="auto"/>
                <w:sz w:val="21"/>
                <w:szCs w:val="21"/>
              </w:rPr>
              <w:t>中</w:t>
            </w:r>
            <w:r>
              <w:rPr>
                <w:rFonts w:ascii="Times New Roman" w:hAnsi="Times New Roman"/>
                <w:color w:val="auto"/>
                <w:spacing w:val="-3"/>
                <w:sz w:val="21"/>
                <w:szCs w:val="21"/>
              </w:rPr>
              <w:t>又</w:t>
            </w:r>
            <w:r>
              <w:rPr>
                <w:rFonts w:ascii="Times New Roman" w:hAnsi="Times New Roman"/>
                <w:color w:val="auto"/>
                <w:sz w:val="21"/>
                <w:szCs w:val="21"/>
              </w:rPr>
              <w:t>可</w:t>
            </w:r>
            <w:r>
              <w:rPr>
                <w:rFonts w:ascii="Times New Roman" w:hAnsi="Times New Roman"/>
                <w:color w:val="auto"/>
                <w:spacing w:val="-3"/>
                <w:sz w:val="21"/>
                <w:szCs w:val="21"/>
              </w:rPr>
              <w:t>分</w:t>
            </w:r>
            <w:r>
              <w:rPr>
                <w:rFonts w:ascii="Times New Roman" w:hAnsi="Times New Roman"/>
                <w:color w:val="auto"/>
                <w:sz w:val="21"/>
                <w:szCs w:val="21"/>
              </w:rPr>
              <w:t>为斜</w:t>
            </w:r>
            <w:r>
              <w:rPr>
                <w:rFonts w:ascii="Times New Roman" w:hAnsi="Times New Roman"/>
                <w:color w:val="auto"/>
                <w:spacing w:val="-3"/>
                <w:sz w:val="21"/>
                <w:szCs w:val="21"/>
              </w:rPr>
              <w:t>方</w:t>
            </w:r>
            <w:r>
              <w:rPr>
                <w:rFonts w:ascii="Times New Roman" w:hAnsi="Times New Roman"/>
                <w:color w:val="auto"/>
                <w:sz w:val="21"/>
                <w:szCs w:val="21"/>
              </w:rPr>
              <w:t>晶</w:t>
            </w:r>
            <w:r>
              <w:rPr>
                <w:rFonts w:ascii="Times New Roman" w:hAnsi="Times New Roman"/>
                <w:color w:val="auto"/>
                <w:spacing w:val="-3"/>
                <w:sz w:val="21"/>
                <w:szCs w:val="21"/>
              </w:rPr>
              <w:t>系</w:t>
            </w:r>
            <w:r>
              <w:rPr>
                <w:rFonts w:ascii="Times New Roman" w:hAnsi="Times New Roman"/>
                <w:color w:val="auto"/>
                <w:sz w:val="21"/>
                <w:szCs w:val="21"/>
              </w:rPr>
              <w:t>和</w:t>
            </w:r>
            <w:r>
              <w:rPr>
                <w:rFonts w:ascii="Times New Roman" w:hAnsi="Times New Roman"/>
                <w:color w:val="auto"/>
                <w:spacing w:val="-3"/>
                <w:sz w:val="21"/>
                <w:szCs w:val="21"/>
              </w:rPr>
              <w:t>六</w:t>
            </w:r>
            <w:r>
              <w:rPr>
                <w:rFonts w:ascii="Times New Roman" w:hAnsi="Times New Roman"/>
                <w:color w:val="auto"/>
                <w:sz w:val="21"/>
                <w:szCs w:val="21"/>
              </w:rPr>
              <w:t>方晶系，</w:t>
            </w:r>
            <w:r>
              <w:rPr>
                <w:rFonts w:ascii="Times New Roman" w:hAnsi="Times New Roman"/>
                <w:color w:val="auto"/>
                <w:spacing w:val="-3"/>
                <w:sz w:val="21"/>
                <w:szCs w:val="21"/>
              </w:rPr>
              <w:t>呈</w:t>
            </w:r>
            <w:r>
              <w:rPr>
                <w:rFonts w:ascii="Times New Roman" w:hAnsi="Times New Roman"/>
                <w:color w:val="auto"/>
                <w:sz w:val="21"/>
                <w:szCs w:val="21"/>
              </w:rPr>
              <w:t>柱</w:t>
            </w:r>
            <w:r>
              <w:rPr>
                <w:rFonts w:ascii="Times New Roman" w:hAnsi="Times New Roman"/>
                <w:color w:val="auto"/>
                <w:spacing w:val="-3"/>
                <w:sz w:val="21"/>
                <w:szCs w:val="21"/>
              </w:rPr>
              <w:t>状</w:t>
            </w:r>
            <w:r>
              <w:rPr>
                <w:rFonts w:ascii="Times New Roman" w:hAnsi="Times New Roman"/>
                <w:color w:val="auto"/>
                <w:sz w:val="21"/>
                <w:szCs w:val="21"/>
              </w:rPr>
              <w:t>或</w:t>
            </w:r>
            <w:r>
              <w:rPr>
                <w:rFonts w:ascii="Times New Roman" w:hAnsi="Times New Roman"/>
                <w:color w:val="auto"/>
                <w:spacing w:val="-3"/>
                <w:sz w:val="21"/>
                <w:szCs w:val="21"/>
              </w:rPr>
              <w:t>菱</w:t>
            </w:r>
            <w:r>
              <w:rPr>
                <w:rFonts w:ascii="Times New Roman" w:hAnsi="Times New Roman"/>
                <w:color w:val="auto"/>
                <w:sz w:val="21"/>
                <w:szCs w:val="21"/>
              </w:rPr>
              <w:t>形</w:t>
            </w:r>
            <w:r>
              <w:rPr>
                <w:rFonts w:ascii="Times New Roman" w:hAnsi="Times New Roman"/>
                <w:color w:val="auto"/>
                <w:spacing w:val="-3"/>
                <w:sz w:val="21"/>
                <w:szCs w:val="21"/>
              </w:rPr>
              <w:t>。</w:t>
            </w:r>
            <w:r>
              <w:rPr>
                <w:rFonts w:ascii="Times New Roman" w:hAnsi="Times New Roman"/>
                <w:color w:val="auto"/>
                <w:sz w:val="21"/>
                <w:szCs w:val="21"/>
              </w:rPr>
              <w:t>相</w:t>
            </w:r>
            <w:r>
              <w:rPr>
                <w:rFonts w:ascii="Times New Roman" w:hAnsi="Times New Roman"/>
                <w:color w:val="auto"/>
                <w:spacing w:val="-3"/>
                <w:sz w:val="21"/>
                <w:szCs w:val="21"/>
              </w:rPr>
              <w:t>对</w:t>
            </w:r>
            <w:r>
              <w:rPr>
                <w:rFonts w:ascii="Times New Roman" w:hAnsi="Times New Roman"/>
                <w:color w:val="auto"/>
                <w:sz w:val="21"/>
                <w:szCs w:val="21"/>
              </w:rPr>
              <w:t>密度</w:t>
            </w:r>
            <w:r>
              <w:rPr>
                <w:rFonts w:ascii="Times New Roman" w:hAnsi="Times New Roman"/>
                <w:color w:val="auto"/>
                <w:spacing w:val="-53"/>
                <w:sz w:val="21"/>
                <w:szCs w:val="21"/>
              </w:rPr>
              <w:t xml:space="preserve"> </w:t>
            </w:r>
            <w:r>
              <w:rPr>
                <w:rFonts w:ascii="Times New Roman" w:hAnsi="Times New Roman"/>
                <w:color w:val="auto"/>
                <w:sz w:val="21"/>
                <w:szCs w:val="21"/>
              </w:rPr>
              <w:t>2</w:t>
            </w:r>
            <w:r>
              <w:rPr>
                <w:rFonts w:ascii="Times New Roman" w:hAnsi="Times New Roman"/>
                <w:color w:val="auto"/>
                <w:spacing w:val="-3"/>
                <w:sz w:val="21"/>
                <w:szCs w:val="21"/>
              </w:rPr>
              <w:t>.</w:t>
            </w:r>
            <w:r>
              <w:rPr>
                <w:rFonts w:ascii="Times New Roman" w:hAnsi="Times New Roman"/>
                <w:color w:val="auto"/>
                <w:sz w:val="21"/>
                <w:szCs w:val="21"/>
              </w:rPr>
              <w:t>9</w:t>
            </w:r>
            <w:r>
              <w:rPr>
                <w:rFonts w:ascii="Times New Roman" w:hAnsi="Times New Roman"/>
                <w:color w:val="auto"/>
                <w:spacing w:val="-1"/>
                <w:sz w:val="21"/>
                <w:szCs w:val="21"/>
              </w:rPr>
              <w:t>3</w:t>
            </w:r>
            <w:r>
              <w:rPr>
                <w:rFonts w:ascii="Times New Roman" w:hAnsi="Times New Roman"/>
                <w:color w:val="auto"/>
                <w:spacing w:val="-2"/>
                <w:sz w:val="21"/>
                <w:szCs w:val="21"/>
              </w:rPr>
              <w:t>。</w:t>
            </w:r>
            <w:r>
              <w:rPr>
                <w:rFonts w:ascii="Times New Roman" w:hAnsi="Times New Roman"/>
                <w:color w:val="auto"/>
                <w:sz w:val="21"/>
                <w:szCs w:val="21"/>
              </w:rPr>
              <w:t>82</w:t>
            </w:r>
            <w:r>
              <w:rPr>
                <w:rFonts w:ascii="Times New Roman" w:hAnsi="Times New Roman"/>
                <w:color w:val="auto"/>
                <w:spacing w:val="-3"/>
                <w:sz w:val="21"/>
                <w:szCs w:val="21"/>
              </w:rPr>
              <w:t>5</w:t>
            </w:r>
            <w:r>
              <w:rPr>
                <w:rFonts w:ascii="Times New Roman" w:hAnsi="Times New Roman"/>
                <w:color w:val="auto"/>
                <w:sz w:val="21"/>
                <w:szCs w:val="21"/>
              </w:rPr>
              <w:t>～896.6℃分解，在约 825℃时分解为氧化钙和二氧化碳。熔点 1339℃，10.7MPa 下熔点为1289</w:t>
            </w:r>
            <w:r>
              <w:rPr>
                <w:rFonts w:ascii="Times New Roman" w:hAnsi="Times New Roman"/>
                <w:color w:val="auto"/>
                <w:spacing w:val="-3"/>
                <w:sz w:val="21"/>
                <w:szCs w:val="21"/>
              </w:rPr>
              <w:t>℃</w:t>
            </w:r>
            <w:r>
              <w:rPr>
                <w:rFonts w:ascii="Times New Roman" w:hAnsi="Times New Roman"/>
                <w:color w:val="auto"/>
                <w:sz w:val="21"/>
                <w:szCs w:val="21"/>
              </w:rPr>
              <w:t>。</w:t>
            </w:r>
            <w:r>
              <w:rPr>
                <w:rFonts w:ascii="Times New Roman" w:hAnsi="Times New Roman"/>
                <w:color w:val="auto"/>
                <w:spacing w:val="-3"/>
                <w:sz w:val="21"/>
                <w:szCs w:val="21"/>
              </w:rPr>
              <w:t>难</w:t>
            </w:r>
            <w:r>
              <w:rPr>
                <w:rFonts w:ascii="Times New Roman" w:hAnsi="Times New Roman"/>
                <w:color w:val="auto"/>
                <w:sz w:val="21"/>
                <w:szCs w:val="21"/>
              </w:rPr>
              <w:t>溶</w:t>
            </w:r>
            <w:r>
              <w:rPr>
                <w:rFonts w:ascii="Times New Roman" w:hAnsi="Times New Roman"/>
                <w:color w:val="auto"/>
                <w:spacing w:val="-3"/>
                <w:sz w:val="21"/>
                <w:szCs w:val="21"/>
              </w:rPr>
              <w:t>于</w:t>
            </w:r>
            <w:r>
              <w:rPr>
                <w:rFonts w:ascii="Times New Roman" w:hAnsi="Times New Roman"/>
                <w:color w:val="auto"/>
                <w:sz w:val="21"/>
                <w:szCs w:val="21"/>
              </w:rPr>
              <w:t>水</w:t>
            </w:r>
            <w:r>
              <w:rPr>
                <w:rFonts w:ascii="Times New Roman" w:hAnsi="Times New Roman"/>
                <w:color w:val="auto"/>
                <w:spacing w:val="-3"/>
                <w:sz w:val="21"/>
                <w:szCs w:val="21"/>
              </w:rPr>
              <w:t>和</w:t>
            </w:r>
            <w:r>
              <w:rPr>
                <w:rFonts w:ascii="Times New Roman" w:hAnsi="Times New Roman"/>
                <w:color w:val="auto"/>
                <w:sz w:val="21"/>
                <w:szCs w:val="21"/>
              </w:rPr>
              <w:t>醇</w:t>
            </w:r>
            <w:r>
              <w:rPr>
                <w:rFonts w:ascii="Times New Roman" w:hAnsi="Times New Roman"/>
                <w:color w:val="auto"/>
                <w:spacing w:val="-3"/>
                <w:sz w:val="21"/>
                <w:szCs w:val="21"/>
              </w:rPr>
              <w:t>。</w:t>
            </w:r>
            <w:r>
              <w:rPr>
                <w:rFonts w:ascii="Times New Roman" w:hAnsi="Times New Roman"/>
                <w:color w:val="auto"/>
                <w:sz w:val="21"/>
                <w:szCs w:val="21"/>
              </w:rPr>
              <w:t>与稀</w:t>
            </w:r>
            <w:r>
              <w:rPr>
                <w:rFonts w:ascii="Times New Roman" w:hAnsi="Times New Roman"/>
                <w:color w:val="auto"/>
                <w:spacing w:val="-3"/>
                <w:sz w:val="21"/>
                <w:szCs w:val="21"/>
              </w:rPr>
              <w:t>酸</w:t>
            </w:r>
            <w:r>
              <w:rPr>
                <w:rFonts w:ascii="Times New Roman" w:hAnsi="Times New Roman"/>
                <w:color w:val="auto"/>
                <w:sz w:val="21"/>
                <w:szCs w:val="21"/>
              </w:rPr>
              <w:t>反</w:t>
            </w:r>
            <w:r>
              <w:rPr>
                <w:rFonts w:ascii="Times New Roman" w:hAnsi="Times New Roman"/>
                <w:color w:val="auto"/>
                <w:spacing w:val="-3"/>
                <w:sz w:val="21"/>
                <w:szCs w:val="21"/>
              </w:rPr>
              <w:t>应</w:t>
            </w:r>
            <w:r>
              <w:rPr>
                <w:rFonts w:ascii="Times New Roman" w:hAnsi="Times New Roman"/>
                <w:color w:val="auto"/>
                <w:sz w:val="21"/>
                <w:szCs w:val="21"/>
              </w:rPr>
              <w:t>，</w:t>
            </w:r>
            <w:r>
              <w:rPr>
                <w:rFonts w:ascii="Times New Roman" w:hAnsi="Times New Roman"/>
                <w:color w:val="auto"/>
                <w:spacing w:val="-3"/>
                <w:sz w:val="21"/>
                <w:szCs w:val="21"/>
              </w:rPr>
              <w:t>同</w:t>
            </w:r>
            <w:r>
              <w:rPr>
                <w:rFonts w:ascii="Times New Roman" w:hAnsi="Times New Roman"/>
                <w:color w:val="auto"/>
                <w:sz w:val="21"/>
                <w:szCs w:val="21"/>
              </w:rPr>
              <w:t>时放出二</w:t>
            </w:r>
            <w:r>
              <w:rPr>
                <w:rFonts w:ascii="Times New Roman" w:hAnsi="Times New Roman"/>
                <w:color w:val="auto"/>
                <w:spacing w:val="-3"/>
                <w:sz w:val="21"/>
                <w:szCs w:val="21"/>
              </w:rPr>
              <w:t>氧</w:t>
            </w:r>
            <w:r>
              <w:rPr>
                <w:rFonts w:ascii="Times New Roman" w:hAnsi="Times New Roman"/>
                <w:color w:val="auto"/>
                <w:sz w:val="21"/>
                <w:szCs w:val="21"/>
              </w:rPr>
              <w:t>化</w:t>
            </w:r>
            <w:r>
              <w:rPr>
                <w:rFonts w:ascii="Times New Roman" w:hAnsi="Times New Roman"/>
                <w:color w:val="auto"/>
                <w:spacing w:val="-3"/>
                <w:sz w:val="21"/>
                <w:szCs w:val="21"/>
              </w:rPr>
              <w:t>碳</w:t>
            </w:r>
            <w:r>
              <w:rPr>
                <w:rFonts w:ascii="Times New Roman" w:hAnsi="Times New Roman"/>
                <w:color w:val="auto"/>
                <w:sz w:val="21"/>
                <w:szCs w:val="21"/>
              </w:rPr>
              <w:t>，</w:t>
            </w:r>
            <w:r>
              <w:rPr>
                <w:rFonts w:ascii="Times New Roman" w:hAnsi="Times New Roman"/>
                <w:color w:val="auto"/>
                <w:spacing w:val="-3"/>
                <w:sz w:val="21"/>
                <w:szCs w:val="21"/>
              </w:rPr>
              <w:t>呈</w:t>
            </w:r>
            <w:r>
              <w:rPr>
                <w:rFonts w:ascii="Times New Roman" w:hAnsi="Times New Roman"/>
                <w:color w:val="auto"/>
                <w:sz w:val="21"/>
                <w:szCs w:val="21"/>
              </w:rPr>
              <w:t>放</w:t>
            </w:r>
            <w:r>
              <w:rPr>
                <w:rFonts w:ascii="Times New Roman" w:hAnsi="Times New Roman"/>
                <w:color w:val="auto"/>
                <w:spacing w:val="-3"/>
                <w:sz w:val="21"/>
                <w:szCs w:val="21"/>
              </w:rPr>
              <w:t>热</w:t>
            </w:r>
            <w:r>
              <w:rPr>
                <w:rFonts w:ascii="Times New Roman" w:hAnsi="Times New Roman"/>
                <w:color w:val="auto"/>
                <w:sz w:val="21"/>
                <w:szCs w:val="21"/>
              </w:rPr>
              <w:t>反</w:t>
            </w:r>
            <w:r>
              <w:rPr>
                <w:rFonts w:ascii="Times New Roman" w:hAnsi="Times New Roman"/>
                <w:color w:val="auto"/>
                <w:spacing w:val="-3"/>
                <w:sz w:val="21"/>
                <w:szCs w:val="21"/>
              </w:rPr>
              <w:t>应</w:t>
            </w:r>
            <w:r>
              <w:rPr>
                <w:rFonts w:ascii="Times New Roman" w:hAnsi="Times New Roman"/>
                <w:color w:val="auto"/>
                <w:sz w:val="21"/>
                <w:szCs w:val="21"/>
              </w:rPr>
              <w:t>。也</w:t>
            </w:r>
            <w:r>
              <w:rPr>
                <w:rFonts w:ascii="Times New Roman" w:hAnsi="Times New Roman"/>
                <w:color w:val="auto"/>
                <w:spacing w:val="-3"/>
                <w:sz w:val="21"/>
                <w:szCs w:val="21"/>
              </w:rPr>
              <w:t>溶</w:t>
            </w:r>
            <w:r>
              <w:rPr>
                <w:rFonts w:ascii="Times New Roman" w:hAnsi="Times New Roman"/>
                <w:color w:val="auto"/>
                <w:sz w:val="21"/>
                <w:szCs w:val="21"/>
              </w:rPr>
              <w:t>于</w:t>
            </w:r>
            <w:r>
              <w:rPr>
                <w:rFonts w:ascii="Times New Roman" w:hAnsi="Times New Roman"/>
                <w:color w:val="auto"/>
                <w:spacing w:val="-3"/>
                <w:sz w:val="21"/>
                <w:szCs w:val="21"/>
              </w:rPr>
              <w:t>氯</w:t>
            </w:r>
            <w:r>
              <w:rPr>
                <w:rFonts w:ascii="Times New Roman" w:hAnsi="Times New Roman"/>
                <w:color w:val="auto"/>
                <w:sz w:val="21"/>
                <w:szCs w:val="21"/>
              </w:rPr>
              <w:t>化</w:t>
            </w:r>
            <w:r>
              <w:rPr>
                <w:rFonts w:ascii="Times New Roman" w:hAnsi="Times New Roman"/>
                <w:color w:val="auto"/>
                <w:spacing w:val="-3"/>
                <w:sz w:val="21"/>
                <w:szCs w:val="21"/>
              </w:rPr>
              <w:t>铵</w:t>
            </w:r>
            <w:r>
              <w:rPr>
                <w:rFonts w:ascii="Times New Roman" w:hAnsi="Times New Roman"/>
                <w:color w:val="auto"/>
                <w:sz w:val="21"/>
                <w:szCs w:val="21"/>
              </w:rPr>
              <w:t>溶液。几乎不溶于水。</w:t>
            </w:r>
          </w:p>
        </w:tc>
        <w:tc>
          <w:tcPr>
            <w:tcW w:w="1093" w:type="dxa"/>
            <w:noWrap w:val="0"/>
            <w:vAlign w:val="center"/>
          </w:tcPr>
          <w:p w14:paraId="0D73EBCF">
            <w:pPr>
              <w:autoSpaceDE w:val="0"/>
              <w:autoSpaceDN w:val="0"/>
              <w:adjustRightInd w:val="0"/>
              <w:snapToGrid w:val="0"/>
              <w:spacing w:line="280" w:lineRule="exact"/>
              <w:ind w:left="13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无毒性</w:t>
            </w:r>
          </w:p>
        </w:tc>
      </w:tr>
      <w:tr w14:paraId="607E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6" w:hRule="exact"/>
          <w:jc w:val="center"/>
        </w:trPr>
        <w:tc>
          <w:tcPr>
            <w:tcW w:w="812" w:type="dxa"/>
            <w:noWrap w:val="0"/>
            <w:vAlign w:val="center"/>
          </w:tcPr>
          <w:p w14:paraId="24E0F1E3">
            <w:pPr>
              <w:autoSpaceDE w:val="0"/>
              <w:autoSpaceDN w:val="0"/>
              <w:adjustRightInd w:val="0"/>
              <w:snapToGrid w:val="0"/>
              <w:spacing w:line="280" w:lineRule="exact"/>
              <w:ind w:right="14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11</w:t>
            </w:r>
          </w:p>
        </w:tc>
        <w:tc>
          <w:tcPr>
            <w:tcW w:w="1511" w:type="dxa"/>
            <w:noWrap w:val="0"/>
            <w:vAlign w:val="center"/>
          </w:tcPr>
          <w:p w14:paraId="06110ECF">
            <w:pPr>
              <w:autoSpaceDE w:val="0"/>
              <w:autoSpaceDN w:val="0"/>
              <w:adjustRightInd w:val="0"/>
              <w:snapToGrid w:val="0"/>
              <w:spacing w:line="280" w:lineRule="exact"/>
              <w:ind w:left="106" w:right="106" w:firstLine="0" w:firstLineChars="0"/>
              <w:jc w:val="center"/>
              <w:rPr>
                <w:rFonts w:ascii="Times New Roman" w:hAnsi="Times New Roman"/>
                <w:color w:val="auto"/>
                <w:sz w:val="21"/>
                <w:szCs w:val="21"/>
                <w:lang w:eastAsia="en-US"/>
              </w:rPr>
            </w:pPr>
            <w:r>
              <w:rPr>
                <w:rFonts w:ascii="Times New Roman" w:hAnsi="Times New Roman"/>
                <w:color w:val="auto"/>
                <w:sz w:val="21"/>
                <w:szCs w:val="21"/>
                <w:lang w:eastAsia="en-US"/>
              </w:rPr>
              <w:t>重晶石粉</w:t>
            </w:r>
          </w:p>
        </w:tc>
        <w:tc>
          <w:tcPr>
            <w:tcW w:w="1283" w:type="dxa"/>
            <w:noWrap w:val="0"/>
            <w:vAlign w:val="center"/>
          </w:tcPr>
          <w:p w14:paraId="6EAEA0CA">
            <w:pPr>
              <w:autoSpaceDE w:val="0"/>
              <w:autoSpaceDN w:val="0"/>
              <w:adjustRightInd w:val="0"/>
              <w:snapToGrid w:val="0"/>
              <w:spacing w:line="280" w:lineRule="exact"/>
              <w:ind w:left="169" w:right="170" w:firstLine="0" w:firstLineChars="0"/>
              <w:jc w:val="center"/>
              <w:rPr>
                <w:rFonts w:ascii="Times New Roman" w:hAnsi="Times New Roman"/>
                <w:color w:val="auto"/>
                <w:sz w:val="21"/>
                <w:szCs w:val="21"/>
                <w:lang w:eastAsia="en-US"/>
              </w:rPr>
            </w:pPr>
            <w:r>
              <w:rPr>
                <w:rFonts w:ascii="Times New Roman" w:hAnsi="Times New Roman"/>
                <w:color w:val="auto"/>
                <w:position w:val="2"/>
                <w:sz w:val="21"/>
                <w:szCs w:val="21"/>
                <w:lang w:eastAsia="en-US"/>
              </w:rPr>
              <w:t>BaSO</w:t>
            </w:r>
            <w:r>
              <w:rPr>
                <w:rFonts w:ascii="Times New Roman" w:hAnsi="Times New Roman"/>
                <w:color w:val="auto"/>
                <w:sz w:val="21"/>
                <w:szCs w:val="21"/>
                <w:lang w:eastAsia="en-US"/>
              </w:rPr>
              <w:t>4</w:t>
            </w:r>
          </w:p>
        </w:tc>
        <w:tc>
          <w:tcPr>
            <w:tcW w:w="4327" w:type="dxa"/>
            <w:noWrap w:val="0"/>
            <w:vAlign w:val="center"/>
          </w:tcPr>
          <w:p w14:paraId="7ED73270">
            <w:pPr>
              <w:autoSpaceDE w:val="0"/>
              <w:autoSpaceDN w:val="0"/>
              <w:adjustRightInd w:val="0"/>
              <w:snapToGrid w:val="0"/>
              <w:spacing w:line="280" w:lineRule="exact"/>
              <w:ind w:left="182" w:hanging="75" w:firstLineChars="0"/>
              <w:jc w:val="left"/>
              <w:rPr>
                <w:rFonts w:ascii="Times New Roman" w:hAnsi="Times New Roman"/>
                <w:color w:val="auto"/>
                <w:sz w:val="21"/>
                <w:szCs w:val="21"/>
              </w:rPr>
            </w:pPr>
            <w:r>
              <w:rPr>
                <w:rFonts w:ascii="Times New Roman" w:hAnsi="Times New Roman"/>
                <w:color w:val="auto"/>
                <w:sz w:val="21"/>
                <w:szCs w:val="21"/>
              </w:rPr>
              <w:t>纯品为白色粉末，如含有杂质多为灰绿化。相对</w:t>
            </w:r>
            <w:r>
              <w:rPr>
                <w:rFonts w:ascii="Times New Roman" w:hAnsi="Times New Roman"/>
                <w:color w:val="auto"/>
                <w:spacing w:val="-3"/>
                <w:sz w:val="21"/>
                <w:szCs w:val="21"/>
              </w:rPr>
              <w:t>密</w:t>
            </w:r>
            <w:r>
              <w:rPr>
                <w:rFonts w:ascii="Times New Roman" w:hAnsi="Times New Roman"/>
                <w:color w:val="auto"/>
                <w:sz w:val="21"/>
                <w:szCs w:val="21"/>
              </w:rPr>
              <w:t>度4.</w:t>
            </w:r>
            <w:r>
              <w:rPr>
                <w:rFonts w:ascii="Times New Roman" w:hAnsi="Times New Roman"/>
                <w:color w:val="auto"/>
                <w:spacing w:val="-3"/>
                <w:sz w:val="21"/>
                <w:szCs w:val="21"/>
              </w:rPr>
              <w:t>3</w:t>
            </w:r>
            <w:r>
              <w:rPr>
                <w:rFonts w:ascii="Times New Roman" w:hAnsi="Times New Roman"/>
                <w:color w:val="auto"/>
                <w:sz w:val="21"/>
                <w:szCs w:val="21"/>
              </w:rPr>
              <w:t>~4.</w:t>
            </w:r>
            <w:r>
              <w:rPr>
                <w:rFonts w:ascii="Times New Roman" w:hAnsi="Times New Roman"/>
                <w:color w:val="auto"/>
                <w:spacing w:val="-2"/>
                <w:sz w:val="21"/>
                <w:szCs w:val="21"/>
              </w:rPr>
              <w:t>6</w:t>
            </w:r>
            <w:r>
              <w:rPr>
                <w:rFonts w:ascii="Times New Roman" w:hAnsi="Times New Roman"/>
                <w:color w:val="auto"/>
                <w:sz w:val="21"/>
                <w:szCs w:val="21"/>
              </w:rPr>
              <w:t>，</w:t>
            </w:r>
            <w:r>
              <w:rPr>
                <w:rFonts w:ascii="Times New Roman" w:hAnsi="Times New Roman"/>
                <w:color w:val="auto"/>
                <w:spacing w:val="-3"/>
                <w:sz w:val="21"/>
                <w:szCs w:val="21"/>
              </w:rPr>
              <w:t>不</w:t>
            </w:r>
            <w:r>
              <w:rPr>
                <w:rFonts w:ascii="Times New Roman" w:hAnsi="Times New Roman"/>
                <w:color w:val="auto"/>
                <w:sz w:val="21"/>
                <w:szCs w:val="21"/>
              </w:rPr>
              <w:t>溶</w:t>
            </w:r>
            <w:r>
              <w:rPr>
                <w:rFonts w:ascii="Times New Roman" w:hAnsi="Times New Roman"/>
                <w:color w:val="auto"/>
                <w:spacing w:val="-3"/>
                <w:sz w:val="21"/>
                <w:szCs w:val="21"/>
              </w:rPr>
              <w:t>于水</w:t>
            </w:r>
            <w:r>
              <w:rPr>
                <w:rFonts w:ascii="Times New Roman" w:hAnsi="Times New Roman"/>
                <w:color w:val="auto"/>
                <w:sz w:val="21"/>
                <w:szCs w:val="21"/>
              </w:rPr>
              <w:t>。钻</w:t>
            </w:r>
            <w:r>
              <w:rPr>
                <w:rFonts w:ascii="Times New Roman" w:hAnsi="Times New Roman"/>
                <w:color w:val="auto"/>
                <w:spacing w:val="-3"/>
                <w:sz w:val="21"/>
                <w:szCs w:val="21"/>
              </w:rPr>
              <w:t>井</w:t>
            </w:r>
            <w:r>
              <w:rPr>
                <w:rFonts w:ascii="Times New Roman" w:hAnsi="Times New Roman"/>
                <w:color w:val="auto"/>
                <w:sz w:val="21"/>
                <w:szCs w:val="21"/>
              </w:rPr>
              <w:t>加</w:t>
            </w:r>
            <w:r>
              <w:rPr>
                <w:rFonts w:ascii="Times New Roman" w:hAnsi="Times New Roman"/>
                <w:color w:val="auto"/>
                <w:spacing w:val="-3"/>
                <w:sz w:val="21"/>
                <w:szCs w:val="21"/>
              </w:rPr>
              <w:t>重</w:t>
            </w:r>
            <w:r>
              <w:rPr>
                <w:rFonts w:ascii="Times New Roman" w:hAnsi="Times New Roman"/>
                <w:color w:val="auto"/>
                <w:sz w:val="21"/>
                <w:szCs w:val="21"/>
              </w:rPr>
              <w:t>剂</w:t>
            </w:r>
            <w:r>
              <w:rPr>
                <w:rFonts w:ascii="Times New Roman" w:hAnsi="Times New Roman"/>
                <w:color w:val="auto"/>
                <w:spacing w:val="-3"/>
                <w:sz w:val="21"/>
                <w:szCs w:val="21"/>
              </w:rPr>
              <w:t>，</w:t>
            </w:r>
            <w:r>
              <w:rPr>
                <w:rFonts w:ascii="Times New Roman" w:hAnsi="Times New Roman"/>
                <w:color w:val="auto"/>
                <w:sz w:val="21"/>
                <w:szCs w:val="21"/>
              </w:rPr>
              <w:t>增加钻</w:t>
            </w:r>
            <w:r>
              <w:rPr>
                <w:rFonts w:ascii="Times New Roman" w:hAnsi="Times New Roman"/>
                <w:color w:val="auto"/>
                <w:spacing w:val="-3"/>
                <w:sz w:val="21"/>
                <w:szCs w:val="21"/>
              </w:rPr>
              <w:t>井</w:t>
            </w:r>
            <w:r>
              <w:rPr>
                <w:rFonts w:ascii="Times New Roman" w:hAnsi="Times New Roman"/>
                <w:color w:val="auto"/>
                <w:sz w:val="21"/>
                <w:szCs w:val="21"/>
              </w:rPr>
              <w:t>泥</w:t>
            </w:r>
            <w:r>
              <w:rPr>
                <w:rFonts w:ascii="Times New Roman" w:hAnsi="Times New Roman"/>
                <w:color w:val="auto"/>
                <w:spacing w:val="-3"/>
                <w:sz w:val="21"/>
                <w:szCs w:val="21"/>
              </w:rPr>
              <w:t>浆</w:t>
            </w:r>
            <w:r>
              <w:rPr>
                <w:rFonts w:ascii="Times New Roman" w:hAnsi="Times New Roman"/>
                <w:color w:val="auto"/>
                <w:sz w:val="21"/>
                <w:szCs w:val="21"/>
              </w:rPr>
              <w:t>密</w:t>
            </w:r>
            <w:r>
              <w:rPr>
                <w:rFonts w:ascii="Times New Roman" w:hAnsi="Times New Roman"/>
                <w:color w:val="auto"/>
                <w:spacing w:val="-3"/>
                <w:sz w:val="21"/>
                <w:szCs w:val="21"/>
              </w:rPr>
              <w:t>度</w:t>
            </w:r>
            <w:r>
              <w:rPr>
                <w:rFonts w:ascii="Times New Roman" w:hAnsi="Times New Roman"/>
                <w:color w:val="auto"/>
                <w:sz w:val="21"/>
                <w:szCs w:val="21"/>
              </w:rPr>
              <w:t>。</w:t>
            </w:r>
          </w:p>
        </w:tc>
        <w:tc>
          <w:tcPr>
            <w:tcW w:w="1093" w:type="dxa"/>
            <w:noWrap w:val="0"/>
            <w:vAlign w:val="center"/>
          </w:tcPr>
          <w:p w14:paraId="2C10976A">
            <w:pPr>
              <w:autoSpaceDE w:val="0"/>
              <w:autoSpaceDN w:val="0"/>
              <w:adjustRightInd w:val="0"/>
              <w:snapToGrid w:val="0"/>
              <w:spacing w:before="102" w:line="280" w:lineRule="exact"/>
              <w:ind w:left="242" w:right="347" w:firstLine="0" w:firstLineChars="0"/>
              <w:jc w:val="center"/>
              <w:rPr>
                <w:rFonts w:ascii="Times New Roman" w:hAnsi="Times New Roman"/>
                <w:color w:val="auto"/>
                <w:sz w:val="21"/>
                <w:szCs w:val="21"/>
                <w:lang w:eastAsia="en-US"/>
              </w:rPr>
            </w:pPr>
            <w:r>
              <w:rPr>
                <w:rFonts w:ascii="Times New Roman" w:hAnsi="Times New Roman"/>
                <w:color w:val="auto"/>
                <w:sz w:val="21"/>
                <w:szCs w:val="21"/>
              </w:rPr>
              <w:t>无</w:t>
            </w:r>
            <w:r>
              <w:rPr>
                <w:rFonts w:ascii="Times New Roman" w:hAnsi="Times New Roman"/>
                <w:color w:val="auto"/>
                <w:sz w:val="21"/>
                <w:szCs w:val="21"/>
                <w:lang w:eastAsia="en-US"/>
              </w:rPr>
              <w:t>毒性</w:t>
            </w:r>
          </w:p>
        </w:tc>
      </w:tr>
    </w:tbl>
    <w:p w14:paraId="42991746">
      <w:pPr>
        <w:pStyle w:val="14"/>
        <w:snapToGrid w:val="0"/>
        <w:spacing w:line="480" w:lineRule="exact"/>
        <w:ind w:firstLine="560"/>
        <w:rPr>
          <w:bCs/>
          <w:color w:val="auto"/>
          <w:sz w:val="28"/>
          <w:szCs w:val="28"/>
        </w:rPr>
      </w:pPr>
      <w:r>
        <w:rPr>
          <w:bCs/>
          <w:color w:val="auto"/>
          <w:sz w:val="28"/>
          <w:szCs w:val="28"/>
        </w:rPr>
        <w:t>2、射孔液</w:t>
      </w:r>
    </w:p>
    <w:p w14:paraId="74201CD2">
      <w:pPr>
        <w:pStyle w:val="14"/>
        <w:snapToGrid w:val="0"/>
        <w:spacing w:line="480" w:lineRule="exact"/>
        <w:ind w:firstLine="560"/>
        <w:rPr>
          <w:bCs/>
          <w:color w:val="auto"/>
          <w:sz w:val="28"/>
          <w:szCs w:val="28"/>
        </w:rPr>
      </w:pPr>
      <w:r>
        <w:rPr>
          <w:color w:val="auto"/>
          <w:kern w:val="0"/>
          <w:sz w:val="28"/>
          <w:szCs w:val="28"/>
        </w:rPr>
        <w:t>射孔液理化性质见表3.4-2</w:t>
      </w:r>
      <w:r>
        <w:rPr>
          <w:rFonts w:hint="eastAsia"/>
          <w:color w:val="auto"/>
          <w:kern w:val="0"/>
          <w:sz w:val="28"/>
          <w:szCs w:val="28"/>
        </w:rPr>
        <w:t>3</w:t>
      </w:r>
      <w:r>
        <w:rPr>
          <w:color w:val="auto"/>
          <w:kern w:val="0"/>
          <w:sz w:val="28"/>
          <w:szCs w:val="28"/>
        </w:rPr>
        <w:t>。</w:t>
      </w:r>
    </w:p>
    <w:p w14:paraId="0E751438">
      <w:pPr>
        <w:bidi w:val="0"/>
        <w:jc w:val="center"/>
        <w:rPr>
          <w:rFonts w:ascii="Times New Roman" w:hAnsi="Times New Roman" w:eastAsia="宋体"/>
          <w:b/>
          <w:color w:val="auto"/>
          <w:kern w:val="0"/>
          <w:szCs w:val="28"/>
        </w:rPr>
      </w:pPr>
      <w:r>
        <w:rPr>
          <w:color w:val="auto"/>
        </w:rPr>
        <w:t>表3.4-2</w:t>
      </w:r>
      <w:r>
        <w:rPr>
          <w:rFonts w:hint="eastAsia"/>
          <w:color w:val="auto"/>
        </w:rPr>
        <w:t>3</w:t>
      </w:r>
      <w:r>
        <w:rPr>
          <w:color w:val="auto"/>
        </w:rPr>
        <w:t xml:space="preserve">  射孔液理化性质一览表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
        <w:gridCol w:w="865"/>
        <w:gridCol w:w="6736"/>
        <w:gridCol w:w="1213"/>
      </w:tblGrid>
      <w:tr w14:paraId="795F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72" w:type="dxa"/>
            <w:noWrap w:val="0"/>
            <w:vAlign w:val="center"/>
          </w:tcPr>
          <w:p w14:paraId="13E4C3BB">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序号</w:t>
            </w:r>
          </w:p>
        </w:tc>
        <w:tc>
          <w:tcPr>
            <w:tcW w:w="865" w:type="dxa"/>
            <w:noWrap w:val="0"/>
            <w:vAlign w:val="center"/>
          </w:tcPr>
          <w:p w14:paraId="4C90A5F1">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原料名称</w:t>
            </w:r>
          </w:p>
        </w:tc>
        <w:tc>
          <w:tcPr>
            <w:tcW w:w="6736" w:type="dxa"/>
            <w:noWrap w:val="0"/>
            <w:vAlign w:val="center"/>
          </w:tcPr>
          <w:p w14:paraId="3CAC428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理化性质</w:t>
            </w:r>
          </w:p>
        </w:tc>
        <w:tc>
          <w:tcPr>
            <w:tcW w:w="1213" w:type="dxa"/>
            <w:noWrap w:val="0"/>
            <w:vAlign w:val="center"/>
          </w:tcPr>
          <w:p w14:paraId="7398A88B">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毒理性质</w:t>
            </w:r>
          </w:p>
        </w:tc>
      </w:tr>
      <w:tr w14:paraId="5D43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72" w:type="dxa"/>
            <w:noWrap w:val="0"/>
            <w:vAlign w:val="center"/>
          </w:tcPr>
          <w:p w14:paraId="41F4FAE9">
            <w:pPr>
              <w:pStyle w:val="14"/>
              <w:numPr>
                <w:ilvl w:val="0"/>
                <w:numId w:val="6"/>
              </w:numPr>
              <w:adjustRightInd w:val="0"/>
              <w:snapToGrid w:val="0"/>
              <w:ind w:left="0" w:firstLine="0" w:firstLineChars="0"/>
              <w:jc w:val="center"/>
              <w:rPr>
                <w:rFonts w:ascii="Times New Roman" w:hAnsi="Times New Roman"/>
                <w:snapToGrid w:val="0"/>
                <w:color w:val="auto"/>
                <w:szCs w:val="21"/>
              </w:rPr>
            </w:pPr>
          </w:p>
        </w:tc>
        <w:tc>
          <w:tcPr>
            <w:tcW w:w="865" w:type="dxa"/>
            <w:noWrap w:val="0"/>
            <w:vAlign w:val="center"/>
          </w:tcPr>
          <w:p w14:paraId="66C0993D">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color w:val="auto"/>
                <w:sz w:val="21"/>
                <w:szCs w:val="21"/>
              </w:rPr>
              <w:t>NaCl</w:t>
            </w:r>
          </w:p>
        </w:tc>
        <w:tc>
          <w:tcPr>
            <w:tcW w:w="6736" w:type="dxa"/>
            <w:noWrap w:val="0"/>
            <w:vAlign w:val="center"/>
          </w:tcPr>
          <w:p w14:paraId="1312F24D">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化学式NaCl，无色立方结晶或细小结晶粉末，味咸，无毒，易溶于水、甘油，微溶于乙醇（酒精）、液氨，不溶于浓盐酸。</w:t>
            </w:r>
          </w:p>
        </w:tc>
        <w:tc>
          <w:tcPr>
            <w:tcW w:w="1213" w:type="dxa"/>
            <w:noWrap w:val="0"/>
            <w:vAlign w:val="center"/>
          </w:tcPr>
          <w:p w14:paraId="5FE82C52">
            <w:pPr>
              <w:pStyle w:val="224"/>
              <w:jc w:val="center"/>
              <w:rPr>
                <w:color w:val="auto"/>
              </w:rPr>
            </w:pPr>
            <w:r>
              <w:rPr>
                <w:color w:val="auto"/>
              </w:rPr>
              <w:t>无毒性</w:t>
            </w:r>
          </w:p>
        </w:tc>
      </w:tr>
      <w:tr w14:paraId="5AF7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72" w:type="dxa"/>
            <w:noWrap w:val="0"/>
            <w:vAlign w:val="center"/>
          </w:tcPr>
          <w:p w14:paraId="2909FBAC">
            <w:pPr>
              <w:pStyle w:val="14"/>
              <w:numPr>
                <w:ilvl w:val="0"/>
                <w:numId w:val="6"/>
              </w:numPr>
              <w:adjustRightInd w:val="0"/>
              <w:snapToGrid w:val="0"/>
              <w:ind w:left="0" w:firstLine="0" w:firstLineChars="0"/>
              <w:jc w:val="center"/>
              <w:rPr>
                <w:rFonts w:ascii="Times New Roman" w:hAnsi="Times New Roman"/>
                <w:snapToGrid w:val="0"/>
                <w:color w:val="auto"/>
                <w:szCs w:val="21"/>
              </w:rPr>
            </w:pPr>
          </w:p>
        </w:tc>
        <w:tc>
          <w:tcPr>
            <w:tcW w:w="865" w:type="dxa"/>
            <w:noWrap w:val="0"/>
            <w:vAlign w:val="center"/>
          </w:tcPr>
          <w:p w14:paraId="1559C1B6">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color w:val="auto"/>
                <w:sz w:val="21"/>
                <w:szCs w:val="21"/>
              </w:rPr>
              <w:t>KCl</w:t>
            </w:r>
          </w:p>
        </w:tc>
        <w:tc>
          <w:tcPr>
            <w:tcW w:w="6736" w:type="dxa"/>
            <w:noWrap w:val="0"/>
            <w:vAlign w:val="center"/>
          </w:tcPr>
          <w:p w14:paraId="328C78CE">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化学式为KCl，是一种无色细长菱形或成一立方晶体，或白色结晶小颗粒粉末，无臭无毒性。易溶于水、醚、甘油及碱类，微溶于乙醇，但不溶于无水乙醇，有吸湿性，易结块；在水中的溶解度随温度的升高而迅速地增加，与钠盐常起复分解作用而生成新的钾盐。</w:t>
            </w:r>
          </w:p>
        </w:tc>
        <w:tc>
          <w:tcPr>
            <w:tcW w:w="1213" w:type="dxa"/>
            <w:noWrap w:val="0"/>
            <w:vAlign w:val="center"/>
          </w:tcPr>
          <w:p w14:paraId="60A13296">
            <w:pPr>
              <w:pStyle w:val="224"/>
              <w:jc w:val="center"/>
              <w:rPr>
                <w:color w:val="auto"/>
              </w:rPr>
            </w:pPr>
            <w:r>
              <w:rPr>
                <w:color w:val="auto"/>
              </w:rPr>
              <w:t>无毒性</w:t>
            </w:r>
          </w:p>
        </w:tc>
      </w:tr>
      <w:tr w14:paraId="72C7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372" w:type="dxa"/>
            <w:noWrap w:val="0"/>
            <w:vAlign w:val="center"/>
          </w:tcPr>
          <w:p w14:paraId="082DA329">
            <w:pPr>
              <w:pStyle w:val="14"/>
              <w:numPr>
                <w:ilvl w:val="0"/>
                <w:numId w:val="6"/>
              </w:numPr>
              <w:adjustRightInd w:val="0"/>
              <w:snapToGrid w:val="0"/>
              <w:ind w:left="0" w:firstLine="0" w:firstLineChars="0"/>
              <w:jc w:val="center"/>
              <w:rPr>
                <w:rFonts w:ascii="Times New Roman" w:hAnsi="Times New Roman"/>
                <w:snapToGrid w:val="0"/>
                <w:color w:val="auto"/>
                <w:szCs w:val="21"/>
              </w:rPr>
            </w:pPr>
          </w:p>
        </w:tc>
        <w:tc>
          <w:tcPr>
            <w:tcW w:w="865" w:type="dxa"/>
            <w:noWrap w:val="0"/>
            <w:vAlign w:val="center"/>
          </w:tcPr>
          <w:p w14:paraId="47E39AB7">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color w:val="auto"/>
                <w:sz w:val="21"/>
                <w:szCs w:val="21"/>
              </w:rPr>
              <w:t>黏土</w:t>
            </w:r>
          </w:p>
        </w:tc>
        <w:tc>
          <w:tcPr>
            <w:tcW w:w="6736" w:type="dxa"/>
            <w:noWrap w:val="0"/>
            <w:vAlign w:val="center"/>
          </w:tcPr>
          <w:p w14:paraId="39FF2613">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由多种水合硅酸盐和一定量的氧化铝、碱金属氧化物和碱土金属氧化物组成，并含有石英、长石、云母及硫酸盐、硫化物、碳酸盐等杂质。黏土矿物的颗粒细小，常在胶体尺寸范围内，呈晶体或非晶体，大多数是片状，少数为管状、棒状。黏土矿物用水湿润后具有可塑性，在较小压力下可以变形并能长久保持原状，而且比表面积大，颗粒上带有负电性，因此有很好的物理吸附性和表面化学活性，具有与其他阳离子交换的能力。</w:t>
            </w:r>
          </w:p>
        </w:tc>
        <w:tc>
          <w:tcPr>
            <w:tcW w:w="1213" w:type="dxa"/>
            <w:noWrap w:val="0"/>
            <w:vAlign w:val="center"/>
          </w:tcPr>
          <w:p w14:paraId="139420A3">
            <w:pPr>
              <w:pStyle w:val="224"/>
              <w:jc w:val="center"/>
              <w:rPr>
                <w:color w:val="auto"/>
              </w:rPr>
            </w:pPr>
            <w:r>
              <w:rPr>
                <w:color w:val="auto"/>
              </w:rPr>
              <w:t>无毒性</w:t>
            </w:r>
          </w:p>
        </w:tc>
      </w:tr>
    </w:tbl>
    <w:p w14:paraId="0DEB0B59">
      <w:pPr>
        <w:pStyle w:val="14"/>
        <w:snapToGrid w:val="0"/>
        <w:spacing w:line="480" w:lineRule="exact"/>
        <w:ind w:firstLineChars="0"/>
        <w:rPr>
          <w:rFonts w:hint="eastAsia"/>
          <w:bCs/>
          <w:color w:val="auto"/>
          <w:sz w:val="28"/>
          <w:szCs w:val="28"/>
        </w:rPr>
      </w:pPr>
      <w:r>
        <w:rPr>
          <w:bCs/>
          <w:color w:val="auto"/>
          <w:sz w:val="28"/>
          <w:szCs w:val="28"/>
        </w:rPr>
        <w:t>3、</w:t>
      </w:r>
      <w:r>
        <w:rPr>
          <w:rFonts w:hint="eastAsia"/>
          <w:bCs/>
          <w:color w:val="auto"/>
          <w:sz w:val="28"/>
          <w:szCs w:val="28"/>
        </w:rPr>
        <w:t>压裂返排液</w:t>
      </w:r>
    </w:p>
    <w:p w14:paraId="5D5B1514">
      <w:pPr>
        <w:pStyle w:val="14"/>
        <w:snapToGrid w:val="0"/>
        <w:spacing w:line="480" w:lineRule="exact"/>
        <w:ind w:firstLineChars="0"/>
        <w:rPr>
          <w:color w:val="auto"/>
          <w:sz w:val="28"/>
          <w:szCs w:val="28"/>
        </w:rPr>
      </w:pPr>
      <w:r>
        <w:rPr>
          <w:rFonts w:hint="eastAsia"/>
          <w:color w:val="auto"/>
          <w:kern w:val="0"/>
          <w:sz w:val="28"/>
          <w:szCs w:val="28"/>
        </w:rPr>
        <w:t>压裂返排液</w:t>
      </w:r>
      <w:r>
        <w:rPr>
          <w:color w:val="auto"/>
          <w:kern w:val="0"/>
          <w:sz w:val="28"/>
          <w:szCs w:val="28"/>
        </w:rPr>
        <w:t>体系各成分理化性质见表3.4-2</w:t>
      </w:r>
      <w:r>
        <w:rPr>
          <w:rFonts w:hint="eastAsia"/>
          <w:color w:val="auto"/>
          <w:kern w:val="0"/>
          <w:sz w:val="28"/>
          <w:szCs w:val="28"/>
        </w:rPr>
        <w:t>4</w:t>
      </w:r>
      <w:r>
        <w:rPr>
          <w:color w:val="auto"/>
          <w:kern w:val="0"/>
          <w:sz w:val="28"/>
          <w:szCs w:val="28"/>
        </w:rPr>
        <w:t>。</w:t>
      </w:r>
    </w:p>
    <w:p w14:paraId="0C84086A">
      <w:pPr>
        <w:bidi w:val="0"/>
        <w:jc w:val="center"/>
        <w:rPr>
          <w:rFonts w:ascii="Times New Roman" w:hAnsi="Times New Roman" w:eastAsia="宋体"/>
          <w:bCs/>
          <w:color w:val="auto"/>
          <w:szCs w:val="28"/>
        </w:rPr>
      </w:pPr>
      <w:r>
        <w:rPr>
          <w:color w:val="auto"/>
        </w:rPr>
        <w:t>表3.4-2</w:t>
      </w:r>
      <w:r>
        <w:rPr>
          <w:rFonts w:hint="eastAsia"/>
          <w:color w:val="auto"/>
        </w:rPr>
        <w:t>4</w:t>
      </w:r>
      <w:r>
        <w:rPr>
          <w:color w:val="auto"/>
        </w:rPr>
        <w:t xml:space="preserve">  </w:t>
      </w:r>
      <w:r>
        <w:rPr>
          <w:rFonts w:hint="eastAsia"/>
          <w:color w:val="auto"/>
        </w:rPr>
        <w:t>压裂返排液</w:t>
      </w:r>
      <w:r>
        <w:rPr>
          <w:color w:val="auto"/>
        </w:rPr>
        <w:t>体系各成分理化性质一览表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1"/>
        <w:gridCol w:w="960"/>
        <w:gridCol w:w="6468"/>
        <w:gridCol w:w="1197"/>
      </w:tblGrid>
      <w:tr w14:paraId="53CC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7091EC2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960" w:type="dxa"/>
            <w:noWrap w:val="0"/>
            <w:vAlign w:val="center"/>
          </w:tcPr>
          <w:p w14:paraId="3C23A17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材料</w:t>
            </w:r>
          </w:p>
        </w:tc>
        <w:tc>
          <w:tcPr>
            <w:tcW w:w="6468" w:type="dxa"/>
            <w:noWrap w:val="0"/>
            <w:vAlign w:val="center"/>
          </w:tcPr>
          <w:p w14:paraId="6D85B7C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理化性质</w:t>
            </w:r>
          </w:p>
        </w:tc>
        <w:tc>
          <w:tcPr>
            <w:tcW w:w="1197" w:type="dxa"/>
            <w:noWrap w:val="0"/>
            <w:vAlign w:val="center"/>
          </w:tcPr>
          <w:p w14:paraId="0EE40BA7">
            <w:pPr>
              <w:adjustRightInd w:val="0"/>
              <w:snapToGrid w:val="0"/>
              <w:spacing w:line="240" w:lineRule="auto"/>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毒理性质</w:t>
            </w:r>
          </w:p>
        </w:tc>
      </w:tr>
      <w:tr w14:paraId="0725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084981E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960" w:type="dxa"/>
            <w:noWrap w:val="0"/>
            <w:vAlign w:val="center"/>
          </w:tcPr>
          <w:p w14:paraId="6678D2E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改性胍胶</w:t>
            </w:r>
          </w:p>
        </w:tc>
        <w:tc>
          <w:tcPr>
            <w:tcW w:w="6468" w:type="dxa"/>
            <w:noWrap w:val="0"/>
            <w:vAlign w:val="center"/>
          </w:tcPr>
          <w:p w14:paraId="39573363">
            <w:pPr>
              <w:tabs>
                <w:tab w:val="left" w:pos="2250"/>
              </w:tabs>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采用羟丙基胍胶，羟丙基胍胶具有增稠能力强，热稳定性好的特点，对水有很强的亲合力。当胍胶粉末加入水中，胍胶的微粒便“溶胀、水合”，也就是聚合物分子与许多水分子形成缔合体，然后在溶液中展开、伸长。在水基体系中，聚合物线团的相互作用，产生了粘稠溶液。适合储层温度80℃-200℃，降低了</w:t>
            </w:r>
            <w:r>
              <w:rPr>
                <w:rFonts w:hint="eastAsia" w:ascii="Times New Roman" w:hAnsi="Times New Roman"/>
                <w:color w:val="auto"/>
                <w:sz w:val="21"/>
                <w:szCs w:val="21"/>
              </w:rPr>
              <w:t>压裂返排液</w:t>
            </w:r>
            <w:r>
              <w:rPr>
                <w:rFonts w:ascii="Times New Roman" w:hAnsi="Times New Roman"/>
                <w:color w:val="auto"/>
                <w:sz w:val="21"/>
                <w:szCs w:val="21"/>
              </w:rPr>
              <w:t>的残渣与施工摩阻，能满足高温、低渗储层压裂改造的需要。</w:t>
            </w:r>
          </w:p>
        </w:tc>
        <w:tc>
          <w:tcPr>
            <w:tcW w:w="1197" w:type="dxa"/>
            <w:noWrap w:val="0"/>
            <w:vAlign w:val="center"/>
          </w:tcPr>
          <w:p w14:paraId="34EF191B">
            <w:pPr>
              <w:pStyle w:val="224"/>
              <w:jc w:val="center"/>
              <w:rPr>
                <w:color w:val="auto"/>
              </w:rPr>
            </w:pPr>
            <w:r>
              <w:rPr>
                <w:color w:val="auto"/>
              </w:rPr>
              <w:t>无毒性</w:t>
            </w:r>
          </w:p>
        </w:tc>
      </w:tr>
      <w:tr w14:paraId="460B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514A13A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960" w:type="dxa"/>
            <w:noWrap w:val="0"/>
            <w:vAlign w:val="center"/>
          </w:tcPr>
          <w:p w14:paraId="331BD3B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润湿</w:t>
            </w:r>
          </w:p>
          <w:p w14:paraId="7C2387F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改进剂</w:t>
            </w:r>
          </w:p>
        </w:tc>
        <w:tc>
          <w:tcPr>
            <w:tcW w:w="6468" w:type="dxa"/>
            <w:noWrap w:val="0"/>
            <w:vAlign w:val="center"/>
          </w:tcPr>
          <w:p w14:paraId="451BA13E">
            <w:pPr>
              <w:tabs>
                <w:tab w:val="left" w:pos="2250"/>
              </w:tabs>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常用的润湿剂主要是非离子型表面活性剂，如AE1910、OP-10、SP169、796A、TA-1031等，能将亲油砂岩润湿为亲水砂岩，有利于提高相对渗透率。</w:t>
            </w:r>
          </w:p>
        </w:tc>
        <w:tc>
          <w:tcPr>
            <w:tcW w:w="1197" w:type="dxa"/>
            <w:noWrap w:val="0"/>
            <w:vAlign w:val="center"/>
          </w:tcPr>
          <w:p w14:paraId="12AFED8C">
            <w:pPr>
              <w:pStyle w:val="224"/>
              <w:jc w:val="center"/>
              <w:rPr>
                <w:color w:val="auto"/>
              </w:rPr>
            </w:pPr>
            <w:r>
              <w:rPr>
                <w:color w:val="auto"/>
              </w:rPr>
              <w:t>无毒性</w:t>
            </w:r>
          </w:p>
        </w:tc>
      </w:tr>
      <w:tr w14:paraId="03E7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37A4B05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960" w:type="dxa"/>
            <w:noWrap w:val="0"/>
            <w:vAlign w:val="center"/>
          </w:tcPr>
          <w:p w14:paraId="60AD6F5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破乳剂</w:t>
            </w:r>
          </w:p>
        </w:tc>
        <w:tc>
          <w:tcPr>
            <w:tcW w:w="6468" w:type="dxa"/>
            <w:noWrap w:val="0"/>
            <w:vAlign w:val="center"/>
          </w:tcPr>
          <w:p w14:paraId="4303FA52">
            <w:pPr>
              <w:tabs>
                <w:tab w:val="left" w:pos="2250"/>
              </w:tabs>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多为胺型表面活性剂，以多乙烯多胺为引发剂，用环氧丙烷多段整体聚合而成的胺型非离子表面活性剂，破乳剂的相对分子质量大有利于破乳。主要作用是将乳化状的油水混合液中油和水分离开来。</w:t>
            </w:r>
          </w:p>
        </w:tc>
        <w:tc>
          <w:tcPr>
            <w:tcW w:w="1197" w:type="dxa"/>
            <w:noWrap w:val="0"/>
            <w:vAlign w:val="center"/>
          </w:tcPr>
          <w:p w14:paraId="4C1579E5">
            <w:pPr>
              <w:pStyle w:val="224"/>
              <w:jc w:val="center"/>
              <w:rPr>
                <w:color w:val="auto"/>
              </w:rPr>
            </w:pPr>
            <w:r>
              <w:rPr>
                <w:color w:val="auto"/>
              </w:rPr>
              <w:t>无毒性</w:t>
            </w:r>
          </w:p>
        </w:tc>
      </w:tr>
      <w:tr w14:paraId="0B932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7CA0F9E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960" w:type="dxa"/>
            <w:noWrap w:val="0"/>
            <w:vAlign w:val="center"/>
          </w:tcPr>
          <w:p w14:paraId="075CB32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碳酸钠</w:t>
            </w:r>
          </w:p>
        </w:tc>
        <w:tc>
          <w:tcPr>
            <w:tcW w:w="6468" w:type="dxa"/>
            <w:noWrap w:val="0"/>
            <w:vAlign w:val="center"/>
          </w:tcPr>
          <w:p w14:paraId="7DBBB6FB">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无水碳酸钠为白色粉末，易溶于水，水溶液呈碱性，pH值为11.5。在泥浆中发生电离和水解，提供Na</w:t>
            </w:r>
            <w:r>
              <w:rPr>
                <w:rFonts w:ascii="Times New Roman" w:hAnsi="Times New Roman"/>
                <w:color w:val="auto"/>
                <w:sz w:val="21"/>
                <w:szCs w:val="21"/>
                <w:vertAlign w:val="superscript"/>
              </w:rPr>
              <w:t>+</w:t>
            </w:r>
            <w:r>
              <w:rPr>
                <w:rFonts w:ascii="Times New Roman" w:hAnsi="Times New Roman"/>
                <w:color w:val="auto"/>
                <w:sz w:val="21"/>
                <w:szCs w:val="21"/>
              </w:rPr>
              <w:t>和CO</w:t>
            </w:r>
            <w:r>
              <w:rPr>
                <w:rFonts w:ascii="Times New Roman" w:hAnsi="Times New Roman"/>
                <w:color w:val="auto"/>
                <w:sz w:val="21"/>
                <w:szCs w:val="21"/>
                <w:vertAlign w:val="subscript"/>
              </w:rPr>
              <w:t>3</w:t>
            </w:r>
            <w:r>
              <w:rPr>
                <w:rFonts w:ascii="Times New Roman" w:hAnsi="Times New Roman"/>
                <w:color w:val="auto"/>
                <w:sz w:val="21"/>
                <w:szCs w:val="21"/>
                <w:vertAlign w:val="superscript"/>
              </w:rPr>
              <w:t>2-</w:t>
            </w:r>
            <w:r>
              <w:rPr>
                <w:rFonts w:ascii="Times New Roman" w:hAnsi="Times New Roman"/>
                <w:color w:val="auto"/>
                <w:sz w:val="21"/>
                <w:szCs w:val="21"/>
              </w:rPr>
              <w:t>，在泥浆中通过离子交换和沉淀作用，使钙质粘土变为钠质粘土。另外可除掉石膏或水泥浸入泥浆中的Ca</w:t>
            </w:r>
            <w:r>
              <w:rPr>
                <w:rFonts w:ascii="Times New Roman" w:hAnsi="Times New Roman"/>
                <w:color w:val="auto"/>
                <w:sz w:val="21"/>
                <w:szCs w:val="21"/>
                <w:vertAlign w:val="superscript"/>
              </w:rPr>
              <w:t>2+</w:t>
            </w:r>
            <w:r>
              <w:rPr>
                <w:rFonts w:ascii="Times New Roman" w:hAnsi="Times New Roman"/>
                <w:color w:val="auto"/>
                <w:sz w:val="21"/>
                <w:szCs w:val="21"/>
              </w:rPr>
              <w:t>离子，使泥浆性能变好。</w:t>
            </w:r>
          </w:p>
        </w:tc>
        <w:tc>
          <w:tcPr>
            <w:tcW w:w="1197" w:type="dxa"/>
            <w:noWrap w:val="0"/>
            <w:vAlign w:val="center"/>
          </w:tcPr>
          <w:p w14:paraId="1425D54E">
            <w:pPr>
              <w:pStyle w:val="224"/>
              <w:jc w:val="center"/>
              <w:rPr>
                <w:color w:val="auto"/>
              </w:rPr>
            </w:pPr>
            <w:r>
              <w:rPr>
                <w:color w:val="auto"/>
              </w:rPr>
              <w:t>无毒性</w:t>
            </w:r>
          </w:p>
        </w:tc>
      </w:tr>
      <w:tr w14:paraId="0F5C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76F4393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960" w:type="dxa"/>
            <w:noWrap w:val="0"/>
            <w:vAlign w:val="center"/>
          </w:tcPr>
          <w:p w14:paraId="383DB2D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碳酸氢钠</w:t>
            </w:r>
          </w:p>
        </w:tc>
        <w:tc>
          <w:tcPr>
            <w:tcW w:w="6468" w:type="dxa"/>
            <w:noWrap w:val="0"/>
            <w:vAlign w:val="center"/>
          </w:tcPr>
          <w:p w14:paraId="303BA69D">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白色细小晶体，溶于水时呈现弱碱性，固体50℃以上开始逐渐分解生成碳酸钠、二氧化碳和水，270℃时完全分解。</w:t>
            </w:r>
          </w:p>
        </w:tc>
        <w:tc>
          <w:tcPr>
            <w:tcW w:w="1197" w:type="dxa"/>
            <w:noWrap w:val="0"/>
            <w:vAlign w:val="center"/>
          </w:tcPr>
          <w:p w14:paraId="14FDA432">
            <w:pPr>
              <w:pStyle w:val="224"/>
              <w:jc w:val="center"/>
              <w:rPr>
                <w:color w:val="auto"/>
              </w:rPr>
            </w:pPr>
            <w:r>
              <w:rPr>
                <w:color w:val="auto"/>
              </w:rPr>
              <w:t>无毒性</w:t>
            </w:r>
          </w:p>
        </w:tc>
      </w:tr>
      <w:tr w14:paraId="2BD1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513DE37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960" w:type="dxa"/>
            <w:noWrap w:val="0"/>
            <w:vAlign w:val="center"/>
          </w:tcPr>
          <w:p w14:paraId="0B73577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消泡剂</w:t>
            </w:r>
          </w:p>
        </w:tc>
        <w:tc>
          <w:tcPr>
            <w:tcW w:w="6468" w:type="dxa"/>
            <w:noWrap w:val="0"/>
            <w:vAlign w:val="center"/>
          </w:tcPr>
          <w:p w14:paraId="36B305A7">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主要成分是烷基硅油，烷基硅油的表面张力很低，在常温下具有消泡速度快、抑泡较好的特性。</w:t>
            </w:r>
          </w:p>
        </w:tc>
        <w:tc>
          <w:tcPr>
            <w:tcW w:w="1197" w:type="dxa"/>
            <w:noWrap w:val="0"/>
            <w:vAlign w:val="center"/>
          </w:tcPr>
          <w:p w14:paraId="756DE7BB">
            <w:pPr>
              <w:pStyle w:val="224"/>
              <w:jc w:val="center"/>
              <w:rPr>
                <w:color w:val="auto"/>
              </w:rPr>
            </w:pPr>
            <w:r>
              <w:rPr>
                <w:color w:val="auto"/>
              </w:rPr>
              <w:t>无毒性</w:t>
            </w:r>
          </w:p>
        </w:tc>
      </w:tr>
      <w:tr w14:paraId="25D2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588059F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960" w:type="dxa"/>
            <w:noWrap w:val="0"/>
            <w:vAlign w:val="center"/>
          </w:tcPr>
          <w:p w14:paraId="4908F26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有机硼交联剂</w:t>
            </w:r>
          </w:p>
        </w:tc>
        <w:tc>
          <w:tcPr>
            <w:tcW w:w="6468" w:type="dxa"/>
            <w:noWrap w:val="0"/>
            <w:vAlign w:val="center"/>
          </w:tcPr>
          <w:p w14:paraId="79807923">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含有硼原子的有机化合物，作为交联剂辅助用剂。通过化学键或配位键与稠化剂发生交联反应的试剂称为交联剂。交联剂将聚合物的各种分子联结成一种结构，使原来的聚合物分子量明显地增加，调整</w:t>
            </w:r>
            <w:r>
              <w:rPr>
                <w:rFonts w:hint="eastAsia" w:ascii="Times New Roman" w:hAnsi="Times New Roman"/>
                <w:color w:val="auto"/>
                <w:sz w:val="21"/>
                <w:szCs w:val="21"/>
              </w:rPr>
              <w:t>压裂返排液</w:t>
            </w:r>
            <w:r>
              <w:rPr>
                <w:rFonts w:ascii="Times New Roman" w:hAnsi="Times New Roman"/>
                <w:color w:val="auto"/>
                <w:sz w:val="21"/>
                <w:szCs w:val="21"/>
              </w:rPr>
              <w:t>的粘度。</w:t>
            </w:r>
          </w:p>
        </w:tc>
        <w:tc>
          <w:tcPr>
            <w:tcW w:w="1197" w:type="dxa"/>
            <w:noWrap w:val="0"/>
            <w:vAlign w:val="center"/>
          </w:tcPr>
          <w:p w14:paraId="79867145">
            <w:pPr>
              <w:pStyle w:val="224"/>
              <w:jc w:val="center"/>
              <w:rPr>
                <w:color w:val="auto"/>
              </w:rPr>
            </w:pPr>
            <w:r>
              <w:rPr>
                <w:color w:val="auto"/>
              </w:rPr>
              <w:t>无毒性</w:t>
            </w:r>
          </w:p>
        </w:tc>
      </w:tr>
      <w:tr w14:paraId="0CD26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00F50E5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960" w:type="dxa"/>
            <w:noWrap w:val="0"/>
            <w:vAlign w:val="center"/>
          </w:tcPr>
          <w:p w14:paraId="454E08E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陶粒</w:t>
            </w:r>
          </w:p>
        </w:tc>
        <w:tc>
          <w:tcPr>
            <w:tcW w:w="6468" w:type="dxa"/>
            <w:noWrap w:val="0"/>
            <w:vAlign w:val="center"/>
          </w:tcPr>
          <w:p w14:paraId="40C6DC6B">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陶瓷是用铝硅酸盐矿物或某些氧化物等为主要成分，如氧化硅、氧化铝等，具有优异的性能，如密度低、筒压强度高、</w:t>
            </w:r>
            <w:r>
              <w:rPr>
                <w:rFonts w:ascii="Times New Roman" w:hAnsi="Times New Roman"/>
                <w:color w:val="auto"/>
                <w:sz w:val="21"/>
                <w:szCs w:val="21"/>
              </w:rPr>
              <w:fldChar w:fldCharType="begin"/>
            </w:r>
            <w:r>
              <w:rPr>
                <w:rFonts w:ascii="Times New Roman" w:hAnsi="Times New Roman"/>
                <w:color w:val="auto"/>
                <w:sz w:val="21"/>
                <w:szCs w:val="21"/>
              </w:rPr>
              <w:instrText xml:space="preserve"> HYPERLINK "http://baike.sogou.com/lemma/ShowInnerLink.htm?lemmaId=489162&amp;ss_c=ssc.citiao.link" \t "http://baike.sogou.com/_blank" </w:instrText>
            </w:r>
            <w:r>
              <w:rPr>
                <w:rFonts w:ascii="Times New Roman" w:hAnsi="Times New Roman"/>
                <w:color w:val="auto"/>
                <w:sz w:val="21"/>
                <w:szCs w:val="21"/>
              </w:rPr>
              <w:fldChar w:fldCharType="separate"/>
            </w:r>
            <w:r>
              <w:rPr>
                <w:rFonts w:ascii="Times New Roman" w:hAnsi="Times New Roman"/>
                <w:color w:val="auto"/>
                <w:sz w:val="21"/>
                <w:szCs w:val="21"/>
              </w:rPr>
              <w:t>孔隙率</w:t>
            </w:r>
            <w:r>
              <w:rPr>
                <w:rFonts w:ascii="Times New Roman" w:hAnsi="Times New Roman"/>
                <w:color w:val="auto"/>
                <w:sz w:val="21"/>
                <w:szCs w:val="21"/>
              </w:rPr>
              <w:fldChar w:fldCharType="end"/>
            </w:r>
            <w:r>
              <w:rPr>
                <w:rFonts w:ascii="Times New Roman" w:hAnsi="Times New Roman"/>
                <w:color w:val="auto"/>
                <w:sz w:val="21"/>
                <w:szCs w:val="21"/>
              </w:rPr>
              <w:t>高，</w:t>
            </w:r>
            <w:r>
              <w:rPr>
                <w:rFonts w:ascii="Times New Roman" w:hAnsi="Times New Roman"/>
                <w:color w:val="auto"/>
                <w:sz w:val="21"/>
                <w:szCs w:val="21"/>
              </w:rPr>
              <w:fldChar w:fldCharType="begin"/>
            </w:r>
            <w:r>
              <w:rPr>
                <w:rFonts w:ascii="Times New Roman" w:hAnsi="Times New Roman"/>
                <w:color w:val="auto"/>
                <w:sz w:val="21"/>
                <w:szCs w:val="21"/>
              </w:rPr>
              <w:instrText xml:space="preserve"> HYPERLINK "http://baike.sogou.com/lemma/ShowInnerLink.htm?lemmaId=420111&amp;ss_c=ssc.citiao.link" \t "http://baike.sogou.com/_blank" </w:instrText>
            </w:r>
            <w:r>
              <w:rPr>
                <w:rFonts w:ascii="Times New Roman" w:hAnsi="Times New Roman"/>
                <w:color w:val="auto"/>
                <w:sz w:val="21"/>
                <w:szCs w:val="21"/>
              </w:rPr>
              <w:fldChar w:fldCharType="separate"/>
            </w:r>
            <w:r>
              <w:rPr>
                <w:rFonts w:ascii="Times New Roman" w:hAnsi="Times New Roman"/>
                <w:color w:val="auto"/>
                <w:sz w:val="21"/>
                <w:szCs w:val="21"/>
              </w:rPr>
              <w:t>软化系数</w:t>
            </w:r>
            <w:r>
              <w:rPr>
                <w:rFonts w:ascii="Times New Roman" w:hAnsi="Times New Roman"/>
                <w:color w:val="auto"/>
                <w:sz w:val="21"/>
                <w:szCs w:val="21"/>
              </w:rPr>
              <w:fldChar w:fldCharType="end"/>
            </w:r>
            <w:r>
              <w:rPr>
                <w:rFonts w:ascii="Times New Roman" w:hAnsi="Times New Roman"/>
                <w:color w:val="auto"/>
                <w:sz w:val="21"/>
                <w:szCs w:val="21"/>
              </w:rPr>
              <w:t>高、抗冻性良好、抗碱集料反应性优异等。</w:t>
            </w:r>
          </w:p>
        </w:tc>
        <w:tc>
          <w:tcPr>
            <w:tcW w:w="1197" w:type="dxa"/>
            <w:noWrap w:val="0"/>
            <w:vAlign w:val="center"/>
          </w:tcPr>
          <w:p w14:paraId="1AD1172E">
            <w:pPr>
              <w:pStyle w:val="224"/>
              <w:jc w:val="center"/>
              <w:rPr>
                <w:color w:val="auto"/>
              </w:rPr>
            </w:pPr>
            <w:r>
              <w:rPr>
                <w:color w:val="auto"/>
              </w:rPr>
              <w:t>无毒性</w:t>
            </w:r>
          </w:p>
        </w:tc>
      </w:tr>
      <w:tr w14:paraId="30C1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15CE240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960" w:type="dxa"/>
            <w:noWrap w:val="0"/>
            <w:vAlign w:val="center"/>
          </w:tcPr>
          <w:p w14:paraId="15054E4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粉砂</w:t>
            </w:r>
          </w:p>
        </w:tc>
        <w:tc>
          <w:tcPr>
            <w:tcW w:w="6468" w:type="dxa"/>
            <w:noWrap w:val="0"/>
            <w:vAlign w:val="center"/>
          </w:tcPr>
          <w:p w14:paraId="46B9151D">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主要以硅酸盐的形态存在，含有少量的金属元素，细粒含量再15%~50%之间，且细粒为粉土的土，称为粉土质砂。</w:t>
            </w:r>
          </w:p>
        </w:tc>
        <w:tc>
          <w:tcPr>
            <w:tcW w:w="1197" w:type="dxa"/>
            <w:noWrap w:val="0"/>
            <w:vAlign w:val="center"/>
          </w:tcPr>
          <w:p w14:paraId="44F456B9">
            <w:pPr>
              <w:pStyle w:val="224"/>
              <w:jc w:val="center"/>
              <w:rPr>
                <w:color w:val="auto"/>
              </w:rPr>
            </w:pPr>
            <w:r>
              <w:rPr>
                <w:color w:val="auto"/>
              </w:rPr>
              <w:t>无毒性</w:t>
            </w:r>
          </w:p>
        </w:tc>
      </w:tr>
      <w:tr w14:paraId="1D7E6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7897C56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960" w:type="dxa"/>
            <w:noWrap w:val="0"/>
            <w:vAlign w:val="center"/>
          </w:tcPr>
          <w:p w14:paraId="03C8AA8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过硫酸钾</w:t>
            </w:r>
          </w:p>
        </w:tc>
        <w:tc>
          <w:tcPr>
            <w:tcW w:w="6468" w:type="dxa"/>
            <w:noWrap w:val="0"/>
            <w:vAlign w:val="center"/>
          </w:tcPr>
          <w:p w14:paraId="705E0F1B">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无机化合物，白色结晶，无气味，有潮解性，可用作油井</w:t>
            </w:r>
            <w:r>
              <w:rPr>
                <w:rFonts w:hint="eastAsia" w:ascii="Times New Roman" w:hAnsi="Times New Roman"/>
                <w:color w:val="auto"/>
                <w:sz w:val="21"/>
                <w:szCs w:val="21"/>
              </w:rPr>
              <w:t>压裂返排液</w:t>
            </w:r>
            <w:r>
              <w:rPr>
                <w:rFonts w:ascii="Times New Roman" w:hAnsi="Times New Roman"/>
                <w:color w:val="auto"/>
                <w:sz w:val="21"/>
                <w:szCs w:val="21"/>
              </w:rPr>
              <w:t>的破胶剂。</w:t>
            </w:r>
          </w:p>
        </w:tc>
        <w:tc>
          <w:tcPr>
            <w:tcW w:w="1197" w:type="dxa"/>
            <w:noWrap w:val="0"/>
            <w:vAlign w:val="center"/>
          </w:tcPr>
          <w:p w14:paraId="6369E373">
            <w:pPr>
              <w:pStyle w:val="224"/>
              <w:jc w:val="center"/>
              <w:rPr>
                <w:color w:val="auto"/>
              </w:rPr>
            </w:pPr>
            <w:r>
              <w:rPr>
                <w:rFonts w:hint="eastAsia"/>
                <w:color w:val="auto"/>
              </w:rPr>
              <w:t>轻微</w:t>
            </w:r>
            <w:r>
              <w:rPr>
                <w:color w:val="auto"/>
              </w:rPr>
              <w:t>毒性</w:t>
            </w:r>
          </w:p>
        </w:tc>
      </w:tr>
      <w:tr w14:paraId="1928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1" w:type="dxa"/>
            <w:noWrap w:val="0"/>
            <w:vAlign w:val="center"/>
          </w:tcPr>
          <w:p w14:paraId="462FA36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11</w:t>
            </w:r>
          </w:p>
        </w:tc>
        <w:tc>
          <w:tcPr>
            <w:tcW w:w="960" w:type="dxa"/>
            <w:noWrap w:val="0"/>
            <w:vAlign w:val="center"/>
          </w:tcPr>
          <w:p w14:paraId="113BBB9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高温破胶剂</w:t>
            </w:r>
          </w:p>
        </w:tc>
        <w:tc>
          <w:tcPr>
            <w:tcW w:w="6468" w:type="dxa"/>
            <w:noWrap w:val="0"/>
            <w:vAlign w:val="center"/>
          </w:tcPr>
          <w:p w14:paraId="65406CB7">
            <w:pPr>
              <w:adjustRightInd w:val="0"/>
              <w:snapToGrid w:val="0"/>
              <w:spacing w:line="240" w:lineRule="auto"/>
              <w:ind w:firstLine="0" w:firstLineChars="0"/>
              <w:jc w:val="left"/>
              <w:rPr>
                <w:rFonts w:ascii="Times New Roman" w:hAnsi="Times New Roman"/>
                <w:color w:val="auto"/>
                <w:sz w:val="21"/>
                <w:szCs w:val="21"/>
              </w:rPr>
            </w:pPr>
            <w:r>
              <w:rPr>
                <w:rFonts w:ascii="Times New Roman" w:hAnsi="Times New Roman"/>
                <w:color w:val="auto"/>
                <w:sz w:val="21"/>
                <w:szCs w:val="21"/>
              </w:rPr>
              <w:t>目前适用于水基交联冻胶体系的破胶剂，以过硫酸钾作为主要助剂。</w:t>
            </w:r>
          </w:p>
        </w:tc>
        <w:tc>
          <w:tcPr>
            <w:tcW w:w="1197" w:type="dxa"/>
            <w:noWrap w:val="0"/>
            <w:vAlign w:val="center"/>
          </w:tcPr>
          <w:p w14:paraId="71580150">
            <w:pPr>
              <w:pStyle w:val="224"/>
              <w:jc w:val="center"/>
              <w:rPr>
                <w:color w:val="auto"/>
              </w:rPr>
            </w:pPr>
            <w:r>
              <w:rPr>
                <w:color w:val="auto"/>
              </w:rPr>
              <w:t>无毒性</w:t>
            </w:r>
          </w:p>
        </w:tc>
      </w:tr>
    </w:tbl>
    <w:p w14:paraId="65C75E29">
      <w:pPr>
        <w:numPr>
          <w:ilvl w:val="0"/>
          <w:numId w:val="7"/>
        </w:numPr>
        <w:ind w:firstLine="560"/>
        <w:rPr>
          <w:color w:val="auto"/>
        </w:rPr>
      </w:pPr>
      <w:r>
        <w:rPr>
          <w:color w:val="auto"/>
        </w:rPr>
        <w:t>场站用主要药剂</w:t>
      </w:r>
    </w:p>
    <w:p w14:paraId="2FC5F941">
      <w:pPr>
        <w:ind w:firstLine="560"/>
        <w:rPr>
          <w:color w:val="auto"/>
        </w:rPr>
      </w:pPr>
      <w:r>
        <w:rPr>
          <w:color w:val="auto"/>
        </w:rPr>
        <w:t>古页3号试验站和古46压裂返排液处理站用主要药剂理化性质见表3.4-2</w:t>
      </w:r>
      <w:r>
        <w:rPr>
          <w:rFonts w:hint="eastAsia"/>
          <w:color w:val="auto"/>
        </w:rPr>
        <w:t>5</w:t>
      </w:r>
      <w:r>
        <w:rPr>
          <w:color w:val="auto"/>
        </w:rPr>
        <w:t>。</w:t>
      </w:r>
    </w:p>
    <w:p w14:paraId="2753B7DD">
      <w:pPr>
        <w:pStyle w:val="225"/>
        <w:ind w:firstLine="560"/>
        <w:jc w:val="center"/>
        <w:rPr>
          <w:rFonts w:ascii="Times New Roman"/>
          <w:bCs/>
          <w:color w:val="auto"/>
          <w:sz w:val="28"/>
          <w:szCs w:val="28"/>
        </w:rPr>
      </w:pPr>
      <w:r>
        <w:rPr>
          <w:rFonts w:ascii="Times New Roman"/>
          <w:bCs/>
          <w:color w:val="auto"/>
          <w:sz w:val="28"/>
          <w:szCs w:val="28"/>
        </w:rPr>
        <w:t>表3.4-2</w:t>
      </w:r>
      <w:r>
        <w:rPr>
          <w:rFonts w:hint="eastAsia" w:ascii="Times New Roman"/>
          <w:bCs/>
          <w:color w:val="auto"/>
          <w:sz w:val="28"/>
          <w:szCs w:val="28"/>
        </w:rPr>
        <w:t>5</w:t>
      </w:r>
      <w:r>
        <w:rPr>
          <w:rFonts w:ascii="Times New Roman"/>
          <w:bCs/>
          <w:color w:val="auto"/>
          <w:sz w:val="28"/>
          <w:szCs w:val="28"/>
        </w:rPr>
        <w:t xml:space="preserve">  场站主要药剂理化性质一览表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
        <w:gridCol w:w="925"/>
        <w:gridCol w:w="1830"/>
        <w:gridCol w:w="5231"/>
        <w:gridCol w:w="809"/>
      </w:tblGrid>
      <w:tr w14:paraId="390C3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437" w:type="dxa"/>
            <w:noWrap w:val="0"/>
            <w:vAlign w:val="center"/>
          </w:tcPr>
          <w:p w14:paraId="06566097">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序号</w:t>
            </w:r>
          </w:p>
        </w:tc>
        <w:tc>
          <w:tcPr>
            <w:tcW w:w="925" w:type="dxa"/>
            <w:noWrap w:val="0"/>
            <w:vAlign w:val="center"/>
          </w:tcPr>
          <w:p w14:paraId="65E107A4">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原料</w:t>
            </w:r>
          </w:p>
          <w:p w14:paraId="4C7DBA49">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名称</w:t>
            </w:r>
          </w:p>
        </w:tc>
        <w:tc>
          <w:tcPr>
            <w:tcW w:w="1830" w:type="dxa"/>
            <w:noWrap w:val="0"/>
            <w:vAlign w:val="center"/>
          </w:tcPr>
          <w:p w14:paraId="0A8ED8A3">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重要组分</w:t>
            </w:r>
          </w:p>
        </w:tc>
        <w:tc>
          <w:tcPr>
            <w:tcW w:w="5231" w:type="dxa"/>
            <w:noWrap w:val="0"/>
            <w:vAlign w:val="center"/>
          </w:tcPr>
          <w:p w14:paraId="4333E24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理化性质及作用</w:t>
            </w:r>
          </w:p>
        </w:tc>
        <w:tc>
          <w:tcPr>
            <w:tcW w:w="809" w:type="dxa"/>
            <w:noWrap w:val="0"/>
            <w:vAlign w:val="center"/>
          </w:tcPr>
          <w:p w14:paraId="2E2C3687">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毒理</w:t>
            </w:r>
          </w:p>
          <w:p w14:paraId="2FDDBC1F">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性质</w:t>
            </w:r>
          </w:p>
        </w:tc>
      </w:tr>
      <w:tr w14:paraId="51CD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7" w:type="dxa"/>
            <w:noWrap w:val="0"/>
            <w:vAlign w:val="center"/>
          </w:tcPr>
          <w:p w14:paraId="56FA29BA">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1</w:t>
            </w:r>
          </w:p>
        </w:tc>
        <w:tc>
          <w:tcPr>
            <w:tcW w:w="925" w:type="dxa"/>
            <w:noWrap w:val="0"/>
            <w:vAlign w:val="center"/>
          </w:tcPr>
          <w:p w14:paraId="2C52F68C">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混凝剂</w:t>
            </w:r>
          </w:p>
        </w:tc>
        <w:tc>
          <w:tcPr>
            <w:tcW w:w="1830" w:type="dxa"/>
            <w:noWrap w:val="0"/>
            <w:vAlign w:val="center"/>
          </w:tcPr>
          <w:p w14:paraId="5315155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聚合氯化铝（PAC）</w:t>
            </w:r>
          </w:p>
        </w:tc>
        <w:tc>
          <w:tcPr>
            <w:tcW w:w="5231" w:type="dxa"/>
            <w:noWrap w:val="0"/>
            <w:vAlign w:val="center"/>
          </w:tcPr>
          <w:p w14:paraId="3F716400">
            <w:pPr>
              <w:pStyle w:val="151"/>
              <w:spacing w:line="240" w:lineRule="auto"/>
              <w:jc w:val="left"/>
              <w:rPr>
                <w:rFonts w:hint="eastAsia" w:ascii="Times New Roman" w:hAnsi="Times New Roman"/>
                <w:color w:val="auto"/>
                <w:szCs w:val="24"/>
                <w:lang w:val="en-US" w:eastAsia="zh-CN"/>
              </w:rPr>
            </w:pPr>
            <w:r>
              <w:rPr>
                <w:rFonts w:ascii="Times New Roman" w:hAnsi="Times New Roman"/>
                <w:color w:val="auto"/>
                <w:szCs w:val="24"/>
                <w:lang w:val="en-US" w:eastAsia="zh-CN"/>
              </w:rPr>
              <w:t>对水中胶体和颗粒物具有高度电中和及桥联作用，并可强力去除微有毒物及重金属离子，性状稳定。检验方法可按国际GB 15892--2003标准检验。由于氢氧根离子的架桥作用和多价阴离子的聚合作用，生产出来的聚合氯化铝是相对分子质量较大、电荷较高的无机高分子水处理药剂</w:t>
            </w:r>
            <w:r>
              <w:rPr>
                <w:rFonts w:hint="eastAsia" w:ascii="Times New Roman" w:hAnsi="Times New Roman"/>
                <w:color w:val="auto"/>
                <w:szCs w:val="24"/>
                <w:lang w:val="en-US" w:eastAsia="zh-CN"/>
              </w:rPr>
              <w:t>，在压裂液处理中的作用主要是将污水中的细微杂质及悬浮物粘附成团，将成团杂质裹附于表面，在离心气浮罐内迅速上浮分离</w:t>
            </w:r>
          </w:p>
        </w:tc>
        <w:tc>
          <w:tcPr>
            <w:tcW w:w="809" w:type="dxa"/>
            <w:noWrap w:val="0"/>
            <w:vAlign w:val="center"/>
          </w:tcPr>
          <w:p w14:paraId="0FAE044C">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无毒性</w:t>
            </w:r>
          </w:p>
        </w:tc>
      </w:tr>
      <w:tr w14:paraId="0E4B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7" w:type="dxa"/>
            <w:noWrap w:val="0"/>
            <w:vAlign w:val="center"/>
          </w:tcPr>
          <w:p w14:paraId="4D63D2C6">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2</w:t>
            </w:r>
          </w:p>
        </w:tc>
        <w:tc>
          <w:tcPr>
            <w:tcW w:w="925" w:type="dxa"/>
            <w:noWrap w:val="0"/>
            <w:vAlign w:val="center"/>
          </w:tcPr>
          <w:p w14:paraId="093D3792">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絮凝剂</w:t>
            </w:r>
          </w:p>
        </w:tc>
        <w:tc>
          <w:tcPr>
            <w:tcW w:w="1830" w:type="dxa"/>
            <w:noWrap w:val="0"/>
            <w:vAlign w:val="center"/>
          </w:tcPr>
          <w:p w14:paraId="11354FBE">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聚丙烯酰胺（PAM）</w:t>
            </w:r>
          </w:p>
        </w:tc>
        <w:tc>
          <w:tcPr>
            <w:tcW w:w="5231" w:type="dxa"/>
            <w:noWrap w:val="0"/>
            <w:vAlign w:val="center"/>
          </w:tcPr>
          <w:p w14:paraId="01F333F4">
            <w:pPr>
              <w:pStyle w:val="151"/>
              <w:spacing w:line="240" w:lineRule="auto"/>
              <w:jc w:val="left"/>
              <w:rPr>
                <w:rFonts w:hint="eastAsia" w:ascii="Times New Roman" w:hAnsi="Times New Roman"/>
                <w:color w:val="auto"/>
                <w:szCs w:val="24"/>
                <w:lang w:val="en-US" w:eastAsia="zh-CN"/>
              </w:rPr>
            </w:pPr>
            <w:r>
              <w:rPr>
                <w:rFonts w:ascii="Times New Roman" w:hAnsi="Times New Roman"/>
                <w:color w:val="auto"/>
                <w:szCs w:val="24"/>
                <w:lang w:val="en-US" w:eastAsia="zh-CN"/>
              </w:rPr>
              <w:t>在常温下为坚硬的玻璃态固体，产品有胶液、胶乳和白色粉粒、半透明珠粒和薄片等。热稳定性良好。能以任意比例溶于水，水溶液为均匀透明的液体。聚丙烯酰胺作为润滑剂、悬浮剂、粘土稳定剂、驱油剂、降失水剂和增稠剂</w:t>
            </w:r>
            <w:r>
              <w:rPr>
                <w:rFonts w:hint="eastAsia" w:ascii="Times New Roman" w:hAnsi="Times New Roman"/>
                <w:color w:val="auto"/>
                <w:szCs w:val="24"/>
                <w:lang w:val="en-US" w:eastAsia="zh-CN"/>
              </w:rPr>
              <w:t>，在压裂液处理中的作用主要是将污水中的细微杂质及悬浮物絮凝成团</w:t>
            </w:r>
          </w:p>
        </w:tc>
        <w:tc>
          <w:tcPr>
            <w:tcW w:w="809" w:type="dxa"/>
            <w:noWrap w:val="0"/>
            <w:vAlign w:val="center"/>
          </w:tcPr>
          <w:p w14:paraId="7FBC7FB0">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无毒性</w:t>
            </w:r>
          </w:p>
        </w:tc>
      </w:tr>
      <w:tr w14:paraId="394A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437" w:type="dxa"/>
            <w:noWrap w:val="0"/>
            <w:vAlign w:val="center"/>
          </w:tcPr>
          <w:p w14:paraId="29D56306">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3</w:t>
            </w:r>
          </w:p>
        </w:tc>
        <w:tc>
          <w:tcPr>
            <w:tcW w:w="925" w:type="dxa"/>
            <w:noWrap w:val="0"/>
            <w:vAlign w:val="center"/>
          </w:tcPr>
          <w:p w14:paraId="78AC3EE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破乳剂</w:t>
            </w:r>
          </w:p>
        </w:tc>
        <w:tc>
          <w:tcPr>
            <w:tcW w:w="1830" w:type="dxa"/>
            <w:noWrap w:val="0"/>
            <w:vAlign w:val="center"/>
          </w:tcPr>
          <w:p w14:paraId="6DCF0530">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非离子表面活性剂</w:t>
            </w:r>
          </w:p>
        </w:tc>
        <w:tc>
          <w:tcPr>
            <w:tcW w:w="5231" w:type="dxa"/>
            <w:noWrap w:val="0"/>
            <w:vAlign w:val="center"/>
          </w:tcPr>
          <w:p w14:paraId="1A8F8EAF">
            <w:pPr>
              <w:pStyle w:val="151"/>
              <w:spacing w:line="240" w:lineRule="auto"/>
              <w:jc w:val="left"/>
              <w:rPr>
                <w:rFonts w:ascii="Times New Roman" w:hAnsi="Times New Roman"/>
                <w:color w:val="auto"/>
                <w:szCs w:val="24"/>
                <w:lang w:val="en-US" w:eastAsia="zh-CN"/>
              </w:rPr>
            </w:pPr>
            <w:r>
              <w:rPr>
                <w:rFonts w:ascii="Times New Roman" w:hAnsi="Times New Roman"/>
                <w:color w:val="auto"/>
                <w:szCs w:val="24"/>
                <w:lang w:val="en-US" w:eastAsia="zh-CN"/>
              </w:rPr>
              <w:t>由聚氧丙烯聚氧乙烯嵌段聚合物与脂肪胺醚等多种基础材料反应生成，主链为聚醚结构，端基含有羟基、氨基、醚基及羧基等多种亲水性官能团</w:t>
            </w:r>
          </w:p>
        </w:tc>
        <w:tc>
          <w:tcPr>
            <w:tcW w:w="809" w:type="dxa"/>
            <w:noWrap w:val="0"/>
            <w:vAlign w:val="center"/>
          </w:tcPr>
          <w:p w14:paraId="7B45628B">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无毒性</w:t>
            </w:r>
          </w:p>
        </w:tc>
      </w:tr>
    </w:tbl>
    <w:p w14:paraId="18C66277">
      <w:pPr>
        <w:pStyle w:val="5"/>
        <w:spacing w:before="31" w:after="31"/>
        <w:rPr>
          <w:color w:val="auto"/>
        </w:rPr>
      </w:pPr>
      <w:r>
        <w:rPr>
          <w:color w:val="auto"/>
        </w:rPr>
        <w:t>3.4.3环境因素分析</w:t>
      </w:r>
    </w:p>
    <w:p w14:paraId="7498C360">
      <w:pPr>
        <w:pStyle w:val="2"/>
        <w:rPr>
          <w:color w:val="auto"/>
        </w:rPr>
      </w:pPr>
      <w:r>
        <w:rPr>
          <w:color w:val="auto"/>
        </w:rPr>
        <w:t>3.4.3.1污染影响因素分析</w:t>
      </w:r>
    </w:p>
    <w:p w14:paraId="5CF83FC6">
      <w:pPr>
        <w:pStyle w:val="190"/>
        <w:adjustRightInd w:val="0"/>
        <w:snapToGrid w:val="0"/>
        <w:ind w:firstLine="560"/>
        <w:rPr>
          <w:color w:val="auto"/>
          <w:szCs w:val="28"/>
        </w:rPr>
      </w:pPr>
      <w:r>
        <w:rPr>
          <w:color w:val="auto"/>
          <w:szCs w:val="28"/>
        </w:rPr>
        <w:t>1、施工期</w:t>
      </w:r>
    </w:p>
    <w:p w14:paraId="35EF65F8">
      <w:pPr>
        <w:tabs>
          <w:tab w:val="left" w:pos="7906"/>
        </w:tabs>
        <w:snapToGrid w:val="0"/>
        <w:ind w:firstLine="560"/>
        <w:rPr>
          <w:color w:val="auto"/>
          <w:szCs w:val="28"/>
        </w:rPr>
      </w:pPr>
      <w:r>
        <w:rPr>
          <w:color w:val="auto"/>
          <w:szCs w:val="28"/>
        </w:rPr>
        <w:t>（1）钻井工程</w:t>
      </w:r>
    </w:p>
    <w:p w14:paraId="00D078B9">
      <w:pPr>
        <w:snapToGrid w:val="0"/>
        <w:ind w:firstLine="560"/>
        <w:rPr>
          <w:color w:val="auto"/>
          <w:szCs w:val="28"/>
        </w:rPr>
      </w:pPr>
      <w:r>
        <w:rPr>
          <w:color w:val="auto"/>
          <w:szCs w:val="28"/>
        </w:rPr>
        <w:t>钻井工艺主要包括：钻前准备工作、钻进、固井和完井。钻前准备工作中，在预选井位前首先要进行平整井场、架设泥浆槽、堆放钻井所需的重晶石粉、水泥等物料，由大型车辆将钻机运至井场进行安装。此过程的污染工序主要是重型车辆沿途产生的噪声，重晶石粉、水泥等搬运过程中产生扬尘。钻井过程中产生的污染物主要有钻井污水、废弃钻井液、钻井岩屑、柴油机排出的烟气及钻机等设备运行产生的噪声。除上述污染外，钻井施工营地还将产生生活污水和生活垃圾。</w:t>
      </w:r>
    </w:p>
    <w:p w14:paraId="42B2C4A8">
      <w:pPr>
        <w:snapToGrid w:val="0"/>
        <w:ind w:firstLine="560"/>
        <w:rPr>
          <w:color w:val="auto"/>
          <w:szCs w:val="28"/>
        </w:rPr>
      </w:pPr>
      <w:r>
        <w:rPr>
          <w:color w:val="auto"/>
          <w:szCs w:val="28"/>
        </w:rPr>
        <w:t>（2）井下作业</w:t>
      </w:r>
    </w:p>
    <w:p w14:paraId="7E56B799">
      <w:pPr>
        <w:snapToGrid w:val="0"/>
        <w:ind w:firstLine="560"/>
        <w:rPr>
          <w:color w:val="auto"/>
          <w:szCs w:val="28"/>
        </w:rPr>
      </w:pPr>
      <w:r>
        <w:rPr>
          <w:color w:val="auto"/>
          <w:szCs w:val="28"/>
        </w:rPr>
        <w:t>井下作业是在完井后进行的，一般在采油井投产前进行。本项目施工期的井下作业主要为射孔作业、压裂作业。</w:t>
      </w:r>
    </w:p>
    <w:p w14:paraId="2D240797">
      <w:pPr>
        <w:snapToGrid w:val="0"/>
        <w:ind w:firstLine="560"/>
        <w:rPr>
          <w:color w:val="auto"/>
          <w:szCs w:val="28"/>
        </w:rPr>
      </w:pPr>
      <w:r>
        <w:rPr>
          <w:color w:val="auto"/>
          <w:szCs w:val="28"/>
        </w:rPr>
        <w:t>射孔即在井内下入专门的射孔器在油层部位射孔，穿透套管的水泥环进入地层，使油层通过这些孔道与井底连通，从而为油流入井内造成通道的过程。本工程8口新钻井均进行射孔，该过程产生的污染物主要为废射孔液等。</w:t>
      </w:r>
    </w:p>
    <w:p w14:paraId="6116F02A">
      <w:pPr>
        <w:snapToGrid w:val="0"/>
        <w:ind w:firstLine="560"/>
        <w:rPr>
          <w:color w:val="auto"/>
          <w:szCs w:val="28"/>
        </w:rPr>
      </w:pPr>
      <w:r>
        <w:rPr>
          <w:bCs/>
          <w:color w:val="auto"/>
          <w:szCs w:val="28"/>
        </w:rPr>
        <w:t>油气层压裂工艺采用压裂车，把高压大排量具有一定粘度的液体挤入油层，当把油层压出许多裂缝后，加入支撑剂充填进裂缝，提高油层的渗透能力，以增加产油量。本工程基建9口油井（8口新钻井、1口代用井）均进行大规模体积压裂，</w:t>
      </w:r>
      <w:r>
        <w:rPr>
          <w:color w:val="auto"/>
          <w:szCs w:val="28"/>
        </w:rPr>
        <w:t>该过程产生的污染物主要为废</w:t>
      </w:r>
      <w:r>
        <w:rPr>
          <w:rFonts w:hint="eastAsia"/>
          <w:color w:val="auto"/>
          <w:szCs w:val="28"/>
        </w:rPr>
        <w:t>压裂返排液</w:t>
      </w:r>
      <w:r>
        <w:rPr>
          <w:color w:val="auto"/>
          <w:szCs w:val="28"/>
        </w:rPr>
        <w:t>等。</w:t>
      </w:r>
    </w:p>
    <w:p w14:paraId="6F75177D">
      <w:pPr>
        <w:pStyle w:val="190"/>
        <w:ind w:firstLine="560"/>
        <w:rPr>
          <w:color w:val="auto"/>
          <w:szCs w:val="28"/>
        </w:rPr>
      </w:pPr>
      <w:r>
        <w:rPr>
          <w:color w:val="auto"/>
          <w:szCs w:val="28"/>
        </w:rPr>
        <w:t>（3）地面工程建设</w:t>
      </w:r>
    </w:p>
    <w:p w14:paraId="065B55AA">
      <w:pPr>
        <w:ind w:firstLine="560"/>
        <w:rPr>
          <w:color w:val="auto"/>
          <w:szCs w:val="28"/>
        </w:rPr>
      </w:pPr>
      <w:r>
        <w:rPr>
          <w:color w:val="auto"/>
          <w:szCs w:val="28"/>
        </w:rPr>
        <w:t>地面工程建设内容为基建油井井场、新建古页3号试验站（脱水站撬装设施、天然气处理站撬装设施）、新建古46号压裂返排液处理站、新建集油管道、供配电线路、道路工程等。井场、古页3号试验站建设、古46号压裂返排液处理站、道路建设、集油管线挖沟敷设等过程都会对地表植被造成破坏，还会产生施工扬尘、设备噪声以及施工人员生活污水和生活垃圾等。</w:t>
      </w:r>
    </w:p>
    <w:p w14:paraId="0F05526C">
      <w:pPr>
        <w:pStyle w:val="155"/>
        <w:rPr>
          <w:color w:val="auto"/>
          <w:szCs w:val="28"/>
        </w:rPr>
      </w:pPr>
      <w:r>
        <w:rPr>
          <w:color w:val="auto"/>
        </w:rPr>
        <mc:AlternateContent>
          <mc:Choice Requires="wpg">
            <w:drawing>
              <wp:anchor distT="0" distB="0" distL="114300" distR="114300" simplePos="0" relativeHeight="251680768" behindDoc="0" locked="0" layoutInCell="1" allowOverlap="1">
                <wp:simplePos x="0" y="0"/>
                <wp:positionH relativeFrom="column">
                  <wp:posOffset>584835</wp:posOffset>
                </wp:positionH>
                <wp:positionV relativeFrom="paragraph">
                  <wp:posOffset>27305</wp:posOffset>
                </wp:positionV>
                <wp:extent cx="4495165" cy="5019675"/>
                <wp:effectExtent l="0" t="0" r="635" b="9525"/>
                <wp:wrapNone/>
                <wp:docPr id="225" name="组合 225"/>
                <wp:cNvGraphicFramePr/>
                <a:graphic xmlns:a="http://schemas.openxmlformats.org/drawingml/2006/main">
                  <a:graphicData uri="http://schemas.microsoft.com/office/word/2010/wordprocessingGroup">
                    <wpg:wgp>
                      <wpg:cNvGrpSpPr/>
                      <wpg:grpSpPr>
                        <a:xfrm>
                          <a:off x="0" y="0"/>
                          <a:ext cx="4495165" cy="5019675"/>
                          <a:chOff x="6441" y="1865240"/>
                          <a:chExt cx="7474" cy="8492"/>
                        </a:xfrm>
                      </wpg:grpSpPr>
                      <wpg:grpSp>
                        <wpg:cNvPr id="222" name="组合 222"/>
                        <wpg:cNvGrpSpPr/>
                        <wpg:grpSpPr>
                          <a:xfrm>
                            <a:off x="6441" y="1865240"/>
                            <a:ext cx="7474" cy="8492"/>
                            <a:chOff x="5782" y="1810565"/>
                            <a:chExt cx="7474" cy="8492"/>
                          </a:xfrm>
                        </wpg:grpSpPr>
                        <wpg:grpSp>
                          <wpg:cNvPr id="216" name="组合 216"/>
                          <wpg:cNvGrpSpPr>
                            <a:grpSpLocks noRot="1"/>
                          </wpg:cNvGrpSpPr>
                          <wpg:grpSpPr>
                            <a:xfrm>
                              <a:off x="5782" y="1810565"/>
                              <a:ext cx="7474" cy="8492"/>
                              <a:chOff x="5317" y="1862595"/>
                              <a:chExt cx="7474" cy="8342"/>
                            </a:xfrm>
                          </wpg:grpSpPr>
                          <wps:wsp>
                            <wps:cNvPr id="213" name="矩形 213"/>
                            <wps:cNvSpPr/>
                            <wps:spPr>
                              <a:xfrm>
                                <a:off x="5580" y="1865759"/>
                                <a:ext cx="1800" cy="432"/>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6B84480">
                                  <w:pPr>
                                    <w:spacing w:line="240" w:lineRule="atLeast"/>
                                    <w:ind w:firstLine="0" w:firstLineChars="0"/>
                                    <w:rPr>
                                      <w:rFonts w:hint="eastAsia" w:ascii="宋体" w:hAnsi="宋体"/>
                                      <w:sz w:val="21"/>
                                      <w:szCs w:val="21"/>
                                    </w:rPr>
                                  </w:pPr>
                                  <w:r>
                                    <w:rPr>
                                      <w:rFonts w:hint="eastAsia" w:ascii="宋体" w:hAnsi="宋体"/>
                                      <w:sz w:val="21"/>
                                      <w:szCs w:val="21"/>
                                    </w:rPr>
                                    <w:t>油基</w:t>
                                  </w:r>
                                  <w:r>
                                    <w:rPr>
                                      <w:rFonts w:ascii="宋体" w:hAnsi="宋体"/>
                                      <w:sz w:val="21"/>
                                      <w:szCs w:val="21"/>
                                    </w:rPr>
                                    <w:t>钻井岩屑</w:t>
                                  </w:r>
                                </w:p>
                              </w:txbxContent>
                            </wps:txbx>
                            <wps:bodyPr upright="1"/>
                          </wps:wsp>
                          <pic:pic xmlns:pic="http://schemas.openxmlformats.org/drawingml/2006/picture">
                            <pic:nvPicPr>
                              <pic:cNvPr id="214" name="图片 26" descr="5"/>
                              <pic:cNvPicPr>
                                <a:picLocks noChangeAspect="1"/>
                              </pic:cNvPicPr>
                            </pic:nvPicPr>
                            <pic:blipFill>
                              <a:blip r:embed="rId48"/>
                              <a:stretch>
                                <a:fillRect/>
                              </a:stretch>
                            </pic:blipFill>
                            <pic:spPr>
                              <a:xfrm>
                                <a:off x="5317" y="1862595"/>
                                <a:ext cx="7474" cy="8343"/>
                              </a:xfrm>
                              <a:prstGeom prst="rect">
                                <a:avLst/>
                              </a:prstGeom>
                              <a:noFill/>
                              <a:ln>
                                <a:noFill/>
                              </a:ln>
                            </pic:spPr>
                          </pic:pic>
                          <wps:wsp>
                            <wps:cNvPr id="215" name="任意多边形 215"/>
                            <wps:cNvSpPr/>
                            <wps:spPr>
                              <a:xfrm>
                                <a:off x="5370" y="1867225"/>
                                <a:ext cx="2955" cy="750"/>
                              </a:xfrm>
                              <a:custGeom>
                                <a:avLst/>
                                <a:gdLst/>
                                <a:ahLst/>
                                <a:cxnLst/>
                                <a:pathLst>
                                  <a:path w="2955" h="750">
                                    <a:moveTo>
                                      <a:pt x="2835" y="0"/>
                                    </a:moveTo>
                                    <a:lnTo>
                                      <a:pt x="2385" y="180"/>
                                    </a:lnTo>
                                    <a:lnTo>
                                      <a:pt x="1575" y="75"/>
                                    </a:lnTo>
                                    <a:lnTo>
                                      <a:pt x="0" y="135"/>
                                    </a:lnTo>
                                    <a:lnTo>
                                      <a:pt x="150" y="750"/>
                                    </a:lnTo>
                                    <a:lnTo>
                                      <a:pt x="2025" y="660"/>
                                    </a:lnTo>
                                    <a:lnTo>
                                      <a:pt x="2955" y="15"/>
                                    </a:lnTo>
                                    <a:lnTo>
                                      <a:pt x="2835" y="0"/>
                                    </a:lnTo>
                                    <a:close/>
                                  </a:path>
                                </a:pathLst>
                              </a:custGeom>
                              <a:solidFill>
                                <a:srgbClr val="FFFFFF"/>
                              </a:solidFill>
                              <a:ln w="9525" cap="flat" cmpd="sng">
                                <a:solidFill>
                                  <a:srgbClr val="FFFFFF"/>
                                </a:solidFill>
                                <a:prstDash val="solid"/>
                                <a:headEnd type="none" w="med" len="med"/>
                                <a:tailEnd type="none" w="med" len="med"/>
                              </a:ln>
                            </wps:spPr>
                            <wps:bodyPr upright="1"/>
                          </wps:wsp>
                        </wpg:grpSp>
                        <wps:wsp>
                          <wps:cNvPr id="217" name="直接箭头连接符 217"/>
                          <wps:cNvCnPr>
                            <a:stCxn id="175" idx="0"/>
                          </wps:cNvCnPr>
                          <wps:spPr>
                            <a:xfrm flipV="1">
                              <a:off x="10389" y="1811053"/>
                              <a:ext cx="672" cy="1087"/>
                            </a:xfrm>
                            <a:prstGeom prst="straightConnector1">
                              <a:avLst/>
                            </a:prstGeom>
                            <a:ln w="9525" cap="flat" cmpd="sng">
                              <a:solidFill>
                                <a:srgbClr val="000000"/>
                              </a:solidFill>
                              <a:prstDash val="solid"/>
                              <a:headEnd type="none" w="med" len="med"/>
                              <a:tailEnd type="triangle" w="med" len="med"/>
                            </a:ln>
                          </wps:spPr>
                          <wps:bodyPr/>
                        </wps:wsp>
                        <wps:wsp>
                          <wps:cNvPr id="218" name="矩形 218"/>
                          <wps:cNvSpPr/>
                          <wps:spPr>
                            <a:xfrm>
                              <a:off x="11049" y="1810577"/>
                              <a:ext cx="1867" cy="783"/>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5BC266B0">
                                <w:pPr>
                                  <w:spacing w:line="240" w:lineRule="atLeast"/>
                                  <w:ind w:firstLine="0" w:firstLineChars="0"/>
                                  <w:rPr>
                                    <w:rFonts w:hint="eastAsia" w:ascii="宋体" w:hAnsi="宋体"/>
                                    <w:sz w:val="21"/>
                                    <w:szCs w:val="21"/>
                                  </w:rPr>
                                </w:pPr>
                                <w:r>
                                  <w:rPr>
                                    <w:rFonts w:hint="eastAsia" w:ascii="宋体" w:hAnsi="宋体"/>
                                    <w:sz w:val="21"/>
                                    <w:szCs w:val="21"/>
                                  </w:rPr>
                                  <w:t>废氢氧化钾</w:t>
                                </w:r>
                              </w:p>
                            </w:txbxContent>
                          </wps:txbx>
                          <wps:bodyPr upright="1"/>
                        </wps:wsp>
                        <wps:wsp>
                          <wps:cNvPr id="219" name="矩形 219"/>
                          <wps:cNvSpPr/>
                          <wps:spPr>
                            <a:xfrm>
                              <a:off x="11121" y="1818370"/>
                              <a:ext cx="1272" cy="44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09D09B1">
                                <w:pPr>
                                  <w:spacing w:line="240" w:lineRule="atLeast"/>
                                  <w:ind w:firstLine="0" w:firstLineChars="0"/>
                                  <w:rPr>
                                    <w:rFonts w:hint="eastAsia" w:ascii="宋体" w:hAnsi="宋体"/>
                                    <w:sz w:val="21"/>
                                    <w:szCs w:val="21"/>
                                  </w:rPr>
                                </w:pPr>
                                <w:r>
                                  <w:rPr>
                                    <w:rFonts w:hint="eastAsia" w:ascii="宋体" w:hAnsi="宋体"/>
                                    <w:sz w:val="21"/>
                                    <w:szCs w:val="21"/>
                                  </w:rPr>
                                  <w:t>建筑垃圾</w:t>
                                </w:r>
                              </w:p>
                            </w:txbxContent>
                          </wps:txbx>
                          <wps:bodyPr upright="1"/>
                        </wps:wsp>
                        <wps:wsp>
                          <wps:cNvPr id="220" name="直接箭头连接符 220"/>
                          <wps:cNvCnPr>
                            <a:stCxn id="175" idx="0"/>
                          </wps:cNvCnPr>
                          <wps:spPr>
                            <a:xfrm>
                              <a:off x="10425" y="1816953"/>
                              <a:ext cx="660" cy="1686"/>
                            </a:xfrm>
                            <a:prstGeom prst="straightConnector1">
                              <a:avLst/>
                            </a:prstGeom>
                            <a:ln w="9525" cap="flat" cmpd="sng">
                              <a:solidFill>
                                <a:srgbClr val="000000"/>
                              </a:solidFill>
                              <a:prstDash val="solid"/>
                              <a:headEnd type="none" w="med" len="med"/>
                              <a:tailEnd type="triangle" w="med" len="med"/>
                            </a:ln>
                          </wps:spPr>
                          <wps:bodyPr/>
                        </wps:wsp>
                        <wps:wsp>
                          <wps:cNvPr id="221" name="文本框 221"/>
                          <wps:cNvSpPr txBox="1"/>
                          <wps:spPr>
                            <a:xfrm>
                              <a:off x="6045" y="1813831"/>
                              <a:ext cx="1800" cy="45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80D7E55">
                                <w:pPr>
                                  <w:spacing w:line="240" w:lineRule="auto"/>
                                  <w:ind w:firstLine="0" w:firstLineChars="0"/>
                                  <w:jc w:val="center"/>
                                  <w:rPr>
                                    <w:rFonts w:hint="eastAsia"/>
                                  </w:rPr>
                                </w:pPr>
                                <w:r>
                                  <w:rPr>
                                    <w:rFonts w:hint="eastAsia"/>
                                    <w:sz w:val="21"/>
                                    <w:szCs w:val="21"/>
                                  </w:rPr>
                                  <w:t>油基钻井岩屑</w:t>
                                </w:r>
                              </w:p>
                            </w:txbxContent>
                          </wps:txbx>
                          <wps:bodyPr upright="1"/>
                        </wps:wsp>
                      </wpg:grpSp>
                      <wps:wsp>
                        <wps:cNvPr id="223" name="文本框 223"/>
                        <wps:cNvSpPr txBox="1"/>
                        <wps:spPr>
                          <a:xfrm>
                            <a:off x="6736" y="1870063"/>
                            <a:ext cx="1807" cy="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B169584">
                              <w:pPr>
                                <w:spacing w:line="240" w:lineRule="atLeast"/>
                                <w:ind w:firstLine="0" w:firstLineChars="0"/>
                                <w:rPr>
                                  <w:rFonts w:hint="eastAsia" w:ascii="宋体" w:hAnsi="宋体"/>
                                  <w:sz w:val="21"/>
                                  <w:szCs w:val="21"/>
                                </w:rPr>
                              </w:pPr>
                              <w:r>
                                <w:rPr>
                                  <w:rFonts w:hint="eastAsia" w:ascii="宋体" w:hAnsi="宋体"/>
                                  <w:sz w:val="21"/>
                                  <w:szCs w:val="21"/>
                                </w:rPr>
                                <w:t>过硫酸钾</w:t>
                              </w:r>
                              <w:r>
                                <w:rPr>
                                  <w:rFonts w:ascii="宋体" w:hAnsi="宋体"/>
                                  <w:sz w:val="21"/>
                                  <w:szCs w:val="21"/>
                                </w:rPr>
                                <w:t>包装袋</w:t>
                              </w:r>
                            </w:p>
                            <w:p w14:paraId="0E7E0E60">
                              <w:pPr>
                                <w:spacing w:line="240" w:lineRule="auto"/>
                                <w:ind w:firstLine="0" w:firstLineChars="0"/>
                              </w:pPr>
                            </w:p>
                          </w:txbxContent>
                        </wps:txbx>
                        <wps:bodyPr upright="1"/>
                      </wps:wsp>
                      <wps:wsp>
                        <wps:cNvPr id="224" name="直接连接符 224"/>
                        <wps:cNvCnPr/>
                        <wps:spPr>
                          <a:xfrm flipH="1">
                            <a:off x="8544" y="1869999"/>
                            <a:ext cx="912" cy="432"/>
                          </a:xfrm>
                          <a:prstGeom prst="line">
                            <a:avLst/>
                          </a:prstGeom>
                          <a:ln w="9525" cap="flat" cmpd="sng">
                            <a:solidFill>
                              <a:srgbClr val="000000"/>
                            </a:solidFill>
                            <a:prstDash val="solid"/>
                            <a:headEnd type="none" w="med" len="med"/>
                            <a:tailEnd type="triangle" w="sm" len="med"/>
                          </a:ln>
                        </wps:spPr>
                        <wps:bodyPr upright="1"/>
                      </wps:wsp>
                    </wpg:wgp>
                  </a:graphicData>
                </a:graphic>
              </wp:anchor>
            </w:drawing>
          </mc:Choice>
          <mc:Fallback>
            <w:pict>
              <v:group id="_x0000_s1026" o:spid="_x0000_s1026" o:spt="203" style="position:absolute;left:0pt;margin-left:46.05pt;margin-top:2.15pt;height:395.25pt;width:353.95pt;z-index:251680768;mso-width-relative:page;mso-height-relative:page;" coordorigin="6441,1865240" coordsize="7474,8492" o:gfxdata="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kZWFuAAAABZADAAIAAAAUAAAQnpAEAAIAAAAUAAAQspKRAAIAAAADNjAAAJKSAAIAAAADNjAA&#10;AOocAAcAAAgMAAAIkgAAAAAc6gAAAA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Dw/eHBhY2tl&#10;dCBlbmQ9J3cnPz7/2wBDAAcFBQYFBAcGBQYIBwcIChELCgkJChUPEAwRGBUaGRgVGBcbHichGx0l&#10;HRcYIi4iJSgpKywrGiAvMy8qMicqKyr/2wBDAQcICAoJChQLCxQqHBgcKioqKioqKioqKioqKioq&#10;KioqKioqKioqKioqKioqKioqKioqKioqKioqKioqKioqKir/wAARCALPAlQ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">
                <o:lock v:ext="edit" aspectratio="f"/>
                <v:group id="_x0000_s1026" o:spid="_x0000_s1026" o:spt="203" style="position:absolute;left:6441;top:1865240;height:8492;width:7474;" coordorigin="5782,1810565" coordsize="7474,8492" o:gfxdata="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ClJshvwAAANwAAAAPAAAAAAAAAAEAIAAAACIAAABkcnMvZG93bnJldi54&#10;bWxQSwECFAAUAAAACACHTuJAMy8FnjsAAAA5AAAAFQAAAAAAAAABACAAAAAOAQAAZHJzL2dyb3Vw&#10;c2hhcGV4bWwueG1sUEsFBgAAAAAGAAYAYAEAAMsDAAAAAA==&#10;">
                  <o:lock v:ext="edit" aspectratio="f"/>
                  <v:group id="_x0000_s1026" o:spid="_x0000_s1026" o:spt="203" style="position:absolute;left:5782;top:1810565;height:8492;width:7474;" coordorigin="5317,1862595" coordsize="7474,8342" o:gfxdata="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M8NXn70AAADcAAAADwAAAAAAAAABACAAAAAiAAAAZHJzL2Rvd25yZXYueG1s&#10;UEsBAhQAFAAAAAgAh07iQDMvBZ47AAAAOQAAABUAAAAAAAAAAQAgAAAADAEAAGRycy9ncm91cHNo&#10;YXBleG1sLnhtbFBLBQYAAAAABgAGAGABAADJAwAAAAA=&#10;">
                    <o:lock v:ext="edit" rotation="t" aspectratio="f"/>
                    <v:rect id="_x0000_s1026" o:spid="_x0000_s1026" o:spt="1" style="position:absolute;left:5580;top:1865759;height:432;width:1800;" fillcolor="#FFFFFF" filled="t" stroked="t" coordsize="21600,21600" o:gfxdata="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3xHJvQAA&#10;ANw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6B84480">
                            <w:pPr>
                              <w:spacing w:line="240" w:lineRule="atLeast"/>
                              <w:ind w:firstLine="0" w:firstLineChars="0"/>
                              <w:rPr>
                                <w:rFonts w:hint="eastAsia" w:ascii="宋体" w:hAnsi="宋体"/>
                                <w:sz w:val="21"/>
                                <w:szCs w:val="21"/>
                              </w:rPr>
                            </w:pPr>
                            <w:r>
                              <w:rPr>
                                <w:rFonts w:hint="eastAsia" w:ascii="宋体" w:hAnsi="宋体"/>
                                <w:sz w:val="21"/>
                                <w:szCs w:val="21"/>
                              </w:rPr>
                              <w:t>油基</w:t>
                            </w:r>
                            <w:r>
                              <w:rPr>
                                <w:rFonts w:ascii="宋体" w:hAnsi="宋体"/>
                                <w:sz w:val="21"/>
                                <w:szCs w:val="21"/>
                              </w:rPr>
                              <w:t>钻井岩屑</w:t>
                            </w:r>
                          </w:p>
                        </w:txbxContent>
                      </v:textbox>
                    </v:rect>
                    <v:shape id="图片 26" o:spid="_x0000_s1026" o:spt="75" alt="5" type="#_x0000_t75" style="position:absolute;left:5317;top:1862595;height:8343;width:7474;" filled="f" o:preferrelative="t" stroked="f" coordsize="21600,21600" o:gfxdata="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MwLmL4A&#10;AADcAAAADwAAAAAAAAABACAAAAAiAAAAZHJzL2Rvd25yZXYueG1sUEsBAhQAFAAAAAgAh07iQDMv&#10;BZ47AAAAOQAAABAAAAAAAAAAAQAgAAAADQEAAGRycy9zaGFwZXhtbC54bWxQSwUGAAAAAAYABgBb&#10;AQAAtwMAAAAA&#10;">
                      <v:fill on="f" focussize="0,0"/>
                      <v:stroke on="f"/>
                      <v:imagedata r:id="rId48" o:title=""/>
                      <o:lock v:ext="edit" aspectratio="t"/>
                    </v:shape>
                    <v:shape id="_x0000_s1026" o:spid="_x0000_s1026" o:spt="100" style="position:absolute;left:5370;top:1867225;height:750;width:2955;" fillcolor="#FFFFFF" filled="t" stroked="t" coordsize="2955,750" o:gfxdata="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b5sGLgAAADcAAAA&#10;DwAAAAAAAAABACAAAAAiAAAAZHJzL2Rvd25yZXYueG1sUEsBAhQAFAAAAAgAh07iQDMvBZ47AAAA&#10;OQAAABAAAAAAAAAAAQAgAAAABwEAAGRycy9zaGFwZXhtbC54bWxQSwUGAAAAAAYABgBbAQAAsQMA&#10;AAAA&#10;" path="m2835,0l2385,180,1575,75,0,135,150,750,2025,660,2955,15,2835,0xe">
                      <v:fill on="t" focussize="0,0"/>
                      <v:stroke color="#FFFFFF" joinstyle="round"/>
                      <v:imagedata o:title=""/>
                      <o:lock v:ext="edit" aspectratio="f"/>
                    </v:shape>
                  </v:group>
                  <v:shape id="_x0000_s1026" o:spid="_x0000_s1026" o:spt="32" type="#_x0000_t32" style="position:absolute;left:10389;top:1811053;flip:y;height:1087;width:672;" filled="f" stroked="t" coordsize="21600,21600" o:gfxdata="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rai2/&#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11049;top:1810577;height:783;width:1867;" fillcolor="#FFFFFF" filled="t" stroked="t" coordsize="21600,21600" o:gfxdata="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2k5IvQAA&#10;ANwAAAAPAAAAAAAAAAEAIAAAACIAAABkcnMvZG93bnJldi54bWxQSwECFAAUAAAACACHTuJAMy8F&#10;njsAAAA5AAAAEAAAAAAAAAABACAAAAAMAQAAZHJzL3NoYXBleG1sLnhtbFBLBQYAAAAABgAGAFsB&#10;AAC2AwAAAAA=&#10;">
                    <v:fill on="t" focussize="0,0"/>
                    <v:stroke weight="1pt" color="#000000" joinstyle="miter"/>
                    <v:imagedata o:title=""/>
                    <o:lock v:ext="edit" aspectratio="f"/>
                    <v:textbox>
                      <w:txbxContent>
                        <w:p w14:paraId="5BC266B0">
                          <w:pPr>
                            <w:spacing w:line="240" w:lineRule="atLeast"/>
                            <w:ind w:firstLine="0" w:firstLineChars="0"/>
                            <w:rPr>
                              <w:rFonts w:hint="eastAsia" w:ascii="宋体" w:hAnsi="宋体"/>
                              <w:sz w:val="21"/>
                              <w:szCs w:val="21"/>
                            </w:rPr>
                          </w:pPr>
                          <w:r>
                            <w:rPr>
                              <w:rFonts w:hint="eastAsia" w:ascii="宋体" w:hAnsi="宋体"/>
                              <w:sz w:val="21"/>
                              <w:szCs w:val="21"/>
                            </w:rPr>
                            <w:t>废氢氧化钾</w:t>
                          </w:r>
                        </w:p>
                      </w:txbxContent>
                    </v:textbox>
                  </v:rect>
                  <v:rect id="_x0000_s1026" o:spid="_x0000_s1026" o:spt="1" style="position:absolute;left:11121;top:1818370;height:440;width:1272;" fillcolor="#FFFFFF" filled="t" stroked="t" coordsize="21600,21600" o:gfxdata="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luvT&#10;wAAAANwAAAAPAAAAAAAAAAEAIAAAACIAAABkcnMvZG93bnJldi54bWxQSwECFAAUAAAACACHTuJA&#10;My8FnjsAAAA5AAAAEAAAAAAAAAABACAAAAAPAQAAZHJzL3NoYXBleG1sLnhtbFBLBQYAAAAABgAG&#10;AFsBAAC5AwAAAAA=&#10;">
                    <v:fill on="t" focussize="0,0"/>
                    <v:stroke weight="1pt" color="#000000" joinstyle="miter"/>
                    <v:imagedata o:title=""/>
                    <o:lock v:ext="edit" aspectratio="f"/>
                    <v:textbox>
                      <w:txbxContent>
                        <w:p w14:paraId="609D09B1">
                          <w:pPr>
                            <w:spacing w:line="240" w:lineRule="atLeast"/>
                            <w:ind w:firstLine="0" w:firstLineChars="0"/>
                            <w:rPr>
                              <w:rFonts w:hint="eastAsia" w:ascii="宋体" w:hAnsi="宋体"/>
                              <w:sz w:val="21"/>
                              <w:szCs w:val="21"/>
                            </w:rPr>
                          </w:pPr>
                          <w:r>
                            <w:rPr>
                              <w:rFonts w:hint="eastAsia" w:ascii="宋体" w:hAnsi="宋体"/>
                              <w:sz w:val="21"/>
                              <w:szCs w:val="21"/>
                            </w:rPr>
                            <w:t>建筑垃圾</w:t>
                          </w:r>
                        </w:p>
                      </w:txbxContent>
                    </v:textbox>
                  </v:rect>
                  <v:shape id="_x0000_s1026" o:spid="_x0000_s1026" o:spt="32" type="#_x0000_t32" style="position:absolute;left:10425;top:1816953;height:1686;width:660;" filled="f" stroked="t" coordsize="21600,21600" o:gfxdata="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uz0E7sAAADc&#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_x0000_s1026" o:spid="_x0000_s1026" o:spt="202" type="#_x0000_t202" style="position:absolute;left:6045;top:1813831;height:451;width:1800;" fillcolor="#FFFFFF" filled="t" stroked="t" coordsize="21600,21600" o:gfxdata="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BSoyy/&#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80D7E55">
                          <w:pPr>
                            <w:spacing w:line="240" w:lineRule="auto"/>
                            <w:ind w:firstLine="0" w:firstLineChars="0"/>
                            <w:jc w:val="center"/>
                            <w:rPr>
                              <w:rFonts w:hint="eastAsia"/>
                            </w:rPr>
                          </w:pPr>
                          <w:r>
                            <w:rPr>
                              <w:rFonts w:hint="eastAsia"/>
                              <w:sz w:val="21"/>
                              <w:szCs w:val="21"/>
                            </w:rPr>
                            <w:t>油基钻井岩屑</w:t>
                          </w:r>
                        </w:p>
                      </w:txbxContent>
                    </v:textbox>
                  </v:shape>
                </v:group>
                <v:shape id="_x0000_s1026" o:spid="_x0000_s1026" o:spt="202" type="#_x0000_t202" style="position:absolute;left:6736;top:1870063;height:560;width:1807;" fillcolor="#FFFFFF" filled="t" stroked="t" coordsize="21600,21600" o:gfxdata="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MmMC/&#10;AAAA3A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6B169584">
                        <w:pPr>
                          <w:spacing w:line="240" w:lineRule="atLeast"/>
                          <w:ind w:firstLine="0" w:firstLineChars="0"/>
                          <w:rPr>
                            <w:rFonts w:hint="eastAsia" w:ascii="宋体" w:hAnsi="宋体"/>
                            <w:sz w:val="21"/>
                            <w:szCs w:val="21"/>
                          </w:rPr>
                        </w:pPr>
                        <w:r>
                          <w:rPr>
                            <w:rFonts w:hint="eastAsia" w:ascii="宋体" w:hAnsi="宋体"/>
                            <w:sz w:val="21"/>
                            <w:szCs w:val="21"/>
                          </w:rPr>
                          <w:t>过硫酸钾</w:t>
                        </w:r>
                        <w:r>
                          <w:rPr>
                            <w:rFonts w:ascii="宋体" w:hAnsi="宋体"/>
                            <w:sz w:val="21"/>
                            <w:szCs w:val="21"/>
                          </w:rPr>
                          <w:t>包装袋</w:t>
                        </w:r>
                      </w:p>
                      <w:p w14:paraId="0E7E0E60">
                        <w:pPr>
                          <w:spacing w:line="240" w:lineRule="auto"/>
                          <w:ind w:firstLine="0" w:firstLineChars="0"/>
                        </w:pPr>
                      </w:p>
                    </w:txbxContent>
                  </v:textbox>
                </v:shape>
                <v:line id="_x0000_s1026" o:spid="_x0000_s1026" o:spt="20" style="position:absolute;left:8544;top:1869999;flip:x;height:432;width:912;" filled="f" stroked="t" coordsize="21600,21600" o:gfxdata="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TvE1K8AAAA&#10;3AAAAA8AAAAAAAAAAQAgAAAAIgAAAGRycy9kb3ducmV2LnhtbFBLAQIUABQAAAAIAIdO4kAzLwWe&#10;OwAAADkAAAAQAAAAAAAAAAEAIAAAAAsBAABkcnMvc2hhcGV4bWwueG1sUEsFBgAAAAAGAAYAWwEA&#10;ALUDAAAAAA==&#10;">
                  <v:fill on="f" focussize="0,0"/>
                  <v:stroke color="#000000" joinstyle="round" endarrow="block" endarrowwidth="narrow"/>
                  <v:imagedata o:title=""/>
                  <o:lock v:ext="edit" aspectratio="f"/>
                </v:line>
              </v:group>
            </w:pict>
          </mc:Fallback>
        </mc:AlternateContent>
      </w:r>
    </w:p>
    <w:p w14:paraId="271B114E">
      <w:pPr>
        <w:ind w:firstLine="560"/>
        <w:rPr>
          <w:color w:val="auto"/>
        </w:rPr>
      </w:pPr>
    </w:p>
    <w:p w14:paraId="3F2ECAAB">
      <w:pPr>
        <w:ind w:firstLine="560"/>
        <w:rPr>
          <w:color w:val="auto"/>
          <w:szCs w:val="28"/>
        </w:rPr>
      </w:pPr>
    </w:p>
    <w:p w14:paraId="1F65795C">
      <w:pPr>
        <w:pStyle w:val="155"/>
        <w:rPr>
          <w:color w:val="auto"/>
          <w:szCs w:val="28"/>
        </w:rPr>
      </w:pPr>
    </w:p>
    <w:p w14:paraId="1D367C0E">
      <w:pPr>
        <w:ind w:firstLine="560"/>
        <w:rPr>
          <w:color w:val="auto"/>
          <w:szCs w:val="28"/>
        </w:rPr>
      </w:pPr>
    </w:p>
    <w:p w14:paraId="544BEF3C">
      <w:pPr>
        <w:pStyle w:val="11"/>
        <w:rPr>
          <w:color w:val="auto"/>
          <w:szCs w:val="28"/>
        </w:rPr>
      </w:pPr>
    </w:p>
    <w:p w14:paraId="033B8ECF">
      <w:pPr>
        <w:pStyle w:val="225"/>
        <w:rPr>
          <w:rFonts w:ascii="Times New Roman"/>
          <w:color w:val="auto"/>
          <w:szCs w:val="28"/>
        </w:rPr>
      </w:pPr>
    </w:p>
    <w:p w14:paraId="44E5C4B9">
      <w:pPr>
        <w:pStyle w:val="226"/>
        <w:ind w:left="7000" w:firstLine="560"/>
        <w:rPr>
          <w:color w:val="auto"/>
        </w:rPr>
      </w:pPr>
    </w:p>
    <w:p w14:paraId="34AE70E1">
      <w:pPr>
        <w:pStyle w:val="155"/>
        <w:rPr>
          <w:color w:val="auto"/>
          <w:szCs w:val="28"/>
        </w:rPr>
      </w:pPr>
    </w:p>
    <w:p w14:paraId="67584D2D">
      <w:pPr>
        <w:ind w:firstLine="560"/>
        <w:rPr>
          <w:color w:val="auto"/>
          <w:szCs w:val="28"/>
        </w:rPr>
      </w:pPr>
    </w:p>
    <w:p w14:paraId="7D0D6016">
      <w:pPr>
        <w:pStyle w:val="155"/>
        <w:rPr>
          <w:color w:val="auto"/>
          <w:szCs w:val="28"/>
        </w:rPr>
      </w:pPr>
    </w:p>
    <w:p w14:paraId="738D56C4">
      <w:pPr>
        <w:ind w:firstLine="560"/>
        <w:rPr>
          <w:color w:val="auto"/>
          <w:szCs w:val="28"/>
        </w:rPr>
      </w:pPr>
    </w:p>
    <w:p w14:paraId="6E772B81">
      <w:pPr>
        <w:pStyle w:val="155"/>
        <w:rPr>
          <w:color w:val="auto"/>
          <w:szCs w:val="28"/>
        </w:rPr>
      </w:pPr>
    </w:p>
    <w:p w14:paraId="67D5B0FB">
      <w:pPr>
        <w:ind w:firstLine="560"/>
        <w:rPr>
          <w:color w:val="auto"/>
          <w:szCs w:val="28"/>
        </w:rPr>
      </w:pPr>
    </w:p>
    <w:p w14:paraId="13B4AE25">
      <w:pPr>
        <w:pStyle w:val="155"/>
        <w:rPr>
          <w:color w:val="auto"/>
          <w:szCs w:val="28"/>
        </w:rPr>
      </w:pPr>
    </w:p>
    <w:p w14:paraId="18B5DF87">
      <w:pPr>
        <w:ind w:firstLine="560"/>
        <w:rPr>
          <w:color w:val="auto"/>
          <w:szCs w:val="28"/>
        </w:rPr>
      </w:pPr>
    </w:p>
    <w:p w14:paraId="4424B843">
      <w:pPr>
        <w:pStyle w:val="155"/>
        <w:rPr>
          <w:color w:val="auto"/>
          <w:szCs w:val="28"/>
        </w:rPr>
      </w:pPr>
    </w:p>
    <w:p w14:paraId="634DE955">
      <w:pPr>
        <w:ind w:firstLine="0" w:firstLineChars="0"/>
        <w:jc w:val="center"/>
        <w:rPr>
          <w:color w:val="auto"/>
          <w:szCs w:val="28"/>
        </w:rPr>
      </w:pPr>
      <w:r>
        <w:rPr>
          <w:color w:val="auto"/>
          <w:szCs w:val="28"/>
        </w:rPr>
        <w:t>图3.4-</w:t>
      </w:r>
      <w:r>
        <w:rPr>
          <w:rFonts w:hint="eastAsia"/>
          <w:color w:val="auto"/>
          <w:szCs w:val="28"/>
        </w:rPr>
        <w:t>10</w:t>
      </w:r>
      <w:r>
        <w:rPr>
          <w:color w:val="auto"/>
          <w:szCs w:val="28"/>
        </w:rPr>
        <w:t xml:space="preserve">  施工期产污环节图</w:t>
      </w:r>
    </w:p>
    <w:p w14:paraId="698CFA62">
      <w:pPr>
        <w:pStyle w:val="190"/>
        <w:ind w:firstLine="560"/>
        <w:rPr>
          <w:color w:val="auto"/>
          <w:szCs w:val="28"/>
        </w:rPr>
      </w:pPr>
      <w:r>
        <w:rPr>
          <w:color w:val="auto"/>
          <w:szCs w:val="28"/>
        </w:rPr>
        <w:t>（2）运营期</w:t>
      </w:r>
    </w:p>
    <w:p w14:paraId="66957C0B">
      <w:pPr>
        <w:ind w:firstLine="560"/>
        <w:rPr>
          <w:color w:val="auto"/>
          <w:szCs w:val="28"/>
        </w:rPr>
      </w:pPr>
      <w:r>
        <w:rPr>
          <w:color w:val="auto"/>
          <w:szCs w:val="28"/>
        </w:rPr>
        <w:t>1）正常工况</w:t>
      </w:r>
    </w:p>
    <w:p w14:paraId="5258E7EA">
      <w:pPr>
        <w:ind w:firstLine="560"/>
        <w:rPr>
          <w:color w:val="auto"/>
          <w:szCs w:val="28"/>
        </w:rPr>
      </w:pPr>
      <w:r>
        <w:rPr>
          <w:color w:val="auto"/>
          <w:szCs w:val="28"/>
        </w:rPr>
        <w:t>本工程运营期主要环境影响为原油稳定系统加热炉运行产生的燃烧烟气、原油集输过程中产生的无组织烃类气体，油井作业产生的作业污水和落地油，井场抽油机及撬装处理装置产生的噪声，压裂返排液处理站产生的泥砂和泥饼。</w:t>
      </w:r>
    </w:p>
    <w:p w14:paraId="540D75BA">
      <w:pPr>
        <w:ind w:firstLine="560"/>
        <w:rPr>
          <w:color w:val="auto"/>
          <w:szCs w:val="28"/>
        </w:rPr>
      </w:pPr>
      <w:r>
        <w:rPr>
          <w:color w:val="auto"/>
          <w:szCs w:val="28"/>
        </w:rPr>
        <w:t>运营期随产液一起采出的伴生气经油气分离及脱水装置处理后，进入天然气处理撬装装置进行天然气脱水、干燥，此过程产生含油污水，处理后的伴生气一部分用于加热炉的自耗，一部分外售。运营期产污节点图见下图。</w:t>
      </w:r>
    </w:p>
    <w:p w14:paraId="0022FF6F">
      <w:pPr>
        <w:pStyle w:val="112"/>
        <w:ind w:firstLine="624"/>
        <w:rPr>
          <w:color w:val="auto"/>
          <w:szCs w:val="28"/>
        </w:rPr>
      </w:pPr>
    </w:p>
    <w:p w14:paraId="35B35FBD">
      <w:pPr>
        <w:pStyle w:val="42"/>
        <w:spacing w:after="62"/>
        <w:ind w:firstLine="560"/>
        <w:rPr>
          <w:rFonts w:ascii="Times New Roman" w:cs="Times New Roman"/>
          <w:color w:val="auto"/>
          <w:kern w:val="2"/>
          <w:sz w:val="21"/>
          <w:szCs w:val="21"/>
        </w:rPr>
      </w:pPr>
      <w:r>
        <w:rPr>
          <w:rFonts w:ascii="Times New Roman" w:cs="Times New Roman"/>
          <w:color w:val="auto"/>
          <w:sz w:val="28"/>
        </w:rPr>
        <mc:AlternateContent>
          <mc:Choice Requires="wpg">
            <w:drawing>
              <wp:anchor distT="0" distB="0" distL="114300" distR="114300" simplePos="0" relativeHeight="251677696" behindDoc="0" locked="0" layoutInCell="1" allowOverlap="1">
                <wp:simplePos x="0" y="0"/>
                <wp:positionH relativeFrom="column">
                  <wp:posOffset>-7620</wp:posOffset>
                </wp:positionH>
                <wp:positionV relativeFrom="paragraph">
                  <wp:posOffset>53975</wp:posOffset>
                </wp:positionV>
                <wp:extent cx="5961380" cy="2903220"/>
                <wp:effectExtent l="0" t="9525" r="20320" b="0"/>
                <wp:wrapNone/>
                <wp:docPr id="203" name="组合 203"/>
                <wp:cNvGraphicFramePr/>
                <a:graphic xmlns:a="http://schemas.openxmlformats.org/drawingml/2006/main">
                  <a:graphicData uri="http://schemas.microsoft.com/office/word/2010/wordprocessingGroup">
                    <wpg:wgp>
                      <wpg:cNvGrpSpPr/>
                      <wpg:grpSpPr>
                        <a:xfrm>
                          <a:off x="0" y="0"/>
                          <a:ext cx="5961380" cy="2903220"/>
                          <a:chOff x="4861" y="1844999"/>
                          <a:chExt cx="9388" cy="4572"/>
                        </a:xfrm>
                      </wpg:grpSpPr>
                      <wps:wsp>
                        <wps:cNvPr id="164" name="矩形 164"/>
                        <wps:cNvSpPr/>
                        <wps:spPr>
                          <a:xfrm>
                            <a:off x="7843" y="1848743"/>
                            <a:ext cx="1968" cy="828"/>
                          </a:xfrm>
                          <a:prstGeom prst="rect">
                            <a:avLst/>
                          </a:prstGeom>
                          <a:noFill/>
                          <a:ln>
                            <a:noFill/>
                          </a:ln>
                        </wps:spPr>
                        <wps:txbx>
                          <w:txbxContent>
                            <w:p w14:paraId="02542457">
                              <w:pPr>
                                <w:spacing w:line="240" w:lineRule="auto"/>
                                <w:ind w:firstLine="0" w:firstLineChars="0"/>
                                <w:rPr>
                                  <w:rFonts w:hint="eastAsia" w:ascii="宋体" w:hAnsi="宋体" w:cs="宋体"/>
                                  <w:sz w:val="18"/>
                                  <w:szCs w:val="18"/>
                                </w:rPr>
                              </w:pPr>
                              <w:r>
                                <w:rPr>
                                  <w:rFonts w:hint="eastAsia" w:ascii="宋体" w:hAnsi="宋体" w:cs="宋体"/>
                                  <w:sz w:val="18"/>
                                  <w:szCs w:val="18"/>
                                </w:rPr>
                                <w:t>烃类气体、含油污泥</w:t>
                              </w:r>
                            </w:p>
                            <w:p w14:paraId="1B687AE0">
                              <w:pPr>
                                <w:pStyle w:val="42"/>
                                <w:spacing w:before="0" w:afterLines="0" w:line="240" w:lineRule="auto"/>
                                <w:ind w:left="0" w:firstLine="0" w:firstLineChars="0"/>
                                <w:rPr>
                                  <w:rFonts w:hint="eastAsia" w:hAnsi="宋体"/>
                                  <w:kern w:val="2"/>
                                  <w:sz w:val="18"/>
                                  <w:szCs w:val="18"/>
                                </w:rPr>
                              </w:pPr>
                              <w:r>
                                <w:rPr>
                                  <w:rFonts w:hint="eastAsia" w:hAnsi="宋体"/>
                                  <w:kern w:val="2"/>
                                  <w:sz w:val="18"/>
                                  <w:szCs w:val="18"/>
                                </w:rPr>
                                <w:t>含油污水、噪声</w:t>
                              </w:r>
                            </w:p>
                          </w:txbxContent>
                        </wps:txbx>
                        <wps:bodyPr upright="1"/>
                      </wps:wsp>
                      <wps:wsp>
                        <wps:cNvPr id="165" name="矩形 165"/>
                        <wps:cNvSpPr/>
                        <wps:spPr>
                          <a:xfrm>
                            <a:off x="10708" y="1848698"/>
                            <a:ext cx="1968" cy="828"/>
                          </a:xfrm>
                          <a:prstGeom prst="rect">
                            <a:avLst/>
                          </a:prstGeom>
                          <a:noFill/>
                          <a:ln>
                            <a:noFill/>
                          </a:ln>
                        </wps:spPr>
                        <wps:txbx>
                          <w:txbxContent>
                            <w:p w14:paraId="04F6DFD7">
                              <w:pPr>
                                <w:spacing w:line="240" w:lineRule="auto"/>
                                <w:ind w:firstLine="0" w:firstLineChars="0"/>
                                <w:rPr>
                                  <w:rFonts w:hint="eastAsia" w:ascii="宋体" w:hAnsi="宋体" w:cs="宋体"/>
                                  <w:sz w:val="18"/>
                                  <w:szCs w:val="18"/>
                                </w:rPr>
                              </w:pPr>
                              <w:r>
                                <w:rPr>
                                  <w:rFonts w:hint="eastAsia" w:ascii="宋体" w:hAnsi="宋体" w:cs="宋体"/>
                                  <w:sz w:val="18"/>
                                  <w:szCs w:val="18"/>
                                </w:rPr>
                                <w:t>烃类气体、含油污泥</w:t>
                              </w:r>
                            </w:p>
                            <w:p w14:paraId="321C42F9">
                              <w:pPr>
                                <w:pStyle w:val="42"/>
                                <w:spacing w:before="0" w:afterLines="0" w:line="240" w:lineRule="auto"/>
                                <w:ind w:left="0" w:firstLine="0" w:firstLineChars="0"/>
                                <w:rPr>
                                  <w:rFonts w:hint="eastAsia" w:hAnsi="宋体"/>
                                  <w:kern w:val="2"/>
                                  <w:sz w:val="18"/>
                                  <w:szCs w:val="18"/>
                                </w:rPr>
                              </w:pPr>
                              <w:r>
                                <w:rPr>
                                  <w:rFonts w:hint="eastAsia" w:hAnsi="宋体"/>
                                  <w:kern w:val="2"/>
                                  <w:sz w:val="18"/>
                                  <w:szCs w:val="18"/>
                                </w:rPr>
                                <w:t>含油污水、噪声</w:t>
                              </w:r>
                            </w:p>
                          </w:txbxContent>
                        </wps:txbx>
                        <wps:bodyPr upright="1"/>
                      </wps:wsp>
                      <wpg:grpSp>
                        <wpg:cNvPr id="202" name="组合 202"/>
                        <wpg:cNvGrpSpPr/>
                        <wpg:grpSpPr>
                          <a:xfrm>
                            <a:off x="4861" y="1844999"/>
                            <a:ext cx="9389" cy="3951"/>
                            <a:chOff x="4861" y="1844999"/>
                            <a:chExt cx="9389" cy="3951"/>
                          </a:xfrm>
                        </wpg:grpSpPr>
                        <wps:wsp>
                          <wps:cNvPr id="166" name="肘形连接符 166"/>
                          <wps:cNvCnPr/>
                          <wps:spPr>
                            <a:xfrm rot="5400000" flipV="1">
                              <a:off x="7917" y="1846910"/>
                              <a:ext cx="209" cy="1552"/>
                            </a:xfrm>
                            <a:prstGeom prst="bentConnector2">
                              <a:avLst/>
                            </a:prstGeom>
                            <a:ln w="12700" cap="flat" cmpd="sng">
                              <a:solidFill>
                                <a:srgbClr val="000000"/>
                              </a:solidFill>
                              <a:prstDash val="dash"/>
                              <a:miter/>
                              <a:headEnd type="none" w="med" len="med"/>
                              <a:tailEnd type="arrow" w="med" len="med"/>
                            </a:ln>
                          </wps:spPr>
                          <wps:bodyPr/>
                        </wps:wsp>
                        <wps:wsp>
                          <wps:cNvPr id="167" name="矩形 167"/>
                          <wps:cNvSpPr/>
                          <wps:spPr>
                            <a:xfrm>
                              <a:off x="6166" y="1844999"/>
                              <a:ext cx="6363" cy="2985"/>
                            </a:xfrm>
                            <a:prstGeom prst="rect">
                              <a:avLst/>
                            </a:prstGeom>
                            <a:noFill/>
                            <a:ln w="19050" cap="flat" cmpd="sng">
                              <a:solidFill>
                                <a:srgbClr val="2E16AA"/>
                              </a:solidFill>
                              <a:prstDash val="lgDash"/>
                              <a:miter/>
                              <a:headEnd type="none" w="med" len="med"/>
                              <a:tailEnd type="none" w="med" len="med"/>
                            </a:ln>
                          </wps:spPr>
                          <wps:txbx>
                            <w:txbxContent>
                              <w:p w14:paraId="2CF77A09">
                                <w:pPr>
                                  <w:ind w:firstLine="560"/>
                                  <w:rPr>
                                    <w:rFonts w:hint="eastAsia"/>
                                    <w:color w:val="00B050"/>
                                  </w:rPr>
                                </w:pPr>
                                <w:r>
                                  <w:rPr>
                                    <w:rFonts w:hint="eastAsia"/>
                                  </w:rPr>
                                  <w:t xml:space="preserve">           </w:t>
                                </w:r>
                                <w:r>
                                  <w:rPr>
                                    <w:rFonts w:hint="eastAsia"/>
                                    <w:color w:val="0000FF"/>
                                  </w:rPr>
                                  <w:t>古页3试验</w:t>
                                </w:r>
                                <w:r>
                                  <w:rPr>
                                    <w:color w:val="0000FF"/>
                                  </w:rPr>
                                  <w:t>站</w:t>
                                </w:r>
                              </w:p>
                            </w:txbxContent>
                          </wps:txbx>
                          <wps:bodyPr upright="1"/>
                        </wps:wsp>
                        <wps:wsp>
                          <wps:cNvPr id="168" name="直接箭头连接符 168"/>
                          <wps:cNvCnPr/>
                          <wps:spPr>
                            <a:xfrm flipH="1" flipV="1">
                              <a:off x="7291" y="1846382"/>
                              <a:ext cx="15" cy="804"/>
                            </a:xfrm>
                            <a:prstGeom prst="straightConnector1">
                              <a:avLst/>
                            </a:prstGeom>
                            <a:ln w="9525" cap="flat" cmpd="sng">
                              <a:solidFill>
                                <a:srgbClr val="000000"/>
                              </a:solidFill>
                              <a:prstDash val="solid"/>
                              <a:headEnd type="none" w="med" len="med"/>
                              <a:tailEnd type="triangle" w="med" len="med"/>
                            </a:ln>
                          </wps:spPr>
                          <wps:bodyPr/>
                        </wps:wsp>
                        <wps:wsp>
                          <wps:cNvPr id="169" name="矩形 169"/>
                          <wps:cNvSpPr/>
                          <wps:spPr>
                            <a:xfrm>
                              <a:off x="9130" y="1848224"/>
                              <a:ext cx="1560" cy="468"/>
                            </a:xfrm>
                            <a:prstGeom prst="rect">
                              <a:avLst/>
                            </a:prstGeom>
                            <a:noFill/>
                            <a:ln>
                              <a:noFill/>
                            </a:ln>
                          </wps:spPr>
                          <wps:txbx>
                            <w:txbxContent>
                              <w:p w14:paraId="27DE96D7">
                                <w:pPr>
                                  <w:spacing w:line="160" w:lineRule="atLeast"/>
                                  <w:ind w:firstLine="0" w:firstLineChars="0"/>
                                  <w:rPr>
                                    <w:rFonts w:hint="eastAsia" w:ascii="宋体" w:hAnsi="宋体" w:cs="宋体"/>
                                    <w:sz w:val="18"/>
                                    <w:szCs w:val="18"/>
                                  </w:rPr>
                                </w:pPr>
                                <w:r>
                                  <w:rPr>
                                    <w:rFonts w:hint="eastAsia" w:ascii="宋体" w:hAnsi="宋体" w:cs="宋体"/>
                                    <w:sz w:val="18"/>
                                    <w:szCs w:val="18"/>
                                  </w:rPr>
                                  <w:t>燃烧烟气、噪声</w:t>
                                </w:r>
                              </w:p>
                            </w:txbxContent>
                          </wps:txbx>
                          <wps:bodyPr upright="1"/>
                        </wps:wsp>
                        <wps:wsp>
                          <wps:cNvPr id="170" name="直接箭头连接符 170"/>
                          <wps:cNvCnPr/>
                          <wps:spPr>
                            <a:xfrm>
                              <a:off x="9787" y="1847768"/>
                              <a:ext cx="0" cy="564"/>
                            </a:xfrm>
                            <a:prstGeom prst="straightConnector1">
                              <a:avLst/>
                            </a:prstGeom>
                            <a:ln w="9525" cap="flat" cmpd="sng">
                              <a:solidFill>
                                <a:srgbClr val="000000"/>
                              </a:solidFill>
                              <a:prstDash val="dash"/>
                              <a:headEnd type="none" w="med" len="med"/>
                              <a:tailEnd type="triangle" w="med" len="med"/>
                            </a:ln>
                          </wps:spPr>
                          <wps:bodyPr/>
                        </wps:wsp>
                        <wps:wsp>
                          <wps:cNvPr id="171" name="文本框 171"/>
                          <wps:cNvSpPr txBox="1"/>
                          <wps:spPr>
                            <a:xfrm>
                              <a:off x="5116" y="1847215"/>
                              <a:ext cx="945" cy="450"/>
                            </a:xfrm>
                            <a:prstGeom prst="rect">
                              <a:avLst/>
                            </a:prstGeom>
                            <a:noFill/>
                            <a:ln w="9525" cap="flat" cmpd="sng">
                              <a:solidFill>
                                <a:srgbClr val="000000"/>
                              </a:solidFill>
                              <a:prstDash val="solid"/>
                              <a:miter/>
                              <a:headEnd type="none" w="med" len="med"/>
                              <a:tailEnd type="none" w="med" len="med"/>
                            </a:ln>
                          </wps:spPr>
                          <wps:txbx>
                            <w:txbxContent>
                              <w:p w14:paraId="50B0D62D">
                                <w:pPr>
                                  <w:spacing w:line="240" w:lineRule="auto"/>
                                  <w:ind w:firstLine="0" w:firstLineChars="0"/>
                                  <w:jc w:val="center"/>
                                  <w:rPr>
                                    <w:rFonts w:hint="eastAsia"/>
                                  </w:rPr>
                                </w:pPr>
                                <w:r>
                                  <w:rPr>
                                    <w:rFonts w:hint="eastAsia"/>
                                    <w:sz w:val="21"/>
                                    <w:szCs w:val="21"/>
                                  </w:rPr>
                                  <w:t>井场</w:t>
                                </w:r>
                              </w:p>
                            </w:txbxContent>
                          </wps:txbx>
                          <wps:bodyPr upright="1"/>
                        </wps:wsp>
                        <wps:wsp>
                          <wps:cNvPr id="172" name="直接连接符 172"/>
                          <wps:cNvCnPr/>
                          <wps:spPr>
                            <a:xfrm>
                              <a:off x="6046" y="1847428"/>
                              <a:ext cx="615" cy="1"/>
                            </a:xfrm>
                            <a:prstGeom prst="line">
                              <a:avLst/>
                            </a:prstGeom>
                            <a:ln w="9525" cap="flat" cmpd="sng">
                              <a:solidFill>
                                <a:srgbClr val="000000"/>
                              </a:solidFill>
                              <a:prstDash val="solid"/>
                              <a:headEnd type="none" w="med" len="med"/>
                              <a:tailEnd type="arrow" w="med" len="med"/>
                            </a:ln>
                          </wps:spPr>
                          <wps:bodyPr upright="1"/>
                        </wps:wsp>
                        <wps:wsp>
                          <wps:cNvPr id="173" name="文本框 173"/>
                          <wps:cNvSpPr txBox="1"/>
                          <wps:spPr>
                            <a:xfrm>
                              <a:off x="6706" y="1847155"/>
                              <a:ext cx="1380" cy="466"/>
                            </a:xfrm>
                            <a:prstGeom prst="rect">
                              <a:avLst/>
                            </a:prstGeom>
                            <a:noFill/>
                            <a:ln w="9525" cap="flat" cmpd="sng">
                              <a:solidFill>
                                <a:srgbClr val="000000"/>
                              </a:solidFill>
                              <a:prstDash val="solid"/>
                              <a:miter/>
                              <a:headEnd type="none" w="med" len="med"/>
                              <a:tailEnd type="none" w="med" len="med"/>
                            </a:ln>
                          </wps:spPr>
                          <wps:txbx>
                            <w:txbxContent>
                              <w:p w14:paraId="2302F772">
                                <w:pPr>
                                  <w:spacing w:line="240" w:lineRule="auto"/>
                                  <w:ind w:firstLine="0" w:firstLineChars="0"/>
                                  <w:rPr>
                                    <w:rFonts w:hint="eastAsia"/>
                                    <w:sz w:val="21"/>
                                    <w:szCs w:val="21"/>
                                  </w:rPr>
                                </w:pPr>
                                <w:r>
                                  <w:rPr>
                                    <w:rFonts w:hint="eastAsia"/>
                                    <w:sz w:val="21"/>
                                    <w:szCs w:val="21"/>
                                  </w:rPr>
                                  <w:t>三相分离器</w:t>
                                </w:r>
                              </w:p>
                            </w:txbxContent>
                          </wps:txbx>
                          <wps:bodyPr upright="1"/>
                        </wps:wsp>
                        <wps:wsp>
                          <wps:cNvPr id="174" name="文本框 174"/>
                          <wps:cNvSpPr txBox="1"/>
                          <wps:spPr>
                            <a:xfrm>
                              <a:off x="9211" y="1847186"/>
                              <a:ext cx="1125" cy="435"/>
                            </a:xfrm>
                            <a:prstGeom prst="rect">
                              <a:avLst/>
                            </a:prstGeom>
                            <a:noFill/>
                            <a:ln w="9525" cap="flat" cmpd="sng">
                              <a:solidFill>
                                <a:srgbClr val="000000"/>
                              </a:solidFill>
                              <a:prstDash val="solid"/>
                              <a:miter/>
                              <a:headEnd type="none" w="med" len="med"/>
                              <a:tailEnd type="none" w="med" len="med"/>
                            </a:ln>
                          </wps:spPr>
                          <wps:txbx>
                            <w:txbxContent>
                              <w:p w14:paraId="78443C9F">
                                <w:pPr>
                                  <w:spacing w:line="240" w:lineRule="auto"/>
                                  <w:ind w:firstLine="0" w:firstLineChars="0"/>
                                  <w:jc w:val="center"/>
                                  <w:rPr>
                                    <w:rFonts w:hint="eastAsia"/>
                                    <w:sz w:val="21"/>
                                    <w:szCs w:val="21"/>
                                  </w:rPr>
                                </w:pPr>
                                <w:r>
                                  <w:rPr>
                                    <w:rFonts w:hint="eastAsia"/>
                                    <w:sz w:val="21"/>
                                    <w:szCs w:val="21"/>
                                  </w:rPr>
                                  <w:t>脱水炉</w:t>
                                </w:r>
                              </w:p>
                            </w:txbxContent>
                          </wps:txbx>
                          <wps:bodyPr upright="1"/>
                        </wps:wsp>
                        <wps:wsp>
                          <wps:cNvPr id="175" name="文本框 175"/>
                          <wps:cNvSpPr txBox="1"/>
                          <wps:spPr>
                            <a:xfrm>
                              <a:off x="11071" y="1847230"/>
                              <a:ext cx="1380" cy="466"/>
                            </a:xfrm>
                            <a:prstGeom prst="rect">
                              <a:avLst/>
                            </a:prstGeom>
                            <a:noFill/>
                            <a:ln w="9525" cap="flat" cmpd="sng">
                              <a:solidFill>
                                <a:srgbClr val="000000"/>
                              </a:solidFill>
                              <a:prstDash val="solid"/>
                              <a:miter/>
                              <a:headEnd type="none" w="med" len="med"/>
                              <a:tailEnd type="none" w="med" len="med"/>
                            </a:ln>
                          </wps:spPr>
                          <wps:txbx>
                            <w:txbxContent>
                              <w:p w14:paraId="326A9205">
                                <w:pPr>
                                  <w:spacing w:line="240" w:lineRule="auto"/>
                                  <w:ind w:firstLine="0" w:firstLineChars="0"/>
                                  <w:rPr>
                                    <w:rFonts w:hint="eastAsia"/>
                                    <w:sz w:val="21"/>
                                    <w:szCs w:val="21"/>
                                  </w:rPr>
                                </w:pPr>
                                <w:r>
                                  <w:rPr>
                                    <w:rFonts w:hint="eastAsia"/>
                                    <w:sz w:val="21"/>
                                    <w:szCs w:val="21"/>
                                  </w:rPr>
                                  <w:t>三相分离器</w:t>
                                </w:r>
                              </w:p>
                            </w:txbxContent>
                          </wps:txbx>
                          <wps:bodyPr upright="1"/>
                        </wps:wsp>
                        <wps:wsp>
                          <wps:cNvPr id="176" name="直接连接符 176"/>
                          <wps:cNvCnPr/>
                          <wps:spPr>
                            <a:xfrm flipV="1">
                              <a:off x="8101" y="1847384"/>
                              <a:ext cx="1065" cy="1"/>
                            </a:xfrm>
                            <a:prstGeom prst="line">
                              <a:avLst/>
                            </a:prstGeom>
                            <a:ln w="9525" cap="flat" cmpd="sng">
                              <a:solidFill>
                                <a:srgbClr val="000000"/>
                              </a:solidFill>
                              <a:prstDash val="solid"/>
                              <a:headEnd type="none" w="med" len="med"/>
                              <a:tailEnd type="arrow" w="med" len="med"/>
                            </a:ln>
                          </wps:spPr>
                          <wps:bodyPr upright="1"/>
                        </wps:wsp>
                        <wps:wsp>
                          <wps:cNvPr id="177" name="直接连接符 177"/>
                          <wps:cNvCnPr/>
                          <wps:spPr>
                            <a:xfrm flipV="1">
                              <a:off x="10368" y="1847430"/>
                              <a:ext cx="733" cy="14"/>
                            </a:xfrm>
                            <a:prstGeom prst="line">
                              <a:avLst/>
                            </a:prstGeom>
                            <a:ln w="9525" cap="flat" cmpd="sng">
                              <a:solidFill>
                                <a:srgbClr val="000000"/>
                              </a:solidFill>
                              <a:prstDash val="solid"/>
                              <a:headEnd type="none" w="med" len="med"/>
                              <a:tailEnd type="arrow" w="med" len="med"/>
                            </a:ln>
                          </wps:spPr>
                          <wps:bodyPr upright="1"/>
                        </wps:wsp>
                        <wps:wsp>
                          <wps:cNvPr id="178" name="直接连接符 178"/>
                          <wps:cNvCnPr/>
                          <wps:spPr>
                            <a:xfrm>
                              <a:off x="12421" y="1847470"/>
                              <a:ext cx="615" cy="1"/>
                            </a:xfrm>
                            <a:prstGeom prst="line">
                              <a:avLst/>
                            </a:prstGeom>
                            <a:ln w="9525" cap="flat" cmpd="sng">
                              <a:solidFill>
                                <a:srgbClr val="000000"/>
                              </a:solidFill>
                              <a:prstDash val="solid"/>
                              <a:headEnd type="none" w="med" len="med"/>
                              <a:tailEnd type="arrow" w="med" len="med"/>
                            </a:ln>
                          </wps:spPr>
                          <wps:bodyPr upright="1"/>
                        </wps:wsp>
                        <wps:wsp>
                          <wps:cNvPr id="179" name="文本框 179"/>
                          <wps:cNvSpPr txBox="1"/>
                          <wps:spPr>
                            <a:xfrm>
                              <a:off x="13021" y="1847230"/>
                              <a:ext cx="1019" cy="466"/>
                            </a:xfrm>
                            <a:prstGeom prst="rect">
                              <a:avLst/>
                            </a:prstGeom>
                            <a:noFill/>
                            <a:ln w="9525" cap="flat" cmpd="sng">
                              <a:solidFill>
                                <a:srgbClr val="000000"/>
                              </a:solidFill>
                              <a:prstDash val="solid"/>
                              <a:miter/>
                              <a:headEnd type="none" w="med" len="med"/>
                              <a:tailEnd type="none" w="med" len="med"/>
                            </a:ln>
                          </wps:spPr>
                          <wps:txbx>
                            <w:txbxContent>
                              <w:p w14:paraId="7B5A1095">
                                <w:pPr>
                                  <w:spacing w:line="240" w:lineRule="auto"/>
                                  <w:ind w:firstLine="0" w:firstLineChars="0"/>
                                  <w:rPr>
                                    <w:rFonts w:hint="eastAsia"/>
                                    <w:sz w:val="21"/>
                                    <w:szCs w:val="21"/>
                                  </w:rPr>
                                </w:pPr>
                                <w:r>
                                  <w:rPr>
                                    <w:rFonts w:hint="eastAsia"/>
                                    <w:sz w:val="21"/>
                                    <w:szCs w:val="21"/>
                                  </w:rPr>
                                  <w:t>外运</w:t>
                                </w:r>
                              </w:p>
                            </w:txbxContent>
                          </wps:txbx>
                          <wps:bodyPr upright="1"/>
                        </wps:wsp>
                        <wps:wsp>
                          <wps:cNvPr id="180" name="矩形 180"/>
                          <wps:cNvSpPr/>
                          <wps:spPr>
                            <a:xfrm>
                              <a:off x="4861" y="1848482"/>
                              <a:ext cx="1560" cy="468"/>
                            </a:xfrm>
                            <a:prstGeom prst="rect">
                              <a:avLst/>
                            </a:prstGeom>
                            <a:solidFill>
                              <a:srgbClr val="FFFFFF"/>
                            </a:solidFill>
                            <a:ln>
                              <a:noFill/>
                            </a:ln>
                          </wps:spPr>
                          <wps:txbx>
                            <w:txbxContent>
                              <w:p w14:paraId="6CCDE0F3">
                                <w:pPr>
                                  <w:spacing w:line="160" w:lineRule="atLeast"/>
                                  <w:ind w:firstLine="0" w:firstLineChars="0"/>
                                  <w:rPr>
                                    <w:rFonts w:hint="eastAsia" w:ascii="宋体" w:hAnsi="宋体" w:cs="宋体"/>
                                    <w:sz w:val="18"/>
                                    <w:szCs w:val="18"/>
                                  </w:rPr>
                                </w:pPr>
                                <w:r>
                                  <w:rPr>
                                    <w:rFonts w:hint="eastAsia" w:ascii="宋体" w:hAnsi="宋体" w:cs="宋体"/>
                                    <w:sz w:val="18"/>
                                    <w:szCs w:val="18"/>
                                  </w:rPr>
                                  <w:t>烃类气体、噪声</w:t>
                                </w:r>
                              </w:p>
                            </w:txbxContent>
                          </wps:txbx>
                          <wps:bodyPr upright="1"/>
                        </wps:wsp>
                        <wps:wsp>
                          <wps:cNvPr id="181" name="直接箭头连接符 181"/>
                          <wps:cNvCnPr/>
                          <wps:spPr>
                            <a:xfrm>
                              <a:off x="5611" y="1847714"/>
                              <a:ext cx="6" cy="765"/>
                            </a:xfrm>
                            <a:prstGeom prst="straightConnector1">
                              <a:avLst/>
                            </a:prstGeom>
                            <a:ln w="9525" cap="flat" cmpd="sng">
                              <a:solidFill>
                                <a:srgbClr val="000000"/>
                              </a:solidFill>
                              <a:prstDash val="dash"/>
                              <a:headEnd type="none" w="med" len="med"/>
                              <a:tailEnd type="triangle" w="med" len="med"/>
                            </a:ln>
                          </wps:spPr>
                          <wps:bodyPr/>
                        </wps:wsp>
                        <wps:wsp>
                          <wps:cNvPr id="182" name="文本框 182"/>
                          <wps:cNvSpPr txBox="1"/>
                          <wps:spPr>
                            <a:xfrm>
                              <a:off x="6676" y="1845940"/>
                              <a:ext cx="1365" cy="466"/>
                            </a:xfrm>
                            <a:prstGeom prst="rect">
                              <a:avLst/>
                            </a:prstGeom>
                            <a:noFill/>
                            <a:ln w="9525" cap="flat" cmpd="sng">
                              <a:solidFill>
                                <a:srgbClr val="000000"/>
                              </a:solidFill>
                              <a:prstDash val="solid"/>
                              <a:miter/>
                              <a:headEnd type="none" w="med" len="med"/>
                              <a:tailEnd type="none" w="med" len="med"/>
                            </a:ln>
                          </wps:spPr>
                          <wps:txbx>
                            <w:txbxContent>
                              <w:p w14:paraId="410665FF">
                                <w:pPr>
                                  <w:spacing w:line="240" w:lineRule="auto"/>
                                  <w:ind w:firstLine="0" w:firstLineChars="0"/>
                                  <w:rPr>
                                    <w:rFonts w:hint="eastAsia"/>
                                    <w:sz w:val="21"/>
                                    <w:szCs w:val="21"/>
                                  </w:rPr>
                                </w:pPr>
                                <w:r>
                                  <w:rPr>
                                    <w:rFonts w:hint="eastAsia"/>
                                    <w:sz w:val="21"/>
                                    <w:szCs w:val="21"/>
                                  </w:rPr>
                                  <w:t>分子筛脱水</w:t>
                                </w:r>
                              </w:p>
                            </w:txbxContent>
                          </wps:txbx>
                          <wps:bodyPr upright="1"/>
                        </wps:wsp>
                        <wps:wsp>
                          <wps:cNvPr id="183" name="肘形连接符 183"/>
                          <wps:cNvCnPr>
                            <a:stCxn id="175" idx="0"/>
                          </wps:cNvCnPr>
                          <wps:spPr>
                            <a:xfrm rot="-5400000" flipV="1">
                              <a:off x="9160" y="1844630"/>
                              <a:ext cx="578" cy="4455"/>
                            </a:xfrm>
                            <a:prstGeom prst="bentConnector2">
                              <a:avLst/>
                            </a:prstGeom>
                            <a:ln w="9525" cap="flat" cmpd="sng">
                              <a:solidFill>
                                <a:srgbClr val="000000"/>
                              </a:solidFill>
                              <a:prstDash val="solid"/>
                              <a:miter/>
                              <a:headEnd type="none" w="med" len="med"/>
                              <a:tailEnd type="arrow" w="med" len="med"/>
                            </a:ln>
                          </wps:spPr>
                          <wps:bodyPr/>
                        </wps:wsp>
                        <wps:wsp>
                          <wps:cNvPr id="184" name="直接连接符 184"/>
                          <wps:cNvCnPr/>
                          <wps:spPr>
                            <a:xfrm>
                              <a:off x="8026" y="1846157"/>
                              <a:ext cx="2160" cy="1"/>
                            </a:xfrm>
                            <a:prstGeom prst="line">
                              <a:avLst/>
                            </a:prstGeom>
                            <a:ln w="9525" cap="flat" cmpd="sng">
                              <a:solidFill>
                                <a:srgbClr val="000000"/>
                              </a:solidFill>
                              <a:prstDash val="solid"/>
                              <a:headEnd type="none" w="med" len="med"/>
                              <a:tailEnd type="arrow" w="med" len="med"/>
                            </a:ln>
                          </wps:spPr>
                          <wps:bodyPr upright="1"/>
                        </wps:wsp>
                        <wps:wsp>
                          <wps:cNvPr id="185" name="文本框 185"/>
                          <wps:cNvSpPr txBox="1"/>
                          <wps:spPr>
                            <a:xfrm>
                              <a:off x="10186" y="1845955"/>
                              <a:ext cx="1365" cy="466"/>
                            </a:xfrm>
                            <a:prstGeom prst="rect">
                              <a:avLst/>
                            </a:prstGeom>
                            <a:noFill/>
                            <a:ln w="9525" cap="flat" cmpd="sng">
                              <a:solidFill>
                                <a:srgbClr val="000000"/>
                              </a:solidFill>
                              <a:prstDash val="solid"/>
                              <a:miter/>
                              <a:headEnd type="none" w="med" len="med"/>
                              <a:tailEnd type="none" w="med" len="med"/>
                            </a:ln>
                          </wps:spPr>
                          <wps:txbx>
                            <w:txbxContent>
                              <w:p w14:paraId="71D3F259">
                                <w:pPr>
                                  <w:spacing w:line="240" w:lineRule="auto"/>
                                  <w:ind w:firstLine="0" w:firstLineChars="0"/>
                                  <w:jc w:val="center"/>
                                  <w:rPr>
                                    <w:rFonts w:hint="eastAsia"/>
                                    <w:sz w:val="21"/>
                                    <w:szCs w:val="21"/>
                                  </w:rPr>
                                </w:pPr>
                                <w:r>
                                  <w:rPr>
                                    <w:rFonts w:hint="eastAsia"/>
                                    <w:sz w:val="21"/>
                                    <w:szCs w:val="21"/>
                                  </w:rPr>
                                  <w:t>浅冷装置</w:t>
                                </w:r>
                              </w:p>
                            </w:txbxContent>
                          </wps:txbx>
                          <wps:bodyPr upright="1"/>
                        </wps:wsp>
                        <wps:wsp>
                          <wps:cNvPr id="186" name="直接连接符 186"/>
                          <wps:cNvCnPr/>
                          <wps:spPr>
                            <a:xfrm flipV="1">
                              <a:off x="10861" y="1845632"/>
                              <a:ext cx="1" cy="375"/>
                            </a:xfrm>
                            <a:prstGeom prst="line">
                              <a:avLst/>
                            </a:prstGeom>
                            <a:ln w="9525" cap="flat" cmpd="sng">
                              <a:solidFill>
                                <a:srgbClr val="000000"/>
                              </a:solidFill>
                              <a:prstDash val="solid"/>
                              <a:headEnd type="none" w="med" len="med"/>
                              <a:tailEnd type="arrow" w="med" len="med"/>
                            </a:ln>
                          </wps:spPr>
                          <wps:bodyPr upright="1"/>
                        </wps:wsp>
                        <wps:wsp>
                          <wps:cNvPr id="187" name="文本框 187"/>
                          <wps:cNvSpPr txBox="1"/>
                          <wps:spPr>
                            <a:xfrm>
                              <a:off x="10216" y="1845130"/>
                              <a:ext cx="1365" cy="466"/>
                            </a:xfrm>
                            <a:prstGeom prst="rect">
                              <a:avLst/>
                            </a:prstGeom>
                            <a:noFill/>
                            <a:ln w="9525" cap="flat" cmpd="sng">
                              <a:solidFill>
                                <a:srgbClr val="000000"/>
                              </a:solidFill>
                              <a:prstDash val="solid"/>
                              <a:miter/>
                              <a:headEnd type="none" w="med" len="med"/>
                              <a:tailEnd type="none" w="med" len="med"/>
                            </a:ln>
                          </wps:spPr>
                          <wps:txbx>
                            <w:txbxContent>
                              <w:p w14:paraId="73E1DFC0">
                                <w:pPr>
                                  <w:spacing w:line="240" w:lineRule="auto"/>
                                  <w:ind w:firstLine="0" w:firstLineChars="0"/>
                                  <w:jc w:val="center"/>
                                  <w:rPr>
                                    <w:rFonts w:hint="eastAsia"/>
                                    <w:sz w:val="21"/>
                                    <w:szCs w:val="21"/>
                                  </w:rPr>
                                </w:pPr>
                                <w:r>
                                  <w:rPr>
                                    <w:rFonts w:hint="eastAsia"/>
                                    <w:sz w:val="21"/>
                                    <w:szCs w:val="21"/>
                                  </w:rPr>
                                  <w:t>轻烃储罐</w:t>
                                </w:r>
                              </w:p>
                            </w:txbxContent>
                          </wps:txbx>
                          <wps:bodyPr upright="1"/>
                        </wps:wsp>
                        <wps:wsp>
                          <wps:cNvPr id="188" name="直接连接符 188"/>
                          <wps:cNvCnPr/>
                          <wps:spPr>
                            <a:xfrm>
                              <a:off x="11536" y="1846187"/>
                              <a:ext cx="1380" cy="1"/>
                            </a:xfrm>
                            <a:prstGeom prst="line">
                              <a:avLst/>
                            </a:prstGeom>
                            <a:ln w="9525" cap="flat" cmpd="sng">
                              <a:solidFill>
                                <a:srgbClr val="000000"/>
                              </a:solidFill>
                              <a:prstDash val="solid"/>
                              <a:headEnd type="none" w="med" len="med"/>
                              <a:tailEnd type="arrow" w="med" len="med"/>
                            </a:ln>
                          </wps:spPr>
                          <wps:bodyPr upright="1"/>
                        </wps:wsp>
                        <wps:wsp>
                          <wps:cNvPr id="189" name="文本框 189"/>
                          <wps:cNvSpPr txBox="1"/>
                          <wps:spPr>
                            <a:xfrm>
                              <a:off x="12886" y="1845970"/>
                              <a:ext cx="1365" cy="466"/>
                            </a:xfrm>
                            <a:prstGeom prst="rect">
                              <a:avLst/>
                            </a:prstGeom>
                            <a:noFill/>
                            <a:ln w="9525" cap="flat" cmpd="sng">
                              <a:solidFill>
                                <a:srgbClr val="000000"/>
                              </a:solidFill>
                              <a:prstDash val="solid"/>
                              <a:miter/>
                              <a:headEnd type="none" w="med" len="med"/>
                              <a:tailEnd type="none" w="med" len="med"/>
                            </a:ln>
                          </wps:spPr>
                          <wps:txbx>
                            <w:txbxContent>
                              <w:p w14:paraId="7F86BD5C">
                                <w:pPr>
                                  <w:spacing w:line="240" w:lineRule="auto"/>
                                  <w:ind w:firstLine="0" w:firstLineChars="0"/>
                                  <w:jc w:val="center"/>
                                  <w:rPr>
                                    <w:rFonts w:hint="eastAsia"/>
                                    <w:sz w:val="21"/>
                                    <w:szCs w:val="21"/>
                                  </w:rPr>
                                </w:pPr>
                                <w:r>
                                  <w:rPr>
                                    <w:rFonts w:hint="eastAsia"/>
                                    <w:sz w:val="21"/>
                                    <w:szCs w:val="21"/>
                                  </w:rPr>
                                  <w:t>交第三方</w:t>
                                </w:r>
                              </w:p>
                            </w:txbxContent>
                          </wps:txbx>
                          <wps:bodyPr upright="1"/>
                        </wps:wsp>
                        <wps:wsp>
                          <wps:cNvPr id="190" name="直接箭头连接符 190"/>
                          <wps:cNvCnPr>
                            <a:stCxn id="175" idx="0"/>
                          </wps:cNvCnPr>
                          <wps:spPr>
                            <a:xfrm flipV="1">
                              <a:off x="11530" y="1845410"/>
                              <a:ext cx="805" cy="588"/>
                            </a:xfrm>
                            <a:prstGeom prst="straightConnector1">
                              <a:avLst/>
                            </a:prstGeom>
                            <a:ln w="9525" cap="flat" cmpd="sng">
                              <a:solidFill>
                                <a:srgbClr val="000000"/>
                              </a:solidFill>
                              <a:prstDash val="dash"/>
                              <a:headEnd type="none" w="med" len="med"/>
                              <a:tailEnd type="triangle" w="med" len="med"/>
                            </a:ln>
                          </wps:spPr>
                          <wps:bodyPr/>
                        </wps:wsp>
                        <wps:wsp>
                          <wps:cNvPr id="191" name="矩形 191"/>
                          <wps:cNvSpPr/>
                          <wps:spPr>
                            <a:xfrm>
                              <a:off x="12076" y="1845047"/>
                              <a:ext cx="811" cy="468"/>
                            </a:xfrm>
                            <a:prstGeom prst="rect">
                              <a:avLst/>
                            </a:prstGeom>
                            <a:noFill/>
                            <a:ln>
                              <a:noFill/>
                            </a:ln>
                          </wps:spPr>
                          <wps:txbx>
                            <w:txbxContent>
                              <w:p w14:paraId="5205AD0F">
                                <w:pPr>
                                  <w:spacing w:line="160" w:lineRule="atLeast"/>
                                  <w:ind w:firstLine="0" w:firstLineChars="0"/>
                                  <w:rPr>
                                    <w:rFonts w:hint="eastAsia" w:ascii="华文细黑" w:hAnsi="华文细黑" w:eastAsia="华文细黑"/>
                                    <w:sz w:val="18"/>
                                    <w:szCs w:val="18"/>
                                  </w:rPr>
                                </w:pPr>
                                <w:r>
                                  <w:rPr>
                                    <w:rFonts w:ascii="华文细黑" w:hAnsi="华文细黑" w:eastAsia="华文细黑"/>
                                    <w:sz w:val="18"/>
                                    <w:szCs w:val="18"/>
                                  </w:rPr>
                                  <w:t>噪声</w:t>
                                </w:r>
                              </w:p>
                            </w:txbxContent>
                          </wps:txbx>
                          <wps:bodyPr upright="1"/>
                        </wps:wsp>
                        <wps:wsp>
                          <wps:cNvPr id="192" name="直接连接符 192"/>
                          <wps:cNvCnPr/>
                          <wps:spPr>
                            <a:xfrm flipV="1">
                              <a:off x="7261" y="1845362"/>
                              <a:ext cx="1" cy="600"/>
                            </a:xfrm>
                            <a:prstGeom prst="line">
                              <a:avLst/>
                            </a:prstGeom>
                            <a:ln w="9525" cap="flat" cmpd="sng">
                              <a:solidFill>
                                <a:srgbClr val="000000"/>
                              </a:solidFill>
                              <a:prstDash val="dash"/>
                              <a:headEnd type="none" w="med" len="med"/>
                              <a:tailEnd type="arrow" w="med" len="med"/>
                            </a:ln>
                          </wps:spPr>
                          <wps:bodyPr upright="1"/>
                        </wps:wsp>
                        <wps:wsp>
                          <wps:cNvPr id="193" name="矩形 193"/>
                          <wps:cNvSpPr/>
                          <wps:spPr>
                            <a:xfrm>
                              <a:off x="6100" y="1845002"/>
                              <a:ext cx="2414" cy="444"/>
                            </a:xfrm>
                            <a:prstGeom prst="rect">
                              <a:avLst/>
                            </a:prstGeom>
                            <a:noFill/>
                            <a:ln>
                              <a:noFill/>
                            </a:ln>
                          </wps:spPr>
                          <wps:txbx>
                            <w:txbxContent>
                              <w:p w14:paraId="68D322D8">
                                <w:pPr>
                                  <w:spacing w:line="160" w:lineRule="atLeast"/>
                                  <w:ind w:firstLine="0" w:firstLineChars="0"/>
                                  <w:rPr>
                                    <w:rFonts w:hint="eastAsia" w:ascii="宋体" w:hAnsi="宋体" w:cs="宋体"/>
                                    <w:kern w:val="2"/>
                                    <w:sz w:val="18"/>
                                    <w:szCs w:val="18"/>
                                  </w:rPr>
                                </w:pPr>
                                <w:r>
                                  <w:rPr>
                                    <w:rFonts w:hint="eastAsia" w:ascii="宋体" w:hAnsi="宋体" w:cs="宋体"/>
                                    <w:sz w:val="18"/>
                                    <w:szCs w:val="18"/>
                                  </w:rPr>
                                  <w:t>废分子筛、噪声、</w:t>
                                </w:r>
                                <w:r>
                                  <w:rPr>
                                    <w:rFonts w:hint="eastAsia" w:ascii="宋体" w:hAnsi="宋体" w:cs="宋体"/>
                                    <w:kern w:val="2"/>
                                    <w:sz w:val="18"/>
                                    <w:szCs w:val="18"/>
                                  </w:rPr>
                                  <w:t>含烃废水</w:t>
                                </w:r>
                              </w:p>
                            </w:txbxContent>
                          </wps:txbx>
                          <wps:bodyPr upright="1"/>
                        </wps:wsp>
                        <wps:wsp>
                          <wps:cNvPr id="194" name="矩形 194"/>
                          <wps:cNvSpPr/>
                          <wps:spPr>
                            <a:xfrm>
                              <a:off x="5953" y="1846967"/>
                              <a:ext cx="705" cy="468"/>
                            </a:xfrm>
                            <a:prstGeom prst="rect">
                              <a:avLst/>
                            </a:prstGeom>
                            <a:noFill/>
                            <a:ln>
                              <a:noFill/>
                            </a:ln>
                          </wps:spPr>
                          <wps:txbx>
                            <w:txbxContent>
                              <w:p w14:paraId="5EB655D6">
                                <w:pPr>
                                  <w:spacing w:line="160" w:lineRule="atLeast"/>
                                  <w:ind w:firstLine="0" w:firstLineChars="0"/>
                                  <w:rPr>
                                    <w:rFonts w:hint="eastAsia" w:ascii="华文细黑" w:hAnsi="华文细黑" w:eastAsia="华文细黑"/>
                                    <w:sz w:val="18"/>
                                    <w:szCs w:val="18"/>
                                  </w:rPr>
                                </w:pPr>
                                <w:r>
                                  <w:rPr>
                                    <w:rFonts w:hint="eastAsia" w:ascii="华文细黑" w:hAnsi="华文细黑" w:eastAsia="华文细黑"/>
                                    <w:sz w:val="18"/>
                                    <w:szCs w:val="18"/>
                                  </w:rPr>
                                  <w:t>来液</w:t>
                                </w:r>
                              </w:p>
                            </w:txbxContent>
                          </wps:txbx>
                          <wps:bodyPr upright="1"/>
                        </wps:wsp>
                        <wps:wsp>
                          <wps:cNvPr id="195" name="矩形 195"/>
                          <wps:cNvSpPr/>
                          <wps:spPr>
                            <a:xfrm>
                              <a:off x="6883" y="1846325"/>
                              <a:ext cx="705" cy="944"/>
                            </a:xfrm>
                            <a:prstGeom prst="rect">
                              <a:avLst/>
                            </a:prstGeom>
                            <a:noFill/>
                            <a:ln>
                              <a:noFill/>
                            </a:ln>
                          </wps:spPr>
                          <wps:txbx>
                            <w:txbxContent>
                              <w:p w14:paraId="19701BB0">
                                <w:pPr>
                                  <w:spacing w:line="240" w:lineRule="exact"/>
                                  <w:ind w:firstLine="0" w:firstLineChars="0"/>
                                  <w:rPr>
                                    <w:rFonts w:hint="eastAsia" w:ascii="华文细黑" w:hAnsi="华文细黑" w:eastAsia="华文细黑"/>
                                    <w:sz w:val="18"/>
                                    <w:szCs w:val="18"/>
                                  </w:rPr>
                                </w:pPr>
                                <w:r>
                                  <w:rPr>
                                    <w:rFonts w:hint="eastAsia" w:ascii="华文细黑" w:hAnsi="华文细黑" w:eastAsia="华文细黑"/>
                                    <w:sz w:val="18"/>
                                    <w:szCs w:val="18"/>
                                  </w:rPr>
                                  <w:t>伴</w:t>
                                </w:r>
                              </w:p>
                              <w:p w14:paraId="244CA9D9">
                                <w:pPr>
                                  <w:spacing w:line="240" w:lineRule="exact"/>
                                  <w:ind w:firstLine="0" w:firstLineChars="0"/>
                                  <w:rPr>
                                    <w:rFonts w:hint="eastAsia" w:ascii="华文细黑" w:hAnsi="华文细黑" w:eastAsia="华文细黑"/>
                                    <w:sz w:val="18"/>
                                    <w:szCs w:val="18"/>
                                  </w:rPr>
                                </w:pPr>
                                <w:r>
                                  <w:rPr>
                                    <w:rFonts w:hint="eastAsia" w:ascii="华文细黑" w:hAnsi="华文细黑" w:eastAsia="华文细黑"/>
                                    <w:sz w:val="18"/>
                                    <w:szCs w:val="18"/>
                                  </w:rPr>
                                  <w:t>生</w:t>
                                </w:r>
                              </w:p>
                              <w:p w14:paraId="1BB4E6E7">
                                <w:pPr>
                                  <w:spacing w:line="240" w:lineRule="exact"/>
                                  <w:ind w:firstLine="0" w:firstLineChars="0"/>
                                  <w:rPr>
                                    <w:rFonts w:hint="eastAsia" w:ascii="华文细黑" w:hAnsi="华文细黑" w:eastAsia="华文细黑"/>
                                    <w:sz w:val="18"/>
                                    <w:szCs w:val="18"/>
                                  </w:rPr>
                                </w:pPr>
                                <w:r>
                                  <w:rPr>
                                    <w:rFonts w:hint="eastAsia" w:ascii="华文细黑" w:hAnsi="华文细黑" w:eastAsia="华文细黑"/>
                                    <w:sz w:val="18"/>
                                    <w:szCs w:val="18"/>
                                  </w:rPr>
                                  <w:t>气</w:t>
                                </w:r>
                              </w:p>
                            </w:txbxContent>
                          </wps:txbx>
                          <wps:bodyPr upright="1"/>
                        </wps:wsp>
                        <wps:wsp>
                          <wps:cNvPr id="196" name="矩形 196"/>
                          <wps:cNvSpPr/>
                          <wps:spPr>
                            <a:xfrm>
                              <a:off x="8940" y="1846277"/>
                              <a:ext cx="913" cy="468"/>
                            </a:xfrm>
                            <a:prstGeom prst="rect">
                              <a:avLst/>
                            </a:prstGeom>
                            <a:noFill/>
                            <a:ln>
                              <a:noFill/>
                            </a:ln>
                          </wps:spPr>
                          <wps:txbx>
                            <w:txbxContent>
                              <w:p w14:paraId="05ADE6C1">
                                <w:pPr>
                                  <w:spacing w:line="160" w:lineRule="atLeast"/>
                                  <w:ind w:firstLine="0" w:firstLineChars="0"/>
                                  <w:rPr>
                                    <w:rFonts w:hint="eastAsia" w:ascii="宋体" w:hAnsi="宋体" w:cs="宋体"/>
                                    <w:sz w:val="18"/>
                                    <w:szCs w:val="18"/>
                                  </w:rPr>
                                </w:pPr>
                                <w:r>
                                  <w:rPr>
                                    <w:rFonts w:hint="eastAsia" w:ascii="宋体" w:hAnsi="宋体" w:cs="宋体"/>
                                    <w:sz w:val="18"/>
                                    <w:szCs w:val="18"/>
                                  </w:rPr>
                                  <w:t>伴生气</w:t>
                                </w:r>
                              </w:p>
                            </w:txbxContent>
                          </wps:txbx>
                          <wps:bodyPr upright="1"/>
                        </wps:wsp>
                        <wps:wsp>
                          <wps:cNvPr id="197" name="矩形 197"/>
                          <wps:cNvSpPr/>
                          <wps:spPr>
                            <a:xfrm>
                              <a:off x="8700" y="1845782"/>
                              <a:ext cx="913" cy="468"/>
                            </a:xfrm>
                            <a:prstGeom prst="rect">
                              <a:avLst/>
                            </a:prstGeom>
                            <a:noFill/>
                            <a:ln>
                              <a:noFill/>
                            </a:ln>
                          </wps:spPr>
                          <wps:txbx>
                            <w:txbxContent>
                              <w:p w14:paraId="3DA6CAF5">
                                <w:pPr>
                                  <w:spacing w:line="160" w:lineRule="atLeast"/>
                                  <w:ind w:firstLine="0" w:firstLineChars="0"/>
                                  <w:rPr>
                                    <w:rFonts w:hint="eastAsia" w:ascii="宋体" w:hAnsi="宋体" w:cs="宋体"/>
                                    <w:sz w:val="18"/>
                                    <w:szCs w:val="18"/>
                                  </w:rPr>
                                </w:pPr>
                                <w:r>
                                  <w:rPr>
                                    <w:rFonts w:hint="eastAsia" w:ascii="宋体" w:hAnsi="宋体" w:cs="宋体"/>
                                    <w:sz w:val="18"/>
                                    <w:szCs w:val="18"/>
                                  </w:rPr>
                                  <w:t>伴生气</w:t>
                                </w:r>
                              </w:p>
                            </w:txbxContent>
                          </wps:txbx>
                          <wps:bodyPr upright="1"/>
                        </wps:wsp>
                        <wps:wsp>
                          <wps:cNvPr id="198" name="矩形 198"/>
                          <wps:cNvSpPr/>
                          <wps:spPr>
                            <a:xfrm>
                              <a:off x="10230" y="1845542"/>
                              <a:ext cx="913" cy="468"/>
                            </a:xfrm>
                            <a:prstGeom prst="rect">
                              <a:avLst/>
                            </a:prstGeom>
                            <a:noFill/>
                            <a:ln>
                              <a:noFill/>
                            </a:ln>
                          </wps:spPr>
                          <wps:txbx>
                            <w:txbxContent>
                              <w:p w14:paraId="1D7EFDE9">
                                <w:pPr>
                                  <w:spacing w:line="160" w:lineRule="atLeast"/>
                                  <w:ind w:firstLine="0" w:firstLineChars="0"/>
                                  <w:rPr>
                                    <w:rFonts w:ascii="华文细黑" w:hAnsi="华文细黑" w:eastAsia="华文细黑"/>
                                    <w:sz w:val="18"/>
                                    <w:szCs w:val="18"/>
                                  </w:rPr>
                                </w:pPr>
                                <w:r>
                                  <w:rPr>
                                    <w:rFonts w:hint="eastAsia" w:ascii="华文细黑" w:hAnsi="华文细黑" w:eastAsia="华文细黑"/>
                                    <w:sz w:val="18"/>
                                    <w:szCs w:val="18"/>
                                  </w:rPr>
                                  <w:t>轻烃</w:t>
                                </w:r>
                              </w:p>
                            </w:txbxContent>
                          </wps:txbx>
                          <wps:bodyPr upright="1"/>
                        </wps:wsp>
                        <wps:wsp>
                          <wps:cNvPr id="199" name="直接箭头连接符 199"/>
                          <wps:cNvCnPr>
                            <a:stCxn id="175" idx="0"/>
                          </wps:cNvCnPr>
                          <wps:spPr>
                            <a:xfrm>
                              <a:off x="8854" y="1847861"/>
                              <a:ext cx="0" cy="1080"/>
                            </a:xfrm>
                            <a:prstGeom prst="straightConnector1">
                              <a:avLst/>
                            </a:prstGeom>
                            <a:ln w="9525" cap="flat" cmpd="sng">
                              <a:solidFill>
                                <a:srgbClr val="000000"/>
                              </a:solidFill>
                              <a:prstDash val="dash"/>
                              <a:headEnd type="none" w="med" len="med"/>
                              <a:tailEnd type="triangle" w="med" len="med"/>
                            </a:ln>
                          </wps:spPr>
                          <wps:bodyPr/>
                        </wps:wsp>
                        <wps:wsp>
                          <wps:cNvPr id="200" name="直接箭头连接符 200"/>
                          <wps:cNvCnPr>
                            <a:stCxn id="175" idx="0"/>
                          </wps:cNvCnPr>
                          <wps:spPr>
                            <a:xfrm>
                              <a:off x="11704" y="1847741"/>
                              <a:ext cx="0" cy="1080"/>
                            </a:xfrm>
                            <a:prstGeom prst="straightConnector1">
                              <a:avLst/>
                            </a:prstGeom>
                            <a:ln w="9525" cap="flat" cmpd="sng">
                              <a:solidFill>
                                <a:srgbClr val="000000"/>
                              </a:solidFill>
                              <a:prstDash val="dash"/>
                              <a:headEnd type="none" w="med" len="med"/>
                              <a:tailEnd type="triangle" w="med" len="med"/>
                            </a:ln>
                          </wps:spPr>
                          <wps:bodyPr/>
                        </wps:wsp>
                        <wps:wsp>
                          <wps:cNvPr id="201" name="矩形 201"/>
                          <wps:cNvSpPr/>
                          <wps:spPr>
                            <a:xfrm>
                              <a:off x="12344" y="1847132"/>
                              <a:ext cx="854" cy="468"/>
                            </a:xfrm>
                            <a:prstGeom prst="rect">
                              <a:avLst/>
                            </a:prstGeom>
                            <a:noFill/>
                            <a:ln>
                              <a:noFill/>
                            </a:ln>
                          </wps:spPr>
                          <wps:txbx>
                            <w:txbxContent>
                              <w:p w14:paraId="0F00B86A">
                                <w:pPr>
                                  <w:spacing w:line="160" w:lineRule="atLeast"/>
                                  <w:ind w:firstLine="0" w:firstLineChars="0"/>
                                  <w:rPr>
                                    <w:rFonts w:hint="eastAsia" w:ascii="宋体" w:hAnsi="宋体" w:cs="宋体"/>
                                    <w:sz w:val="18"/>
                                    <w:szCs w:val="18"/>
                                  </w:rPr>
                                </w:pPr>
                                <w:r>
                                  <w:rPr>
                                    <w:rFonts w:hint="eastAsia" w:ascii="宋体" w:hAnsi="宋体" w:cs="宋体"/>
                                    <w:sz w:val="18"/>
                                    <w:szCs w:val="18"/>
                                  </w:rPr>
                                  <w:t>净化油</w:t>
                                </w:r>
                              </w:p>
                            </w:txbxContent>
                          </wps:txbx>
                          <wps:bodyPr upright="1"/>
                        </wps:wsp>
                      </wpg:grpSp>
                    </wpg:wgp>
                  </a:graphicData>
                </a:graphic>
              </wp:anchor>
            </w:drawing>
          </mc:Choice>
          <mc:Fallback>
            <w:pict>
              <v:group id="_x0000_s1026" o:spid="_x0000_s1026" o:spt="203" style="position:absolute;left:0pt;margin-left:-0.6pt;margin-top:4.25pt;height:228.6pt;width:469.4pt;z-index:251677696;mso-width-relative:page;mso-height-relative:page;" coordorigin="4861,1844999" coordsize="9388,4572" o:gfxdata="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">
                <o:lock v:ext="edit" aspectratio="f"/>
                <v:rect id="_x0000_s1026" o:spid="_x0000_s1026" o:spt="1" style="position:absolute;left:7843;top:1848743;height:828;width:1968;" filled="f" stroked="f" coordsize="21600,21600" o:gfxdata="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sh/P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2542457">
                        <w:pPr>
                          <w:spacing w:line="240" w:lineRule="auto"/>
                          <w:ind w:firstLine="0" w:firstLineChars="0"/>
                          <w:rPr>
                            <w:rFonts w:hint="eastAsia" w:ascii="宋体" w:hAnsi="宋体" w:cs="宋体"/>
                            <w:sz w:val="18"/>
                            <w:szCs w:val="18"/>
                          </w:rPr>
                        </w:pPr>
                        <w:r>
                          <w:rPr>
                            <w:rFonts w:hint="eastAsia" w:ascii="宋体" w:hAnsi="宋体" w:cs="宋体"/>
                            <w:sz w:val="18"/>
                            <w:szCs w:val="18"/>
                          </w:rPr>
                          <w:t>烃类气体、含油污泥</w:t>
                        </w:r>
                      </w:p>
                      <w:p w14:paraId="1B687AE0">
                        <w:pPr>
                          <w:pStyle w:val="42"/>
                          <w:spacing w:before="0" w:afterLines="0" w:line="240" w:lineRule="auto"/>
                          <w:ind w:left="0" w:firstLine="0" w:firstLineChars="0"/>
                          <w:rPr>
                            <w:rFonts w:hint="eastAsia" w:hAnsi="宋体"/>
                            <w:kern w:val="2"/>
                            <w:sz w:val="18"/>
                            <w:szCs w:val="18"/>
                          </w:rPr>
                        </w:pPr>
                        <w:r>
                          <w:rPr>
                            <w:rFonts w:hint="eastAsia" w:hAnsi="宋体"/>
                            <w:kern w:val="2"/>
                            <w:sz w:val="18"/>
                            <w:szCs w:val="18"/>
                          </w:rPr>
                          <w:t>含油污水、噪声</w:t>
                        </w:r>
                      </w:p>
                    </w:txbxContent>
                  </v:textbox>
                </v:rect>
                <v:rect id="_x0000_s1026" o:spid="_x0000_s1026" o:spt="1" style="position:absolute;left:10708;top:1848698;height:828;width:1968;" filled="f" stroked="f" coordsize="21600,21600" o:gfxdata="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YTap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4F6DFD7">
                        <w:pPr>
                          <w:spacing w:line="240" w:lineRule="auto"/>
                          <w:ind w:firstLine="0" w:firstLineChars="0"/>
                          <w:rPr>
                            <w:rFonts w:hint="eastAsia" w:ascii="宋体" w:hAnsi="宋体" w:cs="宋体"/>
                            <w:sz w:val="18"/>
                            <w:szCs w:val="18"/>
                          </w:rPr>
                        </w:pPr>
                        <w:r>
                          <w:rPr>
                            <w:rFonts w:hint="eastAsia" w:ascii="宋体" w:hAnsi="宋体" w:cs="宋体"/>
                            <w:sz w:val="18"/>
                            <w:szCs w:val="18"/>
                          </w:rPr>
                          <w:t>烃类气体、含油污泥</w:t>
                        </w:r>
                      </w:p>
                      <w:p w14:paraId="321C42F9">
                        <w:pPr>
                          <w:pStyle w:val="42"/>
                          <w:spacing w:before="0" w:afterLines="0" w:line="240" w:lineRule="auto"/>
                          <w:ind w:left="0" w:firstLine="0" w:firstLineChars="0"/>
                          <w:rPr>
                            <w:rFonts w:hint="eastAsia" w:hAnsi="宋体"/>
                            <w:kern w:val="2"/>
                            <w:sz w:val="18"/>
                            <w:szCs w:val="18"/>
                          </w:rPr>
                        </w:pPr>
                        <w:r>
                          <w:rPr>
                            <w:rFonts w:hint="eastAsia" w:hAnsi="宋体"/>
                            <w:kern w:val="2"/>
                            <w:sz w:val="18"/>
                            <w:szCs w:val="18"/>
                          </w:rPr>
                          <w:t>含油污水、噪声</w:t>
                        </w:r>
                      </w:p>
                    </w:txbxContent>
                  </v:textbox>
                </v:rect>
                <v:group id="_x0000_s1026" o:spid="_x0000_s1026" o:spt="203" style="position:absolute;left:4861;top:1844999;height:3951;width:9389;" coordorigin="4861,1844999" coordsize="9389,3951" o:gfxdata="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khx0G+AAAA3AAAAA8AAAAAAAAAAQAgAAAAIgAAAGRycy9kb3ducmV2Lnht&#10;bFBLAQIUABQAAAAIAIdO4kAzLwWeOwAAADkAAAAVAAAAAAAAAAEAIAAAAA0BAABkcnMvZ3JvdXBz&#10;aGFwZXhtbC54bWxQSwUGAAAAAAYABgBgAQAAygMAAAAA&#10;">
                  <o:lock v:ext="edit" aspectratio="f"/>
                  <v:shape id="_x0000_s1026" o:spid="_x0000_s1026" o:spt="33" type="#_x0000_t33" style="position:absolute;left:7917;top:1846910;flip:y;height:1552;width:209;rotation:-5898240f;" filled="f" stroked="t" coordsize="21600,21600" o:gfxdata="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rdDqK8AAAA&#10;3AAAAA8AAAAAAAAAAQAgAAAAIgAAAGRycy9kb3ducmV2LnhtbFBLAQIUABQAAAAIAIdO4kAzLwWe&#10;OwAAADkAAAAQAAAAAAAAAAEAIAAAAAsBAABkcnMvc2hhcGV4bWwueG1sUEsFBgAAAAAGAAYAWwEA&#10;ALUDAAAAAA==&#10;">
                    <v:fill on="f" focussize="0,0"/>
                    <v:stroke weight="1pt" color="#000000" joinstyle="miter" dashstyle="dash" endarrow="open"/>
                    <v:imagedata o:title=""/>
                    <o:lock v:ext="edit" aspectratio="f"/>
                  </v:shape>
                  <v:rect id="_x0000_s1026" o:spid="_x0000_s1026" o:spt="1" style="position:absolute;left:6166;top:1844999;height:2985;width:6363;" filled="f" stroked="t" coordsize="21600,21600" o:gfxdata="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XRmgr4A&#10;AADcAAAADwAAAAAAAAABACAAAAAiAAAAZHJzL2Rvd25yZXYueG1sUEsBAhQAFAAAAAgAh07iQDMv&#10;BZ47AAAAOQAAABAAAAAAAAAAAQAgAAAADQEAAGRycy9zaGFwZXhtbC54bWxQSwUGAAAAAAYABgBb&#10;AQAAtwMAAAAA&#10;">
                    <v:fill on="f" focussize="0,0"/>
                    <v:stroke weight="1.5pt" color="#2E16AA" joinstyle="miter" dashstyle="longDash"/>
                    <v:imagedata o:title=""/>
                    <o:lock v:ext="edit" aspectratio="f"/>
                    <v:textbox>
                      <w:txbxContent>
                        <w:p w14:paraId="2CF77A09">
                          <w:pPr>
                            <w:ind w:firstLine="560"/>
                            <w:rPr>
                              <w:rFonts w:hint="eastAsia"/>
                              <w:color w:val="00B050"/>
                            </w:rPr>
                          </w:pPr>
                          <w:r>
                            <w:rPr>
                              <w:rFonts w:hint="eastAsia"/>
                            </w:rPr>
                            <w:t xml:space="preserve">           </w:t>
                          </w:r>
                          <w:r>
                            <w:rPr>
                              <w:rFonts w:hint="eastAsia"/>
                              <w:color w:val="0000FF"/>
                            </w:rPr>
                            <w:t>古页3试验</w:t>
                          </w:r>
                          <w:r>
                            <w:rPr>
                              <w:color w:val="0000FF"/>
                            </w:rPr>
                            <w:t>站</w:t>
                          </w:r>
                        </w:p>
                      </w:txbxContent>
                    </v:textbox>
                  </v:rect>
                  <v:shape id="_x0000_s1026" o:spid="_x0000_s1026" o:spt="32" type="#_x0000_t32" style="position:absolute;left:7291;top:1846382;flip:x y;height:804;width:15;" filled="f" stroked="t" coordsize="21600,21600" o:gfxdata="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exwj+/&#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9130;top:1848224;height:468;width:1560;" filled="f" stroked="f" coordsize="21600,21600" o:gfxdata="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MnQo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7DE96D7">
                          <w:pPr>
                            <w:spacing w:line="160" w:lineRule="atLeast"/>
                            <w:ind w:firstLine="0" w:firstLineChars="0"/>
                            <w:rPr>
                              <w:rFonts w:hint="eastAsia" w:ascii="宋体" w:hAnsi="宋体" w:cs="宋体"/>
                              <w:sz w:val="18"/>
                              <w:szCs w:val="18"/>
                            </w:rPr>
                          </w:pPr>
                          <w:r>
                            <w:rPr>
                              <w:rFonts w:hint="eastAsia" w:ascii="宋体" w:hAnsi="宋体" w:cs="宋体"/>
                              <w:sz w:val="18"/>
                              <w:szCs w:val="18"/>
                            </w:rPr>
                            <w:t>燃烧烟气、噪声</w:t>
                          </w:r>
                        </w:p>
                      </w:txbxContent>
                    </v:textbox>
                  </v:rect>
                  <v:shape id="_x0000_s1026" o:spid="_x0000_s1026" o:spt="32" type="#_x0000_t32" style="position:absolute;left:9787;top:1847768;height:564;width:0;" filled="f" stroked="t" coordsize="21600,21600" o:gfxdata="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G5VKvQAA&#10;ANwAAAAPAAAAAAAAAAEAIAAAACIAAABkcnMvZG93bnJldi54bWxQSwECFAAUAAAACACHTuJAMy8F&#10;njsAAAA5AAAAEAAAAAAAAAABACAAAAAMAQAAZHJzL3NoYXBleG1sLnhtbFBLBQYAAAAABgAGAFsB&#10;AAC2AwAAAAA=&#10;">
                    <v:fill on="f" focussize="0,0"/>
                    <v:stroke color="#000000" joinstyle="round" dashstyle="dash" endarrow="block"/>
                    <v:imagedata o:title=""/>
                    <o:lock v:ext="edit" aspectratio="f"/>
                  </v:shape>
                  <v:shape id="_x0000_s1026" o:spid="_x0000_s1026" o:spt="202" type="#_x0000_t202" style="position:absolute;left:5116;top:1847215;height:450;width:945;" filled="f" stroked="t" coordsize="21600,21600" o:gfxdata="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NUt0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0B0D62D">
                          <w:pPr>
                            <w:spacing w:line="240" w:lineRule="auto"/>
                            <w:ind w:firstLine="0" w:firstLineChars="0"/>
                            <w:jc w:val="center"/>
                            <w:rPr>
                              <w:rFonts w:hint="eastAsia"/>
                            </w:rPr>
                          </w:pPr>
                          <w:r>
                            <w:rPr>
                              <w:rFonts w:hint="eastAsia"/>
                              <w:sz w:val="21"/>
                              <w:szCs w:val="21"/>
                            </w:rPr>
                            <w:t>井场</w:t>
                          </w:r>
                        </w:p>
                      </w:txbxContent>
                    </v:textbox>
                  </v:shape>
                  <v:line id="_x0000_s1026" o:spid="_x0000_s1026" o:spt="20" style="position:absolute;left:6046;top:1847428;height:1;width:615;" filled="f" stroked="t" coordsize="21600,21600" o:gfxdata="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coNu8AAAA&#10;3A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line>
                  <v:shape id="_x0000_s1026" o:spid="_x0000_s1026" o:spt="202" type="#_x0000_t202" style="position:absolute;left:6706;top:1847155;height:466;width:1380;" filled="f" stroked="t" coordsize="21600,21600" o:gfxdata="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KjKK/&#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302F772">
                          <w:pPr>
                            <w:spacing w:line="240" w:lineRule="auto"/>
                            <w:ind w:firstLine="0" w:firstLineChars="0"/>
                            <w:rPr>
                              <w:rFonts w:hint="eastAsia"/>
                              <w:sz w:val="21"/>
                              <w:szCs w:val="21"/>
                            </w:rPr>
                          </w:pPr>
                          <w:r>
                            <w:rPr>
                              <w:rFonts w:hint="eastAsia"/>
                              <w:sz w:val="21"/>
                              <w:szCs w:val="21"/>
                            </w:rPr>
                            <w:t>三相分离器</w:t>
                          </w:r>
                        </w:p>
                      </w:txbxContent>
                    </v:textbox>
                  </v:shape>
                  <v:shape id="_x0000_s1026" o:spid="_x0000_s1026" o:spt="202" type="#_x0000_t202" style="position:absolute;left:9211;top:1847186;height:435;width:1125;" filled="f" stroked="t" coordsize="21600,21600" o:gfxdata="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yMU1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8443C9F">
                          <w:pPr>
                            <w:spacing w:line="240" w:lineRule="auto"/>
                            <w:ind w:firstLine="0" w:firstLineChars="0"/>
                            <w:jc w:val="center"/>
                            <w:rPr>
                              <w:rFonts w:hint="eastAsia"/>
                              <w:sz w:val="21"/>
                              <w:szCs w:val="21"/>
                            </w:rPr>
                          </w:pPr>
                          <w:r>
                            <w:rPr>
                              <w:rFonts w:hint="eastAsia"/>
                              <w:sz w:val="21"/>
                              <w:szCs w:val="21"/>
                            </w:rPr>
                            <w:t>脱水炉</w:t>
                          </w:r>
                        </w:p>
                      </w:txbxContent>
                    </v:textbox>
                  </v:shape>
                  <v:shape id="_x0000_s1026" o:spid="_x0000_s1026" o:spt="202" type="#_x0000_t202" style="position:absolute;left:11071;top:1847230;height:466;width:1380;" filled="f" stroked="t" coordsize="21600,21600" o:gfxdata="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G+xTb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326A9205">
                          <w:pPr>
                            <w:spacing w:line="240" w:lineRule="auto"/>
                            <w:ind w:firstLine="0" w:firstLineChars="0"/>
                            <w:rPr>
                              <w:rFonts w:hint="eastAsia"/>
                              <w:sz w:val="21"/>
                              <w:szCs w:val="21"/>
                            </w:rPr>
                          </w:pPr>
                          <w:r>
                            <w:rPr>
                              <w:rFonts w:hint="eastAsia"/>
                              <w:sz w:val="21"/>
                              <w:szCs w:val="21"/>
                            </w:rPr>
                            <w:t>三相分离器</w:t>
                          </w:r>
                        </w:p>
                      </w:txbxContent>
                    </v:textbox>
                  </v:shape>
                  <v:line id="_x0000_s1026" o:spid="_x0000_s1026" o:spt="20" style="position:absolute;left:8101;top:1847384;flip:y;height:1;width:1065;" filled="f" stroked="t" coordsize="21600,21600" o:gfxdata="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fRzU7sAAADc&#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line>
                  <v:line id="_x0000_s1026" o:spid="_x0000_s1026" o:spt="20" style="position:absolute;left:10368;top:1847430;flip:y;height:14;width:733;" filled="f" stroked="t" coordsize="21600,21600" o:gfxdata="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a41si8AAAA&#10;3A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line>
                  <v:line id="_x0000_s1026" o:spid="_x0000_s1026" o:spt="20" style="position:absolute;left:12421;top:1847470;height:1;width:615;" filled="f" stroked="t" coordsize="21600,21600" o:gfxdata="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adJcx&#10;wAAAANwAAAAPAAAAAAAAAAEAIAAAACIAAABkcnMvZG93bnJldi54bWxQSwECFAAUAAAACACHTuJA&#10;My8FnjsAAAA5AAAAEAAAAAAAAAABACAAAAAPAQAAZHJzL3NoYXBleG1sLnhtbFBLBQYAAAAABgAG&#10;AFsBAAC5AwAAAAA=&#10;">
                    <v:fill on="f" focussize="0,0"/>
                    <v:stroke color="#000000" joinstyle="round" endarrow="open"/>
                    <v:imagedata o:title=""/>
                    <o:lock v:ext="edit" aspectratio="f"/>
                  </v:line>
                  <v:shape id="_x0000_s1026" o:spid="_x0000_s1026" o:spt="202" type="#_x0000_t202" style="position:absolute;left:13021;top:1847230;height:466;width:1019;" filled="f" stroked="t" coordsize="21600,21600" o:gfxdata="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0iu0i/&#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7B5A1095">
                          <w:pPr>
                            <w:spacing w:line="240" w:lineRule="auto"/>
                            <w:ind w:firstLine="0" w:firstLineChars="0"/>
                            <w:rPr>
                              <w:rFonts w:hint="eastAsia"/>
                              <w:sz w:val="21"/>
                              <w:szCs w:val="21"/>
                            </w:rPr>
                          </w:pPr>
                          <w:r>
                            <w:rPr>
                              <w:rFonts w:hint="eastAsia"/>
                              <w:sz w:val="21"/>
                              <w:szCs w:val="21"/>
                            </w:rPr>
                            <w:t>外运</w:t>
                          </w:r>
                        </w:p>
                      </w:txbxContent>
                    </v:textbox>
                  </v:shape>
                  <v:rect id="_x0000_s1026" o:spid="_x0000_s1026" o:spt="1" style="position:absolute;left:4861;top:1848482;height:468;width:1560;" fillcolor="#FFFFFF" filled="t" stroked="f" coordsize="21600,21600" o:gfxdata="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IWk574A&#10;AADcAAAADwAAAAAAAAABACAAAAAiAAAAZHJzL2Rvd25yZXYueG1sUEsBAhQAFAAAAAgAh07iQDMv&#10;BZ47AAAAOQAAABAAAAAAAAAAAQAgAAAADQEAAGRycy9zaGFwZXhtbC54bWxQSwUGAAAAAAYABgBb&#10;AQAAtwMAAAAA&#10;">
                    <v:fill on="t" focussize="0,0"/>
                    <v:stroke on="f"/>
                    <v:imagedata o:title=""/>
                    <o:lock v:ext="edit" aspectratio="f"/>
                    <v:textbox>
                      <w:txbxContent>
                        <w:p w14:paraId="6CCDE0F3">
                          <w:pPr>
                            <w:spacing w:line="160" w:lineRule="atLeast"/>
                            <w:ind w:firstLine="0" w:firstLineChars="0"/>
                            <w:rPr>
                              <w:rFonts w:hint="eastAsia" w:ascii="宋体" w:hAnsi="宋体" w:cs="宋体"/>
                              <w:sz w:val="18"/>
                              <w:szCs w:val="18"/>
                            </w:rPr>
                          </w:pPr>
                          <w:r>
                            <w:rPr>
                              <w:rFonts w:hint="eastAsia" w:ascii="宋体" w:hAnsi="宋体" w:cs="宋体"/>
                              <w:sz w:val="18"/>
                              <w:szCs w:val="18"/>
                            </w:rPr>
                            <w:t>烃类气体、噪声</w:t>
                          </w:r>
                        </w:p>
                      </w:txbxContent>
                    </v:textbox>
                  </v:rect>
                  <v:shape id="_x0000_s1026" o:spid="_x0000_s1026" o:spt="32" type="#_x0000_t32" style="position:absolute;left:5611;top:1847714;height:765;width:6;" filled="f" stroked="t" coordsize="21600,21600" o:gfxdata="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oJA9rsAAADc&#10;AAAADwAAAAAAAAABACAAAAAiAAAAZHJzL2Rvd25yZXYueG1sUEsBAhQAFAAAAAgAh07iQDMvBZ47&#10;AAAAOQAAABAAAAAAAAAAAQAgAAAACgEAAGRycy9zaGFwZXhtbC54bWxQSwUGAAAAAAYABgBbAQAA&#10;tAMAAAAA&#10;">
                    <v:fill on="f" focussize="0,0"/>
                    <v:stroke color="#000000" joinstyle="round" dashstyle="dash" endarrow="block"/>
                    <v:imagedata o:title=""/>
                    <o:lock v:ext="edit" aspectratio="f"/>
                  </v:shape>
                  <v:shape id="_x0000_s1026" o:spid="_x0000_s1026" o:spt="202" type="#_x0000_t202" style="position:absolute;left:6676;top:1845940;height:466;width:1365;" filled="f" stroked="t" coordsize="21600,21600" o:gfxdata="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ZTWR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410665FF">
                          <w:pPr>
                            <w:spacing w:line="240" w:lineRule="auto"/>
                            <w:ind w:firstLine="0" w:firstLineChars="0"/>
                            <w:rPr>
                              <w:rFonts w:hint="eastAsia"/>
                              <w:sz w:val="21"/>
                              <w:szCs w:val="21"/>
                            </w:rPr>
                          </w:pPr>
                          <w:r>
                            <w:rPr>
                              <w:rFonts w:hint="eastAsia"/>
                              <w:sz w:val="21"/>
                              <w:szCs w:val="21"/>
                            </w:rPr>
                            <w:t>分子筛脱水</w:t>
                          </w:r>
                        </w:p>
                      </w:txbxContent>
                    </v:textbox>
                  </v:shape>
                  <v:shape id="_x0000_s1026" o:spid="_x0000_s1026" o:spt="33" type="#_x0000_t33" style="position:absolute;left:9160;top:1844630;flip:y;height:4455;width:578;rotation:5898240f;" filled="f" stroked="t" coordsize="21600,21600" o:gfxdata="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6KWaO8AAAA&#10;3AAAAA8AAAAAAAAAAQAgAAAAIgAAAGRycy9kb3ducmV2LnhtbFBLAQIUABQAAAAIAIdO4kAzLwWe&#10;OwAAADkAAAAQAAAAAAAAAAEAIAAAAAsBAABkcnMvc2hhcGV4bWwueG1sUEsFBgAAAAAGAAYAWwEA&#10;ALUDAAAAAA==&#10;">
                    <v:fill on="f" focussize="0,0"/>
                    <v:stroke color="#000000" joinstyle="miter" endarrow="open"/>
                    <v:imagedata o:title=""/>
                    <o:lock v:ext="edit" aspectratio="f"/>
                  </v:shape>
                  <v:line id="_x0000_s1026" o:spid="_x0000_s1026" o:spt="20" style="position:absolute;left:8026;top:1846157;height:1;width:2160;" filled="f" stroked="t" coordsize="21600,21600" o:gfxdata="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7O0TvQAA&#10;ANw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line>
                  <v:shape id="_x0000_s1026" o:spid="_x0000_s1026" o:spt="202" type="#_x0000_t202" style="position:absolute;left:10186;top:1845955;height:466;width:1365;" filled="f" stroked="t" coordsize="21600,21600" o:gfxdata="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brBar4A&#10;AADc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1D3F259">
                          <w:pPr>
                            <w:spacing w:line="240" w:lineRule="auto"/>
                            <w:ind w:firstLine="0" w:firstLineChars="0"/>
                            <w:jc w:val="center"/>
                            <w:rPr>
                              <w:rFonts w:hint="eastAsia"/>
                              <w:sz w:val="21"/>
                              <w:szCs w:val="21"/>
                            </w:rPr>
                          </w:pPr>
                          <w:r>
                            <w:rPr>
                              <w:rFonts w:hint="eastAsia"/>
                              <w:sz w:val="21"/>
                              <w:szCs w:val="21"/>
                            </w:rPr>
                            <w:t>浅冷装置</w:t>
                          </w:r>
                        </w:p>
                      </w:txbxContent>
                    </v:textbox>
                  </v:shape>
                  <v:line id="_x0000_s1026" o:spid="_x0000_s1026" o:spt="20" style="position:absolute;left:10861;top:1845632;flip:y;height:375;width:1;" filled="f" stroked="t" coordsize="21600,21600" o:gfxdata="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CEDdLsAAADc&#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line>
                  <v:shape id="_x0000_s1026" o:spid="_x0000_s1026" o:spt="202" type="#_x0000_t202" style="position:absolute;left:10216;top:1845130;height:466;width:1365;" filled="f" stroked="t" coordsize="21600,21600" o:gfxdata="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Yk+oa/&#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73E1DFC0">
                          <w:pPr>
                            <w:spacing w:line="240" w:lineRule="auto"/>
                            <w:ind w:firstLine="0" w:firstLineChars="0"/>
                            <w:jc w:val="center"/>
                            <w:rPr>
                              <w:rFonts w:hint="eastAsia"/>
                              <w:sz w:val="21"/>
                              <w:szCs w:val="21"/>
                            </w:rPr>
                          </w:pPr>
                          <w:r>
                            <w:rPr>
                              <w:rFonts w:hint="eastAsia"/>
                              <w:sz w:val="21"/>
                              <w:szCs w:val="21"/>
                            </w:rPr>
                            <w:t>轻烃储罐</w:t>
                          </w:r>
                        </w:p>
                      </w:txbxContent>
                    </v:textbox>
                  </v:shape>
                  <v:line id="_x0000_s1026" o:spid="_x0000_s1026" o:spt="20" style="position:absolute;left:11536;top:1846187;height:1;width:1380;" filled="f" stroked="t" coordsize="21600,21600" o:gfxdata="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h5xa/&#10;AAAA3AAAAA8AAAAAAAAAAQAgAAAAIgAAAGRycy9kb3ducmV2LnhtbFBLAQIUABQAAAAIAIdO4kAz&#10;LwWeOwAAADkAAAAQAAAAAAAAAAEAIAAAAA4BAABkcnMvc2hhcGV4bWwueG1sUEsFBgAAAAAGAAYA&#10;WwEAALgDAAAAAA==&#10;">
                    <v:fill on="f" focussize="0,0"/>
                    <v:stroke color="#000000" joinstyle="round" endarrow="open"/>
                    <v:imagedata o:title=""/>
                    <o:lock v:ext="edit" aspectratio="f"/>
                  </v:line>
                  <v:shape id="_x0000_s1026" o:spid="_x0000_s1026" o:spt="202" type="#_x0000_t202" style="position:absolute;left:12886;top:1845970;height:466;width:1365;" filled="f" stroked="t" coordsize="21600,21600" o:gfxdata="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3y2+8AAAA&#10;3AAAAA8AAAAAAAAAAQAgAAAAIgAAAGRycy9kb3ducmV2LnhtbFBLAQIUABQAAAAIAIdO4kAzLwWe&#10;OwAAADkAAAAQAAAAAAAAAAEAIAAAAAsBAABkcnMvc2hhcGV4bWwueG1sUEsFBgAAAAAGAAYAWwEA&#10;ALUDAAAAAA==&#10;">
                    <v:fill on="f" focussize="0,0"/>
                    <v:stroke color="#000000" joinstyle="miter"/>
                    <v:imagedata o:title=""/>
                    <o:lock v:ext="edit" aspectratio="f"/>
                    <v:textbox>
                      <w:txbxContent>
                        <w:p w14:paraId="7F86BD5C">
                          <w:pPr>
                            <w:spacing w:line="240" w:lineRule="auto"/>
                            <w:ind w:firstLine="0" w:firstLineChars="0"/>
                            <w:jc w:val="center"/>
                            <w:rPr>
                              <w:rFonts w:hint="eastAsia"/>
                              <w:sz w:val="21"/>
                              <w:szCs w:val="21"/>
                            </w:rPr>
                          </w:pPr>
                          <w:r>
                            <w:rPr>
                              <w:rFonts w:hint="eastAsia"/>
                              <w:sz w:val="21"/>
                              <w:szCs w:val="21"/>
                            </w:rPr>
                            <w:t>交第三方</w:t>
                          </w:r>
                        </w:p>
                      </w:txbxContent>
                    </v:textbox>
                  </v:shape>
                  <v:shape id="_x0000_s1026" o:spid="_x0000_s1026" o:spt="32" type="#_x0000_t32" style="position:absolute;left:11530;top:1845410;flip:y;height:588;width:805;" filled="f" stroked="t" coordsize="21600,21600" o:gfxdata="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WSt6LsAAADc&#10;AAAADwAAAAAAAAABACAAAAAiAAAAZHJzL2Rvd25yZXYueG1sUEsBAhQAFAAAAAgAh07iQDMvBZ47&#10;AAAAOQAAABAAAAAAAAAAAQAgAAAACgEAAGRycy9zaGFwZXhtbC54bWxQSwUGAAAAAAYABgBbAQAA&#10;tAMAAAAA&#10;">
                    <v:fill on="f" focussize="0,0"/>
                    <v:stroke color="#000000" joinstyle="round" dashstyle="dash" endarrow="block"/>
                    <v:imagedata o:title=""/>
                    <o:lock v:ext="edit" aspectratio="f"/>
                  </v:shape>
                  <v:rect id="_x0000_s1026" o:spid="_x0000_s1026" o:spt="1" style="position:absolute;left:12076;top:1845047;height:468;width:811;" filled="f" stroked="f" coordsize="21600,21600" o:gfxdata="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2qsg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205AD0F">
                          <w:pPr>
                            <w:spacing w:line="160" w:lineRule="atLeast"/>
                            <w:ind w:firstLine="0" w:firstLineChars="0"/>
                            <w:rPr>
                              <w:rFonts w:hint="eastAsia" w:ascii="华文细黑" w:hAnsi="华文细黑" w:eastAsia="华文细黑"/>
                              <w:sz w:val="18"/>
                              <w:szCs w:val="18"/>
                            </w:rPr>
                          </w:pPr>
                          <w:r>
                            <w:rPr>
                              <w:rFonts w:ascii="华文细黑" w:hAnsi="华文细黑" w:eastAsia="华文细黑"/>
                              <w:sz w:val="18"/>
                              <w:szCs w:val="18"/>
                            </w:rPr>
                            <w:t>噪声</w:t>
                          </w:r>
                        </w:p>
                      </w:txbxContent>
                    </v:textbox>
                  </v:rect>
                  <v:line id="_x0000_s1026" o:spid="_x0000_s1026" o:spt="20" style="position:absolute;left:7261;top:1845362;flip:y;height:600;width:1;" filled="f" stroked="t" coordsize="21600,21600" o:gfxdata="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nn/2ugAAANwA&#10;AAAPAAAAAAAAAAEAIAAAACIAAABkcnMvZG93bnJldi54bWxQSwECFAAUAAAACACHTuJAMy8FnjsA&#10;AAA5AAAAEAAAAAAAAAABACAAAAAJAQAAZHJzL3NoYXBleG1sLnhtbFBLBQYAAAAABgAGAFsBAACz&#10;AwAAAAA=&#10;">
                    <v:fill on="f" focussize="0,0"/>
                    <v:stroke color="#000000" joinstyle="round" dashstyle="dash" endarrow="open"/>
                    <v:imagedata o:title=""/>
                    <o:lock v:ext="edit" aspectratio="f"/>
                  </v:line>
                  <v:rect id="_x0000_s1026" o:spid="_x0000_s1026" o:spt="1" style="position:absolute;left:6100;top:1845002;height:444;width:2414;" filled="f" stroked="f" coordsize="21600,21600" o:gfxdata="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PSXb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8D322D8">
                          <w:pPr>
                            <w:spacing w:line="160" w:lineRule="atLeast"/>
                            <w:ind w:firstLine="0" w:firstLineChars="0"/>
                            <w:rPr>
                              <w:rFonts w:hint="eastAsia" w:ascii="宋体" w:hAnsi="宋体" w:cs="宋体"/>
                              <w:kern w:val="2"/>
                              <w:sz w:val="18"/>
                              <w:szCs w:val="18"/>
                            </w:rPr>
                          </w:pPr>
                          <w:r>
                            <w:rPr>
                              <w:rFonts w:hint="eastAsia" w:ascii="宋体" w:hAnsi="宋体" w:cs="宋体"/>
                              <w:sz w:val="18"/>
                              <w:szCs w:val="18"/>
                            </w:rPr>
                            <w:t>废分子筛、噪声、</w:t>
                          </w:r>
                          <w:r>
                            <w:rPr>
                              <w:rFonts w:hint="eastAsia" w:ascii="宋体" w:hAnsi="宋体" w:cs="宋体"/>
                              <w:kern w:val="2"/>
                              <w:sz w:val="18"/>
                              <w:szCs w:val="18"/>
                            </w:rPr>
                            <w:t>含烃废水</w:t>
                          </w:r>
                        </w:p>
                      </w:txbxContent>
                    </v:textbox>
                  </v:rect>
                  <v:rect id="_x0000_s1026" o:spid="_x0000_s1026" o:spt="1" style="position:absolute;left:5953;top:1846967;height:468;width:705;" filled="f" stroked="f" coordsize="21600,21600" o:gfxdata="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x0PG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5EB655D6">
                          <w:pPr>
                            <w:spacing w:line="160" w:lineRule="atLeast"/>
                            <w:ind w:firstLine="0" w:firstLineChars="0"/>
                            <w:rPr>
                              <w:rFonts w:hint="eastAsia" w:ascii="华文细黑" w:hAnsi="华文细黑" w:eastAsia="华文细黑"/>
                              <w:sz w:val="18"/>
                              <w:szCs w:val="18"/>
                            </w:rPr>
                          </w:pPr>
                          <w:r>
                            <w:rPr>
                              <w:rFonts w:hint="eastAsia" w:ascii="华文细黑" w:hAnsi="华文细黑" w:eastAsia="华文细黑"/>
                              <w:sz w:val="18"/>
                              <w:szCs w:val="18"/>
                            </w:rPr>
                            <w:t>来液</w:t>
                          </w:r>
                        </w:p>
                      </w:txbxContent>
                    </v:textbox>
                  </v:rect>
                  <v:rect id="_x0000_s1026" o:spid="_x0000_s1026" o:spt="1" style="position:absolute;left:6883;top:1846325;height:944;width:705;" filled="f" stroked="f" coordsize="21600,21600" o:gfxdata="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FGqg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9701BB0">
                          <w:pPr>
                            <w:spacing w:line="240" w:lineRule="exact"/>
                            <w:ind w:firstLine="0" w:firstLineChars="0"/>
                            <w:rPr>
                              <w:rFonts w:hint="eastAsia" w:ascii="华文细黑" w:hAnsi="华文细黑" w:eastAsia="华文细黑"/>
                              <w:sz w:val="18"/>
                              <w:szCs w:val="18"/>
                            </w:rPr>
                          </w:pPr>
                          <w:r>
                            <w:rPr>
                              <w:rFonts w:hint="eastAsia" w:ascii="华文细黑" w:hAnsi="华文细黑" w:eastAsia="华文细黑"/>
                              <w:sz w:val="18"/>
                              <w:szCs w:val="18"/>
                            </w:rPr>
                            <w:t>伴</w:t>
                          </w:r>
                        </w:p>
                        <w:p w14:paraId="244CA9D9">
                          <w:pPr>
                            <w:spacing w:line="240" w:lineRule="exact"/>
                            <w:ind w:firstLine="0" w:firstLineChars="0"/>
                            <w:rPr>
                              <w:rFonts w:hint="eastAsia" w:ascii="华文细黑" w:hAnsi="华文细黑" w:eastAsia="华文细黑"/>
                              <w:sz w:val="18"/>
                              <w:szCs w:val="18"/>
                            </w:rPr>
                          </w:pPr>
                          <w:r>
                            <w:rPr>
                              <w:rFonts w:hint="eastAsia" w:ascii="华文细黑" w:hAnsi="华文细黑" w:eastAsia="华文细黑"/>
                              <w:sz w:val="18"/>
                              <w:szCs w:val="18"/>
                            </w:rPr>
                            <w:t>生</w:t>
                          </w:r>
                        </w:p>
                        <w:p w14:paraId="1BB4E6E7">
                          <w:pPr>
                            <w:spacing w:line="240" w:lineRule="exact"/>
                            <w:ind w:firstLine="0" w:firstLineChars="0"/>
                            <w:rPr>
                              <w:rFonts w:hint="eastAsia" w:ascii="华文细黑" w:hAnsi="华文细黑" w:eastAsia="华文细黑"/>
                              <w:sz w:val="18"/>
                              <w:szCs w:val="18"/>
                            </w:rPr>
                          </w:pPr>
                          <w:r>
                            <w:rPr>
                              <w:rFonts w:hint="eastAsia" w:ascii="华文细黑" w:hAnsi="华文细黑" w:eastAsia="华文细黑"/>
                              <w:sz w:val="18"/>
                              <w:szCs w:val="18"/>
                            </w:rPr>
                            <w:t>气</w:t>
                          </w:r>
                        </w:p>
                      </w:txbxContent>
                    </v:textbox>
                  </v:rect>
                  <v:rect id="_x0000_s1026" o:spid="_x0000_s1026" o:spt="1" style="position:absolute;left:8940;top:1846277;height:468;width:913;" filled="f" stroked="f" coordsize="21600,21600" o:gfxdata="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IM09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05ADE6C1">
                          <w:pPr>
                            <w:spacing w:line="160" w:lineRule="atLeast"/>
                            <w:ind w:firstLine="0" w:firstLineChars="0"/>
                            <w:rPr>
                              <w:rFonts w:hint="eastAsia" w:ascii="宋体" w:hAnsi="宋体" w:cs="宋体"/>
                              <w:sz w:val="18"/>
                              <w:szCs w:val="18"/>
                            </w:rPr>
                          </w:pPr>
                          <w:r>
                            <w:rPr>
                              <w:rFonts w:hint="eastAsia" w:ascii="宋体" w:hAnsi="宋体" w:cs="宋体"/>
                              <w:sz w:val="18"/>
                              <w:szCs w:val="18"/>
                            </w:rPr>
                            <w:t>伴生气</w:t>
                          </w:r>
                        </w:p>
                      </w:txbxContent>
                    </v:textbox>
                  </v:rect>
                  <v:rect id="_x0000_s1026" o:spid="_x0000_s1026" o:spt="1" style="position:absolute;left:8700;top:1845782;height:468;width:913;" filled="f" stroked="f" coordsize="21600,21600" o:gfxdata="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PkWy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DA6CAF5">
                          <w:pPr>
                            <w:spacing w:line="160" w:lineRule="atLeast"/>
                            <w:ind w:firstLine="0" w:firstLineChars="0"/>
                            <w:rPr>
                              <w:rFonts w:hint="eastAsia" w:ascii="宋体" w:hAnsi="宋体" w:cs="宋体"/>
                              <w:sz w:val="18"/>
                              <w:szCs w:val="18"/>
                            </w:rPr>
                          </w:pPr>
                          <w:r>
                            <w:rPr>
                              <w:rFonts w:hint="eastAsia" w:ascii="宋体" w:hAnsi="宋体" w:cs="宋体"/>
                              <w:sz w:val="18"/>
                              <w:szCs w:val="18"/>
                            </w:rPr>
                            <w:t>伴生气</w:t>
                          </w:r>
                        </w:p>
                      </w:txbxContent>
                    </v:textbox>
                  </v:rect>
                  <v:rect id="_x0000_s1026" o:spid="_x0000_s1026" o:spt="1" style="position:absolute;left:10230;top:1845542;height:468;width:913;" filled="f" stroked="f" coordsize="21600,21600" o:gfxdata="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5QBR6/&#10;AAAA3AAAAA8AAAAAAAAAAQAgAAAAIgAAAGRycy9kb3ducmV2LnhtbFBLAQIUABQAAAAIAIdO4kAz&#10;LwWeOwAAADkAAAAQAAAAAAAAAAEAIAAAAA4BAABkcnMvc2hhcGV4bWwueG1sUEsFBgAAAAAGAAYA&#10;WwEAALgDAAAAAA==&#10;">
                    <v:fill on="f" focussize="0,0"/>
                    <v:stroke on="f"/>
                    <v:imagedata o:title=""/>
                    <o:lock v:ext="edit" aspectratio="f"/>
                    <v:textbox>
                      <w:txbxContent>
                        <w:p w14:paraId="1D7EFDE9">
                          <w:pPr>
                            <w:spacing w:line="160" w:lineRule="atLeast"/>
                            <w:ind w:firstLine="0" w:firstLineChars="0"/>
                            <w:rPr>
                              <w:rFonts w:ascii="华文细黑" w:hAnsi="华文细黑" w:eastAsia="华文细黑"/>
                              <w:sz w:val="18"/>
                              <w:szCs w:val="18"/>
                            </w:rPr>
                          </w:pPr>
                          <w:r>
                            <w:rPr>
                              <w:rFonts w:hint="eastAsia" w:ascii="华文细黑" w:hAnsi="华文细黑" w:eastAsia="华文细黑"/>
                              <w:sz w:val="18"/>
                              <w:szCs w:val="18"/>
                            </w:rPr>
                            <w:t>轻烃</w:t>
                          </w:r>
                        </w:p>
                      </w:txbxContent>
                    </v:textbox>
                  </v:rect>
                  <v:shape id="_x0000_s1026" o:spid="_x0000_s1026" o:spt="32" type="#_x0000_t32" style="position:absolute;left:8854;top:1847861;height:1080;width:0;" filled="f" stroked="t" coordsize="21600,21600" o:gfxdata="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S3aLbsAAADc&#10;AAAADwAAAAAAAAABACAAAAAiAAAAZHJzL2Rvd25yZXYueG1sUEsBAhQAFAAAAAgAh07iQDMvBZ47&#10;AAAAOQAAABAAAAAAAAAAAQAgAAAACgEAAGRycy9zaGFwZXhtbC54bWxQSwUGAAAAAAYABgBbAQAA&#10;tAMAAAAA&#10;">
                    <v:fill on="f" focussize="0,0"/>
                    <v:stroke color="#000000" joinstyle="round" dashstyle="dash" endarrow="block"/>
                    <v:imagedata o:title=""/>
                    <o:lock v:ext="edit" aspectratio="f"/>
                  </v:shape>
                  <v:shape id="_x0000_s1026" o:spid="_x0000_s1026" o:spt="32" type="#_x0000_t32" style="position:absolute;left:11704;top:1847741;height:1080;width:0;" filled="f" stroked="t" coordsize="21600,21600" o:gfxdata="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c4h0u8AAAA&#10;3AAAAA8AAAAAAAAAAQAgAAAAIgAAAGRycy9kb3ducmV2LnhtbFBLAQIUABQAAAAIAIdO4kAzLwWe&#10;OwAAADkAAAAQAAAAAAAAAAEAIAAAAAsBAABkcnMvc2hhcGV4bWwueG1sUEsFBgAAAAAGAAYAWwEA&#10;ALUDAAAAAA==&#10;">
                    <v:fill on="f" focussize="0,0"/>
                    <v:stroke color="#000000" joinstyle="round" dashstyle="dash" endarrow="block"/>
                    <v:imagedata o:title=""/>
                    <o:lock v:ext="edit" aspectratio="f"/>
                  </v:shape>
                  <v:rect id="_x0000_s1026" o:spid="_x0000_s1026" o:spt="1" style="position:absolute;left:12344;top:1847132;height:468;width:854;" filled="f" stroked="f" coordsize="21600,21600" o:gfxdata="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EVYe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0F00B86A">
                          <w:pPr>
                            <w:spacing w:line="160" w:lineRule="atLeast"/>
                            <w:ind w:firstLine="0" w:firstLineChars="0"/>
                            <w:rPr>
                              <w:rFonts w:hint="eastAsia" w:ascii="宋体" w:hAnsi="宋体" w:cs="宋体"/>
                              <w:sz w:val="18"/>
                              <w:szCs w:val="18"/>
                            </w:rPr>
                          </w:pPr>
                          <w:r>
                            <w:rPr>
                              <w:rFonts w:hint="eastAsia" w:ascii="宋体" w:hAnsi="宋体" w:cs="宋体"/>
                              <w:sz w:val="18"/>
                              <w:szCs w:val="18"/>
                            </w:rPr>
                            <w:t>净化油</w:t>
                          </w:r>
                        </w:p>
                      </w:txbxContent>
                    </v:textbox>
                  </v:rect>
                </v:group>
              </v:group>
            </w:pict>
          </mc:Fallback>
        </mc:AlternateContent>
      </w:r>
    </w:p>
    <w:p w14:paraId="359438AC">
      <w:pPr>
        <w:pStyle w:val="42"/>
        <w:spacing w:after="62" w:line="480" w:lineRule="exact"/>
        <w:ind w:firstLine="592"/>
        <w:jc w:val="center"/>
        <w:rPr>
          <w:rFonts w:ascii="Times New Roman" w:cs="Times New Roman"/>
          <w:color w:val="auto"/>
          <w:kern w:val="2"/>
          <w:sz w:val="28"/>
          <w:szCs w:val="28"/>
        </w:rPr>
      </w:pPr>
    </w:p>
    <w:p w14:paraId="1CE11F48">
      <w:pPr>
        <w:pStyle w:val="42"/>
        <w:spacing w:after="62" w:line="480" w:lineRule="exact"/>
        <w:ind w:firstLine="592"/>
        <w:jc w:val="center"/>
        <w:rPr>
          <w:rFonts w:ascii="Times New Roman" w:cs="Times New Roman"/>
          <w:color w:val="auto"/>
          <w:kern w:val="2"/>
          <w:sz w:val="28"/>
          <w:szCs w:val="28"/>
        </w:rPr>
      </w:pPr>
    </w:p>
    <w:p w14:paraId="25DDE657">
      <w:pPr>
        <w:pStyle w:val="42"/>
        <w:spacing w:after="62" w:line="480" w:lineRule="exact"/>
        <w:ind w:firstLine="592"/>
        <w:jc w:val="center"/>
        <w:rPr>
          <w:rFonts w:ascii="Times New Roman" w:cs="Times New Roman"/>
          <w:color w:val="auto"/>
          <w:kern w:val="2"/>
          <w:sz w:val="28"/>
          <w:szCs w:val="28"/>
        </w:rPr>
      </w:pPr>
    </w:p>
    <w:p w14:paraId="5A8463E3">
      <w:pPr>
        <w:pStyle w:val="42"/>
        <w:spacing w:after="62" w:line="480" w:lineRule="exact"/>
        <w:ind w:firstLine="592"/>
        <w:jc w:val="center"/>
        <w:rPr>
          <w:rFonts w:ascii="Times New Roman" w:cs="Times New Roman"/>
          <w:color w:val="auto"/>
          <w:kern w:val="2"/>
          <w:sz w:val="28"/>
          <w:szCs w:val="28"/>
        </w:rPr>
      </w:pPr>
    </w:p>
    <w:p w14:paraId="4BFA6FA5">
      <w:pPr>
        <w:pStyle w:val="42"/>
        <w:spacing w:after="62" w:line="480" w:lineRule="exact"/>
        <w:ind w:firstLine="592"/>
        <w:jc w:val="center"/>
        <w:rPr>
          <w:rFonts w:ascii="Times New Roman" w:cs="Times New Roman"/>
          <w:color w:val="auto"/>
          <w:kern w:val="2"/>
          <w:sz w:val="28"/>
          <w:szCs w:val="28"/>
        </w:rPr>
      </w:pPr>
    </w:p>
    <w:p w14:paraId="4FE9CA3C">
      <w:pPr>
        <w:pStyle w:val="42"/>
        <w:spacing w:after="62" w:line="480" w:lineRule="exact"/>
        <w:ind w:left="0" w:firstLine="0" w:firstLineChars="0"/>
        <w:jc w:val="both"/>
        <w:rPr>
          <w:color w:val="auto"/>
        </w:rPr>
      </w:pPr>
    </w:p>
    <w:p w14:paraId="44F27C3F">
      <w:pPr>
        <w:rPr>
          <w:color w:val="auto"/>
          <w:sz w:val="24"/>
        </w:rPr>
      </w:pPr>
    </w:p>
    <w:p w14:paraId="49982071">
      <w:pPr>
        <w:rPr>
          <w:color w:val="auto"/>
          <w:sz w:val="24"/>
        </w:rPr>
      </w:pPr>
      <w:r>
        <w:rPr>
          <w:color w:val="auto"/>
          <w:sz w:val="24"/>
        </w:rPr>
        <mc:AlternateContent>
          <mc:Choice Requires="wpg">
            <w:drawing>
              <wp:anchor distT="0" distB="0" distL="114300" distR="114300" simplePos="0" relativeHeight="251678720" behindDoc="0" locked="0" layoutInCell="1" allowOverlap="1">
                <wp:simplePos x="0" y="0"/>
                <wp:positionH relativeFrom="column">
                  <wp:posOffset>-635</wp:posOffset>
                </wp:positionH>
                <wp:positionV relativeFrom="paragraph">
                  <wp:posOffset>241300</wp:posOffset>
                </wp:positionV>
                <wp:extent cx="5634990" cy="2424430"/>
                <wp:effectExtent l="0" t="0" r="22860" b="0"/>
                <wp:wrapNone/>
                <wp:docPr id="212" name="组合 212"/>
                <wp:cNvGraphicFramePr/>
                <a:graphic xmlns:a="http://schemas.openxmlformats.org/drawingml/2006/main">
                  <a:graphicData uri="http://schemas.microsoft.com/office/word/2010/wordprocessingGroup">
                    <wpg:wgp>
                      <wpg:cNvGrpSpPr/>
                      <wpg:grpSpPr>
                        <a:xfrm>
                          <a:off x="0" y="0"/>
                          <a:ext cx="5634990" cy="2424430"/>
                          <a:chOff x="2595" y="1850035"/>
                          <a:chExt cx="8874" cy="3818"/>
                        </a:xfrm>
                      </wpg:grpSpPr>
                      <wps:wsp>
                        <wps:cNvPr id="204" name="文本框 204"/>
                        <wps:cNvSpPr txBox="1"/>
                        <wps:spPr>
                          <a:xfrm>
                            <a:off x="6048" y="1853373"/>
                            <a:ext cx="1153" cy="480"/>
                          </a:xfrm>
                          <a:prstGeom prst="rect">
                            <a:avLst/>
                          </a:prstGeom>
                          <a:noFill/>
                          <a:ln>
                            <a:noFill/>
                          </a:ln>
                        </wps:spPr>
                        <wps:txbx>
                          <w:txbxContent>
                            <w:p w14:paraId="54CDCABA">
                              <w:pPr>
                                <w:spacing w:line="240" w:lineRule="auto"/>
                                <w:ind w:firstLine="0" w:firstLineChars="0"/>
                                <w:rPr>
                                  <w:rFonts w:hint="eastAsia"/>
                                  <w:sz w:val="15"/>
                                  <w:szCs w:val="15"/>
                                </w:rPr>
                              </w:pPr>
                              <w:r>
                                <w:rPr>
                                  <w:rFonts w:hint="eastAsia"/>
                                  <w:sz w:val="15"/>
                                  <w:szCs w:val="15"/>
                                </w:rPr>
                                <w:t>非甲烷总烃</w:t>
                              </w:r>
                            </w:p>
                          </w:txbxContent>
                        </wps:txbx>
                        <wps:bodyPr upright="1"/>
                      </wps:wsp>
                      <wpg:grpSp>
                        <wpg:cNvPr id="211" name="组合 211"/>
                        <wpg:cNvGrpSpPr/>
                        <wpg:grpSpPr>
                          <a:xfrm>
                            <a:off x="2595" y="1850035"/>
                            <a:ext cx="8875" cy="3414"/>
                            <a:chOff x="2619" y="1850779"/>
                            <a:chExt cx="8875" cy="3414"/>
                          </a:xfrm>
                        </wpg:grpSpPr>
                        <pic:pic xmlns:pic="http://schemas.openxmlformats.org/drawingml/2006/picture">
                          <pic:nvPicPr>
                            <pic:cNvPr id="205" name="图片 1" descr="C:\Users\Supreme\AppData\Local\Temp\1616998985(1).png"/>
                            <pic:cNvPicPr>
                              <a:picLocks noChangeAspect="1"/>
                            </pic:cNvPicPr>
                          </pic:nvPicPr>
                          <pic:blipFill>
                            <a:blip r:embed="rId43"/>
                            <a:stretch>
                              <a:fillRect/>
                            </a:stretch>
                          </pic:blipFill>
                          <pic:spPr>
                            <a:xfrm>
                              <a:off x="2619" y="1850823"/>
                              <a:ext cx="8862" cy="3210"/>
                            </a:xfrm>
                            <a:prstGeom prst="rect">
                              <a:avLst/>
                            </a:prstGeom>
                            <a:noFill/>
                            <a:ln>
                              <a:noFill/>
                            </a:ln>
                          </pic:spPr>
                        </pic:pic>
                        <wps:wsp>
                          <wps:cNvPr id="206" name="文本框 206"/>
                          <wps:cNvSpPr txBox="1"/>
                          <wps:spPr>
                            <a:xfrm>
                              <a:off x="9744" y="1853695"/>
                              <a:ext cx="840" cy="462"/>
                            </a:xfrm>
                            <a:prstGeom prst="rect">
                              <a:avLst/>
                            </a:prstGeom>
                            <a:noFill/>
                            <a:ln>
                              <a:noFill/>
                            </a:ln>
                          </wps:spPr>
                          <wps:txbx>
                            <w:txbxContent>
                              <w:p w14:paraId="436D6012">
                                <w:pPr>
                                  <w:spacing w:line="240" w:lineRule="auto"/>
                                  <w:ind w:firstLine="0" w:firstLineChars="0"/>
                                  <w:rPr>
                                    <w:rFonts w:hint="eastAsia"/>
                                    <w:sz w:val="15"/>
                                    <w:szCs w:val="15"/>
                                  </w:rPr>
                                </w:pPr>
                                <w:r>
                                  <w:rPr>
                                    <w:rFonts w:hint="eastAsia"/>
                                    <w:sz w:val="15"/>
                                    <w:szCs w:val="15"/>
                                  </w:rPr>
                                  <w:t>噪声</w:t>
                                </w:r>
                              </w:p>
                            </w:txbxContent>
                          </wps:txbx>
                          <wps:bodyPr upright="1"/>
                        </wps:wsp>
                        <wps:wsp>
                          <wps:cNvPr id="207" name="文本框 207"/>
                          <wps:cNvSpPr txBox="1"/>
                          <wps:spPr>
                            <a:xfrm>
                              <a:off x="4644" y="1853731"/>
                              <a:ext cx="840" cy="462"/>
                            </a:xfrm>
                            <a:prstGeom prst="rect">
                              <a:avLst/>
                            </a:prstGeom>
                            <a:noFill/>
                            <a:ln>
                              <a:noFill/>
                            </a:ln>
                          </wps:spPr>
                          <wps:txbx>
                            <w:txbxContent>
                              <w:p w14:paraId="2ABE612E">
                                <w:pPr>
                                  <w:spacing w:line="240" w:lineRule="auto"/>
                                  <w:ind w:firstLine="0" w:firstLineChars="0"/>
                                  <w:rPr>
                                    <w:rFonts w:hint="eastAsia"/>
                                    <w:sz w:val="15"/>
                                    <w:szCs w:val="15"/>
                                  </w:rPr>
                                </w:pPr>
                                <w:r>
                                  <w:rPr>
                                    <w:rFonts w:hint="eastAsia"/>
                                    <w:sz w:val="15"/>
                                    <w:szCs w:val="15"/>
                                  </w:rPr>
                                  <w:t>噪声</w:t>
                                </w:r>
                              </w:p>
                            </w:txbxContent>
                          </wps:txbx>
                          <wps:bodyPr upright="1"/>
                        </wps:wsp>
                        <wps:wsp>
                          <wps:cNvPr id="208" name="文本框 208"/>
                          <wps:cNvSpPr txBox="1"/>
                          <wps:spPr>
                            <a:xfrm>
                              <a:off x="2652" y="1850875"/>
                              <a:ext cx="8843" cy="2796"/>
                            </a:xfrm>
                            <a:prstGeom prst="rect">
                              <a:avLst/>
                            </a:prstGeom>
                            <a:noFill/>
                            <a:ln w="19050" cap="flat" cmpd="sng">
                              <a:solidFill>
                                <a:srgbClr val="0070C0"/>
                              </a:solidFill>
                              <a:prstDash val="dash"/>
                              <a:miter/>
                              <a:headEnd type="none" w="med" len="med"/>
                              <a:tailEnd type="none" w="med" len="med"/>
                            </a:ln>
                          </wps:spPr>
                          <wps:txbx>
                            <w:txbxContent>
                              <w:p w14:paraId="6EFC80D8">
                                <w:pPr>
                                  <w:ind w:firstLine="560"/>
                                </w:pPr>
                              </w:p>
                            </w:txbxContent>
                          </wps:txbx>
                          <wps:bodyPr upright="1"/>
                        </wps:wsp>
                        <wps:wsp>
                          <wps:cNvPr id="209" name="直接连接符 209"/>
                          <wps:cNvCnPr/>
                          <wps:spPr>
                            <a:xfrm>
                              <a:off x="6684" y="1853695"/>
                              <a:ext cx="1" cy="456"/>
                            </a:xfrm>
                            <a:prstGeom prst="line">
                              <a:avLst/>
                            </a:prstGeom>
                            <a:ln w="9525" cap="flat" cmpd="sng">
                              <a:solidFill>
                                <a:srgbClr val="000000"/>
                              </a:solidFill>
                              <a:prstDash val="solid"/>
                              <a:headEnd type="none" w="med" len="med"/>
                              <a:tailEnd type="arrow" w="med" len="med"/>
                            </a:ln>
                          </wps:spPr>
                          <wps:bodyPr upright="1"/>
                        </wps:wsp>
                        <wps:wsp>
                          <wps:cNvPr id="210" name="文本框 210"/>
                          <wps:cNvSpPr txBox="1"/>
                          <wps:spPr>
                            <a:xfrm>
                              <a:off x="5642" y="1850779"/>
                              <a:ext cx="3229" cy="594"/>
                            </a:xfrm>
                            <a:prstGeom prst="rect">
                              <a:avLst/>
                            </a:prstGeom>
                            <a:noFill/>
                            <a:ln>
                              <a:noFill/>
                            </a:ln>
                          </wps:spPr>
                          <wps:txbx>
                            <w:txbxContent>
                              <w:p w14:paraId="76326382">
                                <w:pPr>
                                  <w:ind w:firstLine="0" w:firstLineChars="0"/>
                                  <w:rPr>
                                    <w:color w:val="0E25B2"/>
                                    <w:sz w:val="24"/>
                                  </w:rPr>
                                </w:pPr>
                                <w:r>
                                  <w:rPr>
                                    <w:rFonts w:hint="eastAsia"/>
                                    <w:color w:val="0E25B2"/>
                                    <w:sz w:val="24"/>
                                  </w:rPr>
                                  <w:t>古46压裂返排液处理站</w:t>
                                </w:r>
                              </w:p>
                            </w:txbxContent>
                          </wps:txbx>
                          <wps:bodyPr upright="1"/>
                        </wps:wsp>
                      </wpg:grpSp>
                    </wpg:wgp>
                  </a:graphicData>
                </a:graphic>
              </wp:anchor>
            </w:drawing>
          </mc:Choice>
          <mc:Fallback>
            <w:pict>
              <v:group id="_x0000_s1026" o:spid="_x0000_s1026" o:spt="203" style="position:absolute;left:0pt;margin-left:-0.05pt;margin-top:19pt;height:190.9pt;width:443.7pt;z-index:251678720;mso-width-relative:page;mso-height-relative:page;" coordorigin="2595,1850035" coordsize="8874,3818" o:gfxdata="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qJg6+tgAAACEBAAAZAAAA&#10;ZHJzL19yZWxzL2Uyb0RvYy54bWwucmVsc4WPQWrDMBBF94XcQcw+lp1FKMWyN6HgbUgOMEhjWcQa&#10;CUkt9e0jyCaBQJfzP/89ph///Cp+KWUXWEHXtCCIdTCOrYLr5Xv/CSIXZINrYFKwUYZx2H30Z1qx&#10;1FFeXMyiUjgrWEqJX1JmvZDH3IRIXJs5JI+lnsnKiPqGluShbY8yPTNgeGGKyShIk+lAXLZYzf+z&#10;wzw7TaegfzxxeaOQzld3BWKyVBR4Mg4fYddEtiCHXr48NtwB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">
                <o:lock v:ext="edit" aspectratio="f"/>
                <v:shape id="_x0000_s1026" o:spid="_x0000_s1026" o:spt="202" type="#_x0000_t202" style="position:absolute;left:6048;top:1853373;height:480;width:1153;" filled="f" stroked="f" coordsize="21600,21600" o:gfxdata="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EH8S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4CDCABA">
                        <w:pPr>
                          <w:spacing w:line="240" w:lineRule="auto"/>
                          <w:ind w:firstLine="0" w:firstLineChars="0"/>
                          <w:rPr>
                            <w:rFonts w:hint="eastAsia"/>
                            <w:sz w:val="15"/>
                            <w:szCs w:val="15"/>
                          </w:rPr>
                        </w:pPr>
                        <w:r>
                          <w:rPr>
                            <w:rFonts w:hint="eastAsia"/>
                            <w:sz w:val="15"/>
                            <w:szCs w:val="15"/>
                          </w:rPr>
                          <w:t>非甲烷总烃</w:t>
                        </w:r>
                      </w:p>
                    </w:txbxContent>
                  </v:textbox>
                </v:shape>
                <v:group id="_x0000_s1026" o:spid="_x0000_s1026" o:spt="203" style="position:absolute;left:2595;top:1850035;height:3414;width:8875;" coordorigin="2619,1850779" coordsize="8875,3414" o:gfxdata="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8Ks/rvwAAANwAAAAPAAAAAAAAAAEAIAAAACIAAABkcnMvZG93bnJldi54&#10;bWxQSwECFAAUAAAACACHTuJAMy8FnjsAAAA5AAAAFQAAAAAAAAABACAAAAAOAQAAZHJzL2dyb3Vw&#10;c2hhcGV4bWwueG1sUEsFBgAAAAAGAAYAYAEAAMsDAAAAAA==&#10;">
                  <o:lock v:ext="edit" aspectratio="f"/>
                  <v:shape id="图片 1" o:spid="_x0000_s1026" o:spt="75" alt="C:\Users\Supreme\AppData\Local\Temp\1616998985(1).png" type="#_x0000_t75" style="position:absolute;left:2619;top:1850823;height:3210;width:8862;" filled="f" o:preferrelative="t" stroked="f" coordsize="21600,21600" o:gfxdata="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2lDu8AAAA&#10;3AAAAA8AAAAAAAAAAQAgAAAAIgAAAGRycy9kb3ducmV2LnhtbFBLAQIUABQAAAAIAIdO4kAzLwWe&#10;OwAAADkAAAAQAAAAAAAAAAEAIAAAAAsBAABkcnMvc2hhcGV4bWwueG1sUEsFBgAAAAAGAAYAWwEA&#10;ALUDAAAAAA==&#10;">
                    <v:fill on="f" focussize="0,0"/>
                    <v:stroke on="f"/>
                    <v:imagedata r:id="rId43" o:title=""/>
                    <o:lock v:ext="edit" aspectratio="t"/>
                  </v:shape>
                  <v:shape id="_x0000_s1026" o:spid="_x0000_s1026" o:spt="202" type="#_x0000_t202" style="position:absolute;left:9744;top:1853695;height:462;width:840;" filled="f" stroked="f" coordsize="21600,21600" o:gfxdata="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Y5E/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436D6012">
                          <w:pPr>
                            <w:spacing w:line="240" w:lineRule="auto"/>
                            <w:ind w:firstLine="0" w:firstLineChars="0"/>
                            <w:rPr>
                              <w:rFonts w:hint="eastAsia"/>
                              <w:sz w:val="15"/>
                              <w:szCs w:val="15"/>
                            </w:rPr>
                          </w:pPr>
                          <w:r>
                            <w:rPr>
                              <w:rFonts w:hint="eastAsia"/>
                              <w:sz w:val="15"/>
                              <w:szCs w:val="15"/>
                            </w:rPr>
                            <w:t>噪声</w:t>
                          </w:r>
                        </w:p>
                      </w:txbxContent>
                    </v:textbox>
                  </v:shape>
                  <v:shape id="_x0000_s1026" o:spid="_x0000_s1026" o:spt="202" type="#_x0000_t202" style="position:absolute;left:4644;top:1853731;height:462;width:840;" filled="f" stroked="f" coordsize="21600,21600" o:gfxdata="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LhZ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2ABE612E">
                          <w:pPr>
                            <w:spacing w:line="240" w:lineRule="auto"/>
                            <w:ind w:firstLine="0" w:firstLineChars="0"/>
                            <w:rPr>
                              <w:rFonts w:hint="eastAsia"/>
                              <w:sz w:val="15"/>
                              <w:szCs w:val="15"/>
                            </w:rPr>
                          </w:pPr>
                          <w:r>
                            <w:rPr>
                              <w:rFonts w:hint="eastAsia"/>
                              <w:sz w:val="15"/>
                              <w:szCs w:val="15"/>
                            </w:rPr>
                            <w:t>噪声</w:t>
                          </w:r>
                        </w:p>
                      </w:txbxContent>
                    </v:textbox>
                  </v:shape>
                  <v:shape id="_x0000_s1026" o:spid="_x0000_s1026" o:spt="202" type="#_x0000_t202" style="position:absolute;left:2652;top:1850875;height:2796;width:8843;" filled="f" stroked="t" coordsize="21600,21600" o:gfxdata="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UlaZoLgAAADcAAAA&#10;DwAAAAAAAAABACAAAAAiAAAAZHJzL2Rvd25yZXYueG1sUEsBAhQAFAAAAAgAh07iQDMvBZ47AAAA&#10;OQAAABAAAAAAAAAAAQAgAAAABwEAAGRycy9zaGFwZXhtbC54bWxQSwUGAAAAAAYABgBbAQAAsQMA&#10;AAAA&#10;">
                    <v:fill on="f" focussize="0,0"/>
                    <v:stroke weight="1.5pt" color="#0070C0" joinstyle="miter" dashstyle="dash"/>
                    <v:imagedata o:title=""/>
                    <o:lock v:ext="edit" aspectratio="f"/>
                    <v:textbox>
                      <w:txbxContent>
                        <w:p w14:paraId="6EFC80D8">
                          <w:pPr>
                            <w:ind w:firstLine="560"/>
                          </w:pPr>
                        </w:p>
                      </w:txbxContent>
                    </v:textbox>
                  </v:shape>
                  <v:line id="_x0000_s1026" o:spid="_x0000_s1026" o:spt="20" style="position:absolute;left:6684;top:1853695;height:456;width:1;" filled="f" stroked="t" coordsize="21600,21600" o:gfxdata="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YbIKu/&#10;AAAA3AAAAA8AAAAAAAAAAQAgAAAAIgAAAGRycy9kb3ducmV2LnhtbFBLAQIUABQAAAAIAIdO4kAz&#10;LwWeOwAAADkAAAAQAAAAAAAAAAEAIAAAAA4BAABkcnMvc2hhcGV4bWwueG1sUEsFBgAAAAAGAAYA&#10;WwEAALgDAAAAAA==&#10;">
                    <v:fill on="f" focussize="0,0"/>
                    <v:stroke color="#000000" joinstyle="round" endarrow="open"/>
                    <v:imagedata o:title=""/>
                    <o:lock v:ext="edit" aspectratio="f"/>
                  </v:line>
                  <v:shape id="_x0000_s1026" o:spid="_x0000_s1026" o:spt="202" type="#_x0000_t202" style="position:absolute;left:5642;top:1850779;height:594;width:3229;" filled="f" stroked="f" coordsize="21600,21600" o:gfxdata="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PLvz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76326382">
                          <w:pPr>
                            <w:ind w:firstLine="0" w:firstLineChars="0"/>
                            <w:rPr>
                              <w:color w:val="0E25B2"/>
                              <w:sz w:val="24"/>
                            </w:rPr>
                          </w:pPr>
                          <w:r>
                            <w:rPr>
                              <w:rFonts w:hint="eastAsia"/>
                              <w:color w:val="0E25B2"/>
                              <w:sz w:val="24"/>
                            </w:rPr>
                            <w:t>古46压裂返排液处理站</w:t>
                          </w:r>
                        </w:p>
                      </w:txbxContent>
                    </v:textbox>
                  </v:shape>
                </v:group>
              </v:group>
            </w:pict>
          </mc:Fallback>
        </mc:AlternateContent>
      </w:r>
    </w:p>
    <w:p w14:paraId="2C047BFB">
      <w:pPr>
        <w:pStyle w:val="11"/>
        <w:rPr>
          <w:color w:val="auto"/>
        </w:rPr>
      </w:pPr>
    </w:p>
    <w:p w14:paraId="1537E9C1">
      <w:pPr>
        <w:pStyle w:val="42"/>
        <w:spacing w:after="62" w:line="480" w:lineRule="exact"/>
        <w:ind w:firstLine="592"/>
        <w:jc w:val="center"/>
        <w:rPr>
          <w:rFonts w:ascii="Times New Roman" w:cs="Times New Roman"/>
          <w:color w:val="auto"/>
          <w:kern w:val="2"/>
          <w:sz w:val="28"/>
          <w:szCs w:val="28"/>
        </w:rPr>
      </w:pPr>
    </w:p>
    <w:p w14:paraId="785A1FAC">
      <w:pPr>
        <w:pStyle w:val="42"/>
        <w:spacing w:after="62" w:line="480" w:lineRule="exact"/>
        <w:ind w:firstLine="592"/>
        <w:jc w:val="center"/>
        <w:rPr>
          <w:rFonts w:ascii="Times New Roman" w:cs="Times New Roman"/>
          <w:color w:val="auto"/>
          <w:kern w:val="2"/>
          <w:sz w:val="28"/>
          <w:szCs w:val="28"/>
        </w:rPr>
      </w:pPr>
    </w:p>
    <w:p w14:paraId="4F08513F">
      <w:pPr>
        <w:pStyle w:val="42"/>
        <w:spacing w:after="62" w:line="480" w:lineRule="exact"/>
        <w:ind w:firstLine="592"/>
        <w:jc w:val="center"/>
        <w:rPr>
          <w:rFonts w:ascii="Times New Roman" w:cs="Times New Roman"/>
          <w:color w:val="auto"/>
          <w:kern w:val="2"/>
          <w:sz w:val="28"/>
          <w:szCs w:val="28"/>
        </w:rPr>
      </w:pPr>
    </w:p>
    <w:p w14:paraId="16FD4548">
      <w:pPr>
        <w:pStyle w:val="42"/>
        <w:spacing w:after="62" w:line="480" w:lineRule="exact"/>
        <w:ind w:firstLine="592"/>
        <w:jc w:val="center"/>
        <w:rPr>
          <w:rFonts w:ascii="Times New Roman" w:cs="Times New Roman"/>
          <w:color w:val="auto"/>
          <w:kern w:val="2"/>
          <w:sz w:val="28"/>
          <w:szCs w:val="28"/>
        </w:rPr>
      </w:pPr>
    </w:p>
    <w:p w14:paraId="4DFD08C6">
      <w:pPr>
        <w:pStyle w:val="42"/>
        <w:spacing w:after="62" w:line="480" w:lineRule="exact"/>
        <w:ind w:firstLine="592"/>
        <w:jc w:val="center"/>
        <w:rPr>
          <w:rFonts w:ascii="Times New Roman" w:cs="Times New Roman"/>
          <w:color w:val="auto"/>
          <w:kern w:val="2"/>
          <w:sz w:val="28"/>
          <w:szCs w:val="28"/>
        </w:rPr>
      </w:pPr>
    </w:p>
    <w:p w14:paraId="179FC80B">
      <w:pPr>
        <w:ind w:firstLine="0" w:firstLineChars="0"/>
        <w:jc w:val="center"/>
        <w:rPr>
          <w:color w:val="auto"/>
          <w:kern w:val="2"/>
          <w:szCs w:val="28"/>
        </w:rPr>
      </w:pPr>
      <w:r>
        <w:rPr>
          <w:color w:val="auto"/>
        </w:rPr>
        <w:t>图3.4-</w:t>
      </w:r>
      <w:r>
        <w:rPr>
          <w:rFonts w:hint="eastAsia"/>
          <w:color w:val="auto"/>
        </w:rPr>
        <w:t>11</w:t>
      </w:r>
      <w:r>
        <w:rPr>
          <w:color w:val="auto"/>
        </w:rPr>
        <w:t xml:space="preserve">  运营期正常工况产污节点图</w:t>
      </w:r>
    </w:p>
    <w:p w14:paraId="13C06D85">
      <w:pPr>
        <w:pStyle w:val="190"/>
        <w:ind w:firstLine="560"/>
        <w:rPr>
          <w:color w:val="auto"/>
          <w:szCs w:val="28"/>
        </w:rPr>
      </w:pPr>
      <w:r>
        <w:rPr>
          <w:color w:val="auto"/>
          <w:szCs w:val="28"/>
        </w:rPr>
        <w:t>2）非正常工况</w:t>
      </w:r>
    </w:p>
    <w:p w14:paraId="5D435204">
      <w:pPr>
        <w:ind w:firstLine="560"/>
        <w:rPr>
          <w:color w:val="auto"/>
          <w:szCs w:val="28"/>
        </w:rPr>
      </w:pPr>
      <w:r>
        <w:rPr>
          <w:color w:val="auto"/>
          <w:szCs w:val="28"/>
        </w:rPr>
        <w:t>本工程运营期非正常工况主要环境影响为油井作业产生的作业污水、洗井污水、落地油等，古页3号试验站非正常工况放空的天然气等。</w:t>
      </w:r>
    </w:p>
    <w:p w14:paraId="769DB494">
      <w:pPr>
        <w:pStyle w:val="42"/>
        <w:rPr>
          <w:color w:val="auto"/>
          <w:szCs w:val="28"/>
        </w:rPr>
      </w:pPr>
    </w:p>
    <w:p w14:paraId="4AA80B38">
      <w:pPr>
        <w:rPr>
          <w:color w:val="auto"/>
          <w:szCs w:val="28"/>
        </w:rPr>
      </w:pPr>
    </w:p>
    <w:p w14:paraId="151DAAF5">
      <w:pPr>
        <w:pStyle w:val="42"/>
        <w:rPr>
          <w:color w:val="auto"/>
        </w:rPr>
      </w:pPr>
    </w:p>
    <w:p w14:paraId="43A47C8C">
      <w:pPr>
        <w:pStyle w:val="42"/>
        <w:spacing w:after="62"/>
        <w:ind w:firstLine="420"/>
        <w:rPr>
          <w:rFonts w:ascii="Times New Roman" w:cs="Times New Roman"/>
          <w:color w:val="auto"/>
          <w:kern w:val="2"/>
          <w:sz w:val="21"/>
          <w:szCs w:val="21"/>
        </w:rPr>
      </w:pPr>
      <w:r>
        <w:rPr>
          <w:rFonts w:ascii="Times New Roman" w:cs="Times New Roman"/>
          <w:color w:val="auto"/>
          <w:sz w:val="21"/>
        </w:rPr>
        <mc:AlternateContent>
          <mc:Choice Requires="wpg">
            <w:drawing>
              <wp:anchor distT="0" distB="0" distL="114300" distR="114300" simplePos="0" relativeHeight="251676672" behindDoc="0" locked="0" layoutInCell="1" allowOverlap="1">
                <wp:simplePos x="0" y="0"/>
                <wp:positionH relativeFrom="column">
                  <wp:posOffset>403225</wp:posOffset>
                </wp:positionH>
                <wp:positionV relativeFrom="paragraph">
                  <wp:posOffset>132715</wp:posOffset>
                </wp:positionV>
                <wp:extent cx="4758690" cy="1585595"/>
                <wp:effectExtent l="0" t="0" r="22860" b="12065"/>
                <wp:wrapNone/>
                <wp:docPr id="240" name="组合 240"/>
                <wp:cNvGraphicFramePr/>
                <a:graphic xmlns:a="http://schemas.openxmlformats.org/drawingml/2006/main">
                  <a:graphicData uri="http://schemas.microsoft.com/office/word/2010/wordprocessingGroup">
                    <wpg:wgp>
                      <wpg:cNvGrpSpPr/>
                      <wpg:grpSpPr>
                        <a:xfrm>
                          <a:off x="0" y="0"/>
                          <a:ext cx="4758690" cy="1585595"/>
                          <a:chOff x="5496" y="1886689"/>
                          <a:chExt cx="7494" cy="2497"/>
                        </a:xfrm>
                      </wpg:grpSpPr>
                      <wps:wsp>
                        <wps:cNvPr id="229" name="直接箭头连接符 229"/>
                        <wps:cNvCnPr/>
                        <wps:spPr>
                          <a:xfrm flipV="1">
                            <a:off x="6360" y="1887481"/>
                            <a:ext cx="0" cy="1128"/>
                          </a:xfrm>
                          <a:prstGeom prst="straightConnector1">
                            <a:avLst/>
                          </a:prstGeom>
                          <a:ln w="9525" cap="flat" cmpd="sng">
                            <a:solidFill>
                              <a:srgbClr val="000000"/>
                            </a:solidFill>
                            <a:prstDash val="solid"/>
                            <a:headEnd type="none" w="med" len="med"/>
                            <a:tailEnd type="triangle" w="med" len="med"/>
                          </a:ln>
                        </wps:spPr>
                        <wps:bodyPr/>
                      </wps:wsp>
                      <wps:wsp>
                        <wps:cNvPr id="230" name="矩形 230"/>
                        <wps:cNvSpPr/>
                        <wps:spPr>
                          <a:xfrm>
                            <a:off x="5496" y="1886689"/>
                            <a:ext cx="2208" cy="828"/>
                          </a:xfrm>
                          <a:prstGeom prst="rect">
                            <a:avLst/>
                          </a:prstGeom>
                          <a:noFill/>
                          <a:ln>
                            <a:noFill/>
                          </a:ln>
                        </wps:spPr>
                        <wps:txbx>
                          <w:txbxContent>
                            <w:p w14:paraId="26E57ADF">
                              <w:pPr>
                                <w:spacing w:line="240" w:lineRule="auto"/>
                                <w:ind w:firstLine="0" w:firstLineChars="0"/>
                                <w:rPr>
                                  <w:rFonts w:hint="eastAsia" w:ascii="宋体" w:hAnsi="宋体" w:cs="宋体"/>
                                  <w:sz w:val="15"/>
                                  <w:szCs w:val="15"/>
                                </w:rPr>
                              </w:pPr>
                              <w:r>
                                <w:rPr>
                                  <w:rFonts w:hint="eastAsia" w:ascii="宋体" w:hAnsi="宋体" w:cs="宋体"/>
                                  <w:sz w:val="15"/>
                                  <w:szCs w:val="15"/>
                                </w:rPr>
                                <w:t>洗井污水、作业污水</w:t>
                              </w:r>
                            </w:p>
                            <w:p w14:paraId="07243DE8">
                              <w:pPr>
                                <w:pStyle w:val="42"/>
                                <w:spacing w:before="0" w:afterLines="0" w:line="240" w:lineRule="auto"/>
                                <w:ind w:left="0" w:firstLine="0" w:firstLineChars="0"/>
                                <w:rPr>
                                  <w:rFonts w:hint="eastAsia" w:hAnsi="宋体"/>
                                  <w:kern w:val="2"/>
                                  <w:sz w:val="18"/>
                                  <w:szCs w:val="18"/>
                                </w:rPr>
                              </w:pPr>
                              <w:r>
                                <w:rPr>
                                  <w:rFonts w:hint="eastAsia" w:hAnsi="宋体"/>
                                  <w:kern w:val="2"/>
                                  <w:sz w:val="15"/>
                                  <w:szCs w:val="15"/>
                                </w:rPr>
                                <w:t>落地油、含油废弃防渗布</w:t>
                              </w:r>
                            </w:p>
                          </w:txbxContent>
                        </wps:txbx>
                        <wps:bodyPr upright="1"/>
                      </wps:wsp>
                      <wps:wsp>
                        <wps:cNvPr id="231" name="直接箭头连接符 231"/>
                        <wps:cNvCnPr/>
                        <wps:spPr>
                          <a:xfrm flipV="1">
                            <a:off x="9255" y="1887544"/>
                            <a:ext cx="0" cy="1128"/>
                          </a:xfrm>
                          <a:prstGeom prst="straightConnector1">
                            <a:avLst/>
                          </a:prstGeom>
                          <a:ln w="9525" cap="flat" cmpd="sng">
                            <a:solidFill>
                              <a:srgbClr val="000000"/>
                            </a:solidFill>
                            <a:prstDash val="solid"/>
                            <a:headEnd type="none" w="med" len="med"/>
                            <a:tailEnd type="triangle" w="med" len="med"/>
                          </a:ln>
                        </wps:spPr>
                        <wps:bodyPr/>
                      </wps:wsp>
                      <wps:wsp>
                        <wps:cNvPr id="232" name="矩形 232"/>
                        <wps:cNvSpPr/>
                        <wps:spPr>
                          <a:xfrm>
                            <a:off x="8670" y="1887115"/>
                            <a:ext cx="1236" cy="444"/>
                          </a:xfrm>
                          <a:prstGeom prst="rect">
                            <a:avLst/>
                          </a:prstGeom>
                          <a:noFill/>
                          <a:ln>
                            <a:noFill/>
                          </a:ln>
                        </wps:spPr>
                        <wps:txbx>
                          <w:txbxContent>
                            <w:p w14:paraId="78A2B6AE">
                              <w:pPr>
                                <w:pStyle w:val="42"/>
                                <w:spacing w:before="0" w:afterLines="0" w:line="240" w:lineRule="auto"/>
                                <w:ind w:left="0" w:firstLine="0" w:firstLineChars="0"/>
                                <w:rPr>
                                  <w:rFonts w:hint="eastAsia" w:hAnsi="宋体"/>
                                  <w:kern w:val="2"/>
                                  <w:sz w:val="18"/>
                                  <w:szCs w:val="18"/>
                                </w:rPr>
                              </w:pPr>
                              <w:r>
                                <w:rPr>
                                  <w:rFonts w:hint="eastAsia" w:hAnsi="宋体"/>
                                  <w:kern w:val="2"/>
                                  <w:sz w:val="15"/>
                                  <w:szCs w:val="15"/>
                                </w:rPr>
                                <w:t>放空天然气</w:t>
                              </w:r>
                            </w:p>
                          </w:txbxContent>
                        </wps:txbx>
                        <wps:bodyPr upright="1"/>
                      </wps:wsp>
                      <wps:wsp>
                        <wps:cNvPr id="233" name="文本框 233"/>
                        <wps:cNvSpPr txBox="1"/>
                        <wps:spPr>
                          <a:xfrm>
                            <a:off x="5865" y="1888618"/>
                            <a:ext cx="991" cy="569"/>
                          </a:xfrm>
                          <a:prstGeom prst="rect">
                            <a:avLst/>
                          </a:prstGeom>
                          <a:noFill/>
                          <a:ln w="9525" cap="flat" cmpd="sng">
                            <a:solidFill>
                              <a:srgbClr val="000000"/>
                            </a:solidFill>
                            <a:prstDash val="solid"/>
                            <a:miter/>
                            <a:headEnd type="none" w="med" len="med"/>
                            <a:tailEnd type="none" w="med" len="med"/>
                          </a:ln>
                        </wps:spPr>
                        <wps:txbx>
                          <w:txbxContent>
                            <w:p w14:paraId="6881FB68">
                              <w:pPr>
                                <w:spacing w:line="240" w:lineRule="auto"/>
                                <w:ind w:firstLine="0" w:firstLineChars="0"/>
                                <w:rPr>
                                  <w:rFonts w:hint="eastAsia"/>
                                </w:rPr>
                              </w:pPr>
                              <w:r>
                                <w:rPr>
                                  <w:rFonts w:hint="eastAsia"/>
                                  <w:sz w:val="24"/>
                                </w:rPr>
                                <w:t>井场</w:t>
                              </w:r>
                            </w:p>
                          </w:txbxContent>
                        </wps:txbx>
                        <wps:bodyPr upright="1"/>
                      </wps:wsp>
                      <wps:wsp>
                        <wps:cNvPr id="234" name="直接连接符 234"/>
                        <wps:cNvCnPr/>
                        <wps:spPr>
                          <a:xfrm>
                            <a:off x="6855" y="1888903"/>
                            <a:ext cx="1260" cy="1"/>
                          </a:xfrm>
                          <a:prstGeom prst="line">
                            <a:avLst/>
                          </a:prstGeom>
                          <a:ln w="9525" cap="flat" cmpd="sng">
                            <a:solidFill>
                              <a:srgbClr val="000000"/>
                            </a:solidFill>
                            <a:prstDash val="solid"/>
                            <a:headEnd type="none" w="med" len="med"/>
                            <a:tailEnd type="arrow" w="med" len="med"/>
                          </a:ln>
                        </wps:spPr>
                        <wps:bodyPr upright="1"/>
                      </wps:wsp>
                      <wps:wsp>
                        <wps:cNvPr id="235" name="文本框 235"/>
                        <wps:cNvSpPr txBox="1"/>
                        <wps:spPr>
                          <a:xfrm>
                            <a:off x="8115" y="1888618"/>
                            <a:ext cx="1980" cy="569"/>
                          </a:xfrm>
                          <a:prstGeom prst="rect">
                            <a:avLst/>
                          </a:prstGeom>
                          <a:noFill/>
                          <a:ln w="9525" cap="flat" cmpd="sng">
                            <a:solidFill>
                              <a:srgbClr val="000000"/>
                            </a:solidFill>
                            <a:prstDash val="solid"/>
                            <a:miter/>
                            <a:headEnd type="none" w="med" len="med"/>
                            <a:tailEnd type="none" w="med" len="med"/>
                          </a:ln>
                        </wps:spPr>
                        <wps:txbx>
                          <w:txbxContent>
                            <w:p w14:paraId="52F65A70">
                              <w:pPr>
                                <w:spacing w:line="240" w:lineRule="auto"/>
                                <w:ind w:firstLine="0" w:firstLineChars="0"/>
                                <w:jc w:val="center"/>
                                <w:rPr>
                                  <w:sz w:val="24"/>
                                </w:rPr>
                              </w:pPr>
                              <w:r>
                                <w:rPr>
                                  <w:rFonts w:hint="eastAsia"/>
                                  <w:sz w:val="24"/>
                                </w:rPr>
                                <w:t>古页3试验站</w:t>
                              </w:r>
                            </w:p>
                          </w:txbxContent>
                        </wps:txbx>
                        <wps:bodyPr upright="1"/>
                      </wps:wsp>
                      <wps:wsp>
                        <wps:cNvPr id="236" name="直接连接符 236"/>
                        <wps:cNvCnPr/>
                        <wps:spPr>
                          <a:xfrm>
                            <a:off x="10080" y="1888843"/>
                            <a:ext cx="1260" cy="1"/>
                          </a:xfrm>
                          <a:prstGeom prst="line">
                            <a:avLst/>
                          </a:prstGeom>
                          <a:ln w="9525" cap="flat" cmpd="sng">
                            <a:solidFill>
                              <a:srgbClr val="000000"/>
                            </a:solidFill>
                            <a:prstDash val="solid"/>
                            <a:headEnd type="none" w="med" len="med"/>
                            <a:tailEnd type="arrow" w="med" len="med"/>
                          </a:ln>
                        </wps:spPr>
                        <wps:bodyPr upright="1"/>
                      </wps:wsp>
                      <wps:wsp>
                        <wps:cNvPr id="237" name="文本框 237"/>
                        <wps:cNvSpPr txBox="1"/>
                        <wps:spPr>
                          <a:xfrm>
                            <a:off x="11310" y="1888588"/>
                            <a:ext cx="1680" cy="569"/>
                          </a:xfrm>
                          <a:prstGeom prst="rect">
                            <a:avLst/>
                          </a:prstGeom>
                          <a:noFill/>
                          <a:ln w="9525" cap="flat" cmpd="sng">
                            <a:solidFill>
                              <a:srgbClr val="000000"/>
                            </a:solidFill>
                            <a:prstDash val="solid"/>
                            <a:miter/>
                            <a:headEnd type="none" w="med" len="med"/>
                            <a:tailEnd type="none" w="med" len="med"/>
                          </a:ln>
                        </wps:spPr>
                        <wps:txbx>
                          <w:txbxContent>
                            <w:p w14:paraId="2B91B7D7">
                              <w:pPr>
                                <w:spacing w:line="240" w:lineRule="auto"/>
                                <w:ind w:firstLine="0" w:firstLineChars="0"/>
                                <w:jc w:val="center"/>
                                <w:rPr>
                                  <w:rFonts w:hint="eastAsia"/>
                                </w:rPr>
                              </w:pPr>
                              <w:r>
                                <w:rPr>
                                  <w:rFonts w:hint="eastAsia"/>
                                  <w:sz w:val="24"/>
                                </w:rPr>
                                <w:t>外运</w:t>
                              </w:r>
                            </w:p>
                          </w:txbxContent>
                        </wps:txbx>
                        <wps:bodyPr upright="1"/>
                      </wps:wsp>
                      <wps:wsp>
                        <wps:cNvPr id="238" name="文本框 238"/>
                        <wps:cNvSpPr txBox="1"/>
                        <wps:spPr>
                          <a:xfrm>
                            <a:off x="7080" y="1888363"/>
                            <a:ext cx="1049" cy="690"/>
                          </a:xfrm>
                          <a:prstGeom prst="rect">
                            <a:avLst/>
                          </a:prstGeom>
                          <a:noFill/>
                          <a:ln>
                            <a:noFill/>
                          </a:ln>
                        </wps:spPr>
                        <wps:txbx>
                          <w:txbxContent>
                            <w:p w14:paraId="1EB88BE0">
                              <w:pPr>
                                <w:ind w:firstLine="0" w:firstLineChars="0"/>
                                <w:rPr>
                                  <w:rFonts w:hint="eastAsia"/>
                                  <w:sz w:val="21"/>
                                  <w:szCs w:val="21"/>
                                </w:rPr>
                              </w:pPr>
                              <w:r>
                                <w:rPr>
                                  <w:rFonts w:hint="eastAsia"/>
                                  <w:sz w:val="21"/>
                                  <w:szCs w:val="21"/>
                                </w:rPr>
                                <w:t>来液</w:t>
                              </w:r>
                            </w:p>
                          </w:txbxContent>
                        </wps:txbx>
                        <wps:bodyPr upright="1"/>
                      </wps:wsp>
                      <wps:wsp>
                        <wps:cNvPr id="239" name="文本框 239"/>
                        <wps:cNvSpPr txBox="1"/>
                        <wps:spPr>
                          <a:xfrm>
                            <a:off x="10170" y="1888288"/>
                            <a:ext cx="1274" cy="690"/>
                          </a:xfrm>
                          <a:prstGeom prst="rect">
                            <a:avLst/>
                          </a:prstGeom>
                          <a:noFill/>
                          <a:ln>
                            <a:noFill/>
                          </a:ln>
                        </wps:spPr>
                        <wps:txbx>
                          <w:txbxContent>
                            <w:p w14:paraId="10593633">
                              <w:pPr>
                                <w:ind w:firstLine="0" w:firstLineChars="0"/>
                                <w:rPr>
                                  <w:rFonts w:hint="eastAsia"/>
                                  <w:sz w:val="21"/>
                                  <w:szCs w:val="21"/>
                                </w:rPr>
                              </w:pPr>
                              <w:r>
                                <w:rPr>
                                  <w:rFonts w:hint="eastAsia"/>
                                  <w:sz w:val="21"/>
                                  <w:szCs w:val="21"/>
                                </w:rPr>
                                <w:t>净化油</w:t>
                              </w:r>
                            </w:p>
                          </w:txbxContent>
                        </wps:txbx>
                        <wps:bodyPr upright="1"/>
                      </wps:wsp>
                    </wpg:wgp>
                  </a:graphicData>
                </a:graphic>
              </wp:anchor>
            </w:drawing>
          </mc:Choice>
          <mc:Fallback>
            <w:pict>
              <v:group id="_x0000_s1026" o:spid="_x0000_s1026" o:spt="203" style="position:absolute;left:0pt;margin-left:31.75pt;margin-top:10.45pt;height:124.85pt;width:374.7pt;z-index:251676672;mso-width-relative:page;mso-height-relative:page;" coordorigin="5496,1886689" coordsize="7494,2497" o:gfxdata="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">
                <o:lock v:ext="edit" aspectratio="f"/>
                <v:shape id="_x0000_s1026" o:spid="_x0000_s1026" o:spt="32" type="#_x0000_t32" style="position:absolute;left:6360;top:1887481;flip:y;height:1128;width:0;" filled="f" stroked="t" coordsize="21600,21600" o:gfxdata="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fUkXm/&#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5496;top:1886689;height:828;width:2208;" filled="f" stroked="f" coordsize="21600,21600" o:gfxdata="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1lN16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6E57ADF">
                        <w:pPr>
                          <w:spacing w:line="240" w:lineRule="auto"/>
                          <w:ind w:firstLine="0" w:firstLineChars="0"/>
                          <w:rPr>
                            <w:rFonts w:hint="eastAsia" w:ascii="宋体" w:hAnsi="宋体" w:cs="宋体"/>
                            <w:sz w:val="15"/>
                            <w:szCs w:val="15"/>
                          </w:rPr>
                        </w:pPr>
                        <w:r>
                          <w:rPr>
                            <w:rFonts w:hint="eastAsia" w:ascii="宋体" w:hAnsi="宋体" w:cs="宋体"/>
                            <w:sz w:val="15"/>
                            <w:szCs w:val="15"/>
                          </w:rPr>
                          <w:t>洗井污水、作业污水</w:t>
                        </w:r>
                      </w:p>
                      <w:p w14:paraId="07243DE8">
                        <w:pPr>
                          <w:pStyle w:val="42"/>
                          <w:spacing w:before="0" w:afterLines="0" w:line="240" w:lineRule="auto"/>
                          <w:ind w:left="0" w:firstLine="0" w:firstLineChars="0"/>
                          <w:rPr>
                            <w:rFonts w:hint="eastAsia" w:hAnsi="宋体"/>
                            <w:kern w:val="2"/>
                            <w:sz w:val="18"/>
                            <w:szCs w:val="18"/>
                          </w:rPr>
                        </w:pPr>
                        <w:r>
                          <w:rPr>
                            <w:rFonts w:hint="eastAsia" w:hAnsi="宋体"/>
                            <w:kern w:val="2"/>
                            <w:sz w:val="15"/>
                            <w:szCs w:val="15"/>
                          </w:rPr>
                          <w:t>落地油、含油废弃防渗布</w:t>
                        </w:r>
                      </w:p>
                    </w:txbxContent>
                  </v:textbox>
                </v:rect>
                <v:shape id="_x0000_s1026" o:spid="_x0000_s1026" o:spt="32" type="#_x0000_t32" style="position:absolute;left:9255;top:1887544;flip:y;height:1128;width:0;" filled="f" stroked="t" coordsize="21600,21600" o:gfxdata="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x7C6K/&#10;AAAA3A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rect id="_x0000_s1026" o:spid="_x0000_s1026" o:spt="1" style="position:absolute;left:8670;top:1887115;height:444;width:1236;" filled="f" stroked="f" coordsize="21600,21600" o:gfxdata="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wyy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8A2B6AE">
                        <w:pPr>
                          <w:pStyle w:val="42"/>
                          <w:spacing w:before="0" w:afterLines="0" w:line="240" w:lineRule="auto"/>
                          <w:ind w:left="0" w:firstLine="0" w:firstLineChars="0"/>
                          <w:rPr>
                            <w:rFonts w:hint="eastAsia" w:hAnsi="宋体"/>
                            <w:kern w:val="2"/>
                            <w:sz w:val="18"/>
                            <w:szCs w:val="18"/>
                          </w:rPr>
                        </w:pPr>
                        <w:r>
                          <w:rPr>
                            <w:rFonts w:hint="eastAsia" w:hAnsi="宋体"/>
                            <w:kern w:val="2"/>
                            <w:sz w:val="15"/>
                            <w:szCs w:val="15"/>
                          </w:rPr>
                          <w:t>放空天然气</w:t>
                        </w:r>
                      </w:p>
                    </w:txbxContent>
                  </v:textbox>
                </v:rect>
                <v:shape id="_x0000_s1026" o:spid="_x0000_s1026" o:spt="202" type="#_x0000_t202" style="position:absolute;left:5865;top:1888618;height:569;width:991;" filled="f" stroked="t" coordsize="21600,21600" o:gfxdata="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GFVB6/&#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6881FB68">
                        <w:pPr>
                          <w:spacing w:line="240" w:lineRule="auto"/>
                          <w:ind w:firstLine="0" w:firstLineChars="0"/>
                          <w:rPr>
                            <w:rFonts w:hint="eastAsia"/>
                          </w:rPr>
                        </w:pPr>
                        <w:r>
                          <w:rPr>
                            <w:rFonts w:hint="eastAsia"/>
                            <w:sz w:val="24"/>
                          </w:rPr>
                          <w:t>井场</w:t>
                        </w:r>
                      </w:p>
                    </w:txbxContent>
                  </v:textbox>
                </v:shape>
                <v:line id="_x0000_s1026" o:spid="_x0000_s1026" o:spt="20" style="position:absolute;left:6855;top:1888903;height:1;width:1260;" filled="f" stroked="t" coordsize="21600,21600" o:gfxdata="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dkWI&#10;wAAAANwAAAAPAAAAAAAAAAEAIAAAACIAAABkcnMvZG93bnJldi54bWxQSwECFAAUAAAACACHTuJA&#10;My8FnjsAAAA5AAAAEAAAAAAAAAABACAAAAAPAQAAZHJzL3NoYXBleG1sLnhtbFBLBQYAAAAABgAG&#10;AFsBAAC5AwAAAAA=&#10;">
                  <v:fill on="f" focussize="0,0"/>
                  <v:stroke color="#000000" joinstyle="round" endarrow="open"/>
                  <v:imagedata o:title=""/>
                  <o:lock v:ext="edit" aspectratio="f"/>
                </v:line>
                <v:shape id="_x0000_s1026" o:spid="_x0000_s1026" o:spt="202" type="#_x0000_t202" style="position:absolute;left:8115;top:1888618;height:569;width:1980;" filled="f" stroked="t" coordsize="21600,21600" o:gfxdata="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gafG/&#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52F65A70">
                        <w:pPr>
                          <w:spacing w:line="240" w:lineRule="auto"/>
                          <w:ind w:firstLine="0" w:firstLineChars="0"/>
                          <w:jc w:val="center"/>
                          <w:rPr>
                            <w:sz w:val="24"/>
                          </w:rPr>
                        </w:pPr>
                        <w:r>
                          <w:rPr>
                            <w:rFonts w:hint="eastAsia"/>
                            <w:sz w:val="24"/>
                          </w:rPr>
                          <w:t>古页3试验站</w:t>
                        </w:r>
                      </w:p>
                    </w:txbxContent>
                  </v:textbox>
                </v:shape>
                <v:line id="_x0000_s1026" o:spid="_x0000_s1026" o:spt="20" style="position:absolute;left:10080;top:1888843;height:1;width:1260;" filled="f" stroked="t" coordsize="21600,21600" o:gfxdata="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nofmS/&#10;AAAA3AAAAA8AAAAAAAAAAQAgAAAAIgAAAGRycy9kb3ducmV2LnhtbFBLAQIUABQAAAAIAIdO4kAz&#10;LwWeOwAAADkAAAAQAAAAAAAAAAEAIAAAAA4BAABkcnMvc2hhcGV4bWwueG1sUEsFBgAAAAAGAAYA&#10;WwEAALgDAAAAAA==&#10;">
                  <v:fill on="f" focussize="0,0"/>
                  <v:stroke color="#000000" joinstyle="round" endarrow="open"/>
                  <v:imagedata o:title=""/>
                  <o:lock v:ext="edit" aspectratio="f"/>
                </v:line>
                <v:shape id="_x0000_s1026" o:spid="_x0000_s1026" o:spt="202" type="#_x0000_t202" style="position:absolute;left:11310;top:1888588;height:569;width:1680;" filled="f" stroked="t" coordsize="21600,21600" o:gfxdata="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Uh2/&#10;AAAA3AAAAA8AAAAAAAAAAQAgAAAAIgAAAGRycy9kb3ducmV2LnhtbFBLAQIUABQAAAAIAIdO4kAz&#10;LwWeOwAAADkAAAAQAAAAAAAAAAEAIAAAAA4BAABkcnMvc2hhcGV4bWwueG1sUEsFBgAAAAAGAAYA&#10;WwEAALgDAAAAAA==&#10;">
                  <v:fill on="f" focussize="0,0"/>
                  <v:stroke color="#000000" joinstyle="miter"/>
                  <v:imagedata o:title=""/>
                  <o:lock v:ext="edit" aspectratio="f"/>
                  <v:textbox>
                    <w:txbxContent>
                      <w:p w14:paraId="2B91B7D7">
                        <w:pPr>
                          <w:spacing w:line="240" w:lineRule="auto"/>
                          <w:ind w:firstLine="0" w:firstLineChars="0"/>
                          <w:jc w:val="center"/>
                          <w:rPr>
                            <w:rFonts w:hint="eastAsia"/>
                          </w:rPr>
                        </w:pPr>
                        <w:r>
                          <w:rPr>
                            <w:rFonts w:hint="eastAsia"/>
                            <w:sz w:val="24"/>
                          </w:rPr>
                          <w:t>外运</w:t>
                        </w:r>
                      </w:p>
                    </w:txbxContent>
                  </v:textbox>
                </v:shape>
                <v:shape id="_x0000_s1026" o:spid="_x0000_s1026" o:spt="202" type="#_x0000_t202" style="position:absolute;left:7080;top:1888363;height:690;width:1049;" filled="f" stroked="f" coordsize="21600,21600" o:gfxdata="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BMb+q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1EB88BE0">
                        <w:pPr>
                          <w:ind w:firstLine="0" w:firstLineChars="0"/>
                          <w:rPr>
                            <w:rFonts w:hint="eastAsia"/>
                            <w:sz w:val="21"/>
                            <w:szCs w:val="21"/>
                          </w:rPr>
                        </w:pPr>
                        <w:r>
                          <w:rPr>
                            <w:rFonts w:hint="eastAsia"/>
                            <w:sz w:val="21"/>
                            <w:szCs w:val="21"/>
                          </w:rPr>
                          <w:t>来液</w:t>
                        </w:r>
                      </w:p>
                    </w:txbxContent>
                  </v:textbox>
                </v:shape>
                <v:shape id="_x0000_s1026" o:spid="_x0000_s1026" o:spt="202" type="#_x0000_t202" style="position:absolute;left:10170;top:1888288;height:690;width:1274;" filled="f" stroked="f" coordsize="21600,21600" o:gfxdata="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n0aMb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14:paraId="10593633">
                        <w:pPr>
                          <w:ind w:firstLine="0" w:firstLineChars="0"/>
                          <w:rPr>
                            <w:rFonts w:hint="eastAsia"/>
                            <w:sz w:val="21"/>
                            <w:szCs w:val="21"/>
                          </w:rPr>
                        </w:pPr>
                        <w:r>
                          <w:rPr>
                            <w:rFonts w:hint="eastAsia"/>
                            <w:sz w:val="21"/>
                            <w:szCs w:val="21"/>
                          </w:rPr>
                          <w:t>净化油</w:t>
                        </w:r>
                      </w:p>
                    </w:txbxContent>
                  </v:textbox>
                </v:shape>
              </v:group>
            </w:pict>
          </mc:Fallback>
        </mc:AlternateContent>
      </w:r>
    </w:p>
    <w:p w14:paraId="2CE7753A">
      <w:pPr>
        <w:pStyle w:val="42"/>
        <w:spacing w:after="62"/>
        <w:ind w:firstLine="452"/>
        <w:rPr>
          <w:rFonts w:ascii="Times New Roman" w:cs="Times New Roman"/>
          <w:color w:val="auto"/>
          <w:kern w:val="2"/>
          <w:sz w:val="21"/>
          <w:szCs w:val="21"/>
        </w:rPr>
      </w:pPr>
    </w:p>
    <w:p w14:paraId="1EA0530D">
      <w:pPr>
        <w:pStyle w:val="42"/>
        <w:spacing w:after="62"/>
        <w:ind w:firstLine="452"/>
        <w:rPr>
          <w:rFonts w:ascii="Times New Roman" w:cs="Times New Roman"/>
          <w:color w:val="auto"/>
          <w:kern w:val="2"/>
          <w:sz w:val="21"/>
          <w:szCs w:val="21"/>
        </w:rPr>
      </w:pPr>
    </w:p>
    <w:p w14:paraId="2E2E5336">
      <w:pPr>
        <w:pStyle w:val="42"/>
        <w:spacing w:after="62"/>
        <w:ind w:firstLine="452"/>
        <w:rPr>
          <w:rFonts w:ascii="Times New Roman" w:cs="Times New Roman"/>
          <w:color w:val="auto"/>
          <w:kern w:val="2"/>
          <w:sz w:val="21"/>
          <w:szCs w:val="21"/>
        </w:rPr>
      </w:pPr>
    </w:p>
    <w:p w14:paraId="7DD7AF89">
      <w:pPr>
        <w:pStyle w:val="42"/>
        <w:spacing w:after="62"/>
        <w:ind w:firstLine="452"/>
        <w:rPr>
          <w:rFonts w:ascii="Times New Roman" w:cs="Times New Roman"/>
          <w:color w:val="auto"/>
          <w:kern w:val="2"/>
          <w:sz w:val="21"/>
          <w:szCs w:val="21"/>
        </w:rPr>
      </w:pPr>
    </w:p>
    <w:p w14:paraId="1C30AB11">
      <w:pPr>
        <w:ind w:firstLine="0" w:firstLineChars="0"/>
        <w:jc w:val="center"/>
        <w:rPr>
          <w:color w:val="auto"/>
        </w:rPr>
      </w:pPr>
    </w:p>
    <w:p w14:paraId="1AAF21EE">
      <w:pPr>
        <w:ind w:firstLine="0" w:firstLineChars="0"/>
        <w:jc w:val="center"/>
        <w:rPr>
          <w:color w:val="auto"/>
        </w:rPr>
      </w:pPr>
      <w:r>
        <w:rPr>
          <w:color w:val="auto"/>
        </w:rPr>
        <w:t>图3.4-1</w:t>
      </w:r>
      <w:r>
        <w:rPr>
          <w:rFonts w:hint="eastAsia"/>
          <w:color w:val="auto"/>
        </w:rPr>
        <w:t>2</w:t>
      </w:r>
      <w:r>
        <w:rPr>
          <w:color w:val="auto"/>
        </w:rPr>
        <w:t xml:space="preserve">  运营期非正常工况产污节点图</w:t>
      </w:r>
    </w:p>
    <w:p w14:paraId="2F5A868A">
      <w:pPr>
        <w:pStyle w:val="2"/>
        <w:rPr>
          <w:color w:val="auto"/>
        </w:rPr>
      </w:pPr>
      <w:r>
        <w:rPr>
          <w:color w:val="auto"/>
        </w:rPr>
        <w:t>3.4.3.2生态影响因素分析</w:t>
      </w:r>
    </w:p>
    <w:p w14:paraId="420FF3C3">
      <w:pPr>
        <w:widowControl/>
        <w:adjustRightInd w:val="0"/>
        <w:snapToGrid w:val="0"/>
        <w:ind w:firstLine="560"/>
        <w:rPr>
          <w:color w:val="auto"/>
          <w:szCs w:val="28"/>
        </w:rPr>
      </w:pPr>
      <w:r>
        <w:rPr>
          <w:color w:val="auto"/>
          <w:szCs w:val="28"/>
        </w:rPr>
        <w:t>本工程部署基建9口油井，新建古页3号试验站（油气分离及脱水处理系统和天然气处理系统撬装装置），新建古46压裂返排液处理站，配套建设集油管道、道路、供配电线路等，主要占地类型为耕地（基本农田）、基本草原，</w:t>
      </w:r>
      <w:r>
        <w:rPr>
          <w:bCs/>
          <w:color w:val="auto"/>
          <w:szCs w:val="28"/>
        </w:rPr>
        <w:t>本项目新增总占地面积为15.26hm</w:t>
      </w:r>
      <w:r>
        <w:rPr>
          <w:bCs/>
          <w:color w:val="auto"/>
          <w:szCs w:val="28"/>
          <w:vertAlign w:val="superscript"/>
        </w:rPr>
        <w:t>2</w:t>
      </w:r>
      <w:r>
        <w:rPr>
          <w:bCs/>
          <w:color w:val="auto"/>
          <w:szCs w:val="28"/>
        </w:rPr>
        <w:t>，其中临时占地面积8.024hm</w:t>
      </w:r>
      <w:r>
        <w:rPr>
          <w:bCs/>
          <w:color w:val="auto"/>
          <w:szCs w:val="28"/>
          <w:vertAlign w:val="superscript"/>
        </w:rPr>
        <w:t>2</w:t>
      </w:r>
      <w:r>
        <w:rPr>
          <w:bCs/>
          <w:color w:val="auto"/>
          <w:szCs w:val="28"/>
        </w:rPr>
        <w:t>，永久占地面积7.236hm</w:t>
      </w:r>
      <w:r>
        <w:rPr>
          <w:bCs/>
          <w:color w:val="auto"/>
          <w:szCs w:val="28"/>
          <w:vertAlign w:val="superscript"/>
        </w:rPr>
        <w:t>2</w:t>
      </w:r>
      <w:r>
        <w:rPr>
          <w:bCs/>
          <w:color w:val="auto"/>
          <w:szCs w:val="28"/>
        </w:rPr>
        <w:t>。</w:t>
      </w:r>
    </w:p>
    <w:p w14:paraId="1A25BB31">
      <w:pPr>
        <w:autoSpaceDE w:val="0"/>
        <w:autoSpaceDN w:val="0"/>
        <w:adjustRightInd w:val="0"/>
        <w:snapToGrid w:val="0"/>
        <w:ind w:firstLine="560"/>
        <w:rPr>
          <w:color w:val="auto"/>
          <w:szCs w:val="28"/>
        </w:rPr>
      </w:pPr>
      <w:r>
        <w:rPr>
          <w:color w:val="auto"/>
          <w:szCs w:val="28"/>
        </w:rPr>
        <w:t>临时占地对周围生态环境影响主要体现在钻井、管线等施工过程中，机械、运输车辆对植被的碾压、人员践踏、材料占地、土壤翻出堆放地表等活动将对工程周围的地表环境造成暂时性破坏，对地面植被会造成一定的破坏；永久占地对周围生态环境影响主要体现在新建井场、新建试验站、古46压裂返排液处理站、通井路的占地，使原来连续分布的生态环境中形成斑块，产生地表温度、水分等物理异常，以及干扰地面植被，影响生态环境的类型和结构，但由于施工时间较短，对生态环境影响较小。</w:t>
      </w:r>
    </w:p>
    <w:p w14:paraId="07483649">
      <w:pPr>
        <w:widowControl/>
        <w:adjustRightInd w:val="0"/>
        <w:snapToGrid w:val="0"/>
        <w:ind w:firstLine="560"/>
        <w:rPr>
          <w:color w:val="auto"/>
          <w:szCs w:val="28"/>
        </w:rPr>
      </w:pPr>
      <w:r>
        <w:rPr>
          <w:color w:val="auto"/>
          <w:szCs w:val="28"/>
        </w:rPr>
        <w:t>油田运营期对生态系统的影响主要是井下作业、管线穿孔、新建古页3号试验站、古46压裂返排液的撬装处理设备泄露对周边生态的影响。油井作业均在井场的永久占地范围内进行，同时在作业时铺设防渗布，产生的作业污水经罐车拉运至新一联，经新一联含油污水处理站处理达标后回注地下，防止了污油污水排入外环境，不会对井场周围的植被产生影响。但如果作业时管理不善，导致大量污油水喷溅到植物上或散落到土壤中，就会影响植物的光合作用，导致其生产力下降。</w:t>
      </w:r>
    </w:p>
    <w:p w14:paraId="6ED982F6">
      <w:pPr>
        <w:pStyle w:val="5"/>
        <w:spacing w:before="31" w:after="31"/>
        <w:rPr>
          <w:color w:val="auto"/>
        </w:rPr>
      </w:pPr>
      <w:r>
        <w:rPr>
          <w:color w:val="auto"/>
        </w:rPr>
        <w:t>3.4.4污染源源强核算</w:t>
      </w:r>
    </w:p>
    <w:p w14:paraId="4649F42A">
      <w:pPr>
        <w:ind w:firstLine="560"/>
        <w:rPr>
          <w:rStyle w:val="76"/>
          <w:rFonts w:hint="default" w:ascii="Times New Roman" w:hAnsi="Times New Roman" w:cs="Times New Roman"/>
          <w:color w:val="auto"/>
        </w:rPr>
      </w:pPr>
      <w:r>
        <w:rPr>
          <w:snapToGrid w:val="0"/>
          <w:color w:val="auto"/>
          <w:szCs w:val="28"/>
          <w:lang w:bidi="ar"/>
        </w:rPr>
        <w:t>根据《建设项目环境影响评价技术导则 总纲》（HJ2.1-2016）要求，污染源源强核算方法由污染源源强核算技术指南具体规定，根据《污染源源强核算技术指南 准则》（HJ884-2018），源强核算方法主要有物料衡算法、类比法、实测法、产排污系数法及实验法。大庆油田在采用钻井液进行钻井作业的工艺、污染控制措施、管理水平等方面基本一致，产生的钻井废水、固废等污染物量与井深正相关，且污染物种类和性质具有相似的特征，故在施工废水及固废等源强核算上采用指南中推荐的类比法。</w:t>
      </w:r>
    </w:p>
    <w:p w14:paraId="546DDBA2">
      <w:pPr>
        <w:pStyle w:val="2"/>
        <w:rPr>
          <w:color w:val="auto"/>
        </w:rPr>
      </w:pPr>
      <w:r>
        <w:rPr>
          <w:color w:val="auto"/>
        </w:rPr>
        <w:t>3.4.4.1施工期污染源源强核算</w:t>
      </w:r>
    </w:p>
    <w:p w14:paraId="632074F5">
      <w:pPr>
        <w:adjustRightInd w:val="0"/>
        <w:snapToGrid w:val="0"/>
        <w:ind w:firstLine="562"/>
        <w:rPr>
          <w:b/>
          <w:color w:val="auto"/>
          <w:szCs w:val="28"/>
        </w:rPr>
      </w:pPr>
      <w:r>
        <w:rPr>
          <w:b/>
          <w:color w:val="auto"/>
          <w:szCs w:val="28"/>
        </w:rPr>
        <w:t>1、废气</w:t>
      </w:r>
    </w:p>
    <w:p w14:paraId="7816BA0D">
      <w:pPr>
        <w:adjustRightInd w:val="0"/>
        <w:snapToGrid w:val="0"/>
        <w:ind w:firstLine="560"/>
        <w:rPr>
          <w:color w:val="auto"/>
          <w:szCs w:val="28"/>
        </w:rPr>
      </w:pPr>
      <w:r>
        <w:rPr>
          <w:color w:val="auto"/>
          <w:szCs w:val="28"/>
        </w:rPr>
        <w:t>施工期废气主要为钻井工程柴油机燃烧排放的烟气及地面工程施工时管沟开挖、道路敷设、土方堆填、车辆运输、恢复原有地面等过程中产生的粉尘、二次扬尘，以及施工设备和运输车辆尾气。</w:t>
      </w:r>
    </w:p>
    <w:p w14:paraId="748D5AC5">
      <w:pPr>
        <w:snapToGrid w:val="0"/>
        <w:spacing w:line="500" w:lineRule="exact"/>
        <w:ind w:firstLine="560"/>
        <w:rPr>
          <w:snapToGrid w:val="0"/>
          <w:color w:val="auto"/>
          <w:szCs w:val="28"/>
        </w:rPr>
      </w:pPr>
      <w:r>
        <w:rPr>
          <w:snapToGrid w:val="0"/>
          <w:color w:val="auto"/>
          <w:szCs w:val="28"/>
        </w:rPr>
        <w:t>（1）柴油机排放的烟气</w:t>
      </w:r>
    </w:p>
    <w:p w14:paraId="72187F56">
      <w:pPr>
        <w:snapToGrid w:val="0"/>
        <w:spacing w:line="500" w:lineRule="exact"/>
        <w:ind w:firstLine="560"/>
        <w:rPr>
          <w:color w:val="auto"/>
          <w:szCs w:val="28"/>
        </w:rPr>
      </w:pPr>
      <w:r>
        <w:rPr>
          <w:color w:val="auto"/>
          <w:kern w:val="2"/>
          <w:szCs w:val="28"/>
        </w:rPr>
        <w:t>本工程钻井期间使用柴油机驱动，</w:t>
      </w:r>
      <w:r>
        <w:rPr>
          <w:color w:val="auto"/>
        </w:rPr>
        <w:t>所用柴油机消耗系数为每进尺1000m，柴油消耗量为20t，本次钻井总进尺42616m，经计算</w:t>
      </w:r>
      <w:r>
        <w:rPr>
          <w:color w:val="auto"/>
          <w:kern w:val="2"/>
          <w:szCs w:val="28"/>
        </w:rPr>
        <w:t>本</w:t>
      </w:r>
      <w:r>
        <w:rPr>
          <w:rFonts w:hint="eastAsia"/>
          <w:color w:val="auto"/>
          <w:kern w:val="2"/>
          <w:szCs w:val="28"/>
        </w:rPr>
        <w:t>工程</w:t>
      </w:r>
      <w:r>
        <w:rPr>
          <w:color w:val="auto"/>
          <w:kern w:val="2"/>
          <w:szCs w:val="28"/>
        </w:rPr>
        <w:t>钻井过程中柴油总消耗量为852.32t。</w:t>
      </w:r>
      <w:r>
        <w:rPr>
          <w:color w:val="auto"/>
          <w:szCs w:val="28"/>
        </w:rPr>
        <w:t>柴油发电机运转时产生燃烧烟气，烟气量按每公斤柴油产生12m</w:t>
      </w:r>
      <w:r>
        <w:rPr>
          <w:color w:val="auto"/>
          <w:szCs w:val="28"/>
          <w:vertAlign w:val="superscript"/>
        </w:rPr>
        <w:t>3</w:t>
      </w:r>
      <w:r>
        <w:rPr>
          <w:color w:val="auto"/>
          <w:szCs w:val="28"/>
        </w:rPr>
        <w:t>计，主要污染物为SO</w:t>
      </w:r>
      <w:r>
        <w:rPr>
          <w:color w:val="auto"/>
          <w:szCs w:val="28"/>
          <w:vertAlign w:val="subscript"/>
        </w:rPr>
        <w:t>2</w:t>
      </w:r>
      <w:r>
        <w:rPr>
          <w:color w:val="auto"/>
          <w:szCs w:val="28"/>
        </w:rPr>
        <w:t>、NO</w:t>
      </w:r>
      <w:r>
        <w:rPr>
          <w:color w:val="auto"/>
          <w:szCs w:val="28"/>
          <w:vertAlign w:val="subscript"/>
        </w:rPr>
        <w:t>X</w:t>
      </w:r>
      <w:r>
        <w:rPr>
          <w:color w:val="auto"/>
          <w:szCs w:val="28"/>
        </w:rPr>
        <w:t>和颗粒物。根据《环境影响评价工程师职业资格登记培训教材：社会区域类环境影响评价》中计算参数可知，柴油发电机运行污染物排放系数为：SO</w:t>
      </w:r>
      <w:r>
        <w:rPr>
          <w:color w:val="auto"/>
          <w:szCs w:val="28"/>
          <w:vertAlign w:val="subscript"/>
        </w:rPr>
        <w:t>2</w:t>
      </w:r>
      <w:r>
        <w:rPr>
          <w:color w:val="auto"/>
          <w:szCs w:val="28"/>
        </w:rPr>
        <w:t xml:space="preserve"> 4g/L、NO</w:t>
      </w:r>
      <w:r>
        <w:rPr>
          <w:color w:val="auto"/>
          <w:szCs w:val="28"/>
          <w:vertAlign w:val="subscript"/>
        </w:rPr>
        <w:t>X</w:t>
      </w:r>
      <w:r>
        <w:rPr>
          <w:color w:val="auto"/>
          <w:szCs w:val="28"/>
        </w:rPr>
        <w:t xml:space="preserve"> 2.56g/L、颗粒物0.7146g/L、CO 1.52g/L、HC 1.489g/L、HC+NO</w:t>
      </w:r>
      <w:r>
        <w:rPr>
          <w:color w:val="auto"/>
          <w:szCs w:val="28"/>
          <w:vertAlign w:val="subscript"/>
        </w:rPr>
        <w:t>X</w:t>
      </w:r>
      <w:r>
        <w:rPr>
          <w:color w:val="auto"/>
          <w:szCs w:val="28"/>
        </w:rPr>
        <w:t xml:space="preserve"> 4.049g/L。1吨0#柴油体积为1162L，核算单井柴油机污染物排放情况见表3.4-24。</w:t>
      </w:r>
    </w:p>
    <w:p w14:paraId="21CB26D5">
      <w:pPr>
        <w:bidi w:val="0"/>
        <w:jc w:val="center"/>
        <w:rPr>
          <w:color w:val="auto"/>
        </w:rPr>
      </w:pPr>
      <w:r>
        <w:rPr>
          <w:color w:val="auto"/>
        </w:rPr>
        <w:t>表3.4-24  柴油机燃烧废气及污染物排放表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7"/>
        <w:gridCol w:w="1018"/>
        <w:gridCol w:w="1018"/>
        <w:gridCol w:w="958"/>
        <w:gridCol w:w="1107"/>
        <w:gridCol w:w="1436"/>
        <w:gridCol w:w="1033"/>
      </w:tblGrid>
      <w:tr w14:paraId="208B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2717" w:type="dxa"/>
            <w:noWrap w:val="0"/>
            <w:vAlign w:val="center"/>
          </w:tcPr>
          <w:p w14:paraId="6EAC735F">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项目</w:t>
            </w:r>
          </w:p>
        </w:tc>
        <w:tc>
          <w:tcPr>
            <w:tcW w:w="1018" w:type="dxa"/>
            <w:noWrap w:val="0"/>
            <w:vAlign w:val="center"/>
          </w:tcPr>
          <w:p w14:paraId="0645369A">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1018" w:type="dxa"/>
            <w:noWrap w:val="0"/>
            <w:vAlign w:val="center"/>
          </w:tcPr>
          <w:p w14:paraId="49A615CB">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PM</w:t>
            </w:r>
          </w:p>
        </w:tc>
        <w:tc>
          <w:tcPr>
            <w:tcW w:w="958" w:type="dxa"/>
            <w:noWrap w:val="0"/>
            <w:vAlign w:val="center"/>
          </w:tcPr>
          <w:p w14:paraId="1D449287">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NO</w:t>
            </w:r>
            <w:r>
              <w:rPr>
                <w:rFonts w:ascii="Times New Roman" w:hAnsi="Times New Roman"/>
                <w:color w:val="auto"/>
                <w:sz w:val="21"/>
                <w:szCs w:val="21"/>
                <w:vertAlign w:val="subscript"/>
              </w:rPr>
              <w:t>X</w:t>
            </w:r>
          </w:p>
        </w:tc>
        <w:tc>
          <w:tcPr>
            <w:tcW w:w="1107" w:type="dxa"/>
            <w:noWrap w:val="0"/>
            <w:vAlign w:val="center"/>
          </w:tcPr>
          <w:p w14:paraId="13B067B5">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HC</w:t>
            </w:r>
          </w:p>
        </w:tc>
        <w:tc>
          <w:tcPr>
            <w:tcW w:w="1436" w:type="dxa"/>
            <w:noWrap w:val="0"/>
            <w:vAlign w:val="center"/>
          </w:tcPr>
          <w:p w14:paraId="09D6ED33">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HC+NOx</w:t>
            </w:r>
          </w:p>
        </w:tc>
        <w:tc>
          <w:tcPr>
            <w:tcW w:w="1033" w:type="dxa"/>
            <w:noWrap w:val="0"/>
            <w:vAlign w:val="center"/>
          </w:tcPr>
          <w:p w14:paraId="2B10086B">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CO</w:t>
            </w:r>
          </w:p>
        </w:tc>
      </w:tr>
      <w:tr w14:paraId="741E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2717" w:type="dxa"/>
            <w:noWrap w:val="0"/>
            <w:vAlign w:val="center"/>
          </w:tcPr>
          <w:p w14:paraId="31EE0DAB">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排放系数（g/L）</w:t>
            </w:r>
          </w:p>
        </w:tc>
        <w:tc>
          <w:tcPr>
            <w:tcW w:w="1018" w:type="dxa"/>
            <w:noWrap w:val="0"/>
            <w:vAlign w:val="center"/>
          </w:tcPr>
          <w:p w14:paraId="3B7466F8">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018" w:type="dxa"/>
            <w:noWrap w:val="0"/>
            <w:vAlign w:val="center"/>
          </w:tcPr>
          <w:p w14:paraId="7C9A337E">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0.714</w:t>
            </w:r>
          </w:p>
        </w:tc>
        <w:tc>
          <w:tcPr>
            <w:tcW w:w="958" w:type="dxa"/>
            <w:noWrap w:val="0"/>
            <w:vAlign w:val="center"/>
          </w:tcPr>
          <w:p w14:paraId="551029B8">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2.56</w:t>
            </w:r>
          </w:p>
        </w:tc>
        <w:tc>
          <w:tcPr>
            <w:tcW w:w="1107" w:type="dxa"/>
            <w:noWrap w:val="0"/>
            <w:vAlign w:val="center"/>
          </w:tcPr>
          <w:p w14:paraId="38552140">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1.489</w:t>
            </w:r>
          </w:p>
        </w:tc>
        <w:tc>
          <w:tcPr>
            <w:tcW w:w="1436" w:type="dxa"/>
            <w:noWrap w:val="0"/>
            <w:vAlign w:val="center"/>
          </w:tcPr>
          <w:p w14:paraId="157E59F3">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4.049</w:t>
            </w:r>
          </w:p>
        </w:tc>
        <w:tc>
          <w:tcPr>
            <w:tcW w:w="1033" w:type="dxa"/>
            <w:noWrap w:val="0"/>
            <w:vAlign w:val="center"/>
          </w:tcPr>
          <w:p w14:paraId="0CFB563D">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1.52</w:t>
            </w:r>
          </w:p>
        </w:tc>
      </w:tr>
      <w:tr w14:paraId="1A023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17" w:type="dxa"/>
            <w:noWrap w:val="0"/>
            <w:vAlign w:val="center"/>
          </w:tcPr>
          <w:p w14:paraId="2E35A003">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每千瓦时排放量（g/kwh）</w:t>
            </w:r>
          </w:p>
        </w:tc>
        <w:tc>
          <w:tcPr>
            <w:tcW w:w="1018" w:type="dxa"/>
            <w:noWrap w:val="0"/>
            <w:vAlign w:val="center"/>
          </w:tcPr>
          <w:p w14:paraId="32C3C780">
            <w:pPr>
              <w:pStyle w:val="224"/>
              <w:jc w:val="center"/>
              <w:rPr>
                <w:color w:val="auto"/>
              </w:rPr>
            </w:pPr>
            <w:r>
              <w:rPr>
                <w:color w:val="auto"/>
              </w:rPr>
              <w:t>0.53</w:t>
            </w:r>
          </w:p>
        </w:tc>
        <w:tc>
          <w:tcPr>
            <w:tcW w:w="1018" w:type="dxa"/>
            <w:noWrap w:val="0"/>
            <w:vAlign w:val="center"/>
          </w:tcPr>
          <w:p w14:paraId="4245A226">
            <w:pPr>
              <w:pStyle w:val="224"/>
              <w:jc w:val="center"/>
              <w:rPr>
                <w:color w:val="auto"/>
              </w:rPr>
            </w:pPr>
            <w:r>
              <w:rPr>
                <w:color w:val="auto"/>
              </w:rPr>
              <w:t>0.09</w:t>
            </w:r>
          </w:p>
        </w:tc>
        <w:tc>
          <w:tcPr>
            <w:tcW w:w="958" w:type="dxa"/>
            <w:noWrap w:val="0"/>
            <w:vAlign w:val="center"/>
          </w:tcPr>
          <w:p w14:paraId="6102AEB2">
            <w:pPr>
              <w:pStyle w:val="224"/>
              <w:jc w:val="center"/>
              <w:rPr>
                <w:color w:val="auto"/>
              </w:rPr>
            </w:pPr>
            <w:r>
              <w:rPr>
                <w:color w:val="auto"/>
              </w:rPr>
              <w:t>0.34</w:t>
            </w:r>
          </w:p>
        </w:tc>
        <w:tc>
          <w:tcPr>
            <w:tcW w:w="1107" w:type="dxa"/>
            <w:noWrap w:val="0"/>
            <w:vAlign w:val="center"/>
          </w:tcPr>
          <w:p w14:paraId="1A6B5541">
            <w:pPr>
              <w:pStyle w:val="224"/>
              <w:jc w:val="center"/>
              <w:rPr>
                <w:color w:val="auto"/>
              </w:rPr>
            </w:pPr>
            <w:r>
              <w:rPr>
                <w:color w:val="auto"/>
              </w:rPr>
              <w:t>0.20</w:t>
            </w:r>
          </w:p>
        </w:tc>
        <w:tc>
          <w:tcPr>
            <w:tcW w:w="1436" w:type="dxa"/>
            <w:noWrap w:val="0"/>
            <w:vAlign w:val="center"/>
          </w:tcPr>
          <w:p w14:paraId="5BF023D4">
            <w:pPr>
              <w:pStyle w:val="224"/>
              <w:jc w:val="center"/>
              <w:rPr>
                <w:color w:val="auto"/>
              </w:rPr>
            </w:pPr>
            <w:r>
              <w:rPr>
                <w:color w:val="auto"/>
              </w:rPr>
              <w:t>0.54</w:t>
            </w:r>
          </w:p>
        </w:tc>
        <w:tc>
          <w:tcPr>
            <w:tcW w:w="1033" w:type="dxa"/>
            <w:noWrap w:val="0"/>
            <w:vAlign w:val="center"/>
          </w:tcPr>
          <w:p w14:paraId="31F06A10">
            <w:pPr>
              <w:pStyle w:val="224"/>
              <w:jc w:val="center"/>
              <w:rPr>
                <w:color w:val="auto"/>
              </w:rPr>
            </w:pPr>
            <w:r>
              <w:rPr>
                <w:color w:val="auto"/>
              </w:rPr>
              <w:t>0.20</w:t>
            </w:r>
          </w:p>
        </w:tc>
      </w:tr>
      <w:tr w14:paraId="573E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2717" w:type="dxa"/>
            <w:noWrap w:val="0"/>
            <w:vAlign w:val="center"/>
          </w:tcPr>
          <w:p w14:paraId="478BCF39">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第三阶段排放标准限值（g/kwh）</w:t>
            </w:r>
          </w:p>
        </w:tc>
        <w:tc>
          <w:tcPr>
            <w:tcW w:w="1018" w:type="dxa"/>
            <w:noWrap w:val="0"/>
            <w:vAlign w:val="center"/>
          </w:tcPr>
          <w:p w14:paraId="38986AD1">
            <w:pPr>
              <w:pStyle w:val="224"/>
              <w:jc w:val="center"/>
              <w:rPr>
                <w:color w:val="auto"/>
              </w:rPr>
            </w:pPr>
            <w:r>
              <w:rPr>
                <w:color w:val="auto"/>
              </w:rPr>
              <w:t>/</w:t>
            </w:r>
          </w:p>
        </w:tc>
        <w:tc>
          <w:tcPr>
            <w:tcW w:w="1018" w:type="dxa"/>
            <w:noWrap w:val="0"/>
            <w:vAlign w:val="center"/>
          </w:tcPr>
          <w:p w14:paraId="5DB42C27">
            <w:pPr>
              <w:pStyle w:val="224"/>
              <w:jc w:val="center"/>
              <w:rPr>
                <w:color w:val="auto"/>
              </w:rPr>
            </w:pPr>
            <w:r>
              <w:rPr>
                <w:color w:val="auto"/>
              </w:rPr>
              <w:t>0.2</w:t>
            </w:r>
          </w:p>
        </w:tc>
        <w:tc>
          <w:tcPr>
            <w:tcW w:w="958" w:type="dxa"/>
            <w:noWrap w:val="0"/>
            <w:vAlign w:val="center"/>
          </w:tcPr>
          <w:p w14:paraId="585A28C5">
            <w:pPr>
              <w:pStyle w:val="224"/>
              <w:jc w:val="center"/>
              <w:rPr>
                <w:color w:val="auto"/>
              </w:rPr>
            </w:pPr>
            <w:r>
              <w:rPr>
                <w:color w:val="auto"/>
              </w:rPr>
              <w:t>/</w:t>
            </w:r>
          </w:p>
        </w:tc>
        <w:tc>
          <w:tcPr>
            <w:tcW w:w="1107" w:type="dxa"/>
            <w:noWrap w:val="0"/>
            <w:vAlign w:val="center"/>
          </w:tcPr>
          <w:p w14:paraId="6B1CC817">
            <w:pPr>
              <w:pStyle w:val="224"/>
              <w:jc w:val="center"/>
              <w:rPr>
                <w:color w:val="auto"/>
              </w:rPr>
            </w:pPr>
            <w:r>
              <w:rPr>
                <w:color w:val="auto"/>
              </w:rPr>
              <w:t>/</w:t>
            </w:r>
          </w:p>
        </w:tc>
        <w:tc>
          <w:tcPr>
            <w:tcW w:w="1436" w:type="dxa"/>
            <w:noWrap w:val="0"/>
            <w:vAlign w:val="center"/>
          </w:tcPr>
          <w:p w14:paraId="6D80E4D5">
            <w:pPr>
              <w:pStyle w:val="224"/>
              <w:jc w:val="center"/>
              <w:rPr>
                <w:color w:val="auto"/>
              </w:rPr>
            </w:pPr>
            <w:r>
              <w:rPr>
                <w:color w:val="auto"/>
              </w:rPr>
              <w:t>6.4</w:t>
            </w:r>
          </w:p>
        </w:tc>
        <w:tc>
          <w:tcPr>
            <w:tcW w:w="1033" w:type="dxa"/>
            <w:noWrap w:val="0"/>
            <w:vAlign w:val="center"/>
          </w:tcPr>
          <w:p w14:paraId="61415526">
            <w:pPr>
              <w:pStyle w:val="224"/>
              <w:jc w:val="center"/>
              <w:rPr>
                <w:color w:val="auto"/>
              </w:rPr>
            </w:pPr>
            <w:r>
              <w:rPr>
                <w:color w:val="auto"/>
              </w:rPr>
              <w:t>3.5</w:t>
            </w:r>
          </w:p>
        </w:tc>
      </w:tr>
      <w:tr w14:paraId="6807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717" w:type="dxa"/>
            <w:noWrap w:val="0"/>
            <w:vAlign w:val="center"/>
          </w:tcPr>
          <w:p w14:paraId="2F50811A">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合计排放量（t）</w:t>
            </w:r>
          </w:p>
        </w:tc>
        <w:tc>
          <w:tcPr>
            <w:tcW w:w="1018" w:type="dxa"/>
            <w:noWrap w:val="0"/>
            <w:vAlign w:val="center"/>
          </w:tcPr>
          <w:p w14:paraId="34031EA4">
            <w:pPr>
              <w:pStyle w:val="224"/>
              <w:jc w:val="center"/>
              <w:rPr>
                <w:color w:val="auto"/>
              </w:rPr>
            </w:pPr>
            <w:r>
              <w:rPr>
                <w:color w:val="auto"/>
              </w:rPr>
              <w:t xml:space="preserve">3.96 </w:t>
            </w:r>
          </w:p>
        </w:tc>
        <w:tc>
          <w:tcPr>
            <w:tcW w:w="1018" w:type="dxa"/>
            <w:noWrap w:val="0"/>
            <w:vAlign w:val="center"/>
          </w:tcPr>
          <w:p w14:paraId="6935F41C">
            <w:pPr>
              <w:pStyle w:val="224"/>
              <w:jc w:val="center"/>
              <w:rPr>
                <w:color w:val="auto"/>
              </w:rPr>
            </w:pPr>
            <w:r>
              <w:rPr>
                <w:color w:val="auto"/>
              </w:rPr>
              <w:t xml:space="preserve">0.71 </w:t>
            </w:r>
          </w:p>
        </w:tc>
        <w:tc>
          <w:tcPr>
            <w:tcW w:w="958" w:type="dxa"/>
            <w:noWrap w:val="0"/>
            <w:vAlign w:val="center"/>
          </w:tcPr>
          <w:p w14:paraId="4C6D25B5">
            <w:pPr>
              <w:pStyle w:val="224"/>
              <w:jc w:val="center"/>
              <w:rPr>
                <w:color w:val="auto"/>
              </w:rPr>
            </w:pPr>
            <w:r>
              <w:rPr>
                <w:color w:val="auto"/>
              </w:rPr>
              <w:t xml:space="preserve">2.54 </w:t>
            </w:r>
          </w:p>
        </w:tc>
        <w:tc>
          <w:tcPr>
            <w:tcW w:w="1107" w:type="dxa"/>
            <w:noWrap w:val="0"/>
            <w:vAlign w:val="center"/>
          </w:tcPr>
          <w:p w14:paraId="2EC6A70A">
            <w:pPr>
              <w:pStyle w:val="224"/>
              <w:jc w:val="center"/>
              <w:rPr>
                <w:color w:val="auto"/>
              </w:rPr>
            </w:pPr>
            <w:r>
              <w:rPr>
                <w:color w:val="auto"/>
              </w:rPr>
              <w:t xml:space="preserve">1.47 </w:t>
            </w:r>
          </w:p>
        </w:tc>
        <w:tc>
          <w:tcPr>
            <w:tcW w:w="1436" w:type="dxa"/>
            <w:noWrap w:val="0"/>
            <w:vAlign w:val="center"/>
          </w:tcPr>
          <w:p w14:paraId="5633260C">
            <w:pPr>
              <w:pStyle w:val="224"/>
              <w:jc w:val="center"/>
              <w:rPr>
                <w:color w:val="auto"/>
              </w:rPr>
            </w:pPr>
            <w:r>
              <w:rPr>
                <w:color w:val="auto"/>
              </w:rPr>
              <w:t xml:space="preserve">4.01 </w:t>
            </w:r>
          </w:p>
        </w:tc>
        <w:tc>
          <w:tcPr>
            <w:tcW w:w="1033" w:type="dxa"/>
            <w:noWrap w:val="0"/>
            <w:vAlign w:val="center"/>
          </w:tcPr>
          <w:p w14:paraId="2AA37AAC">
            <w:pPr>
              <w:pStyle w:val="224"/>
              <w:jc w:val="center"/>
              <w:rPr>
                <w:color w:val="auto"/>
              </w:rPr>
            </w:pPr>
            <w:r>
              <w:rPr>
                <w:color w:val="auto"/>
              </w:rPr>
              <w:t xml:space="preserve">1.51 </w:t>
            </w:r>
          </w:p>
        </w:tc>
      </w:tr>
    </w:tbl>
    <w:p w14:paraId="7F4C3E99">
      <w:pPr>
        <w:ind w:firstLine="560"/>
        <w:rPr>
          <w:color w:val="auto"/>
          <w:szCs w:val="28"/>
        </w:rPr>
      </w:pPr>
      <w:r>
        <w:rPr>
          <w:color w:val="auto"/>
          <w:szCs w:val="28"/>
        </w:rPr>
        <w:t>（2）地面工程施工扬尘</w:t>
      </w:r>
    </w:p>
    <w:p w14:paraId="1E0DC3B9">
      <w:pPr>
        <w:ind w:firstLine="560"/>
        <w:rPr>
          <w:color w:val="auto"/>
          <w:szCs w:val="28"/>
        </w:rPr>
      </w:pPr>
      <w:r>
        <w:rPr>
          <w:color w:val="auto"/>
          <w:szCs w:val="28"/>
        </w:rPr>
        <w:t>本项目地面工程施工扬尘主要来自平整土地、开挖土方、材料运输、装卸等过程，其污染范围和程度与施工工艺、施工管理、土方含水率、气象条件、土方工程量等多种因素有关。</w:t>
      </w:r>
    </w:p>
    <w:p w14:paraId="4A2AE7D6">
      <w:pPr>
        <w:ind w:firstLine="560"/>
        <w:rPr>
          <w:color w:val="auto"/>
          <w:szCs w:val="28"/>
        </w:rPr>
      </w:pPr>
      <w:r>
        <w:rPr>
          <w:color w:val="auto"/>
          <w:szCs w:val="28"/>
        </w:rPr>
        <w:t>本项目所在区域平坦空旷，大气扩散条件好，施工扬尘影响较小。管线敷设、各种施工材料的运输给道路沿线带来扬尘污染，运输车辆行驶扬尘与车辆行驶速度、风速、路面积尘量和积尘湿度等因素有关。</w:t>
      </w:r>
    </w:p>
    <w:p w14:paraId="5AEDC6DE">
      <w:pPr>
        <w:ind w:firstLine="560"/>
        <w:rPr>
          <w:color w:val="auto"/>
          <w:szCs w:val="28"/>
        </w:rPr>
      </w:pPr>
      <w:r>
        <w:rPr>
          <w:color w:val="auto"/>
          <w:szCs w:val="28"/>
        </w:rPr>
        <w:t>①施工扬尘</w:t>
      </w:r>
    </w:p>
    <w:p w14:paraId="586015B5">
      <w:pPr>
        <w:ind w:firstLine="560"/>
        <w:rPr>
          <w:color w:val="auto"/>
          <w:szCs w:val="28"/>
        </w:rPr>
      </w:pPr>
      <w:r>
        <w:rPr>
          <w:color w:val="auto"/>
          <w:szCs w:val="28"/>
        </w:rPr>
        <w:t>本项目道路修建、基础开挖、管线敷设和地面平整过程中，将有少量施工扬尘产生。施工期间产生的扬尘污染主要取决于施工作业方式、材料的堆放以及风力等因素，其中受风力的影响因素最大，随着风速的增大，施工扬尘的污染程度和超标范围也将随之增强和扩大。根据以往施工经验可知施工时产生的场界扬尘约为1.15mg/m</w:t>
      </w:r>
      <w:r>
        <w:rPr>
          <w:color w:val="auto"/>
          <w:szCs w:val="28"/>
          <w:vertAlign w:val="superscript"/>
        </w:rPr>
        <w:t>3</w:t>
      </w:r>
      <w:r>
        <w:rPr>
          <w:color w:val="auto"/>
          <w:szCs w:val="28"/>
        </w:rPr>
        <w:t>，施工期间只要采取加强管理、控制作业面积，在运输和堆置过程中对易起尘的建筑材料加盖遮盖物，对进出的运输道路进行洒水抑尘，施工场地设置围护，四级及以上大风天停止作业等措施，通过采取以上措施，产生的扬尘可降至1.0mg/m</w:t>
      </w:r>
      <w:r>
        <w:rPr>
          <w:color w:val="auto"/>
          <w:szCs w:val="28"/>
          <w:vertAlign w:val="superscript"/>
        </w:rPr>
        <w:t>3</w:t>
      </w:r>
      <w:r>
        <w:rPr>
          <w:color w:val="auto"/>
          <w:szCs w:val="28"/>
        </w:rPr>
        <w:t>以下。</w:t>
      </w:r>
    </w:p>
    <w:p w14:paraId="40FCE791">
      <w:pPr>
        <w:ind w:firstLine="560"/>
        <w:rPr>
          <w:color w:val="auto"/>
          <w:szCs w:val="28"/>
        </w:rPr>
      </w:pPr>
      <w:r>
        <w:rPr>
          <w:color w:val="auto"/>
          <w:szCs w:val="28"/>
        </w:rPr>
        <w:t>②汽车运输扬尘</w:t>
      </w:r>
    </w:p>
    <w:p w14:paraId="2A21602C">
      <w:pPr>
        <w:ind w:firstLine="560"/>
        <w:rPr>
          <w:color w:val="auto"/>
          <w:szCs w:val="28"/>
        </w:rPr>
      </w:pPr>
      <w:r>
        <w:rPr>
          <w:color w:val="auto"/>
          <w:szCs w:val="28"/>
        </w:rPr>
        <w:t>汽车运输也会产生扬尘污染，其扬尘量、粒径大小等与多种因素如路面状况、车辆行驶速度、载重量和天气情况等相关。其中风速、风向直接影响扬尘的传输方向和距离。其影响范围主要集中在运输道路两侧，如果采用硬化道路、道路定期洒水抑尘、车辆不要装载过满并采取密闭或者遮盖措施，可大大减少运输扬尘对周围环境空气的影响。</w:t>
      </w:r>
    </w:p>
    <w:p w14:paraId="75977FB6">
      <w:pPr>
        <w:ind w:firstLine="560"/>
        <w:rPr>
          <w:color w:val="auto"/>
          <w:szCs w:val="28"/>
        </w:rPr>
      </w:pPr>
      <w:r>
        <w:rPr>
          <w:color w:val="auto"/>
          <w:szCs w:val="28"/>
        </w:rPr>
        <w:t>（3）施工车辆排放的尾气</w:t>
      </w:r>
    </w:p>
    <w:p w14:paraId="50A31EBB">
      <w:pPr>
        <w:ind w:firstLine="560"/>
        <w:rPr>
          <w:color w:val="auto"/>
          <w:szCs w:val="28"/>
        </w:rPr>
      </w:pPr>
      <w:r>
        <w:rPr>
          <w:color w:val="auto"/>
          <w:szCs w:val="28"/>
        </w:rPr>
        <w:t>项目施工时各类运输车辆较多，排放的尾气会对大气环境造成一定污染。施工车辆尾气仅在施工期产生，时间较短，施工结束随之消失。施工车辆使用高标号的柴油，做好维护和保养，减少排放尾气的产生，对大气环境影响较小。</w:t>
      </w:r>
    </w:p>
    <w:p w14:paraId="393556C6">
      <w:pPr>
        <w:ind w:firstLine="560"/>
        <w:rPr>
          <w:color w:val="auto"/>
          <w:szCs w:val="28"/>
        </w:rPr>
      </w:pPr>
      <w:r>
        <w:rPr>
          <w:color w:val="auto"/>
          <w:szCs w:val="28"/>
        </w:rPr>
        <w:t>（4）管道焊接烟尘</w:t>
      </w:r>
    </w:p>
    <w:p w14:paraId="0F5E4F80">
      <w:pPr>
        <w:ind w:firstLine="560"/>
        <w:rPr>
          <w:color w:val="auto"/>
          <w:szCs w:val="28"/>
        </w:rPr>
      </w:pPr>
      <w:r>
        <w:rPr>
          <w:color w:val="auto"/>
          <w:szCs w:val="28"/>
        </w:rPr>
        <w:t>本工程管道焊接主要方式为电焊，焊接过程中会产生少量焊接烟尘，焊接烟气中有毒有害气体的成份主要为CO、CO</w:t>
      </w:r>
      <w:r>
        <w:rPr>
          <w:color w:val="auto"/>
          <w:szCs w:val="28"/>
          <w:vertAlign w:val="subscript"/>
        </w:rPr>
        <w:t>2</w:t>
      </w:r>
      <w:r>
        <w:rPr>
          <w:color w:val="auto"/>
          <w:szCs w:val="28"/>
        </w:rPr>
        <w:t>、O</w:t>
      </w:r>
      <w:r>
        <w:rPr>
          <w:color w:val="auto"/>
          <w:szCs w:val="28"/>
          <w:vertAlign w:val="subscript"/>
        </w:rPr>
        <w:t>3</w:t>
      </w:r>
      <w:r>
        <w:rPr>
          <w:color w:val="auto"/>
          <w:szCs w:val="28"/>
        </w:rPr>
        <w:t>、NO</w:t>
      </w:r>
      <w:r>
        <w:rPr>
          <w:color w:val="auto"/>
          <w:szCs w:val="28"/>
          <w:vertAlign w:val="subscript"/>
        </w:rPr>
        <w:t>X</w:t>
      </w:r>
      <w:r>
        <w:rPr>
          <w:color w:val="auto"/>
          <w:szCs w:val="28"/>
        </w:rPr>
        <w:t>、CH</w:t>
      </w:r>
      <w:r>
        <w:rPr>
          <w:color w:val="auto"/>
          <w:szCs w:val="28"/>
          <w:vertAlign w:val="subscript"/>
        </w:rPr>
        <w:t>4</w:t>
      </w:r>
      <w:r>
        <w:rPr>
          <w:color w:val="auto"/>
          <w:szCs w:val="28"/>
        </w:rPr>
        <w:t>等，其中以CO所占的比例最大，但由于项目焊接工程量较少，产生的焊接烟尘量较小，且项目位于室外，空气扩散条件较好，对大气环境影响较小。</w:t>
      </w:r>
      <w:r>
        <w:rPr>
          <w:color w:val="auto"/>
          <w:kern w:val="2"/>
          <w:sz w:val="21"/>
          <w:szCs w:val="21"/>
        </w:rPr>
        <w:t xml:space="preserve">  </w:t>
      </w:r>
    </w:p>
    <w:p w14:paraId="1C46007D">
      <w:pPr>
        <w:pStyle w:val="190"/>
        <w:adjustRightInd w:val="0"/>
        <w:snapToGrid w:val="0"/>
        <w:ind w:firstLine="562"/>
        <w:rPr>
          <w:b/>
          <w:color w:val="auto"/>
          <w:kern w:val="2"/>
          <w:szCs w:val="28"/>
        </w:rPr>
      </w:pPr>
      <w:r>
        <w:rPr>
          <w:b/>
          <w:color w:val="auto"/>
          <w:kern w:val="2"/>
          <w:szCs w:val="28"/>
        </w:rPr>
        <w:t>2、废水</w:t>
      </w:r>
    </w:p>
    <w:p w14:paraId="03F847AD">
      <w:pPr>
        <w:pStyle w:val="190"/>
        <w:adjustRightInd w:val="0"/>
        <w:snapToGrid w:val="0"/>
        <w:ind w:firstLine="560"/>
        <w:rPr>
          <w:color w:val="auto"/>
          <w:szCs w:val="28"/>
        </w:rPr>
      </w:pPr>
      <w:r>
        <w:rPr>
          <w:color w:val="auto"/>
          <w:szCs w:val="28"/>
        </w:rPr>
        <w:t>施工期废水主要为钻井污水、废</w:t>
      </w:r>
      <w:r>
        <w:rPr>
          <w:rFonts w:hint="eastAsia"/>
          <w:color w:val="auto"/>
          <w:szCs w:val="28"/>
        </w:rPr>
        <w:t>压裂返排液</w:t>
      </w:r>
      <w:r>
        <w:rPr>
          <w:color w:val="auto"/>
          <w:szCs w:val="28"/>
        </w:rPr>
        <w:t>、管线试压废水以及施工人员生活污水。</w:t>
      </w:r>
    </w:p>
    <w:p w14:paraId="7A6F3FAA">
      <w:pPr>
        <w:ind w:firstLine="560"/>
        <w:rPr>
          <w:color w:val="auto"/>
        </w:rPr>
      </w:pPr>
      <w:r>
        <w:rPr>
          <w:color w:val="auto"/>
        </w:rPr>
        <w:t>（1）钻井污水</w:t>
      </w:r>
    </w:p>
    <w:p w14:paraId="262389F4">
      <w:pPr>
        <w:ind w:firstLine="560"/>
        <w:rPr>
          <w:color w:val="auto"/>
        </w:rPr>
      </w:pPr>
      <w:r>
        <w:rPr>
          <w:color w:val="auto"/>
        </w:rPr>
        <w:t>钻井污水主要来自钻井过程中冲洗钻台、钻具和设备等产生的废水，钻井污水主要含有钻井液和钻井岩屑等。本次钻井总进尺42616m，其中水基泥浆钻进进尺22184m，油基泥浆钻进进尺20432m，平均每钻进1m，产生钻井污水0.02m</w:t>
      </w:r>
      <w:r>
        <w:rPr>
          <w:color w:val="auto"/>
          <w:vertAlign w:val="superscript"/>
        </w:rPr>
        <w:t>3</w:t>
      </w:r>
      <w:r>
        <w:rPr>
          <w:color w:val="auto"/>
        </w:rPr>
        <w:t>，则水基泥浆钻进部分钻井污水产生量为443.68m</w:t>
      </w:r>
      <w:r>
        <w:rPr>
          <w:color w:val="auto"/>
          <w:vertAlign w:val="superscript"/>
        </w:rPr>
        <w:t>3</w:t>
      </w:r>
      <w:r>
        <w:rPr>
          <w:color w:val="auto"/>
        </w:rPr>
        <w:t>，油基泥浆钻进部分钻井污水产生量为408.64m</w:t>
      </w:r>
      <w:r>
        <w:rPr>
          <w:color w:val="auto"/>
          <w:vertAlign w:val="superscript"/>
        </w:rPr>
        <w:t>3</w:t>
      </w:r>
      <w:r>
        <w:rPr>
          <w:color w:val="auto"/>
        </w:rPr>
        <w:t>。水基钻井污水拉运至废弃钻井液无害化处理装置处理；油基钻井污水委托大庆市云泰石化产品有限公司拉运至废弃泥浆无害化处理油基泥浆站处理。</w:t>
      </w:r>
    </w:p>
    <w:p w14:paraId="537D1A5A">
      <w:pPr>
        <w:ind w:firstLine="560"/>
        <w:rPr>
          <w:rFonts w:hint="eastAsia"/>
          <w:color w:val="auto"/>
        </w:rPr>
      </w:pPr>
      <w:r>
        <w:rPr>
          <w:color w:val="auto"/>
        </w:rPr>
        <w:t>（2）废</w:t>
      </w:r>
      <w:r>
        <w:rPr>
          <w:rFonts w:hint="eastAsia"/>
          <w:color w:val="auto"/>
        </w:rPr>
        <w:t>压裂返排液</w:t>
      </w:r>
    </w:p>
    <w:p w14:paraId="61ABE73E">
      <w:pPr>
        <w:ind w:firstLine="560"/>
        <w:rPr>
          <w:color w:val="auto"/>
        </w:rPr>
      </w:pPr>
      <w:r>
        <w:rPr>
          <w:color w:val="auto"/>
        </w:rPr>
        <w:t>根据工程开发方案，本工程9口油井均进行压裂，压裂返排液产液量前期产量大，后期大幅减少，</w:t>
      </w:r>
      <w:r>
        <w:rPr>
          <w:rFonts w:hint="eastAsia"/>
          <w:color w:val="auto"/>
        </w:rPr>
        <w:t>类比目前大庆页岩油压裂返排数据</w:t>
      </w:r>
      <w:r>
        <w:rPr>
          <w:color w:val="auto"/>
        </w:rPr>
        <w:t>，废</w:t>
      </w:r>
      <w:r>
        <w:rPr>
          <w:rFonts w:hint="eastAsia"/>
          <w:color w:val="auto"/>
        </w:rPr>
        <w:t>压裂返排液产生量为消耗量的90%，</w:t>
      </w:r>
      <w:r>
        <w:rPr>
          <w:color w:val="auto"/>
        </w:rPr>
        <w:t>产生量为</w:t>
      </w:r>
      <w:r>
        <w:rPr>
          <w:rFonts w:hint="eastAsia"/>
          <w:color w:val="auto"/>
        </w:rPr>
        <w:t>36450</w:t>
      </w:r>
      <w:r>
        <w:rPr>
          <w:color w:val="auto"/>
        </w:rPr>
        <w:t>m</w:t>
      </w:r>
      <w:r>
        <w:rPr>
          <w:color w:val="auto"/>
          <w:vertAlign w:val="superscript"/>
        </w:rPr>
        <w:t>3</w:t>
      </w:r>
      <w:r>
        <w:rPr>
          <w:color w:val="auto"/>
        </w:rPr>
        <w:t>，拉运至古46压裂返排液处理站处理。</w:t>
      </w:r>
    </w:p>
    <w:p w14:paraId="44BFD026">
      <w:pPr>
        <w:ind w:firstLine="560"/>
        <w:rPr>
          <w:color w:val="auto"/>
        </w:rPr>
      </w:pPr>
      <w:r>
        <w:rPr>
          <w:color w:val="auto"/>
        </w:rPr>
        <w:t>（3）管线试压废水</w:t>
      </w:r>
    </w:p>
    <w:p w14:paraId="472FDAFB">
      <w:pPr>
        <w:adjustRightInd w:val="0"/>
        <w:snapToGrid w:val="0"/>
        <w:ind w:firstLine="560"/>
        <w:rPr>
          <w:color w:val="auto"/>
          <w:szCs w:val="28"/>
        </w:rPr>
      </w:pPr>
      <w:r>
        <w:rPr>
          <w:color w:val="auto"/>
          <w:szCs w:val="28"/>
        </w:rPr>
        <w:t>本工程涉及新建单井集油管道5.0km，管道试压按照分段试压、循环使用的原则，</w:t>
      </w:r>
      <w:r>
        <w:rPr>
          <w:color w:val="auto"/>
          <w:kern w:val="2"/>
        </w:rPr>
        <w:t>每公里管道用水量为水2m</w:t>
      </w:r>
      <w:r>
        <w:rPr>
          <w:color w:val="auto"/>
          <w:kern w:val="2"/>
          <w:vertAlign w:val="superscript"/>
        </w:rPr>
        <w:t>3</w:t>
      </w:r>
      <w:r>
        <w:rPr>
          <w:color w:val="auto"/>
          <w:kern w:val="2"/>
        </w:rPr>
        <w:t>，</w:t>
      </w:r>
      <w:r>
        <w:rPr>
          <w:color w:val="auto"/>
          <w:szCs w:val="28"/>
        </w:rPr>
        <w:t>可计算出管线试压用水量为10m</w:t>
      </w:r>
      <w:r>
        <w:rPr>
          <w:color w:val="auto"/>
          <w:szCs w:val="28"/>
          <w:vertAlign w:val="superscript"/>
        </w:rPr>
        <w:t>3</w:t>
      </w:r>
      <w:r>
        <w:rPr>
          <w:color w:val="auto"/>
          <w:szCs w:val="28"/>
        </w:rPr>
        <w:t>，管线试压废水按用水量的95%计算，则试压废水产生量为9.5m</w:t>
      </w:r>
      <w:r>
        <w:rPr>
          <w:color w:val="auto"/>
          <w:szCs w:val="28"/>
          <w:vertAlign w:val="superscript"/>
        </w:rPr>
        <w:t>3</w:t>
      </w:r>
      <w:r>
        <w:rPr>
          <w:color w:val="auto"/>
          <w:szCs w:val="28"/>
        </w:rPr>
        <w:t>，主要污染因子为SS。试压废水经罐车拉运至新一联含油污水处理站处理达标后回注地下。</w:t>
      </w:r>
    </w:p>
    <w:p w14:paraId="7C546AA0">
      <w:pPr>
        <w:adjustRightInd w:val="0"/>
        <w:snapToGrid w:val="0"/>
        <w:ind w:firstLine="560"/>
        <w:rPr>
          <w:color w:val="auto"/>
          <w:szCs w:val="28"/>
        </w:rPr>
      </w:pPr>
      <w:r>
        <w:rPr>
          <w:color w:val="auto"/>
          <w:szCs w:val="28"/>
        </w:rPr>
        <w:t>（4）生活污水</w:t>
      </w:r>
    </w:p>
    <w:p w14:paraId="41BED9B9">
      <w:pPr>
        <w:ind w:firstLine="560"/>
        <w:rPr>
          <w:color w:val="auto"/>
        </w:rPr>
      </w:pPr>
      <w:r>
        <w:rPr>
          <w:color w:val="auto"/>
        </w:rPr>
        <w:t>钻井生活污水：钻井队一般在井人数为10人，每人每天用水80L，生活污水按用水量的80%计算，则每个井队每天产生生活污水0.64m</w:t>
      </w:r>
      <w:r>
        <w:rPr>
          <w:color w:val="auto"/>
          <w:vertAlign w:val="superscript"/>
        </w:rPr>
        <w:t>3</w:t>
      </w:r>
      <w:r>
        <w:rPr>
          <w:color w:val="auto"/>
        </w:rPr>
        <w:t>，根据钻井设计资料，每口井钻井期按38天计算，本工程每口井钻井期生活污水共产生24.32m</w:t>
      </w:r>
      <w:r>
        <w:rPr>
          <w:color w:val="auto"/>
          <w:vertAlign w:val="superscript"/>
        </w:rPr>
        <w:t>3</w:t>
      </w:r>
      <w:r>
        <w:rPr>
          <w:color w:val="auto"/>
        </w:rPr>
        <w:t>，本项目共计钻井8口，共产生生活污水量194.56m</w:t>
      </w:r>
      <w:r>
        <w:rPr>
          <w:color w:val="auto"/>
          <w:vertAlign w:val="superscript"/>
        </w:rPr>
        <w:t>3</w:t>
      </w:r>
      <w:r>
        <w:rPr>
          <w:color w:val="auto"/>
        </w:rPr>
        <w:t>。</w:t>
      </w:r>
    </w:p>
    <w:p w14:paraId="2151FAFA">
      <w:pPr>
        <w:ind w:firstLine="560"/>
        <w:rPr>
          <w:color w:val="auto"/>
        </w:rPr>
      </w:pPr>
      <w:r>
        <w:rPr>
          <w:color w:val="auto"/>
        </w:rPr>
        <w:t>地面建设生活污水：施工人员大约为60人，类比黑龙江省地方标准《用水定额》（DB23/T 727-2021），每人每天用水80L，施工期间生活用水量为4.8m</w:t>
      </w:r>
      <w:r>
        <w:rPr>
          <w:color w:val="auto"/>
          <w:vertAlign w:val="superscript"/>
        </w:rPr>
        <w:t>3</w:t>
      </w:r>
      <w:r>
        <w:rPr>
          <w:color w:val="auto"/>
        </w:rPr>
        <w:t>/d，生活污水按用水量的80%计算，则地面建设期间每天产生生活污水3.84m</w:t>
      </w:r>
      <w:r>
        <w:rPr>
          <w:color w:val="auto"/>
          <w:vertAlign w:val="superscript"/>
        </w:rPr>
        <w:t>3</w:t>
      </w:r>
      <w:r>
        <w:rPr>
          <w:color w:val="auto"/>
        </w:rPr>
        <w:t>。本工程地面施工期约90天，则本工程地面建设期累计产生生活污水345.6m</w:t>
      </w:r>
      <w:r>
        <w:rPr>
          <w:color w:val="auto"/>
          <w:vertAlign w:val="superscript"/>
        </w:rPr>
        <w:t>3</w:t>
      </w:r>
      <w:r>
        <w:rPr>
          <w:color w:val="auto"/>
        </w:rPr>
        <w:t>。</w:t>
      </w:r>
    </w:p>
    <w:p w14:paraId="0EF6C8ED">
      <w:pPr>
        <w:ind w:firstLine="560"/>
        <w:rPr>
          <w:color w:val="auto"/>
        </w:rPr>
      </w:pPr>
      <w:r>
        <w:rPr>
          <w:color w:val="auto"/>
        </w:rPr>
        <w:t>施工期共产生生活污水540.16m</w:t>
      </w:r>
      <w:r>
        <w:rPr>
          <w:color w:val="auto"/>
          <w:vertAlign w:val="superscript"/>
        </w:rPr>
        <w:t>3</w:t>
      </w:r>
      <w:r>
        <w:rPr>
          <w:rFonts w:hint="eastAsia"/>
          <w:color w:val="auto"/>
        </w:rPr>
        <w:t>，</w:t>
      </w:r>
      <w:r>
        <w:rPr>
          <w:bCs/>
          <w:color w:val="auto"/>
          <w:szCs w:val="28"/>
        </w:rPr>
        <w:t>施工期生活污水排入施工场地设置的临时旱厕，施工结束清掏后进行卫生填埋。</w:t>
      </w:r>
    </w:p>
    <w:p w14:paraId="26EA5968">
      <w:pPr>
        <w:adjustRightInd w:val="0"/>
        <w:snapToGrid w:val="0"/>
        <w:ind w:firstLine="560"/>
        <w:rPr>
          <w:bCs/>
          <w:color w:val="auto"/>
          <w:szCs w:val="28"/>
        </w:rPr>
      </w:pPr>
      <w:r>
        <w:rPr>
          <w:bCs/>
          <w:color w:val="auto"/>
          <w:szCs w:val="28"/>
        </w:rPr>
        <w:t>本项目废水产生及排放情况见表3.4-25。</w:t>
      </w:r>
    </w:p>
    <w:p w14:paraId="7183218E">
      <w:pPr>
        <w:bidi w:val="0"/>
        <w:jc w:val="center"/>
        <w:rPr>
          <w:color w:val="auto"/>
        </w:rPr>
      </w:pPr>
      <w:r>
        <w:rPr>
          <w:color w:val="auto"/>
        </w:rPr>
        <w:t>表3.4-25  施工期废水产生及排放情况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
        <w:gridCol w:w="1559"/>
        <w:gridCol w:w="1134"/>
        <w:gridCol w:w="992"/>
        <w:gridCol w:w="1276"/>
        <w:gridCol w:w="3657"/>
      </w:tblGrid>
      <w:tr w14:paraId="47DE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54" w:type="dxa"/>
            <w:noWrap w:val="0"/>
            <w:tcMar>
              <w:left w:w="57" w:type="dxa"/>
              <w:right w:w="57" w:type="dxa"/>
            </w:tcMar>
            <w:vAlign w:val="center"/>
          </w:tcPr>
          <w:p w14:paraId="047B0A9D">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序号</w:t>
            </w:r>
          </w:p>
        </w:tc>
        <w:tc>
          <w:tcPr>
            <w:tcW w:w="1559" w:type="dxa"/>
            <w:noWrap w:val="0"/>
            <w:tcMar>
              <w:left w:w="57" w:type="dxa"/>
              <w:right w:w="57" w:type="dxa"/>
            </w:tcMar>
            <w:vAlign w:val="center"/>
          </w:tcPr>
          <w:p w14:paraId="4B52EE0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污染源</w:t>
            </w:r>
          </w:p>
        </w:tc>
        <w:tc>
          <w:tcPr>
            <w:tcW w:w="1134" w:type="dxa"/>
            <w:noWrap w:val="0"/>
            <w:tcMar>
              <w:left w:w="57" w:type="dxa"/>
              <w:right w:w="57" w:type="dxa"/>
            </w:tcMar>
            <w:vAlign w:val="center"/>
          </w:tcPr>
          <w:p w14:paraId="11016FE5">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产生量</w:t>
            </w:r>
          </w:p>
        </w:tc>
        <w:tc>
          <w:tcPr>
            <w:tcW w:w="992" w:type="dxa"/>
            <w:noWrap w:val="0"/>
            <w:vAlign w:val="center"/>
          </w:tcPr>
          <w:p w14:paraId="5FE9F957">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排放量</w:t>
            </w:r>
          </w:p>
        </w:tc>
        <w:tc>
          <w:tcPr>
            <w:tcW w:w="1276" w:type="dxa"/>
            <w:noWrap w:val="0"/>
            <w:tcMar>
              <w:left w:w="57" w:type="dxa"/>
              <w:right w:w="57" w:type="dxa"/>
            </w:tcMar>
            <w:vAlign w:val="center"/>
          </w:tcPr>
          <w:p w14:paraId="6B872F2B">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主要污染物</w:t>
            </w:r>
          </w:p>
        </w:tc>
        <w:tc>
          <w:tcPr>
            <w:tcW w:w="3657" w:type="dxa"/>
            <w:noWrap w:val="0"/>
            <w:vAlign w:val="center"/>
          </w:tcPr>
          <w:p w14:paraId="0A13DA49">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处理措施及最终去向</w:t>
            </w:r>
          </w:p>
        </w:tc>
      </w:tr>
      <w:tr w14:paraId="1E367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4" w:type="dxa"/>
            <w:noWrap w:val="0"/>
            <w:tcMar>
              <w:left w:w="57" w:type="dxa"/>
              <w:right w:w="57" w:type="dxa"/>
            </w:tcMar>
            <w:vAlign w:val="center"/>
          </w:tcPr>
          <w:p w14:paraId="61EDAFF5">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w:t>
            </w:r>
          </w:p>
        </w:tc>
        <w:tc>
          <w:tcPr>
            <w:tcW w:w="1559" w:type="dxa"/>
            <w:noWrap w:val="0"/>
            <w:tcMar>
              <w:left w:w="57" w:type="dxa"/>
              <w:right w:w="57" w:type="dxa"/>
            </w:tcMar>
            <w:vAlign w:val="center"/>
          </w:tcPr>
          <w:p w14:paraId="0A7B5FE0">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水基钻井污水</w:t>
            </w:r>
          </w:p>
        </w:tc>
        <w:tc>
          <w:tcPr>
            <w:tcW w:w="1134" w:type="dxa"/>
            <w:noWrap w:val="0"/>
            <w:tcMar>
              <w:left w:w="57" w:type="dxa"/>
              <w:right w:w="57" w:type="dxa"/>
            </w:tcMar>
            <w:vAlign w:val="center"/>
          </w:tcPr>
          <w:p w14:paraId="373798A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443.68m</w:t>
            </w:r>
            <w:r>
              <w:rPr>
                <w:rFonts w:ascii="Times New Roman" w:hAnsi="Times New Roman"/>
                <w:color w:val="auto"/>
                <w:sz w:val="21"/>
                <w:szCs w:val="21"/>
                <w:vertAlign w:val="superscript"/>
              </w:rPr>
              <w:t>3</w:t>
            </w:r>
          </w:p>
        </w:tc>
        <w:tc>
          <w:tcPr>
            <w:tcW w:w="992" w:type="dxa"/>
            <w:noWrap w:val="0"/>
            <w:vAlign w:val="center"/>
          </w:tcPr>
          <w:p w14:paraId="63D5F16A">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0</w:t>
            </w:r>
          </w:p>
        </w:tc>
        <w:tc>
          <w:tcPr>
            <w:tcW w:w="1276" w:type="dxa"/>
            <w:noWrap w:val="0"/>
            <w:tcMar>
              <w:left w:w="57" w:type="dxa"/>
              <w:right w:w="57" w:type="dxa"/>
            </w:tcMar>
            <w:vAlign w:val="center"/>
          </w:tcPr>
          <w:p w14:paraId="720D0212">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SS</w:t>
            </w:r>
          </w:p>
        </w:tc>
        <w:tc>
          <w:tcPr>
            <w:tcW w:w="3657" w:type="dxa"/>
            <w:noWrap w:val="0"/>
            <w:vAlign w:val="center"/>
          </w:tcPr>
          <w:p w14:paraId="57EE6510">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排入井场设置的泥浆接收罐车，拉运至</w:t>
            </w:r>
            <w:r>
              <w:rPr>
                <w:rFonts w:ascii="Times New Roman" w:hAnsi="Times New Roman"/>
                <w:bCs/>
                <w:snapToGrid w:val="0"/>
                <w:color w:val="auto"/>
                <w:sz w:val="21"/>
                <w:szCs w:val="21"/>
              </w:rPr>
              <w:t>采油九厂15万m</w:t>
            </w:r>
            <w:r>
              <w:rPr>
                <w:rFonts w:ascii="Times New Roman" w:hAnsi="Times New Roman"/>
                <w:bCs/>
                <w:snapToGrid w:val="0"/>
                <w:color w:val="auto"/>
                <w:sz w:val="21"/>
                <w:szCs w:val="21"/>
                <w:vertAlign w:val="superscript"/>
              </w:rPr>
              <w:t>3</w:t>
            </w:r>
            <w:r>
              <w:rPr>
                <w:rFonts w:ascii="Times New Roman" w:hAnsi="Times New Roman"/>
                <w:bCs/>
                <w:snapToGrid w:val="0"/>
                <w:color w:val="auto"/>
                <w:sz w:val="21"/>
                <w:szCs w:val="21"/>
              </w:rPr>
              <w:t>/a钻井废弃泥浆无害化处理站（水基泥浆）</w:t>
            </w:r>
          </w:p>
        </w:tc>
      </w:tr>
      <w:tr w14:paraId="727B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4" w:type="dxa"/>
            <w:noWrap w:val="0"/>
            <w:tcMar>
              <w:left w:w="57" w:type="dxa"/>
              <w:right w:w="57" w:type="dxa"/>
            </w:tcMar>
            <w:vAlign w:val="center"/>
          </w:tcPr>
          <w:p w14:paraId="4E00EB93">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2</w:t>
            </w:r>
          </w:p>
        </w:tc>
        <w:tc>
          <w:tcPr>
            <w:tcW w:w="1559" w:type="dxa"/>
            <w:noWrap w:val="0"/>
            <w:tcMar>
              <w:left w:w="57" w:type="dxa"/>
              <w:right w:w="57" w:type="dxa"/>
            </w:tcMar>
            <w:vAlign w:val="center"/>
          </w:tcPr>
          <w:p w14:paraId="061CC2E3">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油基钻井污水</w:t>
            </w:r>
          </w:p>
        </w:tc>
        <w:tc>
          <w:tcPr>
            <w:tcW w:w="1134" w:type="dxa"/>
            <w:noWrap w:val="0"/>
            <w:tcMar>
              <w:left w:w="57" w:type="dxa"/>
              <w:right w:w="57" w:type="dxa"/>
            </w:tcMar>
            <w:vAlign w:val="center"/>
          </w:tcPr>
          <w:p w14:paraId="4D88247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408.64m</w:t>
            </w:r>
            <w:r>
              <w:rPr>
                <w:rFonts w:ascii="Times New Roman" w:hAnsi="Times New Roman"/>
                <w:color w:val="auto"/>
                <w:sz w:val="21"/>
                <w:szCs w:val="21"/>
                <w:vertAlign w:val="superscript"/>
              </w:rPr>
              <w:t>3</w:t>
            </w:r>
          </w:p>
        </w:tc>
        <w:tc>
          <w:tcPr>
            <w:tcW w:w="992" w:type="dxa"/>
            <w:noWrap w:val="0"/>
            <w:vAlign w:val="center"/>
          </w:tcPr>
          <w:p w14:paraId="1B08BA8E">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0</w:t>
            </w:r>
          </w:p>
        </w:tc>
        <w:tc>
          <w:tcPr>
            <w:tcW w:w="1276" w:type="dxa"/>
            <w:noWrap w:val="0"/>
            <w:tcMar>
              <w:left w:w="57" w:type="dxa"/>
              <w:right w:w="57" w:type="dxa"/>
            </w:tcMar>
            <w:vAlign w:val="center"/>
          </w:tcPr>
          <w:p w14:paraId="213C2C33">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石油类</w:t>
            </w:r>
          </w:p>
        </w:tc>
        <w:tc>
          <w:tcPr>
            <w:tcW w:w="3657" w:type="dxa"/>
            <w:noWrap w:val="0"/>
            <w:vAlign w:val="center"/>
          </w:tcPr>
          <w:p w14:paraId="0854EEB2">
            <w:pPr>
              <w:adjustRightInd w:val="0"/>
              <w:snapToGrid w:val="0"/>
              <w:spacing w:line="240" w:lineRule="auto"/>
              <w:ind w:firstLine="0" w:firstLineChars="0"/>
              <w:jc w:val="left"/>
              <w:rPr>
                <w:rFonts w:ascii="Times New Roman" w:hAnsi="Times New Roman"/>
                <w:snapToGrid w:val="0"/>
                <w:color w:val="auto"/>
                <w:sz w:val="21"/>
                <w:szCs w:val="21"/>
              </w:rPr>
            </w:pPr>
            <w:r>
              <w:rPr>
                <w:rFonts w:ascii="Times New Roman" w:hAnsi="Times New Roman"/>
                <w:snapToGrid w:val="0"/>
                <w:color w:val="auto"/>
                <w:sz w:val="21"/>
                <w:szCs w:val="21"/>
              </w:rPr>
              <w:t>大庆市云泰石化产品有限公司拉运至废弃钻井液无害化处理装置（油基泥浆）处置</w:t>
            </w:r>
          </w:p>
        </w:tc>
      </w:tr>
      <w:tr w14:paraId="2E98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4" w:type="dxa"/>
            <w:noWrap w:val="0"/>
            <w:tcMar>
              <w:left w:w="57" w:type="dxa"/>
              <w:right w:w="57" w:type="dxa"/>
            </w:tcMar>
            <w:vAlign w:val="center"/>
          </w:tcPr>
          <w:p w14:paraId="4C9FE46C">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3</w:t>
            </w:r>
          </w:p>
        </w:tc>
        <w:tc>
          <w:tcPr>
            <w:tcW w:w="1559" w:type="dxa"/>
            <w:noWrap w:val="0"/>
            <w:tcMar>
              <w:left w:w="57" w:type="dxa"/>
              <w:right w:w="57" w:type="dxa"/>
            </w:tcMar>
            <w:vAlign w:val="center"/>
          </w:tcPr>
          <w:p w14:paraId="33478D84">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废压裂</w:t>
            </w:r>
            <w:r>
              <w:rPr>
                <w:rFonts w:hint="eastAsia" w:ascii="Times New Roman" w:hAnsi="Times New Roman"/>
                <w:snapToGrid w:val="0"/>
                <w:color w:val="auto"/>
                <w:sz w:val="21"/>
                <w:szCs w:val="21"/>
              </w:rPr>
              <w:t>返排</w:t>
            </w:r>
            <w:r>
              <w:rPr>
                <w:rFonts w:ascii="Times New Roman" w:hAnsi="Times New Roman"/>
                <w:snapToGrid w:val="0"/>
                <w:color w:val="auto"/>
                <w:sz w:val="21"/>
                <w:szCs w:val="21"/>
              </w:rPr>
              <w:t>液</w:t>
            </w:r>
          </w:p>
        </w:tc>
        <w:tc>
          <w:tcPr>
            <w:tcW w:w="1134" w:type="dxa"/>
            <w:noWrap w:val="0"/>
            <w:tcMar>
              <w:left w:w="57" w:type="dxa"/>
              <w:right w:w="57" w:type="dxa"/>
            </w:tcMar>
            <w:vAlign w:val="center"/>
          </w:tcPr>
          <w:p w14:paraId="1DCF06A6">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36450</w:t>
            </w:r>
            <w:r>
              <w:rPr>
                <w:rFonts w:ascii="Times New Roman" w:hAnsi="Times New Roman"/>
                <w:color w:val="auto"/>
                <w:sz w:val="21"/>
                <w:szCs w:val="21"/>
              </w:rPr>
              <w:t>m</w:t>
            </w:r>
            <w:r>
              <w:rPr>
                <w:rFonts w:ascii="Times New Roman" w:hAnsi="Times New Roman"/>
                <w:color w:val="auto"/>
                <w:sz w:val="21"/>
                <w:szCs w:val="21"/>
                <w:vertAlign w:val="superscript"/>
              </w:rPr>
              <w:t>3</w:t>
            </w:r>
          </w:p>
        </w:tc>
        <w:tc>
          <w:tcPr>
            <w:tcW w:w="992" w:type="dxa"/>
            <w:noWrap w:val="0"/>
            <w:vAlign w:val="center"/>
          </w:tcPr>
          <w:p w14:paraId="6F09622A">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0</w:t>
            </w:r>
          </w:p>
        </w:tc>
        <w:tc>
          <w:tcPr>
            <w:tcW w:w="1276" w:type="dxa"/>
            <w:noWrap w:val="0"/>
            <w:tcMar>
              <w:left w:w="57" w:type="dxa"/>
              <w:right w:w="57" w:type="dxa"/>
            </w:tcMar>
            <w:vAlign w:val="center"/>
          </w:tcPr>
          <w:p w14:paraId="52D4743B">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COD、SS</w:t>
            </w:r>
          </w:p>
        </w:tc>
        <w:tc>
          <w:tcPr>
            <w:tcW w:w="3657" w:type="dxa"/>
            <w:noWrap w:val="0"/>
            <w:vAlign w:val="center"/>
          </w:tcPr>
          <w:p w14:paraId="7DB86BE9">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bCs/>
                <w:snapToGrid w:val="0"/>
                <w:color w:val="auto"/>
                <w:sz w:val="21"/>
                <w:szCs w:val="21"/>
              </w:rPr>
              <w:t>古46压裂返排液处理站处理</w:t>
            </w:r>
          </w:p>
        </w:tc>
      </w:tr>
      <w:tr w14:paraId="060F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4" w:type="dxa"/>
            <w:noWrap w:val="0"/>
            <w:tcMar>
              <w:left w:w="57" w:type="dxa"/>
              <w:right w:w="57" w:type="dxa"/>
            </w:tcMar>
            <w:vAlign w:val="center"/>
          </w:tcPr>
          <w:p w14:paraId="6B4B23BD">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4</w:t>
            </w:r>
          </w:p>
        </w:tc>
        <w:tc>
          <w:tcPr>
            <w:tcW w:w="1559" w:type="dxa"/>
            <w:noWrap w:val="0"/>
            <w:tcMar>
              <w:left w:w="57" w:type="dxa"/>
              <w:right w:w="57" w:type="dxa"/>
            </w:tcMar>
            <w:vAlign w:val="center"/>
          </w:tcPr>
          <w:p w14:paraId="08CB2D56">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管线试压废水</w:t>
            </w:r>
          </w:p>
        </w:tc>
        <w:tc>
          <w:tcPr>
            <w:tcW w:w="1134" w:type="dxa"/>
            <w:noWrap w:val="0"/>
            <w:tcMar>
              <w:left w:w="57" w:type="dxa"/>
              <w:right w:w="57" w:type="dxa"/>
            </w:tcMar>
            <w:vAlign w:val="center"/>
          </w:tcPr>
          <w:p w14:paraId="07BC0F2E">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9.5</w:t>
            </w:r>
            <w:r>
              <w:rPr>
                <w:rFonts w:ascii="Times New Roman" w:hAnsi="Times New Roman"/>
                <w:color w:val="auto"/>
                <w:sz w:val="21"/>
                <w:szCs w:val="21"/>
              </w:rPr>
              <w:t>m</w:t>
            </w:r>
            <w:r>
              <w:rPr>
                <w:rFonts w:ascii="Times New Roman" w:hAnsi="Times New Roman"/>
                <w:color w:val="auto"/>
                <w:sz w:val="21"/>
                <w:szCs w:val="21"/>
                <w:vertAlign w:val="superscript"/>
              </w:rPr>
              <w:t>3</w:t>
            </w:r>
          </w:p>
        </w:tc>
        <w:tc>
          <w:tcPr>
            <w:tcW w:w="992" w:type="dxa"/>
            <w:noWrap w:val="0"/>
            <w:vAlign w:val="center"/>
          </w:tcPr>
          <w:p w14:paraId="19DDD1E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1276" w:type="dxa"/>
            <w:noWrap w:val="0"/>
            <w:tcMar>
              <w:left w:w="57" w:type="dxa"/>
              <w:right w:w="57" w:type="dxa"/>
            </w:tcMar>
            <w:vAlign w:val="center"/>
          </w:tcPr>
          <w:p w14:paraId="2D140E2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SS</w:t>
            </w:r>
          </w:p>
        </w:tc>
        <w:tc>
          <w:tcPr>
            <w:tcW w:w="3657" w:type="dxa"/>
            <w:noWrap w:val="0"/>
            <w:vAlign w:val="center"/>
          </w:tcPr>
          <w:p w14:paraId="14BB568B">
            <w:pPr>
              <w:adjustRightInd w:val="0"/>
              <w:snapToGrid w:val="0"/>
              <w:spacing w:line="240" w:lineRule="auto"/>
              <w:ind w:firstLine="0" w:firstLineChars="0"/>
              <w:jc w:val="left"/>
              <w:rPr>
                <w:rFonts w:ascii="Times New Roman" w:hAnsi="Times New Roman"/>
                <w:snapToGrid w:val="0"/>
                <w:color w:val="auto"/>
                <w:sz w:val="21"/>
                <w:szCs w:val="21"/>
              </w:rPr>
            </w:pPr>
            <w:r>
              <w:rPr>
                <w:rFonts w:ascii="Times New Roman" w:hAnsi="Times New Roman"/>
                <w:snapToGrid w:val="0"/>
                <w:color w:val="auto"/>
                <w:sz w:val="21"/>
                <w:szCs w:val="21"/>
              </w:rPr>
              <w:t>由罐车拉运至新一联含油污水处理站处理达标后回注地下</w:t>
            </w:r>
          </w:p>
        </w:tc>
      </w:tr>
      <w:tr w14:paraId="2CCDB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54" w:type="dxa"/>
            <w:noWrap w:val="0"/>
            <w:tcMar>
              <w:left w:w="57" w:type="dxa"/>
              <w:right w:w="57" w:type="dxa"/>
            </w:tcMar>
            <w:vAlign w:val="center"/>
          </w:tcPr>
          <w:p w14:paraId="4A39D07C">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5</w:t>
            </w:r>
          </w:p>
        </w:tc>
        <w:tc>
          <w:tcPr>
            <w:tcW w:w="1559" w:type="dxa"/>
            <w:noWrap w:val="0"/>
            <w:tcMar>
              <w:left w:w="57" w:type="dxa"/>
              <w:right w:w="57" w:type="dxa"/>
            </w:tcMar>
            <w:vAlign w:val="center"/>
          </w:tcPr>
          <w:p w14:paraId="67AFC9B3">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生活污水</w:t>
            </w:r>
          </w:p>
        </w:tc>
        <w:tc>
          <w:tcPr>
            <w:tcW w:w="1134" w:type="dxa"/>
            <w:noWrap w:val="0"/>
            <w:tcMar>
              <w:left w:w="57" w:type="dxa"/>
              <w:right w:w="57" w:type="dxa"/>
            </w:tcMar>
            <w:vAlign w:val="center"/>
          </w:tcPr>
          <w:p w14:paraId="3444BBAF">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color w:val="auto"/>
                <w:sz w:val="21"/>
                <w:szCs w:val="21"/>
              </w:rPr>
              <w:t>540.16m</w:t>
            </w:r>
            <w:r>
              <w:rPr>
                <w:rFonts w:ascii="Times New Roman" w:hAnsi="Times New Roman"/>
                <w:color w:val="auto"/>
                <w:sz w:val="21"/>
                <w:szCs w:val="21"/>
                <w:vertAlign w:val="superscript"/>
              </w:rPr>
              <w:t>3</w:t>
            </w:r>
          </w:p>
        </w:tc>
        <w:tc>
          <w:tcPr>
            <w:tcW w:w="992" w:type="dxa"/>
            <w:noWrap w:val="0"/>
            <w:vAlign w:val="center"/>
          </w:tcPr>
          <w:p w14:paraId="3211A808">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0</w:t>
            </w:r>
          </w:p>
        </w:tc>
        <w:tc>
          <w:tcPr>
            <w:tcW w:w="1276" w:type="dxa"/>
            <w:noWrap w:val="0"/>
            <w:tcMar>
              <w:left w:w="57" w:type="dxa"/>
              <w:right w:w="57" w:type="dxa"/>
            </w:tcMar>
            <w:vAlign w:val="center"/>
          </w:tcPr>
          <w:p w14:paraId="7A45962B">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COD、NH</w:t>
            </w:r>
            <w:r>
              <w:rPr>
                <w:rFonts w:ascii="Times New Roman" w:hAnsi="Times New Roman"/>
                <w:snapToGrid w:val="0"/>
                <w:color w:val="auto"/>
                <w:sz w:val="21"/>
                <w:szCs w:val="21"/>
                <w:vertAlign w:val="subscript"/>
              </w:rPr>
              <w:t>3</w:t>
            </w:r>
            <w:r>
              <w:rPr>
                <w:rFonts w:ascii="Times New Roman" w:hAnsi="Times New Roman"/>
                <w:snapToGrid w:val="0"/>
                <w:color w:val="auto"/>
                <w:sz w:val="21"/>
                <w:szCs w:val="21"/>
              </w:rPr>
              <w:t>-N、SS</w:t>
            </w:r>
          </w:p>
        </w:tc>
        <w:tc>
          <w:tcPr>
            <w:tcW w:w="3657" w:type="dxa"/>
            <w:noWrap w:val="0"/>
            <w:vAlign w:val="center"/>
          </w:tcPr>
          <w:p w14:paraId="4E6CE86C">
            <w:pPr>
              <w:adjustRightInd w:val="0"/>
              <w:snapToGrid w:val="0"/>
              <w:spacing w:line="240" w:lineRule="auto"/>
              <w:ind w:firstLine="0" w:firstLineChars="0"/>
              <w:jc w:val="left"/>
              <w:rPr>
                <w:rFonts w:ascii="Times New Roman" w:hAnsi="Times New Roman"/>
                <w:snapToGrid w:val="0"/>
                <w:color w:val="auto"/>
                <w:sz w:val="21"/>
                <w:szCs w:val="21"/>
              </w:rPr>
            </w:pPr>
            <w:r>
              <w:rPr>
                <w:rFonts w:ascii="Times New Roman" w:hAnsi="Times New Roman"/>
                <w:snapToGrid w:val="0"/>
                <w:color w:val="auto"/>
                <w:sz w:val="21"/>
                <w:szCs w:val="21"/>
              </w:rPr>
              <w:t>施工场地设置临时旱厕，施工结束清掏后进行清理并回填</w:t>
            </w:r>
          </w:p>
        </w:tc>
      </w:tr>
    </w:tbl>
    <w:p w14:paraId="35727E57">
      <w:pPr>
        <w:tabs>
          <w:tab w:val="left" w:pos="2520"/>
        </w:tabs>
        <w:ind w:firstLine="562"/>
        <w:rPr>
          <w:b/>
          <w:color w:val="auto"/>
          <w:kern w:val="2"/>
          <w:szCs w:val="28"/>
        </w:rPr>
      </w:pPr>
      <w:r>
        <w:rPr>
          <w:b/>
          <w:color w:val="auto"/>
          <w:kern w:val="2"/>
          <w:szCs w:val="28"/>
        </w:rPr>
        <w:t>3、噪声</w:t>
      </w:r>
    </w:p>
    <w:p w14:paraId="2A2C4A85">
      <w:pPr>
        <w:ind w:firstLine="560"/>
        <w:rPr>
          <w:color w:val="auto"/>
        </w:rPr>
      </w:pPr>
      <w:r>
        <w:rPr>
          <w:color w:val="auto"/>
        </w:rPr>
        <w:t>施工期噪声主要是施工设备和运输车辆运行产生的噪声，具体排放情况见表3.4-26。</w:t>
      </w:r>
    </w:p>
    <w:p w14:paraId="3AD7A638">
      <w:pPr>
        <w:bidi w:val="0"/>
        <w:jc w:val="center"/>
        <w:rPr>
          <w:color w:val="auto"/>
        </w:rPr>
      </w:pPr>
      <w:r>
        <w:rPr>
          <w:color w:val="auto"/>
        </w:rPr>
        <w:t>表3.4-26   项目施工期主要噪声源统计表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0"/>
        <w:gridCol w:w="5862"/>
      </w:tblGrid>
      <w:tr w14:paraId="65B2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1F16ACB3">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噪声源</w:t>
            </w:r>
          </w:p>
        </w:tc>
        <w:tc>
          <w:tcPr>
            <w:tcW w:w="5862" w:type="dxa"/>
            <w:noWrap w:val="0"/>
            <w:vAlign w:val="center"/>
          </w:tcPr>
          <w:p w14:paraId="705F3E0C">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kern w:val="0"/>
                <w:sz w:val="21"/>
                <w:szCs w:val="21"/>
              </w:rPr>
              <w:t>距声源5m 处源强</w:t>
            </w:r>
            <w:r>
              <w:rPr>
                <w:rFonts w:ascii="Times New Roman" w:hAnsi="Times New Roman"/>
                <w:color w:val="auto"/>
                <w:sz w:val="21"/>
                <w:szCs w:val="21"/>
              </w:rPr>
              <w:t>dB（A）</w:t>
            </w:r>
          </w:p>
        </w:tc>
      </w:tr>
      <w:tr w14:paraId="6582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202EE777">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柴油发电机</w:t>
            </w:r>
          </w:p>
        </w:tc>
        <w:tc>
          <w:tcPr>
            <w:tcW w:w="5862" w:type="dxa"/>
            <w:noWrap w:val="0"/>
            <w:vAlign w:val="center"/>
          </w:tcPr>
          <w:p w14:paraId="2306323F">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85~105</w:t>
            </w:r>
          </w:p>
        </w:tc>
      </w:tr>
      <w:tr w14:paraId="6F0A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55A172D4">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钻机</w:t>
            </w:r>
          </w:p>
        </w:tc>
        <w:tc>
          <w:tcPr>
            <w:tcW w:w="5862" w:type="dxa"/>
            <w:noWrap w:val="0"/>
            <w:vAlign w:val="center"/>
          </w:tcPr>
          <w:p w14:paraId="388449B4">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85~90</w:t>
            </w:r>
          </w:p>
        </w:tc>
      </w:tr>
      <w:tr w14:paraId="1599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251E6A41">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泥浆泵</w:t>
            </w:r>
          </w:p>
        </w:tc>
        <w:tc>
          <w:tcPr>
            <w:tcW w:w="5862" w:type="dxa"/>
            <w:noWrap w:val="0"/>
            <w:vAlign w:val="center"/>
          </w:tcPr>
          <w:p w14:paraId="18550AB1">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75~85</w:t>
            </w:r>
          </w:p>
        </w:tc>
      </w:tr>
      <w:tr w14:paraId="253A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56FBBA01">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震动筛</w:t>
            </w:r>
          </w:p>
        </w:tc>
        <w:tc>
          <w:tcPr>
            <w:tcW w:w="5862" w:type="dxa"/>
            <w:noWrap w:val="0"/>
            <w:vAlign w:val="center"/>
          </w:tcPr>
          <w:p w14:paraId="656222B7">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70~85</w:t>
            </w:r>
          </w:p>
        </w:tc>
      </w:tr>
      <w:tr w14:paraId="6852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3A069472">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挖掘机</w:t>
            </w:r>
          </w:p>
        </w:tc>
        <w:tc>
          <w:tcPr>
            <w:tcW w:w="5862" w:type="dxa"/>
            <w:noWrap w:val="0"/>
            <w:vAlign w:val="center"/>
          </w:tcPr>
          <w:p w14:paraId="609DDBBC">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85~105</w:t>
            </w:r>
          </w:p>
        </w:tc>
      </w:tr>
      <w:tr w14:paraId="4311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753B952A">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搅拌机</w:t>
            </w:r>
          </w:p>
        </w:tc>
        <w:tc>
          <w:tcPr>
            <w:tcW w:w="5862" w:type="dxa"/>
            <w:noWrap w:val="0"/>
            <w:vAlign w:val="center"/>
          </w:tcPr>
          <w:p w14:paraId="1B248CC3">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60~70</w:t>
            </w:r>
          </w:p>
        </w:tc>
      </w:tr>
      <w:tr w14:paraId="03117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6B6CE3D6">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推土机</w:t>
            </w:r>
          </w:p>
        </w:tc>
        <w:tc>
          <w:tcPr>
            <w:tcW w:w="5862" w:type="dxa"/>
            <w:noWrap w:val="0"/>
            <w:vAlign w:val="center"/>
          </w:tcPr>
          <w:p w14:paraId="48F680AF">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70~90</w:t>
            </w:r>
          </w:p>
        </w:tc>
      </w:tr>
      <w:tr w14:paraId="45D1B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34DFB2A2">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压路机</w:t>
            </w:r>
          </w:p>
        </w:tc>
        <w:tc>
          <w:tcPr>
            <w:tcW w:w="5862" w:type="dxa"/>
            <w:noWrap w:val="0"/>
            <w:vAlign w:val="center"/>
          </w:tcPr>
          <w:p w14:paraId="45F50D90">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80~90</w:t>
            </w:r>
          </w:p>
        </w:tc>
      </w:tr>
      <w:tr w14:paraId="338C6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262A4C36">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冲击式钻机</w:t>
            </w:r>
          </w:p>
        </w:tc>
        <w:tc>
          <w:tcPr>
            <w:tcW w:w="5862" w:type="dxa"/>
            <w:noWrap w:val="0"/>
            <w:vAlign w:val="center"/>
          </w:tcPr>
          <w:p w14:paraId="133BD77F">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70~90</w:t>
            </w:r>
          </w:p>
        </w:tc>
      </w:tr>
      <w:tr w14:paraId="7AF2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0B725DA0">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rPr>
              <w:t>电焊机</w:t>
            </w:r>
          </w:p>
        </w:tc>
        <w:tc>
          <w:tcPr>
            <w:tcW w:w="5862" w:type="dxa"/>
            <w:noWrap w:val="0"/>
            <w:vAlign w:val="center"/>
          </w:tcPr>
          <w:p w14:paraId="5DB43B5F">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75~90</w:t>
            </w:r>
          </w:p>
        </w:tc>
      </w:tr>
      <w:tr w14:paraId="1606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4ED58A2D">
            <w:pPr>
              <w:pStyle w:val="190"/>
              <w:adjustRightInd w:val="0"/>
              <w:snapToGrid w:val="0"/>
              <w:spacing w:line="240" w:lineRule="auto"/>
              <w:ind w:firstLine="420"/>
              <w:jc w:val="center"/>
              <w:rPr>
                <w:rFonts w:ascii="Times New Roman" w:hAnsi="Times New Roman"/>
                <w:color w:val="auto"/>
                <w:sz w:val="21"/>
              </w:rPr>
            </w:pPr>
            <w:r>
              <w:rPr>
                <w:rFonts w:ascii="Times New Roman" w:hAnsi="Times New Roman"/>
                <w:color w:val="auto"/>
                <w:sz w:val="21"/>
              </w:rPr>
              <w:t>压裂车</w:t>
            </w:r>
          </w:p>
        </w:tc>
        <w:tc>
          <w:tcPr>
            <w:tcW w:w="5862" w:type="dxa"/>
            <w:noWrap w:val="0"/>
            <w:vAlign w:val="center"/>
          </w:tcPr>
          <w:p w14:paraId="0B19BD2E">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85~105</w:t>
            </w:r>
          </w:p>
        </w:tc>
      </w:tr>
      <w:tr w14:paraId="3CC2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70" w:type="dxa"/>
            <w:noWrap w:val="0"/>
            <w:vAlign w:val="center"/>
          </w:tcPr>
          <w:p w14:paraId="0091E895">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运输车辆噪声</w:t>
            </w:r>
          </w:p>
        </w:tc>
        <w:tc>
          <w:tcPr>
            <w:tcW w:w="5862" w:type="dxa"/>
            <w:noWrap w:val="0"/>
            <w:vAlign w:val="center"/>
          </w:tcPr>
          <w:p w14:paraId="2FF82587">
            <w:pPr>
              <w:pStyle w:val="190"/>
              <w:adjustRightInd w:val="0"/>
              <w:snapToGrid w:val="0"/>
              <w:spacing w:line="240" w:lineRule="auto"/>
              <w:ind w:firstLine="420"/>
              <w:jc w:val="center"/>
              <w:rPr>
                <w:rFonts w:ascii="Times New Roman" w:hAnsi="Times New Roman"/>
                <w:color w:val="auto"/>
                <w:sz w:val="21"/>
                <w:szCs w:val="21"/>
              </w:rPr>
            </w:pPr>
            <w:r>
              <w:rPr>
                <w:rFonts w:ascii="Times New Roman" w:hAnsi="Times New Roman"/>
                <w:color w:val="auto"/>
                <w:sz w:val="21"/>
                <w:szCs w:val="21"/>
              </w:rPr>
              <w:t>75~80</w:t>
            </w:r>
          </w:p>
        </w:tc>
      </w:tr>
    </w:tbl>
    <w:p w14:paraId="15FBF519">
      <w:pPr>
        <w:ind w:firstLine="560"/>
        <w:rPr>
          <w:color w:val="auto"/>
          <w:szCs w:val="28"/>
        </w:rPr>
      </w:pPr>
      <w:r>
        <w:rPr>
          <w:color w:val="auto"/>
          <w:szCs w:val="28"/>
        </w:rPr>
        <w:t>由上表可知，现场施工机械设备噪声很高，在实际施工过程中，往往是各种机械同时工作，各种噪声源辐射的相互叠加，噪声级将会更高，辐射面也会更大。</w:t>
      </w:r>
    </w:p>
    <w:p w14:paraId="6267829B">
      <w:pPr>
        <w:pStyle w:val="190"/>
        <w:ind w:firstLine="562"/>
        <w:rPr>
          <w:b/>
          <w:color w:val="auto"/>
          <w:kern w:val="2"/>
          <w:szCs w:val="28"/>
        </w:rPr>
      </w:pPr>
      <w:r>
        <w:rPr>
          <w:b/>
          <w:color w:val="auto"/>
          <w:kern w:val="2"/>
          <w:szCs w:val="28"/>
        </w:rPr>
        <w:t>4、固体废弃物</w:t>
      </w:r>
    </w:p>
    <w:p w14:paraId="18EC6385">
      <w:pPr>
        <w:ind w:firstLine="560"/>
        <w:rPr>
          <w:color w:val="auto"/>
          <w:szCs w:val="28"/>
        </w:rPr>
      </w:pPr>
      <w:r>
        <w:rPr>
          <w:color w:val="auto"/>
          <w:szCs w:val="28"/>
        </w:rPr>
        <w:t>施工期固体废物主要为废弃钻井液、钻井岩屑、废射孔液、废包装袋及破损的废防渗布、生活垃圾等。</w:t>
      </w:r>
    </w:p>
    <w:p w14:paraId="5AC9F5AD">
      <w:pPr>
        <w:ind w:firstLine="560"/>
        <w:rPr>
          <w:color w:val="auto"/>
          <w:szCs w:val="28"/>
        </w:rPr>
      </w:pPr>
      <w:r>
        <w:rPr>
          <w:color w:val="auto"/>
          <w:szCs w:val="28"/>
        </w:rPr>
        <w:t>（1）废弃钻井液</w:t>
      </w:r>
    </w:p>
    <w:p w14:paraId="09E482F3">
      <w:pPr>
        <w:ind w:firstLine="560"/>
        <w:rPr>
          <w:color w:val="auto"/>
          <w:szCs w:val="28"/>
        </w:rPr>
      </w:pPr>
      <w:r>
        <w:rPr>
          <w:color w:val="auto"/>
          <w:szCs w:val="28"/>
        </w:rPr>
        <w:t>1）水基钻井液</w:t>
      </w:r>
    </w:p>
    <w:p w14:paraId="38F65C1A">
      <w:pPr>
        <w:ind w:firstLine="560"/>
        <w:rPr>
          <w:color w:val="auto"/>
          <w:szCs w:val="28"/>
        </w:rPr>
      </w:pPr>
      <w:r>
        <w:rPr>
          <w:color w:val="auto"/>
          <w:szCs w:val="28"/>
        </w:rPr>
        <w:t>根据钻井工程设计资料，本项目水基钻井液的使用量约4192m</w:t>
      </w:r>
      <w:r>
        <w:rPr>
          <w:color w:val="auto"/>
          <w:szCs w:val="28"/>
          <w:vertAlign w:val="superscript"/>
        </w:rPr>
        <w:t>3</w:t>
      </w:r>
      <w:r>
        <w:rPr>
          <w:color w:val="auto"/>
          <w:szCs w:val="28"/>
        </w:rPr>
        <w:t>，钻井液损耗量约696m</w:t>
      </w:r>
      <w:r>
        <w:rPr>
          <w:color w:val="auto"/>
          <w:szCs w:val="28"/>
          <w:vertAlign w:val="superscript"/>
        </w:rPr>
        <w:t>3</w:t>
      </w:r>
      <w:r>
        <w:rPr>
          <w:color w:val="auto"/>
          <w:szCs w:val="28"/>
        </w:rPr>
        <w:t>，可计算出废弃水基钻井液量为3496m</w:t>
      </w:r>
      <w:r>
        <w:rPr>
          <w:color w:val="auto"/>
          <w:szCs w:val="28"/>
          <w:vertAlign w:val="superscript"/>
        </w:rPr>
        <w:t>3</w:t>
      </w:r>
      <w:r>
        <w:rPr>
          <w:color w:val="auto"/>
          <w:szCs w:val="28"/>
        </w:rPr>
        <w:t>，根据《一般固体废物分类与代码》（GB/T39198-2020），其代码为</w:t>
      </w:r>
      <w:r>
        <w:rPr>
          <w:rFonts w:hint="eastAsia"/>
          <w:color w:val="auto"/>
          <w:szCs w:val="28"/>
        </w:rPr>
        <w:t>071</w:t>
      </w:r>
      <w:r>
        <w:rPr>
          <w:color w:val="auto"/>
          <w:szCs w:val="28"/>
        </w:rPr>
        <w:t>-</w:t>
      </w:r>
      <w:r>
        <w:rPr>
          <w:rFonts w:hint="eastAsia"/>
          <w:color w:val="auto"/>
          <w:szCs w:val="28"/>
        </w:rPr>
        <w:t>001</w:t>
      </w:r>
      <w:r>
        <w:rPr>
          <w:color w:val="auto"/>
          <w:szCs w:val="28"/>
        </w:rPr>
        <w:t>-99。水基钻井废水、废弃水基泥浆由罐车拉运至</w:t>
      </w:r>
      <w:r>
        <w:rPr>
          <w:color w:val="auto"/>
        </w:rPr>
        <w:t>采油九厂15万m</w:t>
      </w:r>
      <w:r>
        <w:rPr>
          <w:color w:val="auto"/>
          <w:vertAlign w:val="superscript"/>
        </w:rPr>
        <w:t>3</w:t>
      </w:r>
      <w:r>
        <w:rPr>
          <w:color w:val="auto"/>
        </w:rPr>
        <w:t>/a钻井废弃泥浆无害化处理站处理</w:t>
      </w:r>
      <w:r>
        <w:rPr>
          <w:color w:val="auto"/>
          <w:szCs w:val="28"/>
        </w:rPr>
        <w:t>。</w:t>
      </w:r>
    </w:p>
    <w:p w14:paraId="23244BD3">
      <w:pPr>
        <w:ind w:firstLine="560"/>
        <w:rPr>
          <w:color w:val="auto"/>
          <w:szCs w:val="28"/>
        </w:rPr>
      </w:pPr>
      <w:r>
        <w:rPr>
          <w:color w:val="auto"/>
          <w:szCs w:val="28"/>
        </w:rPr>
        <w:t>2）油基钻井液</w:t>
      </w:r>
    </w:p>
    <w:p w14:paraId="414FF23A">
      <w:pPr>
        <w:ind w:firstLine="560"/>
        <w:rPr>
          <w:color w:val="auto"/>
          <w:szCs w:val="28"/>
        </w:rPr>
      </w:pPr>
      <w:r>
        <w:rPr>
          <w:color w:val="auto"/>
          <w:szCs w:val="28"/>
        </w:rPr>
        <w:t>本项目油基钻井液的使用量约4912m</w:t>
      </w:r>
      <w:r>
        <w:rPr>
          <w:color w:val="auto"/>
          <w:szCs w:val="28"/>
          <w:vertAlign w:val="superscript"/>
        </w:rPr>
        <w:t>3</w:t>
      </w:r>
      <w:r>
        <w:rPr>
          <w:color w:val="auto"/>
          <w:szCs w:val="28"/>
        </w:rPr>
        <w:t>，钻井液损耗量约1888m</w:t>
      </w:r>
      <w:r>
        <w:rPr>
          <w:color w:val="auto"/>
          <w:szCs w:val="28"/>
          <w:vertAlign w:val="superscript"/>
        </w:rPr>
        <w:t>3</w:t>
      </w:r>
      <w:r>
        <w:rPr>
          <w:color w:val="auto"/>
          <w:szCs w:val="28"/>
        </w:rPr>
        <w:t>，废弃油基钻井液量为3024m</w:t>
      </w:r>
      <w:r>
        <w:rPr>
          <w:color w:val="auto"/>
          <w:szCs w:val="28"/>
          <w:vertAlign w:val="superscript"/>
        </w:rPr>
        <w:t>3</w:t>
      </w:r>
      <w:r>
        <w:rPr>
          <w:color w:val="auto"/>
          <w:szCs w:val="28"/>
        </w:rPr>
        <w:t>，主要成分为柴油，其属于危险废物，废物类别及代码是HW08/071-002-08，由罐车拉运至大庆市云泰石化产品有限公司建设的废弃泥浆无害化处理油基泥浆站处置。</w:t>
      </w:r>
    </w:p>
    <w:p w14:paraId="58818C01">
      <w:pPr>
        <w:ind w:firstLine="560"/>
        <w:rPr>
          <w:color w:val="auto"/>
          <w:szCs w:val="28"/>
        </w:rPr>
      </w:pPr>
      <w:r>
        <w:rPr>
          <w:color w:val="auto"/>
          <w:szCs w:val="28"/>
        </w:rPr>
        <w:t>（2）钻井岩屑</w:t>
      </w:r>
    </w:p>
    <w:p w14:paraId="459EE4B0">
      <w:pPr>
        <w:ind w:firstLine="560"/>
        <w:rPr>
          <w:color w:val="auto"/>
          <w:kern w:val="2"/>
          <w:szCs w:val="28"/>
        </w:rPr>
      </w:pPr>
      <w:r>
        <w:rPr>
          <w:color w:val="auto"/>
          <w:kern w:val="2"/>
          <w:szCs w:val="28"/>
        </w:rPr>
        <w:t>钻井过程中，岩石经钻头和泥浆的研磨而破碎成岩屑，其中部分岩屑混进泥浆中，剩余的岩屑经泥浆循环携带至井口，在地面经振动筛分离出来，存放于井场废砂池，完井后与废钻井液一起处理。钻井岩屑的产生量按单井1000m进尺岩屑产生量最大约为24m</w:t>
      </w:r>
      <w:r>
        <w:rPr>
          <w:color w:val="auto"/>
          <w:kern w:val="2"/>
          <w:szCs w:val="28"/>
          <w:vertAlign w:val="superscript"/>
        </w:rPr>
        <w:t>3</w:t>
      </w:r>
      <w:r>
        <w:rPr>
          <w:color w:val="auto"/>
          <w:kern w:val="2"/>
          <w:szCs w:val="28"/>
        </w:rPr>
        <w:t>，本次钻井总进尺42616m，其中水基泥浆钻进进尺22184m，油基泥浆钻进进尺20432m，则可计算出水基岩屑的产生总量约532.42m</w:t>
      </w:r>
      <w:r>
        <w:rPr>
          <w:color w:val="auto"/>
          <w:kern w:val="2"/>
          <w:szCs w:val="28"/>
          <w:vertAlign w:val="superscript"/>
        </w:rPr>
        <w:t>3</w:t>
      </w:r>
      <w:r>
        <w:rPr>
          <w:color w:val="auto"/>
          <w:kern w:val="2"/>
          <w:szCs w:val="28"/>
        </w:rPr>
        <w:t>，油基岩屑的产生总量约490.37m</w:t>
      </w:r>
      <w:r>
        <w:rPr>
          <w:color w:val="auto"/>
          <w:kern w:val="2"/>
          <w:szCs w:val="28"/>
          <w:vertAlign w:val="superscript"/>
        </w:rPr>
        <w:t>3</w:t>
      </w:r>
      <w:r>
        <w:rPr>
          <w:color w:val="auto"/>
          <w:kern w:val="2"/>
          <w:szCs w:val="28"/>
        </w:rPr>
        <w:t>。</w:t>
      </w:r>
    </w:p>
    <w:p w14:paraId="35A65A3A">
      <w:pPr>
        <w:ind w:firstLine="560"/>
        <w:rPr>
          <w:color w:val="auto"/>
          <w:szCs w:val="28"/>
        </w:rPr>
      </w:pPr>
      <w:r>
        <w:rPr>
          <w:color w:val="auto"/>
          <w:kern w:val="2"/>
          <w:szCs w:val="28"/>
        </w:rPr>
        <w:t>水基岩屑属于一般固体废物，根据《一般固体废物分类与代码》（GB/T39198-2020），其代码为</w:t>
      </w:r>
      <w:r>
        <w:rPr>
          <w:rFonts w:hint="eastAsia"/>
          <w:color w:val="auto"/>
          <w:szCs w:val="28"/>
        </w:rPr>
        <w:t>071</w:t>
      </w:r>
      <w:r>
        <w:rPr>
          <w:color w:val="auto"/>
          <w:szCs w:val="28"/>
        </w:rPr>
        <w:t>-</w:t>
      </w:r>
      <w:r>
        <w:rPr>
          <w:rFonts w:hint="eastAsia"/>
          <w:color w:val="auto"/>
          <w:szCs w:val="28"/>
        </w:rPr>
        <w:t>001</w:t>
      </w:r>
      <w:r>
        <w:rPr>
          <w:color w:val="auto"/>
          <w:szCs w:val="28"/>
        </w:rPr>
        <w:t>-99</w:t>
      </w:r>
      <w:r>
        <w:rPr>
          <w:color w:val="auto"/>
          <w:kern w:val="2"/>
          <w:szCs w:val="28"/>
        </w:rPr>
        <w:t>。由罐车拉运至</w:t>
      </w:r>
      <w:r>
        <w:rPr>
          <w:color w:val="auto"/>
        </w:rPr>
        <w:t>采油九厂15万m</w:t>
      </w:r>
      <w:r>
        <w:rPr>
          <w:color w:val="auto"/>
          <w:vertAlign w:val="superscript"/>
        </w:rPr>
        <w:t>3</w:t>
      </w:r>
      <w:r>
        <w:rPr>
          <w:color w:val="auto"/>
        </w:rPr>
        <w:t>/a钻井废弃泥浆无害化处理站</w:t>
      </w:r>
      <w:r>
        <w:rPr>
          <w:color w:val="auto"/>
          <w:szCs w:val="28"/>
        </w:rPr>
        <w:t>。</w:t>
      </w:r>
    </w:p>
    <w:p w14:paraId="693222BE">
      <w:pPr>
        <w:ind w:firstLine="560"/>
        <w:rPr>
          <w:color w:val="auto"/>
          <w:kern w:val="2"/>
          <w:szCs w:val="28"/>
        </w:rPr>
      </w:pPr>
      <w:r>
        <w:rPr>
          <w:color w:val="auto"/>
          <w:kern w:val="2"/>
          <w:szCs w:val="28"/>
        </w:rPr>
        <w:t>油基岩屑属于危险废物，废物类别及代码是HW08/071-002-08，由罐车拉运至大庆市云泰石化产品有限公司建设的废弃泥浆无害化处理油基泥浆站处置。</w:t>
      </w:r>
    </w:p>
    <w:p w14:paraId="74595C97">
      <w:pPr>
        <w:ind w:firstLine="560"/>
        <w:rPr>
          <w:color w:val="auto"/>
          <w:szCs w:val="28"/>
        </w:rPr>
      </w:pPr>
      <w:r>
        <w:rPr>
          <w:color w:val="auto"/>
          <w:szCs w:val="28"/>
        </w:rPr>
        <w:t>（3）废射孔液</w:t>
      </w:r>
    </w:p>
    <w:p w14:paraId="76DB9B37">
      <w:pPr>
        <w:ind w:firstLine="560"/>
        <w:rPr>
          <w:color w:val="auto"/>
          <w:szCs w:val="28"/>
        </w:rPr>
      </w:pPr>
      <w:r>
        <w:rPr>
          <w:color w:val="auto"/>
          <w:szCs w:val="28"/>
        </w:rPr>
        <w:t>项目8口新钻井需进行射孔，根据建设单位提供资料，单井废射孔液产生量36m</w:t>
      </w:r>
      <w:r>
        <w:rPr>
          <w:color w:val="auto"/>
          <w:szCs w:val="28"/>
          <w:vertAlign w:val="superscript"/>
        </w:rPr>
        <w:t>3</w:t>
      </w:r>
      <w:r>
        <w:rPr>
          <w:color w:val="auto"/>
          <w:szCs w:val="28"/>
        </w:rPr>
        <w:t>，则钻井废射孔液产生量为288m</w:t>
      </w:r>
      <w:r>
        <w:rPr>
          <w:color w:val="auto"/>
          <w:szCs w:val="28"/>
          <w:vertAlign w:val="superscript"/>
        </w:rPr>
        <w:t>3</w:t>
      </w:r>
      <w:r>
        <w:rPr>
          <w:rFonts w:hint="eastAsia"/>
          <w:color w:val="auto"/>
          <w:szCs w:val="28"/>
          <w:lang w:eastAsia="zh-CN"/>
        </w:rPr>
        <w:t>，</w:t>
      </w:r>
      <w:r>
        <w:rPr>
          <w:color w:val="auto"/>
          <w:kern w:val="2"/>
          <w:szCs w:val="28"/>
        </w:rPr>
        <w:t>属于一般固体废物，根据《一般固体废物分类与代码》（GB/T39198-2020），其代码为</w:t>
      </w:r>
      <w:r>
        <w:rPr>
          <w:rFonts w:hint="eastAsia"/>
          <w:color w:val="auto"/>
          <w:szCs w:val="28"/>
        </w:rPr>
        <w:t>071</w:t>
      </w:r>
      <w:r>
        <w:rPr>
          <w:color w:val="auto"/>
          <w:szCs w:val="28"/>
        </w:rPr>
        <w:t>-</w:t>
      </w:r>
      <w:r>
        <w:rPr>
          <w:rFonts w:hint="eastAsia"/>
          <w:color w:val="auto"/>
          <w:szCs w:val="28"/>
        </w:rPr>
        <w:t>001</w:t>
      </w:r>
      <w:r>
        <w:rPr>
          <w:color w:val="auto"/>
          <w:szCs w:val="28"/>
        </w:rPr>
        <w:t>-99</w:t>
      </w:r>
      <w:r>
        <w:rPr>
          <w:color w:val="auto"/>
          <w:kern w:val="2"/>
          <w:szCs w:val="28"/>
        </w:rPr>
        <w:t>。由罐车拉运至</w:t>
      </w:r>
      <w:r>
        <w:rPr>
          <w:color w:val="auto"/>
        </w:rPr>
        <w:t>采油九厂15万m</w:t>
      </w:r>
      <w:r>
        <w:rPr>
          <w:color w:val="auto"/>
          <w:vertAlign w:val="superscript"/>
        </w:rPr>
        <w:t>3</w:t>
      </w:r>
      <w:r>
        <w:rPr>
          <w:color w:val="auto"/>
        </w:rPr>
        <w:t>/a钻井废弃泥浆无害化处理站</w:t>
      </w:r>
      <w:r>
        <w:rPr>
          <w:color w:val="auto"/>
          <w:szCs w:val="28"/>
        </w:rPr>
        <w:t>。</w:t>
      </w:r>
    </w:p>
    <w:p w14:paraId="5BDD7639">
      <w:pPr>
        <w:adjustRightInd w:val="0"/>
        <w:snapToGrid w:val="0"/>
        <w:ind w:firstLine="560"/>
        <w:rPr>
          <w:color w:val="auto"/>
          <w:szCs w:val="28"/>
        </w:rPr>
      </w:pPr>
      <w:r>
        <w:rPr>
          <w:color w:val="auto"/>
          <w:szCs w:val="28"/>
        </w:rPr>
        <w:t>（4）一般化学品废包装袋</w:t>
      </w:r>
    </w:p>
    <w:p w14:paraId="60D27AEC">
      <w:pPr>
        <w:pStyle w:val="186"/>
        <w:spacing w:line="480" w:lineRule="exact"/>
        <w:ind w:firstLine="700" w:firstLineChars="250"/>
        <w:rPr>
          <w:rFonts w:ascii="Times New Roman" w:hAnsi="Times New Roman"/>
          <w:color w:val="auto"/>
          <w:kern w:val="0"/>
          <w:sz w:val="28"/>
          <w:szCs w:val="28"/>
        </w:rPr>
      </w:pPr>
      <w:r>
        <w:rPr>
          <w:rFonts w:ascii="Times New Roman" w:hAnsi="Times New Roman"/>
          <w:color w:val="auto"/>
          <w:kern w:val="0"/>
          <w:sz w:val="28"/>
          <w:szCs w:val="28"/>
        </w:rPr>
        <w:t>钻井过程中，单井膨润土、纯碱等一般化学品的废弃包装袋产生量约为0.015t，本项目新钻8口井，故膨润土、纯碱等一般化学品的废弃包装袋产生量约为0.12t，属于一般固废，根据《一般固体废物分类与代码》（GB/T39198-2020），其代码为</w:t>
      </w:r>
      <w:r>
        <w:rPr>
          <w:rFonts w:hint="eastAsia" w:ascii="Times New Roman" w:hAnsi="Times New Roman"/>
          <w:color w:val="auto"/>
          <w:kern w:val="0"/>
          <w:sz w:val="28"/>
          <w:szCs w:val="28"/>
        </w:rPr>
        <w:t>071-001</w:t>
      </w:r>
      <w:r>
        <w:rPr>
          <w:rFonts w:ascii="Times New Roman" w:hAnsi="Times New Roman"/>
          <w:color w:val="auto"/>
          <w:kern w:val="0"/>
          <w:sz w:val="28"/>
          <w:szCs w:val="28"/>
        </w:rPr>
        <w:t>-</w:t>
      </w:r>
      <w:r>
        <w:rPr>
          <w:rFonts w:hint="eastAsia" w:ascii="Times New Roman" w:hAnsi="Times New Roman"/>
          <w:color w:val="auto"/>
          <w:kern w:val="0"/>
          <w:sz w:val="28"/>
          <w:szCs w:val="28"/>
        </w:rPr>
        <w:t>99</w:t>
      </w:r>
      <w:r>
        <w:rPr>
          <w:rFonts w:ascii="Times New Roman" w:hAnsi="Times New Roman"/>
          <w:color w:val="auto"/>
          <w:kern w:val="0"/>
          <w:sz w:val="28"/>
          <w:szCs w:val="28"/>
        </w:rPr>
        <w:t>，由大庆钻探工程公司安排拉运至已建工业固废填埋场进行填埋处理，执行</w:t>
      </w:r>
      <w:r>
        <w:rPr>
          <w:rFonts w:ascii="Times New Roman" w:hAnsi="Times New Roman"/>
          <w:bCs/>
          <w:color w:val="auto"/>
          <w:kern w:val="0"/>
          <w:sz w:val="28"/>
          <w:szCs w:val="28"/>
        </w:rPr>
        <w:t>《一般工业固体废物贮存和填埋污染控制标准》（GB18599-2020）</w:t>
      </w:r>
      <w:r>
        <w:rPr>
          <w:rFonts w:ascii="Times New Roman" w:hAnsi="Times New Roman"/>
          <w:color w:val="auto"/>
          <w:kern w:val="0"/>
          <w:sz w:val="28"/>
          <w:szCs w:val="28"/>
        </w:rPr>
        <w:t>。</w:t>
      </w:r>
    </w:p>
    <w:p w14:paraId="19A63DFE">
      <w:pPr>
        <w:autoSpaceDE w:val="0"/>
        <w:autoSpaceDN w:val="0"/>
        <w:adjustRightInd w:val="0"/>
        <w:snapToGrid w:val="0"/>
        <w:ind w:firstLine="560"/>
        <w:rPr>
          <w:color w:val="auto"/>
          <w:szCs w:val="28"/>
        </w:rPr>
      </w:pPr>
      <w:r>
        <w:rPr>
          <w:color w:val="auto"/>
          <w:szCs w:val="28"/>
        </w:rPr>
        <w:t>（5）废KOH和废过硫酸钾包装袋</w:t>
      </w:r>
    </w:p>
    <w:p w14:paraId="479ACDEF">
      <w:pPr>
        <w:autoSpaceDE w:val="0"/>
        <w:autoSpaceDN w:val="0"/>
        <w:adjustRightInd w:val="0"/>
        <w:snapToGrid w:val="0"/>
        <w:ind w:firstLine="560"/>
        <w:rPr>
          <w:color w:val="auto"/>
          <w:szCs w:val="28"/>
        </w:rPr>
      </w:pPr>
      <w:r>
        <w:rPr>
          <w:color w:val="auto"/>
          <w:szCs w:val="28"/>
        </w:rPr>
        <w:t>钻井过程中，单井KOH包装袋产生量约为0.001t，本项目钻井8口，故废KOH包装袋产生量约为0.008t。废KOH包装袋应集中收集，委托资质单位处理。</w:t>
      </w:r>
    </w:p>
    <w:p w14:paraId="2733B7D8">
      <w:pPr>
        <w:autoSpaceDE w:val="0"/>
        <w:autoSpaceDN w:val="0"/>
        <w:adjustRightInd w:val="0"/>
        <w:snapToGrid w:val="0"/>
        <w:ind w:firstLine="560"/>
        <w:rPr>
          <w:color w:val="auto"/>
          <w:szCs w:val="28"/>
        </w:rPr>
      </w:pPr>
      <w:r>
        <w:rPr>
          <w:color w:val="auto"/>
          <w:szCs w:val="28"/>
        </w:rPr>
        <w:t>项目对9口油井进行集中压裂，压裂过程中使用过硫酸钾，单井压裂过程中过硫酸钾包装袋用量约为0.001t，本项目压裂9口，故废过硫酸钾包装袋产生量约为0.009t。废过硫酸钾包装袋属于危险废物，危险废物类别为HW49其他废物，危险废物代码为900-041-49，应集中收集，委托资质单位处理。</w:t>
      </w:r>
    </w:p>
    <w:p w14:paraId="5A49021A">
      <w:pPr>
        <w:pStyle w:val="186"/>
        <w:spacing w:line="480" w:lineRule="exact"/>
        <w:ind w:firstLine="560"/>
        <w:rPr>
          <w:rFonts w:ascii="Times New Roman" w:hAnsi="Times New Roman"/>
          <w:snapToGrid w:val="0"/>
          <w:color w:val="auto"/>
          <w:sz w:val="28"/>
          <w:szCs w:val="28"/>
        </w:rPr>
      </w:pPr>
      <w:r>
        <w:rPr>
          <w:rFonts w:ascii="Times New Roman" w:hAnsi="Times New Roman"/>
          <w:snapToGrid w:val="0"/>
          <w:color w:val="auto"/>
          <w:sz w:val="28"/>
          <w:szCs w:val="28"/>
        </w:rPr>
        <w:t>（6）钻井废弃防渗布</w:t>
      </w:r>
    </w:p>
    <w:p w14:paraId="5A7D5FBF">
      <w:pPr>
        <w:pStyle w:val="186"/>
        <w:spacing w:line="480" w:lineRule="exact"/>
        <w:ind w:firstLine="560"/>
        <w:rPr>
          <w:rFonts w:ascii="Times New Roman" w:hAnsi="Times New Roman"/>
          <w:snapToGrid w:val="0"/>
          <w:color w:val="auto"/>
          <w:sz w:val="28"/>
          <w:szCs w:val="28"/>
        </w:rPr>
      </w:pPr>
      <w:r>
        <w:rPr>
          <w:rFonts w:ascii="Times New Roman" w:hAnsi="Times New Roman"/>
          <w:snapToGrid w:val="0"/>
          <w:color w:val="auto"/>
          <w:sz w:val="28"/>
          <w:szCs w:val="28"/>
        </w:rPr>
        <w:t>为防止在钻井过程中钻井泥浆、钻井污水等污染地面从而造成对土壤、地下水的影响，需要在钻井过程总在钻井平台附近铺设防渗布，根据长期施工经验数据，本工程单井钻井使用面积为井架下方，占地面积约50m</w:t>
      </w:r>
      <w:r>
        <w:rPr>
          <w:rFonts w:ascii="Times New Roman" w:hAnsi="Times New Roman"/>
          <w:snapToGrid w:val="0"/>
          <w:color w:val="auto"/>
          <w:sz w:val="28"/>
          <w:szCs w:val="28"/>
          <w:vertAlign w:val="superscript"/>
        </w:rPr>
        <w:t>2</w:t>
      </w:r>
      <w:r>
        <w:rPr>
          <w:rFonts w:ascii="Times New Roman" w:hAnsi="Times New Roman"/>
          <w:snapToGrid w:val="0"/>
          <w:color w:val="auto"/>
          <w:sz w:val="28"/>
          <w:szCs w:val="28"/>
        </w:rPr>
        <w:t>，重量以500g/m</w:t>
      </w:r>
      <w:r>
        <w:rPr>
          <w:rFonts w:ascii="Times New Roman" w:hAnsi="Times New Roman"/>
          <w:snapToGrid w:val="0"/>
          <w:color w:val="auto"/>
          <w:sz w:val="28"/>
          <w:szCs w:val="28"/>
          <w:vertAlign w:val="superscript"/>
        </w:rPr>
        <w:t>2</w:t>
      </w:r>
      <w:r>
        <w:rPr>
          <w:rFonts w:ascii="Times New Roman" w:hAnsi="Times New Roman"/>
          <w:snapToGrid w:val="0"/>
          <w:color w:val="auto"/>
          <w:sz w:val="28"/>
          <w:szCs w:val="28"/>
        </w:rPr>
        <w:t>计，废弃防渗布平均单井产量0.025t，本项目新钻8口井，故本项目共产生废弃钻井废防渗布0.2t，由于本项目使用油基钻井液，属于危险废物，废物类别及代码为HW49/900-041-49，施工结束后由钻井队集中收集，暂存于专用钢制桶内，委托有资质的单位进行处置。</w:t>
      </w:r>
    </w:p>
    <w:p w14:paraId="7873347A">
      <w:pPr>
        <w:pStyle w:val="190"/>
        <w:ind w:firstLine="560"/>
        <w:rPr>
          <w:color w:val="auto"/>
          <w:szCs w:val="28"/>
        </w:rPr>
      </w:pPr>
      <w:r>
        <w:rPr>
          <w:color w:val="auto"/>
          <w:szCs w:val="28"/>
        </w:rPr>
        <w:t>（7）建筑垃圾</w:t>
      </w:r>
    </w:p>
    <w:p w14:paraId="492ABE3B">
      <w:pPr>
        <w:ind w:firstLine="560"/>
        <w:rPr>
          <w:rFonts w:hint="eastAsia"/>
          <w:color w:val="auto"/>
          <w:szCs w:val="28"/>
        </w:rPr>
      </w:pPr>
      <w:r>
        <w:rPr>
          <w:color w:val="auto"/>
          <w:szCs w:val="28"/>
        </w:rPr>
        <w:t>根据建设单位提供资料，项目3号试验站新建油气分离及脱水处理系统和天然气处理系统撬装装置，古46压裂返排液处理站新建原液存储和气浮沉降系统撬装装置，建筑面积为5000m</w:t>
      </w:r>
      <w:r>
        <w:rPr>
          <w:color w:val="auto"/>
          <w:szCs w:val="28"/>
          <w:vertAlign w:val="superscript"/>
        </w:rPr>
        <w:t>2</w:t>
      </w:r>
      <w:r>
        <w:rPr>
          <w:color w:val="auto"/>
          <w:szCs w:val="28"/>
        </w:rPr>
        <w:t>，由《中国城市建筑垃圾产量计算及预测方法》（长安大学学报，第10卷第3期2008年9月）可知，计算建筑施工垃圾时，每建筑1×10</w:t>
      </w:r>
      <w:r>
        <w:rPr>
          <w:color w:val="auto"/>
          <w:szCs w:val="28"/>
          <w:vertAlign w:val="superscript"/>
        </w:rPr>
        <w:t>4</w:t>
      </w:r>
      <w:r>
        <w:rPr>
          <w:color w:val="auto"/>
          <w:szCs w:val="28"/>
        </w:rPr>
        <w:t>m</w:t>
      </w:r>
      <w:r>
        <w:rPr>
          <w:color w:val="auto"/>
          <w:szCs w:val="28"/>
          <w:vertAlign w:val="superscript"/>
        </w:rPr>
        <w:t>2</w:t>
      </w:r>
      <w:r>
        <w:rPr>
          <w:color w:val="auto"/>
          <w:szCs w:val="28"/>
        </w:rPr>
        <w:t>，产生的废弃建筑垃圾550t，本项目建设为撬装装置而非混凝土建筑物，且施工时间少于建设房屋的施工时间，因此考虑本项目产生的建筑垃圾量为该系数的5%左右，则本项目共产生建筑垃圾约13.75t。</w:t>
      </w:r>
    </w:p>
    <w:p w14:paraId="162CC8A4">
      <w:pPr>
        <w:ind w:firstLine="560"/>
        <w:rPr>
          <w:color w:val="auto"/>
        </w:rPr>
      </w:pPr>
      <w:r>
        <w:rPr>
          <w:rFonts w:hint="eastAsia"/>
          <w:color w:val="auto"/>
        </w:rPr>
        <w:t>根据</w:t>
      </w:r>
      <w:r>
        <w:rPr>
          <w:color w:val="auto"/>
        </w:rPr>
        <w:t>大庆地区的施工经验，</w:t>
      </w:r>
      <w:r>
        <w:rPr>
          <w:rFonts w:hint="eastAsia"/>
          <w:color w:val="auto"/>
        </w:rPr>
        <w:t>管道施工废料产生量以20kg/km管道计，本项目新建管道5.0km，因此，施工废料产生量为</w:t>
      </w:r>
      <w:r>
        <w:rPr>
          <w:color w:val="auto"/>
        </w:rPr>
        <w:t>0.</w:t>
      </w:r>
      <w:r>
        <w:rPr>
          <w:rFonts w:hint="eastAsia"/>
          <w:color w:val="auto"/>
        </w:rPr>
        <w:t>1t，主要为焊接施工中产生废焊条和管道防腐施工过程中产生的废防腐材料施工废料。</w:t>
      </w:r>
    </w:p>
    <w:p w14:paraId="24E2E959">
      <w:pPr>
        <w:ind w:firstLine="560"/>
        <w:rPr>
          <w:rFonts w:hint="eastAsia"/>
          <w:color w:val="auto"/>
          <w:szCs w:val="28"/>
        </w:rPr>
      </w:pPr>
      <w:r>
        <w:rPr>
          <w:rFonts w:hint="eastAsia"/>
          <w:color w:val="auto"/>
          <w:szCs w:val="28"/>
        </w:rPr>
        <w:t>综上</w:t>
      </w:r>
      <w:r>
        <w:rPr>
          <w:color w:val="auto"/>
          <w:szCs w:val="28"/>
        </w:rPr>
        <w:t>可知，本项目建筑垃圾总产生量约</w:t>
      </w:r>
      <w:r>
        <w:rPr>
          <w:rFonts w:hint="eastAsia"/>
          <w:color w:val="auto"/>
          <w:szCs w:val="28"/>
        </w:rPr>
        <w:t>13.76</w:t>
      </w:r>
      <w:r>
        <w:rPr>
          <w:color w:val="auto"/>
          <w:szCs w:val="28"/>
        </w:rPr>
        <w:t>t。</w:t>
      </w:r>
    </w:p>
    <w:p w14:paraId="7CA4817F">
      <w:pPr>
        <w:ind w:firstLine="560"/>
        <w:rPr>
          <w:color w:val="auto"/>
          <w:kern w:val="2"/>
          <w:szCs w:val="28"/>
        </w:rPr>
      </w:pPr>
      <w:r>
        <w:rPr>
          <w:color w:val="auto"/>
          <w:szCs w:val="28"/>
        </w:rPr>
        <w:t>（8）生活垃圾</w:t>
      </w:r>
    </w:p>
    <w:p w14:paraId="6B1DEB97">
      <w:pPr>
        <w:ind w:firstLine="560"/>
        <w:rPr>
          <w:color w:val="auto"/>
        </w:rPr>
      </w:pPr>
      <w:r>
        <w:rPr>
          <w:color w:val="auto"/>
        </w:rPr>
        <w:t>钻井期间井队在井人数一般为10人，钻井期38天，每人产生生活垃圾0.5kg/d计，则每口井钻井期间产生生活垃圾190kg。钻井期间共产生生活垃圾1.52t。</w:t>
      </w:r>
    </w:p>
    <w:p w14:paraId="4C4E4FFB">
      <w:pPr>
        <w:ind w:firstLine="560"/>
        <w:rPr>
          <w:color w:val="auto"/>
        </w:rPr>
      </w:pPr>
      <w:r>
        <w:rPr>
          <w:color w:val="auto"/>
        </w:rPr>
        <w:t>地面建设期间施工人员一般为60人，施工期90天，类比同类工程，每人产生生活垃圾0.5kg/d计，地面建设期间生活垃圾产生量为2.7t。</w:t>
      </w:r>
    </w:p>
    <w:p w14:paraId="67A8021D">
      <w:pPr>
        <w:ind w:firstLine="560"/>
        <w:rPr>
          <w:color w:val="auto"/>
        </w:rPr>
      </w:pPr>
      <w:r>
        <w:rPr>
          <w:bCs/>
          <w:color w:val="auto"/>
          <w:szCs w:val="28"/>
        </w:rPr>
        <w:t>施工期共产生生活垃圾4.22t，</w:t>
      </w:r>
      <w:r>
        <w:rPr>
          <w:color w:val="auto"/>
        </w:rPr>
        <w:t>统一收集送肇源生活垃圾处理厂进行处理。</w:t>
      </w:r>
    </w:p>
    <w:p w14:paraId="14A3CE17">
      <w:pPr>
        <w:pStyle w:val="2"/>
        <w:rPr>
          <w:color w:val="auto"/>
        </w:rPr>
      </w:pPr>
      <w:r>
        <w:rPr>
          <w:color w:val="auto"/>
        </w:rPr>
        <w:t>3.4.4.2运营期污染源源强核算</w:t>
      </w:r>
    </w:p>
    <w:p w14:paraId="54D53F4D">
      <w:pPr>
        <w:pStyle w:val="190"/>
        <w:adjustRightInd w:val="0"/>
        <w:snapToGrid w:val="0"/>
        <w:ind w:firstLine="560"/>
        <w:rPr>
          <w:color w:val="auto"/>
          <w:szCs w:val="28"/>
        </w:rPr>
      </w:pPr>
      <w:r>
        <w:rPr>
          <w:color w:val="auto"/>
          <w:szCs w:val="28"/>
        </w:rPr>
        <w:t>运营期产污环节为古页3号试验站内脱水炉产生的燃烧烟气，原油开采、集输、储存过程中产生的无组织挥发烃类气体；产出液经三相分离器分离后产生的含油污水、</w:t>
      </w:r>
      <w:r>
        <w:rPr>
          <w:rFonts w:hint="eastAsia"/>
          <w:color w:val="auto"/>
          <w:szCs w:val="28"/>
        </w:rPr>
        <w:t>压裂返排液</w:t>
      </w:r>
      <w:r>
        <w:rPr>
          <w:color w:val="auto"/>
          <w:szCs w:val="28"/>
        </w:rPr>
        <w:t>返排液处理站产生的污水；油井作业过程中产生的作业污水和落地油，天然气处理站的废弃分子筛、压裂返排液处理站的泥沙泥饼以及场站和井场噪声等。</w:t>
      </w:r>
    </w:p>
    <w:p w14:paraId="2891093D">
      <w:pPr>
        <w:pStyle w:val="190"/>
        <w:adjustRightInd w:val="0"/>
        <w:snapToGrid w:val="0"/>
        <w:ind w:firstLine="562"/>
        <w:rPr>
          <w:b/>
          <w:color w:val="auto"/>
          <w:szCs w:val="28"/>
        </w:rPr>
      </w:pPr>
      <w:r>
        <w:rPr>
          <w:b/>
          <w:color w:val="auto"/>
          <w:szCs w:val="28"/>
        </w:rPr>
        <w:t>1、正常工况</w:t>
      </w:r>
    </w:p>
    <w:p w14:paraId="33682FBB">
      <w:pPr>
        <w:pStyle w:val="190"/>
        <w:adjustRightInd w:val="0"/>
        <w:snapToGrid w:val="0"/>
        <w:ind w:firstLine="560"/>
        <w:rPr>
          <w:color w:val="auto"/>
          <w:szCs w:val="28"/>
        </w:rPr>
      </w:pPr>
      <w:r>
        <w:rPr>
          <w:color w:val="auto"/>
          <w:szCs w:val="28"/>
        </w:rPr>
        <w:t>（1）废气</w:t>
      </w:r>
    </w:p>
    <w:p w14:paraId="105B9149">
      <w:pPr>
        <w:pStyle w:val="190"/>
        <w:adjustRightInd w:val="0"/>
        <w:snapToGrid w:val="0"/>
        <w:ind w:firstLine="560"/>
        <w:rPr>
          <w:color w:val="auto"/>
          <w:szCs w:val="28"/>
        </w:rPr>
      </w:pPr>
      <w:r>
        <w:rPr>
          <w:color w:val="auto"/>
          <w:szCs w:val="28"/>
        </w:rPr>
        <w:t>1）无组织挥发烃类气体</w:t>
      </w:r>
    </w:p>
    <w:p w14:paraId="7414DEF8">
      <w:pPr>
        <w:widowControl/>
        <w:adjustRightInd w:val="0"/>
        <w:snapToGrid w:val="0"/>
        <w:ind w:firstLine="560"/>
        <w:rPr>
          <w:color w:val="auto"/>
          <w:szCs w:val="28"/>
        </w:rPr>
      </w:pPr>
      <w:r>
        <w:rPr>
          <w:color w:val="auto"/>
          <w:szCs w:val="28"/>
        </w:rPr>
        <w:t>本工程内容为新建井场、管线以及场站，工程油气集输全部采用密闭集油工艺流程，烃类气体的排放主要是某些设备的超压放空，井场和管线的油气挥发泄漏所致，主要排放地点为采油井场及集输场站。</w:t>
      </w:r>
    </w:p>
    <w:p w14:paraId="1201CF6B">
      <w:pPr>
        <w:widowControl/>
        <w:adjustRightInd w:val="0"/>
        <w:snapToGrid w:val="0"/>
        <w:ind w:firstLine="560"/>
        <w:rPr>
          <w:color w:val="auto"/>
          <w:szCs w:val="28"/>
        </w:rPr>
      </w:pPr>
      <w:r>
        <w:rPr>
          <w:color w:val="auto"/>
          <w:szCs w:val="28"/>
        </w:rPr>
        <w:t>根据设计资料，本项目建成后共9口油井投入使用，根据产能预测可知，本项目的产能为4.58×10</w:t>
      </w:r>
      <w:r>
        <w:rPr>
          <w:color w:val="auto"/>
          <w:szCs w:val="28"/>
          <w:vertAlign w:val="superscript"/>
        </w:rPr>
        <w:t>4</w:t>
      </w:r>
      <w:r>
        <w:rPr>
          <w:color w:val="auto"/>
          <w:szCs w:val="28"/>
        </w:rPr>
        <w:t>t/a，根据《大气挥发性有机物源排放清单编制技术指南（试行）》中石油开采挥发性有机物产生系数1.4175g/kg原油，可计算出开采过程中非甲烷总烃挥发量为64.92t/a。</w:t>
      </w:r>
    </w:p>
    <w:p w14:paraId="08D10050">
      <w:pPr>
        <w:ind w:firstLine="560"/>
        <w:rPr>
          <w:color w:val="auto"/>
        </w:rPr>
      </w:pPr>
      <w:r>
        <w:rPr>
          <w:color w:val="auto"/>
        </w:rPr>
        <w:t>古46压裂返排液处理站产</w:t>
      </w:r>
      <w:r>
        <w:rPr>
          <w:rFonts w:hint="eastAsia"/>
          <w:color w:val="auto"/>
        </w:rPr>
        <w:t>生</w:t>
      </w:r>
      <w:r>
        <w:rPr>
          <w:color w:val="auto"/>
        </w:rPr>
        <w:t>原油381t/a，根据《大气挥发性有机物源排放清单编制技术指南（试行）》中石油化工业天然原油和天然气开采，石油开采挥发性有机物产生系数1.4175g/kg原油，则非甲烷总烃挥发量为0.54t/a，废气源强核算结果详见表3.4-27。</w:t>
      </w:r>
    </w:p>
    <w:p w14:paraId="001ACC12">
      <w:pPr>
        <w:pStyle w:val="190"/>
        <w:adjustRightInd w:val="0"/>
        <w:snapToGrid w:val="0"/>
        <w:ind w:firstLine="560"/>
        <w:rPr>
          <w:color w:val="auto"/>
          <w:szCs w:val="28"/>
        </w:rPr>
      </w:pPr>
      <w:r>
        <w:rPr>
          <w:color w:val="auto"/>
          <w:szCs w:val="28"/>
        </w:rPr>
        <w:t>2）脱水炉燃烧烟气</w:t>
      </w:r>
    </w:p>
    <w:p w14:paraId="56AC8C47">
      <w:pPr>
        <w:adjustRightInd w:val="0"/>
        <w:snapToGrid w:val="0"/>
        <w:ind w:firstLine="560"/>
        <w:rPr>
          <w:color w:val="auto"/>
          <w:szCs w:val="28"/>
        </w:rPr>
      </w:pPr>
      <w:r>
        <w:rPr>
          <w:color w:val="auto"/>
          <w:szCs w:val="28"/>
        </w:rPr>
        <w:t>站外来液进入站内油水分离器后进入一级“三相分离器”组合装置进行油、气、水三相分离后，低含水油进入到加热炉进行加热到50℃～55℃进入二级“三相分离器”组合装置进一步进行油、气、水三相分离，处理后的净化油外运。</w:t>
      </w:r>
    </w:p>
    <w:p w14:paraId="142C71D4">
      <w:pPr>
        <w:adjustRightInd w:val="0"/>
        <w:snapToGrid w:val="0"/>
        <w:ind w:firstLine="560"/>
        <w:rPr>
          <w:color w:val="auto"/>
          <w:szCs w:val="28"/>
        </w:rPr>
      </w:pPr>
      <w:r>
        <w:rPr>
          <w:color w:val="auto"/>
          <w:szCs w:val="28"/>
        </w:rPr>
        <w:t>根据设计资料，脱水炉耗气量为31×10</w:t>
      </w:r>
      <w:r>
        <w:rPr>
          <w:color w:val="auto"/>
          <w:szCs w:val="28"/>
          <w:vertAlign w:val="superscript"/>
        </w:rPr>
        <w:t>4</w:t>
      </w:r>
      <w:r>
        <w:rPr>
          <w:color w:val="auto"/>
          <w:szCs w:val="28"/>
        </w:rPr>
        <w:t>m</w:t>
      </w:r>
      <w:r>
        <w:rPr>
          <w:color w:val="auto"/>
          <w:szCs w:val="28"/>
          <w:vertAlign w:val="superscript"/>
        </w:rPr>
        <w:t>3</w:t>
      </w:r>
      <w:r>
        <w:rPr>
          <w:color w:val="auto"/>
          <w:szCs w:val="28"/>
        </w:rPr>
        <w:t>/a，</w:t>
      </w:r>
      <w:r>
        <w:rPr>
          <w:bCs/>
          <w:color w:val="auto"/>
          <w:szCs w:val="28"/>
        </w:rPr>
        <w:t>根据《</w:t>
      </w:r>
      <w:r>
        <w:rPr>
          <w:bCs/>
          <w:color w:val="auto"/>
          <w:szCs w:val="28"/>
        </w:rPr>
        <w:fldChar w:fldCharType="begin"/>
      </w:r>
      <w:r>
        <w:rPr>
          <w:bCs/>
          <w:color w:val="auto"/>
          <w:szCs w:val="28"/>
        </w:rPr>
        <w:instrText xml:space="preserve"> HYPERLINK "http://www.mee.gov.cn/xxgk2018/xxgk/xxgk01/202106/W020210624327149500026.pdf" </w:instrText>
      </w:r>
      <w:r>
        <w:rPr>
          <w:bCs/>
          <w:color w:val="auto"/>
          <w:szCs w:val="28"/>
        </w:rPr>
        <w:fldChar w:fldCharType="separate"/>
      </w:r>
      <w:r>
        <w:rPr>
          <w:bCs/>
          <w:color w:val="auto"/>
          <w:szCs w:val="28"/>
        </w:rPr>
        <w:t>排放源统计调查产排污核算方法和系数手册</w:t>
      </w:r>
      <w:r>
        <w:rPr>
          <w:bCs/>
          <w:color w:val="auto"/>
          <w:szCs w:val="28"/>
        </w:rPr>
        <w:fldChar w:fldCharType="end"/>
      </w:r>
      <w:r>
        <w:rPr>
          <w:bCs/>
          <w:color w:val="auto"/>
          <w:szCs w:val="28"/>
        </w:rPr>
        <w:t>》[</w:t>
      </w:r>
      <w:r>
        <w:rPr>
          <w:bCs/>
          <w:color w:val="auto"/>
          <w:kern w:val="2"/>
          <w:szCs w:val="28"/>
        </w:rPr>
        <w:t>2021]18号</w:t>
      </w:r>
      <w:r>
        <w:rPr>
          <w:bCs/>
          <w:color w:val="auto"/>
          <w:szCs w:val="28"/>
        </w:rPr>
        <w:t>，天然气锅炉工业废气产生量为107753m</w:t>
      </w:r>
      <w:r>
        <w:rPr>
          <w:bCs/>
          <w:color w:val="auto"/>
          <w:szCs w:val="28"/>
          <w:vertAlign w:val="superscript"/>
        </w:rPr>
        <w:t>3</w:t>
      </w:r>
      <w:r>
        <w:rPr>
          <w:bCs/>
          <w:color w:val="auto"/>
          <w:szCs w:val="28"/>
        </w:rPr>
        <w:t>/万立方米原料气，可计算出燃烧烟气的产生量为334.03</w:t>
      </w:r>
      <w:r>
        <w:rPr>
          <w:color w:val="auto"/>
          <w:szCs w:val="28"/>
        </w:rPr>
        <w:t>×10</w:t>
      </w:r>
      <w:r>
        <w:rPr>
          <w:color w:val="auto"/>
          <w:szCs w:val="28"/>
          <w:vertAlign w:val="superscript"/>
        </w:rPr>
        <w:t>4</w:t>
      </w:r>
      <w:r>
        <w:rPr>
          <w:color w:val="auto"/>
          <w:szCs w:val="28"/>
        </w:rPr>
        <w:t>m</w:t>
      </w:r>
      <w:r>
        <w:rPr>
          <w:color w:val="auto"/>
          <w:szCs w:val="28"/>
          <w:vertAlign w:val="superscript"/>
        </w:rPr>
        <w:t>3</w:t>
      </w:r>
      <w:r>
        <w:rPr>
          <w:color w:val="auto"/>
          <w:szCs w:val="28"/>
        </w:rPr>
        <w:t>/a。</w:t>
      </w:r>
    </w:p>
    <w:p w14:paraId="53D3E062">
      <w:pPr>
        <w:adjustRightInd w:val="0"/>
        <w:snapToGrid w:val="0"/>
        <w:ind w:firstLine="560"/>
        <w:rPr>
          <w:rFonts w:hint="eastAsia"/>
          <w:color w:val="auto"/>
          <w:szCs w:val="28"/>
        </w:rPr>
      </w:pPr>
      <w:r>
        <w:rPr>
          <w:color w:val="auto"/>
          <w:szCs w:val="28"/>
        </w:rPr>
        <w:t>燃烧烟气污染物浓度类比2018年第九采油厂《龙西地区塔283-1和塔28-1井区产能建设地面工程竣工环境保护验收监测报告表》中同类型、同功率加热炉的污染物排放浓度，龙一联脱水炉与本项目炉型一致，功率相同，且燃料均为周边区域处理后的天然气，所以具有可类比性，颗粒物排放浓度：9.1mg/m</w:t>
      </w:r>
      <w:r>
        <w:rPr>
          <w:color w:val="auto"/>
          <w:szCs w:val="28"/>
          <w:vertAlign w:val="superscript"/>
        </w:rPr>
        <w:t>3</w:t>
      </w:r>
      <w:r>
        <w:rPr>
          <w:color w:val="auto"/>
          <w:szCs w:val="28"/>
        </w:rPr>
        <w:t>；二氧化硫排放浓度：27mg/m</w:t>
      </w:r>
      <w:r>
        <w:rPr>
          <w:color w:val="auto"/>
          <w:szCs w:val="28"/>
          <w:vertAlign w:val="superscript"/>
        </w:rPr>
        <w:t>3</w:t>
      </w:r>
      <w:r>
        <w:rPr>
          <w:color w:val="auto"/>
          <w:szCs w:val="28"/>
        </w:rPr>
        <w:t>；氮氧化物排放浓度：97mg/m</w:t>
      </w:r>
      <w:r>
        <w:rPr>
          <w:color w:val="auto"/>
          <w:szCs w:val="28"/>
          <w:vertAlign w:val="superscript"/>
        </w:rPr>
        <w:t>3</w:t>
      </w:r>
      <w:r>
        <w:rPr>
          <w:rFonts w:hint="eastAsia"/>
          <w:color w:val="auto"/>
          <w:szCs w:val="28"/>
        </w:rPr>
        <w:t>。</w:t>
      </w:r>
    </w:p>
    <w:p w14:paraId="3C392F87">
      <w:pPr>
        <w:snapToGrid w:val="0"/>
        <w:ind w:firstLine="560"/>
        <w:rPr>
          <w:rFonts w:hint="eastAsia"/>
          <w:snapToGrid w:val="0"/>
          <w:color w:val="auto"/>
          <w:szCs w:val="28"/>
        </w:rPr>
      </w:pPr>
      <w:r>
        <w:rPr>
          <w:rFonts w:hint="eastAsia"/>
          <w:color w:val="auto"/>
          <w:szCs w:val="28"/>
        </w:rPr>
        <w:t>3）</w:t>
      </w:r>
      <w:r>
        <w:rPr>
          <w:rFonts w:hint="eastAsia"/>
          <w:snapToGrid w:val="0"/>
          <w:color w:val="auto"/>
          <w:szCs w:val="28"/>
        </w:rPr>
        <w:t>食堂油烟</w:t>
      </w:r>
    </w:p>
    <w:p w14:paraId="623C00D3">
      <w:pPr>
        <w:adjustRightInd w:val="0"/>
        <w:snapToGrid w:val="0"/>
        <w:ind w:firstLine="560"/>
        <w:rPr>
          <w:rFonts w:hint="eastAsia"/>
          <w:color w:val="auto"/>
          <w:szCs w:val="28"/>
        </w:rPr>
      </w:pPr>
      <w:r>
        <w:rPr>
          <w:snapToGrid w:val="0"/>
          <w:color w:val="auto"/>
          <w:szCs w:val="28"/>
        </w:rPr>
        <w:t>本工程</w:t>
      </w:r>
      <w:r>
        <w:rPr>
          <w:rFonts w:hint="eastAsia"/>
          <w:snapToGrid w:val="0"/>
          <w:color w:val="auto"/>
          <w:szCs w:val="28"/>
        </w:rPr>
        <w:t>古46压裂返排液处理站</w:t>
      </w:r>
      <w:r>
        <w:rPr>
          <w:snapToGrid w:val="0"/>
          <w:color w:val="auto"/>
          <w:szCs w:val="28"/>
        </w:rPr>
        <w:t>生活区设有</w:t>
      </w:r>
      <w:r>
        <w:rPr>
          <w:rFonts w:hint="eastAsia"/>
          <w:snapToGrid w:val="0"/>
          <w:color w:val="auto"/>
          <w:szCs w:val="28"/>
        </w:rPr>
        <w:t>撬装</w:t>
      </w:r>
      <w:r>
        <w:rPr>
          <w:snapToGrid w:val="0"/>
          <w:color w:val="auto"/>
          <w:szCs w:val="28"/>
        </w:rPr>
        <w:t>食堂，每天最多有5人就餐，灶头数量2个，按人均食用油30g/d、食用油挥发量为8%计算，食堂共计油烟产生量约为12g/d，即0.003</w:t>
      </w:r>
      <w:r>
        <w:rPr>
          <w:rFonts w:hint="eastAsia"/>
          <w:snapToGrid w:val="0"/>
          <w:color w:val="auto"/>
          <w:szCs w:val="28"/>
        </w:rPr>
        <w:t>9</w:t>
      </w:r>
      <w:r>
        <w:rPr>
          <w:snapToGrid w:val="0"/>
          <w:color w:val="auto"/>
          <w:szCs w:val="28"/>
        </w:rPr>
        <w:t>t/a，0.003kg/h（每天油烟产生时间按4h计，</w:t>
      </w:r>
      <w:r>
        <w:rPr>
          <w:rFonts w:hint="eastAsia"/>
          <w:snapToGrid w:val="0"/>
          <w:color w:val="auto"/>
          <w:szCs w:val="28"/>
        </w:rPr>
        <w:t>330</w:t>
      </w:r>
      <w:r>
        <w:rPr>
          <w:snapToGrid w:val="0"/>
          <w:color w:val="auto"/>
          <w:szCs w:val="28"/>
        </w:rPr>
        <w:t>天）。食堂规模属于小型，</w:t>
      </w:r>
      <w:r>
        <w:rPr>
          <w:rFonts w:hint="eastAsia"/>
          <w:snapToGrid w:val="0"/>
          <w:color w:val="auto"/>
          <w:szCs w:val="28"/>
        </w:rPr>
        <w:t>类比同类食堂</w:t>
      </w:r>
      <w:r>
        <w:rPr>
          <w:snapToGrid w:val="0"/>
          <w:color w:val="auto"/>
          <w:szCs w:val="28"/>
        </w:rPr>
        <w:t>油烟产生浓度为5mg/m</w:t>
      </w:r>
      <w:r>
        <w:rPr>
          <w:snapToGrid w:val="0"/>
          <w:color w:val="auto"/>
          <w:szCs w:val="28"/>
          <w:vertAlign w:val="superscript"/>
        </w:rPr>
        <w:t>3</w:t>
      </w:r>
      <w:r>
        <w:rPr>
          <w:snapToGrid w:val="0"/>
          <w:color w:val="auto"/>
          <w:szCs w:val="28"/>
        </w:rPr>
        <w:t>。油烟经净化器后排放，油烟去除率需达到60%以上，可满足《饮食业油烟排放标准（试行）》（GB18483-2001）中的最高允许排放浓度2.0mg/m</w:t>
      </w:r>
      <w:r>
        <w:rPr>
          <w:snapToGrid w:val="0"/>
          <w:color w:val="auto"/>
          <w:szCs w:val="28"/>
          <w:vertAlign w:val="superscript"/>
        </w:rPr>
        <w:t>3</w:t>
      </w:r>
      <w:r>
        <w:rPr>
          <w:snapToGrid w:val="0"/>
          <w:color w:val="auto"/>
          <w:szCs w:val="28"/>
        </w:rPr>
        <w:t>标准限值要求。</w:t>
      </w:r>
    </w:p>
    <w:p w14:paraId="512A1663">
      <w:pPr>
        <w:adjustRightInd w:val="0"/>
        <w:snapToGrid w:val="0"/>
        <w:ind w:firstLine="560"/>
        <w:rPr>
          <w:color w:val="auto"/>
          <w:szCs w:val="28"/>
        </w:rPr>
      </w:pPr>
      <w:r>
        <w:rPr>
          <w:color w:val="auto"/>
          <w:szCs w:val="28"/>
        </w:rPr>
        <w:t>废气源强核算见表3.4-27。</w:t>
      </w:r>
    </w:p>
    <w:p w14:paraId="545835FB">
      <w:pPr>
        <w:pStyle w:val="190"/>
        <w:ind w:firstLine="560"/>
        <w:rPr>
          <w:color w:val="auto"/>
          <w:szCs w:val="28"/>
        </w:rPr>
      </w:pPr>
      <w:r>
        <w:rPr>
          <w:color w:val="auto"/>
          <w:szCs w:val="28"/>
        </w:rPr>
        <w:t>（2）水污染源及污染物分析</w:t>
      </w:r>
    </w:p>
    <w:p w14:paraId="74F2CCED">
      <w:pPr>
        <w:pStyle w:val="190"/>
        <w:ind w:firstLine="560"/>
        <w:rPr>
          <w:color w:val="auto"/>
          <w:szCs w:val="28"/>
        </w:rPr>
      </w:pPr>
      <w:r>
        <w:rPr>
          <w:color w:val="auto"/>
          <w:szCs w:val="28"/>
        </w:rPr>
        <w:t>1）产液分离废水</w:t>
      </w:r>
    </w:p>
    <w:p w14:paraId="603473FE">
      <w:pPr>
        <w:pStyle w:val="190"/>
        <w:ind w:firstLine="560"/>
        <w:rPr>
          <w:color w:val="auto"/>
          <w:szCs w:val="28"/>
        </w:rPr>
      </w:pPr>
      <w:r>
        <w:rPr>
          <w:color w:val="auto"/>
          <w:szCs w:val="28"/>
        </w:rPr>
        <w:t>根据地面工程方案，本次产能工程共基建9口油井（1口为代用井），共形成平台井4座、1座单井，根据产量预测，分离出的含油污水量最大量为440t/d（15.52×10</w:t>
      </w:r>
      <w:r>
        <w:rPr>
          <w:color w:val="auto"/>
          <w:szCs w:val="28"/>
          <w:vertAlign w:val="superscript"/>
        </w:rPr>
        <w:t>4</w:t>
      </w:r>
      <w:r>
        <w:rPr>
          <w:color w:val="auto"/>
          <w:szCs w:val="28"/>
        </w:rPr>
        <w:t>t/a），含油污水暂存在</w:t>
      </w:r>
      <w:r>
        <w:rPr>
          <w:rFonts w:hint="eastAsia"/>
          <w:color w:val="auto"/>
          <w:szCs w:val="28"/>
        </w:rPr>
        <w:t>试验站内</w:t>
      </w:r>
      <w:r>
        <w:rPr>
          <w:color w:val="auto"/>
          <w:szCs w:val="28"/>
        </w:rPr>
        <w:t>的污水罐内，定期拉运至新一联含油污水站处理。</w:t>
      </w:r>
    </w:p>
    <w:p w14:paraId="58A68875">
      <w:pPr>
        <w:ind w:firstLine="560"/>
        <w:rPr>
          <w:color w:val="auto"/>
        </w:rPr>
      </w:pPr>
      <w:r>
        <w:rPr>
          <w:color w:val="auto"/>
        </w:rPr>
        <w:t>古46压裂返排液处理产生的污水，根据可研方案，分离出的污水量为295068.52</w:t>
      </w:r>
      <w:r>
        <w:rPr>
          <w:color w:val="auto"/>
          <w:szCs w:val="28"/>
        </w:rPr>
        <w:t>t/a，通过场站东侧已有6口回注井，回注油层不外排。</w:t>
      </w:r>
    </w:p>
    <w:p w14:paraId="287D2704">
      <w:pPr>
        <w:ind w:firstLine="560"/>
        <w:rPr>
          <w:color w:val="auto"/>
          <w:kern w:val="2"/>
          <w:szCs w:val="28"/>
        </w:rPr>
      </w:pPr>
      <w:r>
        <w:rPr>
          <w:color w:val="auto"/>
          <w:kern w:val="2"/>
          <w:szCs w:val="28"/>
        </w:rPr>
        <w:t>2）天然气处理站含烃废水</w:t>
      </w:r>
    </w:p>
    <w:p w14:paraId="4508C23D">
      <w:pPr>
        <w:ind w:firstLine="560"/>
        <w:rPr>
          <w:color w:val="auto"/>
          <w:kern w:val="2"/>
          <w:szCs w:val="28"/>
        </w:rPr>
      </w:pPr>
      <w:r>
        <w:rPr>
          <w:color w:val="auto"/>
          <w:szCs w:val="28"/>
        </w:rPr>
        <w:t>根据地面工程方案，项目伴生气产量为9.87×10</w:t>
      </w:r>
      <w:r>
        <w:rPr>
          <w:color w:val="auto"/>
          <w:szCs w:val="28"/>
          <w:vertAlign w:val="superscript"/>
        </w:rPr>
        <w:t>4</w:t>
      </w:r>
      <w:r>
        <w:rPr>
          <w:color w:val="auto"/>
          <w:szCs w:val="28"/>
        </w:rPr>
        <w:t xml:space="preserve"> m</w:t>
      </w:r>
      <w:r>
        <w:rPr>
          <w:color w:val="auto"/>
          <w:szCs w:val="28"/>
          <w:vertAlign w:val="superscript"/>
        </w:rPr>
        <w:t>3</w:t>
      </w:r>
      <w:r>
        <w:rPr>
          <w:color w:val="auto"/>
          <w:szCs w:val="28"/>
        </w:rPr>
        <w:t>/d，</w:t>
      </w:r>
      <w:r>
        <w:rPr>
          <w:bCs/>
          <w:color w:val="auto"/>
          <w:szCs w:val="28"/>
        </w:rPr>
        <w:t>根据《</w:t>
      </w:r>
      <w:r>
        <w:rPr>
          <w:bCs/>
          <w:color w:val="auto"/>
          <w:szCs w:val="28"/>
        </w:rPr>
        <w:fldChar w:fldCharType="begin"/>
      </w:r>
      <w:r>
        <w:rPr>
          <w:bCs/>
          <w:color w:val="auto"/>
          <w:szCs w:val="28"/>
        </w:rPr>
        <w:instrText xml:space="preserve"> HYPERLINK "http://www.mee.gov.cn/xxgk2018/xxgk/xxgk01/202106/W020210624327149500026.pdf" </w:instrText>
      </w:r>
      <w:r>
        <w:rPr>
          <w:bCs/>
          <w:color w:val="auto"/>
          <w:szCs w:val="28"/>
        </w:rPr>
        <w:fldChar w:fldCharType="separate"/>
      </w:r>
      <w:r>
        <w:rPr>
          <w:bCs/>
          <w:color w:val="auto"/>
          <w:szCs w:val="28"/>
        </w:rPr>
        <w:t>排放源统计调查产排污核算方法和系数手册</w:t>
      </w:r>
      <w:r>
        <w:rPr>
          <w:bCs/>
          <w:color w:val="auto"/>
          <w:szCs w:val="28"/>
        </w:rPr>
        <w:fldChar w:fldCharType="end"/>
      </w:r>
      <w:r>
        <w:rPr>
          <w:bCs/>
          <w:color w:val="auto"/>
          <w:szCs w:val="28"/>
        </w:rPr>
        <w:t>》[</w:t>
      </w:r>
      <w:r>
        <w:rPr>
          <w:bCs/>
          <w:color w:val="auto"/>
          <w:kern w:val="2"/>
          <w:szCs w:val="28"/>
        </w:rPr>
        <w:t>2021]18号，超低含硫天然气（含页岩气）开采工业废水产污系数</w:t>
      </w:r>
      <w:r>
        <w:rPr>
          <w:color w:val="auto"/>
          <w:szCs w:val="28"/>
        </w:rPr>
        <w:t>为0.5吨/万立方米产品，经计算含烃废水产生量约1628.55t/a</w:t>
      </w:r>
      <w:r>
        <w:rPr>
          <w:color w:val="auto"/>
          <w:kern w:val="2"/>
          <w:szCs w:val="28"/>
        </w:rPr>
        <w:t>，</w:t>
      </w:r>
      <w:r>
        <w:rPr>
          <w:color w:val="auto"/>
          <w:szCs w:val="28"/>
        </w:rPr>
        <w:t>含油污水暂存在站内的排污罐内，定期拉运至新一联含油污水站处理。</w:t>
      </w:r>
    </w:p>
    <w:p w14:paraId="3D92A707">
      <w:pPr>
        <w:adjustRightInd w:val="0"/>
        <w:snapToGrid w:val="0"/>
        <w:ind w:firstLine="560"/>
        <w:rPr>
          <w:color w:val="auto"/>
          <w:szCs w:val="28"/>
        </w:rPr>
      </w:pPr>
      <w:r>
        <w:rPr>
          <w:color w:val="auto"/>
          <w:szCs w:val="28"/>
        </w:rPr>
        <w:t>3）生活污水</w:t>
      </w:r>
    </w:p>
    <w:p w14:paraId="3AB3126F">
      <w:pPr>
        <w:pStyle w:val="190"/>
        <w:adjustRightInd w:val="0"/>
        <w:snapToGrid w:val="0"/>
        <w:ind w:firstLine="560"/>
        <w:rPr>
          <w:color w:val="auto"/>
          <w:szCs w:val="28"/>
        </w:rPr>
      </w:pPr>
      <w:r>
        <w:rPr>
          <w:color w:val="auto"/>
          <w:szCs w:val="28"/>
        </w:rPr>
        <w:t>3号试验站新增员工10人，</w:t>
      </w:r>
      <w:r>
        <w:rPr>
          <w:bCs/>
          <w:color w:val="auto"/>
          <w:szCs w:val="28"/>
        </w:rPr>
        <w:t>根据《用水定额》（DB23/T727-2021），每人生活用水为80L/d，可计算</w:t>
      </w:r>
      <w:r>
        <w:rPr>
          <w:color w:val="auto"/>
          <w:szCs w:val="28"/>
        </w:rPr>
        <w:t>年用水量为264t，产生的生活污水按用水量的80%计，则产生生活污水量为211.2t/a，排入古页3试验站新建的50m</w:t>
      </w:r>
      <w:r>
        <w:rPr>
          <w:color w:val="auto"/>
          <w:szCs w:val="28"/>
          <w:vertAlign w:val="superscript"/>
        </w:rPr>
        <w:t>3</w:t>
      </w:r>
      <w:r>
        <w:rPr>
          <w:color w:val="auto"/>
          <w:szCs w:val="28"/>
        </w:rPr>
        <w:t>化粪池，定期拉运至肇源县污水处理厂处理，处理至满足《城镇污水处理厂污染物排放标准》（GB18918-2002）一级A标准，排入松花江。</w:t>
      </w:r>
    </w:p>
    <w:p w14:paraId="1D1C0547">
      <w:pPr>
        <w:pStyle w:val="190"/>
        <w:adjustRightInd w:val="0"/>
        <w:snapToGrid w:val="0"/>
        <w:ind w:firstLine="560"/>
        <w:rPr>
          <w:color w:val="auto"/>
          <w:szCs w:val="28"/>
        </w:rPr>
      </w:pPr>
      <w:r>
        <w:rPr>
          <w:color w:val="auto"/>
          <w:szCs w:val="28"/>
        </w:rPr>
        <w:t>古46</w:t>
      </w:r>
      <w:r>
        <w:rPr>
          <w:rFonts w:hint="eastAsia"/>
          <w:color w:val="auto"/>
          <w:szCs w:val="28"/>
        </w:rPr>
        <w:t>压裂返排液</w:t>
      </w:r>
      <w:r>
        <w:rPr>
          <w:color w:val="auto"/>
          <w:szCs w:val="28"/>
        </w:rPr>
        <w:t>返排站新增定员5人，</w:t>
      </w:r>
      <w:r>
        <w:rPr>
          <w:bCs/>
          <w:color w:val="auto"/>
          <w:szCs w:val="28"/>
        </w:rPr>
        <w:t>根据《用水定额》（DB23/T727-2021），每人生活用水为80L/d，可计算</w:t>
      </w:r>
      <w:r>
        <w:rPr>
          <w:color w:val="auto"/>
          <w:szCs w:val="28"/>
        </w:rPr>
        <w:t>年用水量为132t，产生的生活污水按用水量的80%计，则产生生活污水量为105.6t/a，排入化粪池，定期拉运至</w:t>
      </w:r>
      <w:r>
        <w:rPr>
          <w:rFonts w:hint="eastAsia"/>
          <w:color w:val="auto"/>
          <w:szCs w:val="28"/>
        </w:rPr>
        <w:t>大同区</w:t>
      </w:r>
      <w:r>
        <w:rPr>
          <w:color w:val="auto"/>
          <w:szCs w:val="28"/>
        </w:rPr>
        <w:t>污水处理厂处理，处理至满足《城镇污水处理厂污染物排放标准》（GB18918-2002）一级</w:t>
      </w:r>
      <w:r>
        <w:rPr>
          <w:rFonts w:hint="eastAsia"/>
          <w:color w:val="auto"/>
          <w:szCs w:val="28"/>
        </w:rPr>
        <w:t>B</w:t>
      </w:r>
      <w:r>
        <w:rPr>
          <w:color w:val="auto"/>
          <w:szCs w:val="28"/>
        </w:rPr>
        <w:t>标准，排入</w:t>
      </w:r>
      <w:r>
        <w:rPr>
          <w:rFonts w:hint="eastAsia"/>
          <w:color w:val="auto"/>
          <w:szCs w:val="28"/>
        </w:rPr>
        <w:t>西干渠</w:t>
      </w:r>
      <w:r>
        <w:rPr>
          <w:color w:val="auto"/>
          <w:szCs w:val="28"/>
        </w:rPr>
        <w:t>。</w:t>
      </w:r>
    </w:p>
    <w:p w14:paraId="66BE1106">
      <w:pPr>
        <w:spacing w:line="240" w:lineRule="auto"/>
        <w:ind w:firstLine="0" w:firstLineChars="0"/>
        <w:rPr>
          <w:color w:val="auto"/>
        </w:rPr>
      </w:pPr>
      <w:r>
        <w:rPr>
          <w:rFonts w:ascii="宋体" w:hAnsi="宋体" w:cs="宋体"/>
          <w:color w:val="auto"/>
          <w:sz w:val="24"/>
        </w:rPr>
        <w:fldChar w:fldCharType="begin"/>
      </w:r>
      <w:r>
        <w:rPr>
          <w:rFonts w:ascii="宋体" w:hAnsi="宋体" w:cs="宋体"/>
          <w:color w:val="auto"/>
          <w:sz w:val="24"/>
        </w:rPr>
        <w:instrText xml:space="preserve">INCLUDEPICTURE \d "C:\\Users\\lenovo\\AppData\\Local\\Temp\\企业微信截图_16361805128763.png" \* MERGEFORMATINET </w:instrText>
      </w:r>
      <w:r>
        <w:rPr>
          <w:rFonts w:ascii="宋体" w:hAnsi="宋体" w:cs="宋体"/>
          <w:color w:val="auto"/>
          <w:sz w:val="24"/>
        </w:rPr>
        <w:fldChar w:fldCharType="separate"/>
      </w:r>
      <w:r>
        <w:rPr>
          <w:rFonts w:ascii="宋体" w:hAnsi="宋体" w:cs="宋体"/>
          <w:color w:val="auto"/>
          <w:sz w:val="24"/>
        </w:rPr>
        <w:drawing>
          <wp:inline distT="0" distB="0" distL="114300" distR="114300">
            <wp:extent cx="5410835" cy="1548765"/>
            <wp:effectExtent l="0" t="0" r="18415" b="13335"/>
            <wp:docPr id="241" name="图片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6" descr="IMG_256"/>
                    <pic:cNvPicPr>
                      <a:picLocks noChangeAspect="1"/>
                    </pic:cNvPicPr>
                  </pic:nvPicPr>
                  <pic:blipFill>
                    <a:blip r:embed="rId49"/>
                    <a:stretch>
                      <a:fillRect/>
                    </a:stretch>
                  </pic:blipFill>
                  <pic:spPr>
                    <a:xfrm>
                      <a:off x="0" y="0"/>
                      <a:ext cx="5410835" cy="1548765"/>
                    </a:xfrm>
                    <a:prstGeom prst="rect">
                      <a:avLst/>
                    </a:prstGeom>
                    <a:noFill/>
                    <a:ln>
                      <a:noFill/>
                    </a:ln>
                  </pic:spPr>
                </pic:pic>
              </a:graphicData>
            </a:graphic>
          </wp:inline>
        </w:drawing>
      </w:r>
      <w:r>
        <w:rPr>
          <w:rFonts w:ascii="宋体" w:hAnsi="宋体" w:cs="宋体"/>
          <w:color w:val="auto"/>
          <w:sz w:val="24"/>
        </w:rPr>
        <w:fldChar w:fldCharType="end"/>
      </w:r>
    </w:p>
    <w:p w14:paraId="030B7FA7">
      <w:pPr>
        <w:spacing w:line="240" w:lineRule="auto"/>
        <w:ind w:firstLine="0" w:firstLineChars="0"/>
        <w:jc w:val="center"/>
        <w:rPr>
          <w:color w:val="auto"/>
        </w:rPr>
      </w:pPr>
      <w:r>
        <w:rPr>
          <w:color w:val="auto"/>
        </w:rPr>
        <mc:AlternateContent>
          <mc:Choice Requires="wpg">
            <w:drawing>
              <wp:anchor distT="0" distB="0" distL="114300" distR="114300" simplePos="0" relativeHeight="251679744" behindDoc="0" locked="0" layoutInCell="1" allowOverlap="1">
                <wp:simplePos x="0" y="0"/>
                <wp:positionH relativeFrom="column">
                  <wp:posOffset>169545</wp:posOffset>
                </wp:positionH>
                <wp:positionV relativeFrom="paragraph">
                  <wp:posOffset>93345</wp:posOffset>
                </wp:positionV>
                <wp:extent cx="5323840" cy="1383030"/>
                <wp:effectExtent l="0" t="0" r="10160" b="7620"/>
                <wp:wrapNone/>
                <wp:docPr id="228" name="组合 228"/>
                <wp:cNvGraphicFramePr/>
                <a:graphic xmlns:a="http://schemas.openxmlformats.org/drawingml/2006/main">
                  <a:graphicData uri="http://schemas.microsoft.com/office/word/2010/wordprocessingGroup">
                    <wpg:wgp>
                      <wpg:cNvGrpSpPr/>
                      <wpg:grpSpPr>
                        <a:xfrm>
                          <a:off x="0" y="0"/>
                          <a:ext cx="5323840" cy="1383030"/>
                          <a:chOff x="2863" y="2052740"/>
                          <a:chExt cx="8384" cy="2178"/>
                        </a:xfrm>
                      </wpg:grpSpPr>
                      <pic:pic xmlns:pic="http://schemas.openxmlformats.org/drawingml/2006/picture">
                        <pic:nvPicPr>
                          <pic:cNvPr id="226" name="图片 97"/>
                          <pic:cNvPicPr>
                            <a:picLocks noChangeAspect="1"/>
                          </pic:cNvPicPr>
                        </pic:nvPicPr>
                        <pic:blipFill>
                          <a:blip r:embed="rId50"/>
                          <a:stretch>
                            <a:fillRect/>
                          </a:stretch>
                        </pic:blipFill>
                        <pic:spPr>
                          <a:xfrm>
                            <a:off x="2863" y="2052740"/>
                            <a:ext cx="8385" cy="2178"/>
                          </a:xfrm>
                          <a:prstGeom prst="rect">
                            <a:avLst/>
                          </a:prstGeom>
                          <a:noFill/>
                          <a:ln>
                            <a:noFill/>
                          </a:ln>
                        </pic:spPr>
                      </pic:pic>
                      <wps:wsp>
                        <wps:cNvPr id="227" name="文本框 227"/>
                        <wps:cNvSpPr txBox="1"/>
                        <wps:spPr>
                          <a:xfrm>
                            <a:off x="9132" y="2053761"/>
                            <a:ext cx="588" cy="348"/>
                          </a:xfrm>
                          <a:prstGeom prst="rect">
                            <a:avLst/>
                          </a:prstGeom>
                          <a:solidFill>
                            <a:srgbClr val="FFFFFF"/>
                          </a:solidFill>
                          <a:ln>
                            <a:noFill/>
                          </a:ln>
                        </wps:spPr>
                        <wps:txbx>
                          <w:txbxContent>
                            <w:p w14:paraId="43F14F68">
                              <w:pPr>
                                <w:ind w:firstLine="560"/>
                              </w:pPr>
                            </w:p>
                          </w:txbxContent>
                        </wps:txbx>
                        <wps:bodyPr upright="1"/>
                      </wps:wsp>
                    </wpg:wgp>
                  </a:graphicData>
                </a:graphic>
              </wp:anchor>
            </w:drawing>
          </mc:Choice>
          <mc:Fallback>
            <w:pict>
              <v:group id="_x0000_s1026" o:spid="_x0000_s1026" o:spt="203" style="position:absolute;left:0pt;margin-left:13.35pt;margin-top:7.35pt;height:108.9pt;width:419.2pt;z-index:251679744;mso-width-relative:page;mso-height-relative:page;" coordorigin="2863,2052740" coordsize="8384,2178" o:gfxdata="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">
                <o:lock v:ext="edit" aspectratio="f"/>
                <v:shape id="图片 97" o:spid="_x0000_s1026" o:spt="75" type="#_x0000_t75" style="position:absolute;left:2863;top:2052740;height:2178;width:8385;" filled="f" o:preferrelative="t" stroked="f" coordsize="21600,21600" o:gfxdata="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6DlOrsAAADc&#10;AAAADwAAAAAAAAABACAAAAAiAAAAZHJzL2Rvd25yZXYueG1sUEsBAhQAFAAAAAgAh07iQDMvBZ47&#10;AAAAOQAAABAAAAAAAAAAAQAgAAAACgEAAGRycy9zaGFwZXhtbC54bWxQSwUGAAAAAAYABgBbAQAA&#10;tAMAAAAA&#10;">
                  <v:fill on="f" focussize="0,0"/>
                  <v:stroke on="f"/>
                  <v:imagedata r:id="rId50" o:title=""/>
                  <o:lock v:ext="edit" aspectratio="t"/>
                </v:shape>
                <v:shape id="_x0000_s1026" o:spid="_x0000_s1026" o:spt="202" type="#_x0000_t202" style="position:absolute;left:9132;top:2053761;height:348;width:588;" fillcolor="#FFFFFF" filled="t" stroked="f" coordsize="21600,21600" o:gfxdata="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a77fS8AAAA&#10;3AAAAA8AAAAAAAAAAQAgAAAAIgAAAGRycy9kb3ducmV2LnhtbFBLAQIUABQAAAAIAIdO4kAzLwWe&#10;OwAAADkAAAAQAAAAAAAAAAEAIAAAAAsBAABkcnMvc2hhcGV4bWwueG1sUEsFBgAAAAAGAAYAWwEA&#10;ALUDAAAAAA==&#10;">
                  <v:fill on="t" focussize="0,0"/>
                  <v:stroke on="f"/>
                  <v:imagedata o:title=""/>
                  <o:lock v:ext="edit" aspectratio="f"/>
                  <v:textbox>
                    <w:txbxContent>
                      <w:p w14:paraId="43F14F68">
                        <w:pPr>
                          <w:ind w:firstLine="560"/>
                        </w:pPr>
                      </w:p>
                    </w:txbxContent>
                  </v:textbox>
                </v:shape>
              </v:group>
            </w:pict>
          </mc:Fallback>
        </mc:AlternateContent>
      </w:r>
    </w:p>
    <w:p w14:paraId="4B888391">
      <w:pPr>
        <w:spacing w:line="240" w:lineRule="auto"/>
        <w:ind w:firstLine="0" w:firstLineChars="0"/>
        <w:jc w:val="center"/>
        <w:rPr>
          <w:color w:val="auto"/>
        </w:rPr>
      </w:pPr>
    </w:p>
    <w:p w14:paraId="56415D9F">
      <w:pPr>
        <w:spacing w:line="240" w:lineRule="auto"/>
        <w:ind w:firstLine="0" w:firstLineChars="0"/>
        <w:jc w:val="center"/>
        <w:rPr>
          <w:color w:val="auto"/>
        </w:rPr>
      </w:pPr>
    </w:p>
    <w:p w14:paraId="041AFDEE">
      <w:pPr>
        <w:spacing w:line="240" w:lineRule="auto"/>
        <w:ind w:firstLine="0" w:firstLineChars="0"/>
        <w:jc w:val="center"/>
        <w:rPr>
          <w:color w:val="auto"/>
        </w:rPr>
      </w:pPr>
    </w:p>
    <w:p w14:paraId="26EA8252">
      <w:pPr>
        <w:ind w:firstLine="0" w:firstLineChars="0"/>
        <w:jc w:val="center"/>
        <w:rPr>
          <w:color w:val="auto"/>
        </w:rPr>
      </w:pPr>
      <w:r>
        <w:rPr>
          <w:color w:val="auto"/>
        </w:rPr>
        <w:t>图3.4-1</w:t>
      </w:r>
      <w:r>
        <w:rPr>
          <w:rFonts w:hint="eastAsia"/>
          <w:color w:val="auto"/>
        </w:rPr>
        <w:t>3</w:t>
      </w:r>
      <w:r>
        <w:rPr>
          <w:color w:val="auto"/>
        </w:rPr>
        <w:t xml:space="preserve">  本工程水平衡图</w:t>
      </w:r>
    </w:p>
    <w:p w14:paraId="5FB103D5">
      <w:pPr>
        <w:pStyle w:val="190"/>
        <w:adjustRightInd w:val="0"/>
        <w:snapToGrid w:val="0"/>
        <w:ind w:firstLine="560"/>
        <w:rPr>
          <w:color w:val="auto"/>
          <w:kern w:val="2"/>
          <w:szCs w:val="28"/>
        </w:rPr>
      </w:pPr>
      <w:r>
        <w:rPr>
          <w:color w:val="auto"/>
          <w:szCs w:val="28"/>
        </w:rPr>
        <w:t>废水源强核算见表3.4-28。</w:t>
      </w:r>
    </w:p>
    <w:p w14:paraId="07E43FC2">
      <w:pPr>
        <w:adjustRightInd w:val="0"/>
        <w:snapToGrid w:val="0"/>
        <w:ind w:firstLine="560"/>
        <w:rPr>
          <w:color w:val="auto"/>
          <w:szCs w:val="28"/>
        </w:rPr>
      </w:pPr>
      <w:r>
        <w:rPr>
          <w:color w:val="auto"/>
          <w:szCs w:val="28"/>
        </w:rPr>
        <w:t>（3）噪声</w:t>
      </w:r>
    </w:p>
    <w:p w14:paraId="38838393">
      <w:pPr>
        <w:pStyle w:val="186"/>
        <w:spacing w:line="480" w:lineRule="exact"/>
        <w:jc w:val="both"/>
        <w:rPr>
          <w:rFonts w:ascii="Times New Roman" w:hAnsi="Times New Roman"/>
          <w:color w:val="auto"/>
          <w:sz w:val="28"/>
          <w:szCs w:val="28"/>
        </w:rPr>
      </w:pPr>
      <w:r>
        <w:rPr>
          <w:rFonts w:ascii="Times New Roman" w:hAnsi="Times New Roman"/>
          <w:color w:val="auto"/>
          <w:sz w:val="28"/>
          <w:szCs w:val="28"/>
        </w:rPr>
        <w:t>本项目运行中产生的噪声主要为古页3试验站、古46压裂返排液处理站内撬装处理装置的设备运行产生的噪声和井场抽油机噪声。主要噪声源为机泵、加热装置、抽油机等。主要声源强度见表3.4-29。</w:t>
      </w:r>
    </w:p>
    <w:p w14:paraId="78E96F90">
      <w:pPr>
        <w:pStyle w:val="190"/>
        <w:adjustRightInd w:val="0"/>
        <w:snapToGrid w:val="0"/>
        <w:ind w:firstLine="560"/>
        <w:rPr>
          <w:color w:val="auto"/>
          <w:szCs w:val="28"/>
        </w:rPr>
      </w:pPr>
      <w:r>
        <w:rPr>
          <w:color w:val="auto"/>
          <w:szCs w:val="28"/>
        </w:rPr>
        <w:t>（4）固体废弃物</w:t>
      </w:r>
    </w:p>
    <w:p w14:paraId="7B808703">
      <w:pPr>
        <w:pStyle w:val="190"/>
        <w:adjustRightInd w:val="0"/>
        <w:snapToGrid w:val="0"/>
        <w:ind w:firstLine="560"/>
        <w:rPr>
          <w:color w:val="auto"/>
          <w:kern w:val="2"/>
          <w:szCs w:val="28"/>
        </w:rPr>
      </w:pPr>
      <w:r>
        <w:rPr>
          <w:color w:val="auto"/>
          <w:kern w:val="2"/>
          <w:szCs w:val="28"/>
        </w:rPr>
        <w:t>1）含油污泥</w:t>
      </w:r>
    </w:p>
    <w:p w14:paraId="3E3A8DC4">
      <w:pPr>
        <w:adjustRightInd w:val="0"/>
        <w:snapToGrid w:val="0"/>
        <w:ind w:firstLine="560"/>
        <w:rPr>
          <w:color w:val="auto"/>
          <w:kern w:val="2"/>
          <w:szCs w:val="28"/>
        </w:rPr>
      </w:pPr>
      <w:r>
        <w:rPr>
          <w:color w:val="auto"/>
          <w:kern w:val="2"/>
          <w:szCs w:val="28"/>
        </w:rPr>
        <w:t>根据大庆油田多年开发经验，生产万吨原油的排泥量（固相）一般按约0.3t计算，本工程建成后产能为4.58×10</w:t>
      </w:r>
      <w:r>
        <w:rPr>
          <w:color w:val="auto"/>
          <w:kern w:val="2"/>
          <w:szCs w:val="28"/>
          <w:vertAlign w:val="superscript"/>
        </w:rPr>
        <w:t>4</w:t>
      </w:r>
      <w:r>
        <w:rPr>
          <w:color w:val="auto"/>
          <w:kern w:val="2"/>
          <w:szCs w:val="28"/>
        </w:rPr>
        <w:t>t/a，则本工程年产生油泥（砂）1.374t，含油污泥属于危险废物HW08废矿物油与含矿物油废物，危废代码为：071-001-08石油开采和炼制产生的油泥和油脚。含油污泥送第九采油厂含油污泥处理站处理，不外排。</w:t>
      </w:r>
    </w:p>
    <w:p w14:paraId="34BB1CA2">
      <w:pPr>
        <w:pStyle w:val="190"/>
        <w:adjustRightInd w:val="0"/>
        <w:snapToGrid w:val="0"/>
        <w:ind w:firstLine="560"/>
        <w:rPr>
          <w:color w:val="auto"/>
          <w:szCs w:val="28"/>
        </w:rPr>
      </w:pPr>
      <w:r>
        <w:rPr>
          <w:color w:val="auto"/>
          <w:szCs w:val="28"/>
        </w:rPr>
        <w:t>2）天然气处理系统废分子筛</w:t>
      </w:r>
    </w:p>
    <w:p w14:paraId="1BBBB692">
      <w:pPr>
        <w:adjustRightInd w:val="0"/>
        <w:snapToGrid w:val="0"/>
        <w:ind w:firstLine="560"/>
        <w:rPr>
          <w:color w:val="auto"/>
          <w:kern w:val="2"/>
          <w:szCs w:val="28"/>
        </w:rPr>
      </w:pPr>
      <w:r>
        <w:rPr>
          <w:color w:val="auto"/>
          <w:kern w:val="2"/>
          <w:szCs w:val="28"/>
        </w:rPr>
        <w:t>项目产液经撬装处理装置处理后的天然气进入天然气处理系统撬装，天然气经分子筛脱水装置进行脱水干燥处理，根据油田运营经验，分子筛更换周期一般为半年，废分子筛单次产生量约为0.04t，因此废分子筛产生量为0.08t/a，属于危险废物，危废代码HW49/900-041-49，暂存在采油九厂危险废物规范化储存库，定期委托资质单位处理。</w:t>
      </w:r>
    </w:p>
    <w:p w14:paraId="0EC70506">
      <w:pPr>
        <w:pStyle w:val="186"/>
        <w:spacing w:line="480" w:lineRule="exact"/>
        <w:ind w:left="560" w:firstLine="0"/>
        <w:rPr>
          <w:rFonts w:ascii="Times New Roman" w:hAnsi="Times New Roman"/>
          <w:color w:val="auto"/>
          <w:sz w:val="28"/>
          <w:szCs w:val="28"/>
        </w:rPr>
      </w:pPr>
      <w:r>
        <w:rPr>
          <w:rFonts w:ascii="Times New Roman" w:hAnsi="Times New Roman"/>
          <w:color w:val="auto"/>
          <w:sz w:val="28"/>
          <w:szCs w:val="28"/>
        </w:rPr>
        <w:t>3）</w:t>
      </w:r>
      <w:r>
        <w:rPr>
          <w:rFonts w:hint="eastAsia" w:ascii="Times New Roman" w:hAnsi="Times New Roman"/>
          <w:color w:val="auto"/>
          <w:sz w:val="28"/>
          <w:szCs w:val="28"/>
        </w:rPr>
        <w:t>压裂返排液</w:t>
      </w:r>
      <w:r>
        <w:rPr>
          <w:rFonts w:ascii="Times New Roman" w:hAnsi="Times New Roman"/>
          <w:color w:val="auto"/>
          <w:sz w:val="28"/>
          <w:szCs w:val="28"/>
        </w:rPr>
        <w:t>站泥砂和泥饼</w:t>
      </w:r>
    </w:p>
    <w:p w14:paraId="646E0B84">
      <w:pPr>
        <w:ind w:firstLine="560"/>
        <w:rPr>
          <w:color w:val="auto"/>
          <w:szCs w:val="28"/>
        </w:rPr>
      </w:pPr>
      <w:r>
        <w:rPr>
          <w:color w:val="auto"/>
        </w:rPr>
        <w:t>压裂返排液处理站经过卸板收油撬后进入固液分离撬，分离出泥沙外排，分离出污水排入离心气浮撬，上层分离出浮渣进入经过污泥脱水撬处理后，泥饼外排，根据建设单位提供的可研报告，</w:t>
      </w:r>
      <w:r>
        <w:rPr>
          <w:color w:val="auto"/>
          <w:szCs w:val="28"/>
        </w:rPr>
        <w:t>泥砂和</w:t>
      </w:r>
      <w:r>
        <w:rPr>
          <w:color w:val="auto"/>
        </w:rPr>
        <w:t>泥饼产生量为6809.56t/a，</w:t>
      </w:r>
      <w:r>
        <w:rPr>
          <w:color w:val="auto"/>
          <w:szCs w:val="28"/>
        </w:rPr>
        <w:t>属于危险废物，危废代码：HW08废矿物油与含矿物油废物071-001-08石油开采和炼制产生的油泥和油脚，</w:t>
      </w:r>
      <w:r>
        <w:rPr>
          <w:color w:val="auto"/>
        </w:rPr>
        <w:t>罐车拉运至第九采油厂含油污泥处理站处理</w:t>
      </w:r>
      <w:r>
        <w:rPr>
          <w:color w:val="auto"/>
          <w:szCs w:val="28"/>
        </w:rPr>
        <w:t>。</w:t>
      </w:r>
    </w:p>
    <w:p w14:paraId="3628478C">
      <w:pPr>
        <w:pStyle w:val="186"/>
        <w:spacing w:line="480" w:lineRule="exact"/>
        <w:rPr>
          <w:rFonts w:ascii="Times New Roman" w:hAnsi="Times New Roman"/>
          <w:color w:val="auto"/>
          <w:sz w:val="28"/>
          <w:szCs w:val="28"/>
        </w:rPr>
      </w:pPr>
      <w:r>
        <w:rPr>
          <w:rFonts w:ascii="Times New Roman" w:hAnsi="Times New Roman"/>
          <w:color w:val="auto"/>
          <w:sz w:val="28"/>
          <w:szCs w:val="28"/>
        </w:rPr>
        <w:t>4）生活垃圾</w:t>
      </w:r>
    </w:p>
    <w:p w14:paraId="0868680F">
      <w:pPr>
        <w:pStyle w:val="186"/>
        <w:spacing w:line="480" w:lineRule="exact"/>
        <w:rPr>
          <w:rFonts w:ascii="Times New Roman" w:hAnsi="Times New Roman"/>
          <w:color w:val="auto"/>
          <w:sz w:val="28"/>
          <w:szCs w:val="28"/>
        </w:rPr>
      </w:pPr>
      <w:r>
        <w:rPr>
          <w:rFonts w:ascii="Times New Roman" w:hAnsi="Times New Roman"/>
          <w:color w:val="auto"/>
          <w:sz w:val="28"/>
          <w:szCs w:val="28"/>
        </w:rPr>
        <w:t>本次新建的古页3号试验站新增员工10人，全年运行330d，按每人每天产生0.5kg计，共产生生活垃圾1.65t/a。本次新建的古46压裂返排液处理站新增员工5人，全年运行330d，按每人每天产生0.5kg计，共产生生活垃圾0.825t/a。项目运营期共产生生活垃圾2.475t/a，由油田物业部门拉运至肇源县生活垃圾处理厂填埋处理。固废源强核算见下表3.4-30。</w:t>
      </w:r>
    </w:p>
    <w:p w14:paraId="6A3D7B4F">
      <w:pPr>
        <w:pStyle w:val="190"/>
        <w:ind w:firstLine="562"/>
        <w:rPr>
          <w:b/>
          <w:color w:val="auto"/>
          <w:szCs w:val="28"/>
        </w:rPr>
      </w:pPr>
      <w:r>
        <w:rPr>
          <w:b/>
          <w:color w:val="auto"/>
          <w:szCs w:val="28"/>
        </w:rPr>
        <w:t>2、非正常工况</w:t>
      </w:r>
    </w:p>
    <w:p w14:paraId="53E97383">
      <w:pPr>
        <w:pStyle w:val="190"/>
        <w:adjustRightInd w:val="0"/>
        <w:snapToGrid w:val="0"/>
        <w:ind w:firstLine="560"/>
        <w:rPr>
          <w:color w:val="auto"/>
          <w:szCs w:val="28"/>
        </w:rPr>
      </w:pPr>
      <w:r>
        <w:rPr>
          <w:color w:val="auto"/>
          <w:szCs w:val="28"/>
        </w:rPr>
        <w:t>（1）废气</w:t>
      </w:r>
    </w:p>
    <w:p w14:paraId="7F21C1B6">
      <w:pPr>
        <w:pStyle w:val="190"/>
        <w:adjustRightInd w:val="0"/>
        <w:snapToGrid w:val="0"/>
        <w:ind w:firstLine="560"/>
        <w:rPr>
          <w:color w:val="auto"/>
          <w:szCs w:val="28"/>
        </w:rPr>
      </w:pPr>
      <w:r>
        <w:rPr>
          <w:color w:val="auto"/>
          <w:szCs w:val="28"/>
        </w:rPr>
        <w:t>运行期非正常工况主要废气主要为古页3试验站异常情况下的超压废气排放和检修废气放空排放。根据设计资料古页3试验站放空火炬的最大泄放速率为20×10</w:t>
      </w:r>
      <w:r>
        <w:rPr>
          <w:color w:val="auto"/>
          <w:szCs w:val="28"/>
          <w:vertAlign w:val="superscript"/>
        </w:rPr>
        <w:t>4</w:t>
      </w:r>
      <w:r>
        <w:rPr>
          <w:color w:val="auto"/>
          <w:szCs w:val="28"/>
        </w:rPr>
        <w:t>m</w:t>
      </w:r>
      <w:r>
        <w:rPr>
          <w:color w:val="auto"/>
          <w:szCs w:val="28"/>
          <w:vertAlign w:val="superscript"/>
        </w:rPr>
        <w:t>3</w:t>
      </w:r>
      <w:r>
        <w:rPr>
          <w:color w:val="auto"/>
          <w:szCs w:val="28"/>
        </w:rPr>
        <w:t>/d，放空时间15min，火炬规格取DN250，高度30m，放空废气通过放空火炬燃烧后排放，不直接外排，对大气环境影响较小。具体污染物排放见下表。</w:t>
      </w:r>
    </w:p>
    <w:p w14:paraId="5D7390B7">
      <w:pPr>
        <w:pStyle w:val="22"/>
        <w:adjustRightInd w:val="0"/>
        <w:snapToGrid w:val="0"/>
        <w:ind w:firstLine="0" w:firstLineChars="0"/>
        <w:rPr>
          <w:color w:val="auto"/>
          <w:szCs w:val="28"/>
        </w:rPr>
      </w:pPr>
      <w:r>
        <w:rPr>
          <w:color w:val="auto"/>
          <w:szCs w:val="28"/>
        </w:rPr>
        <w:t>表3.4-31   非正常工况条件下废气排放情况一览表</w:t>
      </w:r>
    </w:p>
    <w:tbl>
      <w:tblPr>
        <w:tblStyle w:val="30"/>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0"/>
        <w:gridCol w:w="998"/>
        <w:gridCol w:w="890"/>
        <w:gridCol w:w="1596"/>
        <w:gridCol w:w="1422"/>
        <w:gridCol w:w="1063"/>
        <w:gridCol w:w="1033"/>
        <w:gridCol w:w="894"/>
      </w:tblGrid>
      <w:tr w14:paraId="50CB4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0" w:type="dxa"/>
            <w:noWrap w:val="0"/>
            <w:vAlign w:val="center"/>
          </w:tcPr>
          <w:p w14:paraId="20D44495">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污染源</w:t>
            </w:r>
          </w:p>
        </w:tc>
        <w:tc>
          <w:tcPr>
            <w:tcW w:w="998" w:type="dxa"/>
            <w:noWrap w:val="0"/>
            <w:vAlign w:val="center"/>
          </w:tcPr>
          <w:p w14:paraId="1A54DDC8">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非正常排放原因</w:t>
            </w:r>
          </w:p>
        </w:tc>
        <w:tc>
          <w:tcPr>
            <w:tcW w:w="890" w:type="dxa"/>
            <w:noWrap w:val="0"/>
            <w:vAlign w:val="center"/>
          </w:tcPr>
          <w:p w14:paraId="1616CE29">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污染物</w:t>
            </w:r>
          </w:p>
        </w:tc>
        <w:tc>
          <w:tcPr>
            <w:tcW w:w="1596" w:type="dxa"/>
            <w:noWrap w:val="0"/>
            <w:vAlign w:val="center"/>
          </w:tcPr>
          <w:p w14:paraId="163E6677">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非正常排放浓度</w:t>
            </w:r>
          </w:p>
          <w:p w14:paraId="06A3503E">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/(mg/m</w:t>
            </w:r>
            <w:r>
              <w:rPr>
                <w:rFonts w:ascii="Times New Roman" w:hAnsi="Times New Roman"/>
                <w:color w:val="auto"/>
                <w:position w:val="6"/>
                <w:sz w:val="21"/>
                <w:szCs w:val="21"/>
              </w:rPr>
              <w:t>3</w:t>
            </w:r>
            <w:r>
              <w:rPr>
                <w:rFonts w:ascii="Times New Roman" w:hAnsi="Times New Roman"/>
                <w:color w:val="auto"/>
                <w:sz w:val="21"/>
                <w:szCs w:val="21"/>
              </w:rPr>
              <w:t>)</w:t>
            </w:r>
          </w:p>
        </w:tc>
        <w:tc>
          <w:tcPr>
            <w:tcW w:w="1422" w:type="dxa"/>
            <w:noWrap w:val="0"/>
            <w:vAlign w:val="center"/>
          </w:tcPr>
          <w:p w14:paraId="53CCECCB">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非正常排放速率/(kg/h）</w:t>
            </w:r>
          </w:p>
        </w:tc>
        <w:tc>
          <w:tcPr>
            <w:tcW w:w="1063" w:type="dxa"/>
            <w:noWrap w:val="0"/>
            <w:vAlign w:val="center"/>
          </w:tcPr>
          <w:p w14:paraId="571111C8">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单次持续时间/h</w:t>
            </w:r>
          </w:p>
        </w:tc>
        <w:tc>
          <w:tcPr>
            <w:tcW w:w="1033" w:type="dxa"/>
            <w:noWrap w:val="0"/>
            <w:vAlign w:val="center"/>
          </w:tcPr>
          <w:p w14:paraId="789557F3">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年发生频次</w:t>
            </w:r>
          </w:p>
        </w:tc>
        <w:tc>
          <w:tcPr>
            <w:tcW w:w="894" w:type="dxa"/>
            <w:noWrap w:val="0"/>
            <w:vAlign w:val="center"/>
          </w:tcPr>
          <w:p w14:paraId="46A7AD45">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应对</w:t>
            </w:r>
          </w:p>
          <w:p w14:paraId="5D5700DF">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措施</w:t>
            </w:r>
          </w:p>
        </w:tc>
      </w:tr>
      <w:tr w14:paraId="1EF3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trPr>
        <w:tc>
          <w:tcPr>
            <w:tcW w:w="1130" w:type="dxa"/>
            <w:noWrap w:val="0"/>
            <w:vAlign w:val="center"/>
          </w:tcPr>
          <w:p w14:paraId="2630EA7E">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古页3试验站放空火炬</w:t>
            </w:r>
          </w:p>
        </w:tc>
        <w:tc>
          <w:tcPr>
            <w:tcW w:w="998" w:type="dxa"/>
            <w:noWrap w:val="0"/>
            <w:vAlign w:val="center"/>
          </w:tcPr>
          <w:p w14:paraId="381C0B55">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设备检修</w:t>
            </w:r>
          </w:p>
        </w:tc>
        <w:tc>
          <w:tcPr>
            <w:tcW w:w="890" w:type="dxa"/>
            <w:noWrap w:val="0"/>
            <w:vAlign w:val="center"/>
          </w:tcPr>
          <w:p w14:paraId="3BF32B73">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c>
          <w:tcPr>
            <w:tcW w:w="1596" w:type="dxa"/>
            <w:noWrap w:val="0"/>
            <w:vAlign w:val="center"/>
          </w:tcPr>
          <w:p w14:paraId="12734804">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202500</w:t>
            </w:r>
          </w:p>
        </w:tc>
        <w:tc>
          <w:tcPr>
            <w:tcW w:w="1422" w:type="dxa"/>
            <w:noWrap w:val="0"/>
            <w:vAlign w:val="center"/>
          </w:tcPr>
          <w:p w14:paraId="11EB0222">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1687.5.</w:t>
            </w:r>
          </w:p>
        </w:tc>
        <w:tc>
          <w:tcPr>
            <w:tcW w:w="1063" w:type="dxa"/>
            <w:noWrap w:val="0"/>
            <w:vAlign w:val="center"/>
          </w:tcPr>
          <w:p w14:paraId="0A95F924">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0.25</w:t>
            </w:r>
          </w:p>
        </w:tc>
        <w:tc>
          <w:tcPr>
            <w:tcW w:w="1033" w:type="dxa"/>
            <w:noWrap w:val="0"/>
            <w:vAlign w:val="center"/>
          </w:tcPr>
          <w:p w14:paraId="74D38E7C">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2次</w:t>
            </w:r>
          </w:p>
        </w:tc>
        <w:tc>
          <w:tcPr>
            <w:tcW w:w="894" w:type="dxa"/>
            <w:noWrap w:val="0"/>
            <w:vAlign w:val="center"/>
          </w:tcPr>
          <w:p w14:paraId="5C37FDC8">
            <w:pPr>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火炬燃烧</w:t>
            </w:r>
          </w:p>
        </w:tc>
      </w:tr>
    </w:tbl>
    <w:p w14:paraId="13B3E6F8">
      <w:pPr>
        <w:pStyle w:val="190"/>
        <w:adjustRightInd w:val="0"/>
        <w:snapToGrid w:val="0"/>
        <w:ind w:firstLine="560"/>
        <w:rPr>
          <w:color w:val="auto"/>
          <w:szCs w:val="28"/>
        </w:rPr>
      </w:pPr>
      <w:r>
        <w:rPr>
          <w:color w:val="auto"/>
          <w:szCs w:val="28"/>
        </w:rPr>
        <w:t>（2）废水</w:t>
      </w:r>
    </w:p>
    <w:p w14:paraId="6F20FCA6">
      <w:pPr>
        <w:pStyle w:val="190"/>
        <w:adjustRightInd w:val="0"/>
        <w:snapToGrid w:val="0"/>
        <w:ind w:firstLine="560"/>
        <w:rPr>
          <w:color w:val="auto"/>
          <w:szCs w:val="28"/>
        </w:rPr>
      </w:pPr>
      <w:r>
        <w:rPr>
          <w:color w:val="auto"/>
          <w:szCs w:val="28"/>
        </w:rPr>
        <w:t>1）作业污水</w:t>
      </w:r>
    </w:p>
    <w:p w14:paraId="54B9CB6A">
      <w:pPr>
        <w:pStyle w:val="190"/>
        <w:adjustRightInd w:val="0"/>
        <w:snapToGrid w:val="0"/>
        <w:ind w:firstLine="560"/>
        <w:rPr>
          <w:color w:val="auto"/>
          <w:szCs w:val="28"/>
        </w:rPr>
      </w:pPr>
      <w:r>
        <w:rPr>
          <w:color w:val="auto"/>
          <w:szCs w:val="28"/>
        </w:rPr>
        <w:t>井下作业是运营期的污染环节之一，主要对运营了一段时间的油水井进行维修或零部件的更换。</w:t>
      </w:r>
    </w:p>
    <w:p w14:paraId="69AF4013">
      <w:pPr>
        <w:pStyle w:val="181"/>
        <w:spacing w:line="480" w:lineRule="exact"/>
        <w:ind w:firstLine="560"/>
        <w:rPr>
          <w:color w:val="auto"/>
          <w:sz w:val="28"/>
          <w:szCs w:val="28"/>
        </w:rPr>
      </w:pPr>
      <w:r>
        <w:rPr>
          <w:color w:val="auto"/>
          <w:sz w:val="28"/>
          <w:szCs w:val="28"/>
        </w:rPr>
        <w:t>根据建设单位提供的资料，油井作业周期约为1.5年/次，油井作业废水产生量约为4m</w:t>
      </w:r>
      <w:r>
        <w:rPr>
          <w:color w:val="auto"/>
          <w:sz w:val="28"/>
          <w:szCs w:val="28"/>
          <w:vertAlign w:val="superscript"/>
        </w:rPr>
        <w:t>3</w:t>
      </w:r>
      <w:r>
        <w:rPr>
          <w:color w:val="auto"/>
          <w:sz w:val="28"/>
          <w:szCs w:val="28"/>
        </w:rPr>
        <w:t>/井·次，本项目共计建设油井9口，则油井共计产生作业污水量约24m</w:t>
      </w:r>
      <w:r>
        <w:rPr>
          <w:color w:val="auto"/>
          <w:sz w:val="28"/>
          <w:szCs w:val="28"/>
          <w:vertAlign w:val="superscript"/>
        </w:rPr>
        <w:t>3</w:t>
      </w:r>
      <w:r>
        <w:rPr>
          <w:color w:val="auto"/>
          <w:sz w:val="28"/>
          <w:szCs w:val="28"/>
        </w:rPr>
        <w:t>/a。</w:t>
      </w:r>
    </w:p>
    <w:p w14:paraId="5CD69013">
      <w:pPr>
        <w:pStyle w:val="190"/>
        <w:adjustRightInd w:val="0"/>
        <w:snapToGrid w:val="0"/>
        <w:ind w:firstLine="560"/>
        <w:rPr>
          <w:bCs/>
          <w:color w:val="auto"/>
          <w:kern w:val="44"/>
          <w:szCs w:val="28"/>
        </w:rPr>
      </w:pPr>
      <w:r>
        <w:rPr>
          <w:bCs/>
          <w:color w:val="auto"/>
          <w:kern w:val="44"/>
          <w:szCs w:val="28"/>
        </w:rPr>
        <w:t>2）洗井污水</w:t>
      </w:r>
    </w:p>
    <w:p w14:paraId="2F40F98F">
      <w:pPr>
        <w:pStyle w:val="181"/>
        <w:spacing w:line="480" w:lineRule="exact"/>
        <w:ind w:firstLine="560"/>
        <w:rPr>
          <w:color w:val="auto"/>
          <w:sz w:val="28"/>
          <w:szCs w:val="28"/>
        </w:rPr>
      </w:pPr>
      <w:r>
        <w:rPr>
          <w:color w:val="auto"/>
          <w:sz w:val="28"/>
          <w:szCs w:val="28"/>
        </w:rPr>
        <w:t>根据建设单位提供资料，油井洗井（热洗）周期为1年，洗井污水产生量约为25m</w:t>
      </w:r>
      <w:r>
        <w:rPr>
          <w:color w:val="auto"/>
          <w:sz w:val="28"/>
          <w:szCs w:val="28"/>
          <w:vertAlign w:val="superscript"/>
        </w:rPr>
        <w:t>3</w:t>
      </w:r>
      <w:r>
        <w:rPr>
          <w:color w:val="auto"/>
          <w:sz w:val="28"/>
          <w:szCs w:val="28"/>
        </w:rPr>
        <w:t>/井·次，洗井废水产生量为225m</w:t>
      </w:r>
      <w:r>
        <w:rPr>
          <w:color w:val="auto"/>
          <w:sz w:val="28"/>
          <w:szCs w:val="28"/>
          <w:vertAlign w:val="superscript"/>
        </w:rPr>
        <w:t>3</w:t>
      </w:r>
      <w:r>
        <w:rPr>
          <w:color w:val="auto"/>
          <w:sz w:val="28"/>
          <w:szCs w:val="28"/>
        </w:rPr>
        <w:t>/a。采用</w:t>
      </w:r>
      <w:r>
        <w:rPr>
          <w:bCs/>
          <w:color w:val="auto"/>
          <w:kern w:val="44"/>
          <w:sz w:val="28"/>
          <w:szCs w:val="28"/>
        </w:rPr>
        <w:t>化学清防蜡为主、热洗车热洗为辅的方式</w:t>
      </w:r>
      <w:r>
        <w:rPr>
          <w:color w:val="auto"/>
          <w:sz w:val="28"/>
          <w:szCs w:val="28"/>
        </w:rPr>
        <w:t>，清防蜡剂或热水注入油井后不返排，直接进入原油集输系统。</w:t>
      </w:r>
    </w:p>
    <w:p w14:paraId="51AFD4A3">
      <w:pPr>
        <w:adjustRightInd w:val="0"/>
        <w:snapToGrid w:val="0"/>
        <w:ind w:firstLine="560"/>
        <w:rPr>
          <w:rStyle w:val="40"/>
          <w:color w:val="auto"/>
          <w:sz w:val="28"/>
          <w:szCs w:val="28"/>
        </w:rPr>
      </w:pPr>
      <w:r>
        <w:rPr>
          <w:color w:val="auto"/>
          <w:szCs w:val="28"/>
        </w:rPr>
        <w:t>项目废水污染源源强核算结果及相关参数一览表见表3.4-28</w:t>
      </w:r>
      <w:r>
        <w:rPr>
          <w:rStyle w:val="40"/>
          <w:color w:val="auto"/>
          <w:sz w:val="28"/>
          <w:szCs w:val="28"/>
        </w:rPr>
        <w:t>。</w:t>
      </w:r>
    </w:p>
    <w:p w14:paraId="588CD9CE">
      <w:pPr>
        <w:widowControl/>
        <w:adjustRightInd w:val="0"/>
        <w:snapToGrid w:val="0"/>
        <w:ind w:firstLine="560"/>
        <w:rPr>
          <w:color w:val="auto"/>
          <w:szCs w:val="28"/>
        </w:rPr>
      </w:pPr>
      <w:r>
        <w:rPr>
          <w:color w:val="auto"/>
          <w:szCs w:val="28"/>
        </w:rPr>
        <w:t>（3）固体废物</w:t>
      </w:r>
    </w:p>
    <w:p w14:paraId="28B4EB61">
      <w:pPr>
        <w:widowControl/>
        <w:adjustRightInd w:val="0"/>
        <w:snapToGrid w:val="0"/>
        <w:ind w:firstLine="560"/>
        <w:rPr>
          <w:color w:val="auto"/>
          <w:szCs w:val="28"/>
        </w:rPr>
      </w:pPr>
      <w:r>
        <w:rPr>
          <w:color w:val="auto"/>
          <w:szCs w:val="28"/>
        </w:rPr>
        <w:t>1）落地油</w:t>
      </w:r>
    </w:p>
    <w:p w14:paraId="42120377">
      <w:pPr>
        <w:adjustRightInd w:val="0"/>
        <w:snapToGrid w:val="0"/>
        <w:ind w:firstLine="560"/>
        <w:rPr>
          <w:rStyle w:val="40"/>
          <w:color w:val="auto"/>
          <w:sz w:val="28"/>
          <w:szCs w:val="28"/>
        </w:rPr>
      </w:pPr>
      <w:r>
        <w:rPr>
          <w:color w:val="auto"/>
          <w:szCs w:val="28"/>
        </w:rPr>
        <w:t>工程作业期间落地油罐车拉运至第九采油厂含油污泥处理站处理，按最不利状态，一般每口井作业期间产生的落地油可按50kg/井·次，作业频率一般1.5年/次，落地油回收率为100%，本项目共9口油井，共产生落地油0.30t/a，</w:t>
      </w:r>
      <w:r>
        <w:rPr>
          <w:color w:val="auto"/>
          <w:kern w:val="2"/>
          <w:szCs w:val="28"/>
        </w:rPr>
        <w:t>落地油属于危险废物HW08废矿物油与含矿物油废物，危废代码为：071-001-08石油开采和炼制产生的油泥和油脚。</w:t>
      </w:r>
    </w:p>
    <w:p w14:paraId="32DE99AA">
      <w:pPr>
        <w:adjustRightInd w:val="0"/>
        <w:snapToGrid w:val="0"/>
        <w:ind w:firstLine="560"/>
        <w:jc w:val="left"/>
        <w:rPr>
          <w:rFonts w:ascii="Times New Roman" w:hAnsi="Times New Roman" w:cs="Times New Roman"/>
          <w:snapToGrid w:val="0"/>
          <w:color w:val="auto"/>
          <w:szCs w:val="28"/>
        </w:rPr>
      </w:pPr>
      <w:r>
        <w:rPr>
          <w:rFonts w:ascii="Times New Roman" w:hAnsi="Times New Roman" w:cs="Times New Roman"/>
          <w:snapToGrid w:val="0"/>
          <w:color w:val="auto"/>
          <w:szCs w:val="28"/>
        </w:rPr>
        <w:t>2）作业废弃作业防渗布</w:t>
      </w:r>
    </w:p>
    <w:p w14:paraId="41464DC4">
      <w:pPr>
        <w:adjustRightInd w:val="0"/>
        <w:snapToGrid w:val="0"/>
        <w:ind w:firstLine="560"/>
        <w:jc w:val="left"/>
        <w:rPr>
          <w:rFonts w:ascii="Times New Roman" w:hAnsi="Times New Roman" w:cs="Times New Roman"/>
          <w:snapToGrid w:val="0"/>
          <w:color w:val="auto"/>
          <w:szCs w:val="28"/>
        </w:rPr>
      </w:pPr>
      <w:r>
        <w:rPr>
          <w:rFonts w:ascii="Times New Roman" w:hAnsi="Times New Roman" w:cs="Times New Roman"/>
          <w:snapToGrid w:val="0"/>
          <w:color w:val="auto"/>
          <w:szCs w:val="28"/>
        </w:rPr>
        <w:t>项目运营期油井作业时，作业场地下方铺设防渗布，产生的落地油直接落在防渗布上，目前大庆油田使用的防渗布均可重复利用，平均重复利用3-5次。单块防渗布重约25kg（12m*12m），每口井作业用2块，则本项目9口油井共产生废弃防渗布约0.55t/a，油井作业频次为1.5年/次，重复利用按照4次计，则项目产生作业废弃防渗布约0.075t/a。</w:t>
      </w:r>
    </w:p>
    <w:p w14:paraId="2056714C">
      <w:pPr>
        <w:adjustRightInd w:val="0"/>
        <w:snapToGrid w:val="0"/>
        <w:ind w:firstLine="560"/>
        <w:jc w:val="left"/>
        <w:rPr>
          <w:rFonts w:ascii="Times New Roman" w:hAnsi="Times New Roman" w:cs="Times New Roman"/>
          <w:snapToGrid w:val="0"/>
          <w:color w:val="auto"/>
          <w:szCs w:val="28"/>
        </w:rPr>
      </w:pPr>
      <w:r>
        <w:rPr>
          <w:rFonts w:ascii="Times New Roman" w:hAnsi="Times New Roman" w:cs="Times New Roman"/>
          <w:snapToGrid w:val="0"/>
          <w:color w:val="auto"/>
          <w:szCs w:val="28"/>
        </w:rPr>
        <w:t>项目固体废物污染源源强核算结果及相关参数一览表见表3.4-30。</w:t>
      </w:r>
    </w:p>
    <w:p w14:paraId="7160DA16">
      <w:pPr>
        <w:pStyle w:val="5"/>
        <w:spacing w:before="31" w:after="31"/>
        <w:rPr>
          <w:color w:val="auto"/>
        </w:rPr>
      </w:pPr>
      <w:r>
        <w:rPr>
          <w:color w:val="auto"/>
        </w:rPr>
        <w:t>3.4.5项目危险废物汇总</w:t>
      </w:r>
    </w:p>
    <w:p w14:paraId="6B066EA4">
      <w:pPr>
        <w:ind w:firstLine="560"/>
        <w:rPr>
          <w:color w:val="auto"/>
        </w:rPr>
      </w:pPr>
      <w:r>
        <w:rPr>
          <w:color w:val="auto"/>
        </w:rPr>
        <w:t>本项目施工期产生的危险废物主要为废弃油基钻井液、油基岩屑、废弃钻井防渗布、废弃KOH包装袋等，本项目运营期产生的危险废物主要为落地油及含油污泥、废弃防渗布等。项目施工期产生危险废物汇总表见表3.4-31，项目运营期产生的危险废物汇总表见表3.4-32。</w:t>
      </w:r>
    </w:p>
    <w:p w14:paraId="7E7A0D22">
      <w:pPr>
        <w:ind w:firstLine="0" w:firstLineChars="0"/>
        <w:jc w:val="center"/>
        <w:rPr>
          <w:color w:val="auto"/>
        </w:rPr>
      </w:pPr>
      <w:r>
        <w:rPr>
          <w:color w:val="auto"/>
        </w:rPr>
        <w:t>表3.4-31   项目施工期危险废物汇总表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798"/>
        <w:gridCol w:w="805"/>
        <w:gridCol w:w="1217"/>
        <w:gridCol w:w="1102"/>
        <w:gridCol w:w="1052"/>
        <w:gridCol w:w="694"/>
        <w:gridCol w:w="692"/>
        <w:gridCol w:w="636"/>
        <w:gridCol w:w="674"/>
        <w:gridCol w:w="1123"/>
      </w:tblGrid>
      <w:tr w14:paraId="2B97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7569687E">
            <w:pPr>
              <w:pStyle w:val="224"/>
              <w:spacing w:line="240" w:lineRule="auto"/>
              <w:jc w:val="center"/>
              <w:rPr>
                <w:color w:val="auto"/>
              </w:rPr>
            </w:pPr>
            <w:r>
              <w:rPr>
                <w:color w:val="auto"/>
              </w:rPr>
              <w:t>序号</w:t>
            </w:r>
          </w:p>
        </w:tc>
        <w:tc>
          <w:tcPr>
            <w:tcW w:w="798" w:type="dxa"/>
            <w:noWrap w:val="0"/>
            <w:vAlign w:val="center"/>
          </w:tcPr>
          <w:p w14:paraId="1BDEAF7D">
            <w:pPr>
              <w:pStyle w:val="224"/>
              <w:spacing w:line="240" w:lineRule="auto"/>
              <w:jc w:val="center"/>
              <w:rPr>
                <w:color w:val="auto"/>
              </w:rPr>
            </w:pPr>
            <w:r>
              <w:rPr>
                <w:color w:val="auto"/>
              </w:rPr>
              <w:t>危险废物名称</w:t>
            </w:r>
          </w:p>
        </w:tc>
        <w:tc>
          <w:tcPr>
            <w:tcW w:w="805" w:type="dxa"/>
            <w:noWrap w:val="0"/>
            <w:vAlign w:val="center"/>
          </w:tcPr>
          <w:p w14:paraId="1AB39B91">
            <w:pPr>
              <w:pStyle w:val="224"/>
              <w:spacing w:line="240" w:lineRule="auto"/>
              <w:jc w:val="center"/>
              <w:rPr>
                <w:color w:val="auto"/>
              </w:rPr>
            </w:pPr>
            <w:r>
              <w:rPr>
                <w:color w:val="auto"/>
              </w:rPr>
              <w:t>危险废物类别</w:t>
            </w:r>
          </w:p>
        </w:tc>
        <w:tc>
          <w:tcPr>
            <w:tcW w:w="1217" w:type="dxa"/>
            <w:noWrap w:val="0"/>
            <w:vAlign w:val="center"/>
          </w:tcPr>
          <w:p w14:paraId="33D6070B">
            <w:pPr>
              <w:pStyle w:val="224"/>
              <w:spacing w:line="240" w:lineRule="auto"/>
              <w:jc w:val="center"/>
              <w:rPr>
                <w:color w:val="auto"/>
              </w:rPr>
            </w:pPr>
            <w:r>
              <w:rPr>
                <w:color w:val="auto"/>
              </w:rPr>
              <w:t>危险废物代码</w:t>
            </w:r>
          </w:p>
        </w:tc>
        <w:tc>
          <w:tcPr>
            <w:tcW w:w="1102" w:type="dxa"/>
            <w:noWrap w:val="0"/>
            <w:vAlign w:val="center"/>
          </w:tcPr>
          <w:p w14:paraId="4B334EA9">
            <w:pPr>
              <w:pStyle w:val="224"/>
              <w:spacing w:line="240" w:lineRule="auto"/>
              <w:jc w:val="center"/>
              <w:rPr>
                <w:color w:val="auto"/>
              </w:rPr>
            </w:pPr>
            <w:r>
              <w:rPr>
                <w:color w:val="auto"/>
              </w:rPr>
              <w:t>产生量</w:t>
            </w:r>
          </w:p>
        </w:tc>
        <w:tc>
          <w:tcPr>
            <w:tcW w:w="1052" w:type="dxa"/>
            <w:noWrap w:val="0"/>
            <w:vAlign w:val="center"/>
          </w:tcPr>
          <w:p w14:paraId="366D473A">
            <w:pPr>
              <w:pStyle w:val="224"/>
              <w:spacing w:line="240" w:lineRule="auto"/>
              <w:jc w:val="center"/>
              <w:rPr>
                <w:color w:val="auto"/>
              </w:rPr>
            </w:pPr>
            <w:r>
              <w:rPr>
                <w:color w:val="auto"/>
              </w:rPr>
              <w:t>产生工序</w:t>
            </w:r>
          </w:p>
        </w:tc>
        <w:tc>
          <w:tcPr>
            <w:tcW w:w="694" w:type="dxa"/>
            <w:noWrap w:val="0"/>
            <w:vAlign w:val="center"/>
          </w:tcPr>
          <w:p w14:paraId="4F0C7706">
            <w:pPr>
              <w:pStyle w:val="224"/>
              <w:spacing w:line="240" w:lineRule="auto"/>
              <w:jc w:val="center"/>
              <w:rPr>
                <w:color w:val="auto"/>
              </w:rPr>
            </w:pPr>
            <w:r>
              <w:rPr>
                <w:color w:val="auto"/>
              </w:rPr>
              <w:t>形态</w:t>
            </w:r>
          </w:p>
        </w:tc>
        <w:tc>
          <w:tcPr>
            <w:tcW w:w="692" w:type="dxa"/>
            <w:noWrap w:val="0"/>
            <w:vAlign w:val="center"/>
          </w:tcPr>
          <w:p w14:paraId="09F491C3">
            <w:pPr>
              <w:pStyle w:val="224"/>
              <w:spacing w:line="240" w:lineRule="auto"/>
              <w:jc w:val="center"/>
              <w:rPr>
                <w:color w:val="auto"/>
              </w:rPr>
            </w:pPr>
            <w:r>
              <w:rPr>
                <w:color w:val="auto"/>
              </w:rPr>
              <w:t>主要成分</w:t>
            </w:r>
          </w:p>
        </w:tc>
        <w:tc>
          <w:tcPr>
            <w:tcW w:w="636" w:type="dxa"/>
            <w:noWrap w:val="0"/>
            <w:vAlign w:val="center"/>
          </w:tcPr>
          <w:p w14:paraId="35AB87DD">
            <w:pPr>
              <w:pStyle w:val="224"/>
              <w:spacing w:line="240" w:lineRule="auto"/>
              <w:jc w:val="center"/>
              <w:rPr>
                <w:color w:val="auto"/>
              </w:rPr>
            </w:pPr>
            <w:r>
              <w:rPr>
                <w:color w:val="auto"/>
              </w:rPr>
              <w:t>产废周期</w:t>
            </w:r>
          </w:p>
        </w:tc>
        <w:tc>
          <w:tcPr>
            <w:tcW w:w="674" w:type="dxa"/>
            <w:noWrap w:val="0"/>
            <w:vAlign w:val="center"/>
          </w:tcPr>
          <w:p w14:paraId="04A2159F">
            <w:pPr>
              <w:pStyle w:val="224"/>
              <w:spacing w:line="240" w:lineRule="auto"/>
              <w:jc w:val="center"/>
              <w:rPr>
                <w:color w:val="auto"/>
              </w:rPr>
            </w:pPr>
            <w:r>
              <w:rPr>
                <w:color w:val="auto"/>
              </w:rPr>
              <w:t>危险特性</w:t>
            </w:r>
          </w:p>
        </w:tc>
        <w:tc>
          <w:tcPr>
            <w:tcW w:w="1123" w:type="dxa"/>
            <w:noWrap w:val="0"/>
            <w:vAlign w:val="center"/>
          </w:tcPr>
          <w:p w14:paraId="223F7673">
            <w:pPr>
              <w:pStyle w:val="224"/>
              <w:spacing w:line="240" w:lineRule="auto"/>
              <w:jc w:val="center"/>
              <w:rPr>
                <w:color w:val="auto"/>
              </w:rPr>
            </w:pPr>
            <w:r>
              <w:rPr>
                <w:color w:val="auto"/>
              </w:rPr>
              <w:t>污染物防治措施</w:t>
            </w:r>
          </w:p>
        </w:tc>
      </w:tr>
      <w:tr w14:paraId="362E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25D8D14E">
            <w:pPr>
              <w:pStyle w:val="224"/>
              <w:spacing w:line="240" w:lineRule="auto"/>
              <w:jc w:val="center"/>
              <w:rPr>
                <w:color w:val="auto"/>
              </w:rPr>
            </w:pPr>
            <w:r>
              <w:rPr>
                <w:color w:val="auto"/>
              </w:rPr>
              <w:t>1</w:t>
            </w:r>
          </w:p>
        </w:tc>
        <w:tc>
          <w:tcPr>
            <w:tcW w:w="798" w:type="dxa"/>
            <w:noWrap w:val="0"/>
            <w:vAlign w:val="center"/>
          </w:tcPr>
          <w:p w14:paraId="7476676E">
            <w:pPr>
              <w:pStyle w:val="224"/>
              <w:spacing w:line="240" w:lineRule="auto"/>
              <w:jc w:val="center"/>
              <w:rPr>
                <w:color w:val="auto"/>
              </w:rPr>
            </w:pPr>
            <w:r>
              <w:rPr>
                <w:color w:val="auto"/>
              </w:rPr>
              <w:t>废KOH包装袋</w:t>
            </w:r>
          </w:p>
        </w:tc>
        <w:tc>
          <w:tcPr>
            <w:tcW w:w="805" w:type="dxa"/>
            <w:noWrap w:val="0"/>
            <w:vAlign w:val="center"/>
          </w:tcPr>
          <w:p w14:paraId="06E11D43">
            <w:pPr>
              <w:pStyle w:val="224"/>
              <w:spacing w:line="240" w:lineRule="auto"/>
              <w:jc w:val="center"/>
              <w:rPr>
                <w:color w:val="auto"/>
              </w:rPr>
            </w:pPr>
            <w:r>
              <w:rPr>
                <w:color w:val="auto"/>
              </w:rPr>
              <w:t>HW49</w:t>
            </w:r>
          </w:p>
          <w:p w14:paraId="1AAFB770">
            <w:pPr>
              <w:pStyle w:val="224"/>
              <w:spacing w:line="240" w:lineRule="auto"/>
              <w:jc w:val="center"/>
              <w:rPr>
                <w:color w:val="auto"/>
              </w:rPr>
            </w:pPr>
            <w:r>
              <w:rPr>
                <w:color w:val="auto"/>
              </w:rPr>
              <w:t>其他废物</w:t>
            </w:r>
          </w:p>
        </w:tc>
        <w:tc>
          <w:tcPr>
            <w:tcW w:w="1217" w:type="dxa"/>
            <w:noWrap w:val="0"/>
            <w:vAlign w:val="center"/>
          </w:tcPr>
          <w:p w14:paraId="0513DB59">
            <w:pPr>
              <w:pStyle w:val="224"/>
              <w:spacing w:line="240" w:lineRule="auto"/>
              <w:jc w:val="center"/>
              <w:rPr>
                <w:color w:val="auto"/>
              </w:rPr>
            </w:pPr>
            <w:r>
              <w:rPr>
                <w:color w:val="auto"/>
              </w:rPr>
              <w:t>900-041-49</w:t>
            </w:r>
          </w:p>
        </w:tc>
        <w:tc>
          <w:tcPr>
            <w:tcW w:w="1102" w:type="dxa"/>
            <w:noWrap w:val="0"/>
            <w:vAlign w:val="center"/>
          </w:tcPr>
          <w:p w14:paraId="12F47A54">
            <w:pPr>
              <w:pStyle w:val="224"/>
              <w:spacing w:line="240" w:lineRule="auto"/>
              <w:jc w:val="center"/>
              <w:rPr>
                <w:color w:val="auto"/>
              </w:rPr>
            </w:pPr>
            <w:r>
              <w:rPr>
                <w:color w:val="auto"/>
              </w:rPr>
              <w:t>0.008t</w:t>
            </w:r>
          </w:p>
        </w:tc>
        <w:tc>
          <w:tcPr>
            <w:tcW w:w="1052" w:type="dxa"/>
            <w:noWrap w:val="0"/>
            <w:vAlign w:val="center"/>
          </w:tcPr>
          <w:p w14:paraId="388A84A1">
            <w:pPr>
              <w:pStyle w:val="224"/>
              <w:spacing w:line="240" w:lineRule="auto"/>
              <w:jc w:val="center"/>
              <w:rPr>
                <w:color w:val="auto"/>
              </w:rPr>
            </w:pPr>
            <w:r>
              <w:rPr>
                <w:color w:val="auto"/>
              </w:rPr>
              <w:t>钻井</w:t>
            </w:r>
          </w:p>
        </w:tc>
        <w:tc>
          <w:tcPr>
            <w:tcW w:w="694" w:type="dxa"/>
            <w:noWrap w:val="0"/>
            <w:vAlign w:val="center"/>
          </w:tcPr>
          <w:p w14:paraId="17B771E3">
            <w:pPr>
              <w:pStyle w:val="224"/>
              <w:spacing w:line="240" w:lineRule="auto"/>
              <w:jc w:val="center"/>
              <w:rPr>
                <w:color w:val="auto"/>
              </w:rPr>
            </w:pPr>
            <w:r>
              <w:rPr>
                <w:color w:val="auto"/>
              </w:rPr>
              <w:t>固态</w:t>
            </w:r>
          </w:p>
        </w:tc>
        <w:tc>
          <w:tcPr>
            <w:tcW w:w="692" w:type="dxa"/>
            <w:noWrap w:val="0"/>
            <w:vAlign w:val="center"/>
          </w:tcPr>
          <w:p w14:paraId="16240983">
            <w:pPr>
              <w:pStyle w:val="224"/>
              <w:spacing w:line="240" w:lineRule="auto"/>
              <w:jc w:val="center"/>
              <w:rPr>
                <w:color w:val="auto"/>
              </w:rPr>
            </w:pPr>
            <w:r>
              <w:rPr>
                <w:color w:val="auto"/>
              </w:rPr>
              <w:t>石油类</w:t>
            </w:r>
          </w:p>
        </w:tc>
        <w:tc>
          <w:tcPr>
            <w:tcW w:w="636" w:type="dxa"/>
            <w:noWrap w:val="0"/>
            <w:vAlign w:val="center"/>
          </w:tcPr>
          <w:p w14:paraId="0E950BB0">
            <w:pPr>
              <w:pStyle w:val="224"/>
              <w:spacing w:line="240" w:lineRule="auto"/>
              <w:jc w:val="center"/>
              <w:rPr>
                <w:color w:val="auto"/>
              </w:rPr>
            </w:pPr>
            <w:r>
              <w:rPr>
                <w:color w:val="auto"/>
              </w:rPr>
              <w:t>钻井期</w:t>
            </w:r>
          </w:p>
        </w:tc>
        <w:tc>
          <w:tcPr>
            <w:tcW w:w="674" w:type="dxa"/>
            <w:noWrap w:val="0"/>
            <w:vAlign w:val="center"/>
          </w:tcPr>
          <w:p w14:paraId="7449F3FC">
            <w:pPr>
              <w:pStyle w:val="224"/>
              <w:spacing w:line="240" w:lineRule="auto"/>
              <w:jc w:val="center"/>
              <w:rPr>
                <w:color w:val="auto"/>
              </w:rPr>
            </w:pPr>
            <w:r>
              <w:rPr>
                <w:color w:val="auto"/>
              </w:rPr>
              <w:t>T、I</w:t>
            </w:r>
          </w:p>
        </w:tc>
        <w:tc>
          <w:tcPr>
            <w:tcW w:w="1123" w:type="dxa"/>
            <w:noWrap w:val="0"/>
            <w:vAlign w:val="center"/>
          </w:tcPr>
          <w:p w14:paraId="3BDC851E">
            <w:pPr>
              <w:pStyle w:val="224"/>
              <w:spacing w:line="240" w:lineRule="auto"/>
              <w:jc w:val="center"/>
              <w:rPr>
                <w:color w:val="auto"/>
              </w:rPr>
            </w:pPr>
            <w:r>
              <w:rPr>
                <w:color w:val="auto"/>
              </w:rPr>
              <w:t>委托有资质单位处理</w:t>
            </w:r>
          </w:p>
        </w:tc>
      </w:tr>
      <w:tr w14:paraId="0D0B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2E607FE8">
            <w:pPr>
              <w:pStyle w:val="224"/>
              <w:spacing w:line="240" w:lineRule="auto"/>
              <w:jc w:val="center"/>
              <w:rPr>
                <w:color w:val="auto"/>
              </w:rPr>
            </w:pPr>
            <w:r>
              <w:rPr>
                <w:color w:val="auto"/>
              </w:rPr>
              <w:t>2</w:t>
            </w:r>
          </w:p>
        </w:tc>
        <w:tc>
          <w:tcPr>
            <w:tcW w:w="798" w:type="dxa"/>
            <w:noWrap w:val="0"/>
            <w:vAlign w:val="center"/>
          </w:tcPr>
          <w:p w14:paraId="73691548">
            <w:pPr>
              <w:pStyle w:val="224"/>
              <w:spacing w:line="240" w:lineRule="auto"/>
              <w:jc w:val="center"/>
              <w:rPr>
                <w:color w:val="auto"/>
              </w:rPr>
            </w:pPr>
            <w:r>
              <w:rPr>
                <w:color w:val="auto"/>
              </w:rPr>
              <w:t>废过硫酸钾包装袋</w:t>
            </w:r>
          </w:p>
        </w:tc>
        <w:tc>
          <w:tcPr>
            <w:tcW w:w="805" w:type="dxa"/>
            <w:noWrap w:val="0"/>
            <w:vAlign w:val="center"/>
          </w:tcPr>
          <w:p w14:paraId="7214F535">
            <w:pPr>
              <w:pStyle w:val="224"/>
              <w:spacing w:line="240" w:lineRule="auto"/>
              <w:jc w:val="center"/>
              <w:rPr>
                <w:color w:val="auto"/>
              </w:rPr>
            </w:pPr>
            <w:r>
              <w:rPr>
                <w:color w:val="auto"/>
              </w:rPr>
              <w:t>HW49</w:t>
            </w:r>
          </w:p>
          <w:p w14:paraId="46B784D7">
            <w:pPr>
              <w:pStyle w:val="224"/>
              <w:spacing w:line="240" w:lineRule="auto"/>
              <w:jc w:val="center"/>
              <w:rPr>
                <w:color w:val="auto"/>
              </w:rPr>
            </w:pPr>
            <w:r>
              <w:rPr>
                <w:color w:val="auto"/>
              </w:rPr>
              <w:t>其他废物</w:t>
            </w:r>
          </w:p>
        </w:tc>
        <w:tc>
          <w:tcPr>
            <w:tcW w:w="1217" w:type="dxa"/>
            <w:noWrap w:val="0"/>
            <w:vAlign w:val="center"/>
          </w:tcPr>
          <w:p w14:paraId="56BFCF0A">
            <w:pPr>
              <w:pStyle w:val="224"/>
              <w:spacing w:line="240" w:lineRule="auto"/>
              <w:jc w:val="center"/>
              <w:rPr>
                <w:color w:val="auto"/>
              </w:rPr>
            </w:pPr>
            <w:r>
              <w:rPr>
                <w:color w:val="auto"/>
              </w:rPr>
              <w:t>900-041-49</w:t>
            </w:r>
          </w:p>
        </w:tc>
        <w:tc>
          <w:tcPr>
            <w:tcW w:w="1102" w:type="dxa"/>
            <w:noWrap w:val="0"/>
            <w:vAlign w:val="center"/>
          </w:tcPr>
          <w:p w14:paraId="60404736">
            <w:pPr>
              <w:pStyle w:val="224"/>
              <w:spacing w:line="240" w:lineRule="auto"/>
              <w:jc w:val="center"/>
              <w:rPr>
                <w:color w:val="auto"/>
              </w:rPr>
            </w:pPr>
            <w:r>
              <w:rPr>
                <w:color w:val="auto"/>
              </w:rPr>
              <w:t>0.009t</w:t>
            </w:r>
          </w:p>
        </w:tc>
        <w:tc>
          <w:tcPr>
            <w:tcW w:w="1052" w:type="dxa"/>
            <w:noWrap w:val="0"/>
            <w:vAlign w:val="center"/>
          </w:tcPr>
          <w:p w14:paraId="5C49D2EA">
            <w:pPr>
              <w:pStyle w:val="224"/>
              <w:spacing w:line="240" w:lineRule="auto"/>
              <w:jc w:val="center"/>
              <w:rPr>
                <w:color w:val="auto"/>
              </w:rPr>
            </w:pPr>
            <w:r>
              <w:rPr>
                <w:color w:val="auto"/>
              </w:rPr>
              <w:t>钻井</w:t>
            </w:r>
          </w:p>
        </w:tc>
        <w:tc>
          <w:tcPr>
            <w:tcW w:w="694" w:type="dxa"/>
            <w:noWrap w:val="0"/>
            <w:vAlign w:val="center"/>
          </w:tcPr>
          <w:p w14:paraId="32FCFACE">
            <w:pPr>
              <w:pStyle w:val="224"/>
              <w:spacing w:line="240" w:lineRule="auto"/>
              <w:jc w:val="center"/>
              <w:rPr>
                <w:color w:val="auto"/>
              </w:rPr>
            </w:pPr>
            <w:r>
              <w:rPr>
                <w:color w:val="auto"/>
              </w:rPr>
              <w:t>固态</w:t>
            </w:r>
          </w:p>
        </w:tc>
        <w:tc>
          <w:tcPr>
            <w:tcW w:w="692" w:type="dxa"/>
            <w:noWrap w:val="0"/>
            <w:vAlign w:val="center"/>
          </w:tcPr>
          <w:p w14:paraId="18D2FF3E">
            <w:pPr>
              <w:pStyle w:val="224"/>
              <w:spacing w:line="240" w:lineRule="auto"/>
              <w:jc w:val="center"/>
              <w:rPr>
                <w:color w:val="auto"/>
              </w:rPr>
            </w:pPr>
            <w:r>
              <w:rPr>
                <w:color w:val="auto"/>
              </w:rPr>
              <w:t>石油类</w:t>
            </w:r>
          </w:p>
        </w:tc>
        <w:tc>
          <w:tcPr>
            <w:tcW w:w="636" w:type="dxa"/>
            <w:noWrap w:val="0"/>
            <w:vAlign w:val="center"/>
          </w:tcPr>
          <w:p w14:paraId="62F551C0">
            <w:pPr>
              <w:pStyle w:val="224"/>
              <w:spacing w:line="240" w:lineRule="auto"/>
              <w:jc w:val="center"/>
              <w:rPr>
                <w:color w:val="auto"/>
              </w:rPr>
            </w:pPr>
            <w:r>
              <w:rPr>
                <w:color w:val="auto"/>
              </w:rPr>
              <w:t>钻井期</w:t>
            </w:r>
          </w:p>
        </w:tc>
        <w:tc>
          <w:tcPr>
            <w:tcW w:w="674" w:type="dxa"/>
            <w:noWrap w:val="0"/>
            <w:vAlign w:val="center"/>
          </w:tcPr>
          <w:p w14:paraId="16D4883F">
            <w:pPr>
              <w:pStyle w:val="224"/>
              <w:spacing w:line="240" w:lineRule="auto"/>
              <w:jc w:val="center"/>
              <w:rPr>
                <w:color w:val="auto"/>
              </w:rPr>
            </w:pPr>
            <w:r>
              <w:rPr>
                <w:color w:val="auto"/>
              </w:rPr>
              <w:t>T、I</w:t>
            </w:r>
          </w:p>
        </w:tc>
        <w:tc>
          <w:tcPr>
            <w:tcW w:w="1123" w:type="dxa"/>
            <w:noWrap w:val="0"/>
            <w:vAlign w:val="center"/>
          </w:tcPr>
          <w:p w14:paraId="5711A9CE">
            <w:pPr>
              <w:pStyle w:val="224"/>
              <w:spacing w:line="240" w:lineRule="auto"/>
              <w:jc w:val="center"/>
              <w:rPr>
                <w:color w:val="auto"/>
              </w:rPr>
            </w:pPr>
            <w:r>
              <w:rPr>
                <w:color w:val="auto"/>
              </w:rPr>
              <w:t>委托有资质单位处理</w:t>
            </w:r>
          </w:p>
        </w:tc>
      </w:tr>
      <w:tr w14:paraId="29CB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108A626B">
            <w:pPr>
              <w:pStyle w:val="224"/>
              <w:spacing w:line="240" w:lineRule="auto"/>
              <w:jc w:val="center"/>
              <w:rPr>
                <w:color w:val="auto"/>
              </w:rPr>
            </w:pPr>
            <w:r>
              <w:rPr>
                <w:color w:val="auto"/>
              </w:rPr>
              <w:t>3</w:t>
            </w:r>
          </w:p>
        </w:tc>
        <w:tc>
          <w:tcPr>
            <w:tcW w:w="798" w:type="dxa"/>
            <w:noWrap w:val="0"/>
            <w:vAlign w:val="center"/>
          </w:tcPr>
          <w:p w14:paraId="2EB2C294">
            <w:pPr>
              <w:pStyle w:val="224"/>
              <w:spacing w:line="240" w:lineRule="auto"/>
              <w:jc w:val="center"/>
              <w:rPr>
                <w:color w:val="auto"/>
              </w:rPr>
            </w:pPr>
            <w:r>
              <w:rPr>
                <w:color w:val="auto"/>
              </w:rPr>
              <w:t>废弃油基钻井液</w:t>
            </w:r>
          </w:p>
        </w:tc>
        <w:tc>
          <w:tcPr>
            <w:tcW w:w="805" w:type="dxa"/>
            <w:vMerge w:val="restart"/>
            <w:noWrap w:val="0"/>
            <w:vAlign w:val="center"/>
          </w:tcPr>
          <w:p w14:paraId="6BE756C1">
            <w:pPr>
              <w:pStyle w:val="224"/>
              <w:spacing w:line="240" w:lineRule="auto"/>
              <w:jc w:val="center"/>
              <w:rPr>
                <w:color w:val="auto"/>
              </w:rPr>
            </w:pPr>
            <w:r>
              <w:rPr>
                <w:color w:val="auto"/>
              </w:rPr>
              <w:t>HW08废矿物油与含矿物油废物</w:t>
            </w:r>
          </w:p>
        </w:tc>
        <w:tc>
          <w:tcPr>
            <w:tcW w:w="1217" w:type="dxa"/>
            <w:vMerge w:val="restart"/>
            <w:noWrap w:val="0"/>
            <w:vAlign w:val="center"/>
          </w:tcPr>
          <w:p w14:paraId="53EC72FF">
            <w:pPr>
              <w:pStyle w:val="224"/>
              <w:spacing w:line="240" w:lineRule="auto"/>
              <w:jc w:val="center"/>
              <w:rPr>
                <w:color w:val="auto"/>
              </w:rPr>
            </w:pPr>
            <w:r>
              <w:rPr>
                <w:color w:val="auto"/>
              </w:rPr>
              <w:t>071-002-08</w:t>
            </w:r>
          </w:p>
        </w:tc>
        <w:tc>
          <w:tcPr>
            <w:tcW w:w="1102" w:type="dxa"/>
            <w:noWrap w:val="0"/>
            <w:vAlign w:val="center"/>
          </w:tcPr>
          <w:p w14:paraId="30FD71B4">
            <w:pPr>
              <w:pStyle w:val="224"/>
              <w:spacing w:line="240" w:lineRule="auto"/>
              <w:jc w:val="center"/>
              <w:rPr>
                <w:color w:val="auto"/>
              </w:rPr>
            </w:pPr>
            <w:r>
              <w:rPr>
                <w:color w:val="auto"/>
              </w:rPr>
              <w:t>3024m</w:t>
            </w:r>
            <w:r>
              <w:rPr>
                <w:color w:val="auto"/>
                <w:vertAlign w:val="superscript"/>
              </w:rPr>
              <w:t>3</w:t>
            </w:r>
          </w:p>
        </w:tc>
        <w:tc>
          <w:tcPr>
            <w:tcW w:w="1052" w:type="dxa"/>
            <w:noWrap w:val="0"/>
            <w:vAlign w:val="center"/>
          </w:tcPr>
          <w:p w14:paraId="77963B6F">
            <w:pPr>
              <w:pStyle w:val="224"/>
              <w:spacing w:line="240" w:lineRule="auto"/>
              <w:jc w:val="center"/>
              <w:rPr>
                <w:color w:val="auto"/>
              </w:rPr>
            </w:pPr>
            <w:r>
              <w:rPr>
                <w:color w:val="auto"/>
              </w:rPr>
              <w:t>钻井</w:t>
            </w:r>
          </w:p>
        </w:tc>
        <w:tc>
          <w:tcPr>
            <w:tcW w:w="694" w:type="dxa"/>
            <w:noWrap w:val="0"/>
            <w:vAlign w:val="center"/>
          </w:tcPr>
          <w:p w14:paraId="6F9F89B1">
            <w:pPr>
              <w:pStyle w:val="224"/>
              <w:spacing w:line="240" w:lineRule="auto"/>
              <w:jc w:val="center"/>
              <w:rPr>
                <w:color w:val="auto"/>
              </w:rPr>
            </w:pPr>
            <w:r>
              <w:rPr>
                <w:color w:val="auto"/>
              </w:rPr>
              <w:t>液态</w:t>
            </w:r>
          </w:p>
        </w:tc>
        <w:tc>
          <w:tcPr>
            <w:tcW w:w="692" w:type="dxa"/>
            <w:noWrap w:val="0"/>
            <w:vAlign w:val="center"/>
          </w:tcPr>
          <w:p w14:paraId="224C2839">
            <w:pPr>
              <w:pStyle w:val="224"/>
              <w:spacing w:line="240" w:lineRule="auto"/>
              <w:jc w:val="center"/>
              <w:rPr>
                <w:color w:val="auto"/>
              </w:rPr>
            </w:pPr>
            <w:r>
              <w:rPr>
                <w:color w:val="auto"/>
              </w:rPr>
              <w:t>石油类</w:t>
            </w:r>
          </w:p>
        </w:tc>
        <w:tc>
          <w:tcPr>
            <w:tcW w:w="636" w:type="dxa"/>
            <w:noWrap w:val="0"/>
            <w:vAlign w:val="center"/>
          </w:tcPr>
          <w:p w14:paraId="3C2AFB4A">
            <w:pPr>
              <w:pStyle w:val="224"/>
              <w:spacing w:line="240" w:lineRule="auto"/>
              <w:jc w:val="center"/>
              <w:rPr>
                <w:color w:val="auto"/>
              </w:rPr>
            </w:pPr>
            <w:r>
              <w:rPr>
                <w:color w:val="auto"/>
              </w:rPr>
              <w:t>钻井期</w:t>
            </w:r>
          </w:p>
        </w:tc>
        <w:tc>
          <w:tcPr>
            <w:tcW w:w="674" w:type="dxa"/>
            <w:noWrap w:val="0"/>
            <w:vAlign w:val="center"/>
          </w:tcPr>
          <w:p w14:paraId="2EF4EA98">
            <w:pPr>
              <w:pStyle w:val="224"/>
              <w:spacing w:line="240" w:lineRule="auto"/>
              <w:jc w:val="center"/>
              <w:rPr>
                <w:color w:val="auto"/>
              </w:rPr>
            </w:pPr>
            <w:r>
              <w:rPr>
                <w:color w:val="auto"/>
              </w:rPr>
              <w:t>T、I</w:t>
            </w:r>
          </w:p>
        </w:tc>
        <w:tc>
          <w:tcPr>
            <w:tcW w:w="1123" w:type="dxa"/>
            <w:vMerge w:val="restart"/>
            <w:noWrap w:val="0"/>
            <w:vAlign w:val="center"/>
          </w:tcPr>
          <w:p w14:paraId="073FD006">
            <w:pPr>
              <w:pStyle w:val="224"/>
              <w:spacing w:line="240" w:lineRule="auto"/>
              <w:jc w:val="center"/>
              <w:rPr>
                <w:color w:val="auto"/>
              </w:rPr>
            </w:pPr>
            <w:r>
              <w:rPr>
                <w:color w:val="auto"/>
              </w:rPr>
              <w:t>大庆市云泰石化产品有限公司建设的废弃泥浆无害化处理油基泥浆站</w:t>
            </w:r>
          </w:p>
        </w:tc>
      </w:tr>
      <w:tr w14:paraId="6CA0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322CA485">
            <w:pPr>
              <w:pStyle w:val="224"/>
              <w:spacing w:line="240" w:lineRule="auto"/>
              <w:jc w:val="center"/>
              <w:rPr>
                <w:color w:val="auto"/>
              </w:rPr>
            </w:pPr>
            <w:r>
              <w:rPr>
                <w:color w:val="auto"/>
              </w:rPr>
              <w:t>4</w:t>
            </w:r>
          </w:p>
        </w:tc>
        <w:tc>
          <w:tcPr>
            <w:tcW w:w="798" w:type="dxa"/>
            <w:noWrap w:val="0"/>
            <w:vAlign w:val="center"/>
          </w:tcPr>
          <w:p w14:paraId="668A4281">
            <w:pPr>
              <w:pStyle w:val="224"/>
              <w:spacing w:line="240" w:lineRule="auto"/>
              <w:jc w:val="center"/>
              <w:rPr>
                <w:color w:val="auto"/>
              </w:rPr>
            </w:pPr>
            <w:r>
              <w:rPr>
                <w:color w:val="auto"/>
              </w:rPr>
              <w:t>油基岩屑</w:t>
            </w:r>
          </w:p>
        </w:tc>
        <w:tc>
          <w:tcPr>
            <w:tcW w:w="805" w:type="dxa"/>
            <w:vMerge w:val="continue"/>
            <w:noWrap w:val="0"/>
            <w:vAlign w:val="center"/>
          </w:tcPr>
          <w:p w14:paraId="42E9D6D5">
            <w:pPr>
              <w:pStyle w:val="224"/>
              <w:spacing w:line="240" w:lineRule="auto"/>
              <w:jc w:val="center"/>
              <w:rPr>
                <w:color w:val="auto"/>
              </w:rPr>
            </w:pPr>
          </w:p>
        </w:tc>
        <w:tc>
          <w:tcPr>
            <w:tcW w:w="1217" w:type="dxa"/>
            <w:vMerge w:val="continue"/>
            <w:noWrap w:val="0"/>
            <w:vAlign w:val="center"/>
          </w:tcPr>
          <w:p w14:paraId="455B17E6">
            <w:pPr>
              <w:pStyle w:val="224"/>
              <w:spacing w:line="240" w:lineRule="auto"/>
              <w:jc w:val="center"/>
              <w:rPr>
                <w:color w:val="auto"/>
              </w:rPr>
            </w:pPr>
          </w:p>
        </w:tc>
        <w:tc>
          <w:tcPr>
            <w:tcW w:w="1102" w:type="dxa"/>
            <w:noWrap w:val="0"/>
            <w:vAlign w:val="center"/>
          </w:tcPr>
          <w:p w14:paraId="222DC03C">
            <w:pPr>
              <w:pStyle w:val="224"/>
              <w:spacing w:line="240" w:lineRule="auto"/>
              <w:jc w:val="center"/>
              <w:rPr>
                <w:color w:val="auto"/>
              </w:rPr>
            </w:pPr>
            <w:r>
              <w:rPr>
                <w:color w:val="auto"/>
              </w:rPr>
              <w:t>490.37m</w:t>
            </w:r>
            <w:r>
              <w:rPr>
                <w:color w:val="auto"/>
                <w:vertAlign w:val="superscript"/>
              </w:rPr>
              <w:t>3</w:t>
            </w:r>
          </w:p>
        </w:tc>
        <w:tc>
          <w:tcPr>
            <w:tcW w:w="1052" w:type="dxa"/>
            <w:noWrap w:val="0"/>
            <w:vAlign w:val="center"/>
          </w:tcPr>
          <w:p w14:paraId="529753FE">
            <w:pPr>
              <w:pStyle w:val="224"/>
              <w:spacing w:line="240" w:lineRule="auto"/>
              <w:jc w:val="center"/>
              <w:rPr>
                <w:color w:val="auto"/>
              </w:rPr>
            </w:pPr>
            <w:r>
              <w:rPr>
                <w:color w:val="auto"/>
              </w:rPr>
              <w:t>钻井</w:t>
            </w:r>
          </w:p>
        </w:tc>
        <w:tc>
          <w:tcPr>
            <w:tcW w:w="694" w:type="dxa"/>
            <w:noWrap w:val="0"/>
            <w:vAlign w:val="center"/>
          </w:tcPr>
          <w:p w14:paraId="3FFBC578">
            <w:pPr>
              <w:pStyle w:val="224"/>
              <w:spacing w:line="240" w:lineRule="auto"/>
              <w:jc w:val="center"/>
              <w:rPr>
                <w:color w:val="auto"/>
              </w:rPr>
            </w:pPr>
            <w:r>
              <w:rPr>
                <w:color w:val="auto"/>
              </w:rPr>
              <w:t>固态</w:t>
            </w:r>
          </w:p>
        </w:tc>
        <w:tc>
          <w:tcPr>
            <w:tcW w:w="692" w:type="dxa"/>
            <w:noWrap w:val="0"/>
            <w:vAlign w:val="center"/>
          </w:tcPr>
          <w:p w14:paraId="31B211A7">
            <w:pPr>
              <w:pStyle w:val="224"/>
              <w:spacing w:line="240" w:lineRule="auto"/>
              <w:jc w:val="center"/>
              <w:rPr>
                <w:color w:val="auto"/>
              </w:rPr>
            </w:pPr>
            <w:r>
              <w:rPr>
                <w:color w:val="auto"/>
              </w:rPr>
              <w:t>石油类</w:t>
            </w:r>
          </w:p>
        </w:tc>
        <w:tc>
          <w:tcPr>
            <w:tcW w:w="636" w:type="dxa"/>
            <w:noWrap w:val="0"/>
            <w:vAlign w:val="center"/>
          </w:tcPr>
          <w:p w14:paraId="4139CC69">
            <w:pPr>
              <w:pStyle w:val="224"/>
              <w:spacing w:line="240" w:lineRule="auto"/>
              <w:jc w:val="center"/>
              <w:rPr>
                <w:color w:val="auto"/>
              </w:rPr>
            </w:pPr>
            <w:r>
              <w:rPr>
                <w:color w:val="auto"/>
              </w:rPr>
              <w:t>钻井期</w:t>
            </w:r>
          </w:p>
        </w:tc>
        <w:tc>
          <w:tcPr>
            <w:tcW w:w="674" w:type="dxa"/>
            <w:noWrap w:val="0"/>
            <w:vAlign w:val="center"/>
          </w:tcPr>
          <w:p w14:paraId="6F14E074">
            <w:pPr>
              <w:pStyle w:val="224"/>
              <w:spacing w:line="240" w:lineRule="auto"/>
              <w:jc w:val="center"/>
              <w:rPr>
                <w:color w:val="auto"/>
              </w:rPr>
            </w:pPr>
            <w:r>
              <w:rPr>
                <w:color w:val="auto"/>
              </w:rPr>
              <w:t>T、I</w:t>
            </w:r>
          </w:p>
        </w:tc>
        <w:tc>
          <w:tcPr>
            <w:tcW w:w="1123" w:type="dxa"/>
            <w:vMerge w:val="continue"/>
            <w:noWrap w:val="0"/>
            <w:vAlign w:val="center"/>
          </w:tcPr>
          <w:p w14:paraId="60BADDDA">
            <w:pPr>
              <w:pStyle w:val="224"/>
              <w:spacing w:line="240" w:lineRule="auto"/>
              <w:jc w:val="center"/>
              <w:rPr>
                <w:color w:val="auto"/>
              </w:rPr>
            </w:pPr>
          </w:p>
        </w:tc>
      </w:tr>
      <w:tr w14:paraId="73814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26245E0B">
            <w:pPr>
              <w:pStyle w:val="224"/>
              <w:spacing w:line="240" w:lineRule="auto"/>
              <w:jc w:val="center"/>
              <w:rPr>
                <w:rFonts w:hint="eastAsia" w:eastAsia="宋体"/>
                <w:color w:val="auto"/>
                <w:lang w:eastAsia="zh-CN"/>
              </w:rPr>
            </w:pPr>
            <w:r>
              <w:rPr>
                <w:rFonts w:hint="eastAsia"/>
                <w:color w:val="auto"/>
                <w:lang w:val="en-US" w:eastAsia="zh-CN"/>
              </w:rPr>
              <w:t>5</w:t>
            </w:r>
          </w:p>
        </w:tc>
        <w:tc>
          <w:tcPr>
            <w:tcW w:w="798" w:type="dxa"/>
            <w:noWrap w:val="0"/>
            <w:vAlign w:val="center"/>
          </w:tcPr>
          <w:p w14:paraId="109D6EEC">
            <w:pPr>
              <w:pStyle w:val="224"/>
              <w:spacing w:line="240" w:lineRule="auto"/>
              <w:jc w:val="center"/>
              <w:rPr>
                <w:color w:val="auto"/>
              </w:rPr>
            </w:pPr>
            <w:r>
              <w:rPr>
                <w:color w:val="auto"/>
              </w:rPr>
              <w:t>钻井废防渗布</w:t>
            </w:r>
          </w:p>
        </w:tc>
        <w:tc>
          <w:tcPr>
            <w:tcW w:w="805" w:type="dxa"/>
            <w:noWrap w:val="0"/>
            <w:vAlign w:val="center"/>
          </w:tcPr>
          <w:p w14:paraId="21D39148">
            <w:pPr>
              <w:pStyle w:val="224"/>
              <w:spacing w:line="240" w:lineRule="auto"/>
              <w:jc w:val="center"/>
              <w:rPr>
                <w:color w:val="auto"/>
              </w:rPr>
            </w:pPr>
            <w:r>
              <w:rPr>
                <w:color w:val="auto"/>
              </w:rPr>
              <w:t>HW49</w:t>
            </w:r>
          </w:p>
          <w:p w14:paraId="05659130">
            <w:pPr>
              <w:pStyle w:val="224"/>
              <w:spacing w:line="240" w:lineRule="auto"/>
              <w:jc w:val="center"/>
              <w:rPr>
                <w:color w:val="auto"/>
              </w:rPr>
            </w:pPr>
            <w:r>
              <w:rPr>
                <w:color w:val="auto"/>
              </w:rPr>
              <w:t>其他废物</w:t>
            </w:r>
          </w:p>
        </w:tc>
        <w:tc>
          <w:tcPr>
            <w:tcW w:w="1217" w:type="dxa"/>
            <w:noWrap w:val="0"/>
            <w:vAlign w:val="center"/>
          </w:tcPr>
          <w:p w14:paraId="4A243B31">
            <w:pPr>
              <w:pStyle w:val="224"/>
              <w:spacing w:line="240" w:lineRule="auto"/>
              <w:jc w:val="center"/>
              <w:rPr>
                <w:color w:val="auto"/>
              </w:rPr>
            </w:pPr>
            <w:r>
              <w:rPr>
                <w:color w:val="auto"/>
              </w:rPr>
              <w:t>900-041-49</w:t>
            </w:r>
          </w:p>
        </w:tc>
        <w:tc>
          <w:tcPr>
            <w:tcW w:w="1102" w:type="dxa"/>
            <w:noWrap w:val="0"/>
            <w:vAlign w:val="center"/>
          </w:tcPr>
          <w:p w14:paraId="1FCFC210">
            <w:pPr>
              <w:pStyle w:val="224"/>
              <w:spacing w:line="240" w:lineRule="auto"/>
              <w:jc w:val="center"/>
              <w:rPr>
                <w:color w:val="auto"/>
              </w:rPr>
            </w:pPr>
            <w:r>
              <w:rPr>
                <w:color w:val="auto"/>
              </w:rPr>
              <w:t>0.2t</w:t>
            </w:r>
          </w:p>
        </w:tc>
        <w:tc>
          <w:tcPr>
            <w:tcW w:w="1052" w:type="dxa"/>
            <w:noWrap w:val="0"/>
            <w:vAlign w:val="center"/>
          </w:tcPr>
          <w:p w14:paraId="3AE6A0AD">
            <w:pPr>
              <w:pStyle w:val="224"/>
              <w:spacing w:line="240" w:lineRule="auto"/>
              <w:jc w:val="center"/>
              <w:rPr>
                <w:color w:val="auto"/>
              </w:rPr>
            </w:pPr>
            <w:r>
              <w:rPr>
                <w:color w:val="auto"/>
              </w:rPr>
              <w:t>钻井</w:t>
            </w:r>
          </w:p>
        </w:tc>
        <w:tc>
          <w:tcPr>
            <w:tcW w:w="694" w:type="dxa"/>
            <w:noWrap w:val="0"/>
            <w:vAlign w:val="center"/>
          </w:tcPr>
          <w:p w14:paraId="12CB7D90">
            <w:pPr>
              <w:pStyle w:val="224"/>
              <w:spacing w:line="240" w:lineRule="auto"/>
              <w:jc w:val="center"/>
              <w:rPr>
                <w:color w:val="auto"/>
              </w:rPr>
            </w:pPr>
            <w:r>
              <w:rPr>
                <w:color w:val="auto"/>
              </w:rPr>
              <w:t>固态</w:t>
            </w:r>
          </w:p>
        </w:tc>
        <w:tc>
          <w:tcPr>
            <w:tcW w:w="692" w:type="dxa"/>
            <w:noWrap w:val="0"/>
            <w:vAlign w:val="center"/>
          </w:tcPr>
          <w:p w14:paraId="19753461">
            <w:pPr>
              <w:pStyle w:val="224"/>
              <w:spacing w:line="240" w:lineRule="auto"/>
              <w:jc w:val="center"/>
              <w:rPr>
                <w:color w:val="auto"/>
              </w:rPr>
            </w:pPr>
            <w:r>
              <w:rPr>
                <w:color w:val="auto"/>
              </w:rPr>
              <w:t>石油类</w:t>
            </w:r>
          </w:p>
        </w:tc>
        <w:tc>
          <w:tcPr>
            <w:tcW w:w="636" w:type="dxa"/>
            <w:noWrap w:val="0"/>
            <w:vAlign w:val="center"/>
          </w:tcPr>
          <w:p w14:paraId="27E25B0E">
            <w:pPr>
              <w:pStyle w:val="224"/>
              <w:spacing w:line="240" w:lineRule="auto"/>
              <w:jc w:val="center"/>
              <w:rPr>
                <w:color w:val="auto"/>
              </w:rPr>
            </w:pPr>
            <w:r>
              <w:rPr>
                <w:color w:val="auto"/>
              </w:rPr>
              <w:t>钻井期</w:t>
            </w:r>
          </w:p>
        </w:tc>
        <w:tc>
          <w:tcPr>
            <w:tcW w:w="674" w:type="dxa"/>
            <w:noWrap w:val="0"/>
            <w:vAlign w:val="center"/>
          </w:tcPr>
          <w:p w14:paraId="5AC30C97">
            <w:pPr>
              <w:pStyle w:val="224"/>
              <w:spacing w:line="240" w:lineRule="auto"/>
              <w:jc w:val="center"/>
              <w:rPr>
                <w:color w:val="auto"/>
              </w:rPr>
            </w:pPr>
            <w:r>
              <w:rPr>
                <w:color w:val="auto"/>
              </w:rPr>
              <w:t>T、I</w:t>
            </w:r>
          </w:p>
        </w:tc>
        <w:tc>
          <w:tcPr>
            <w:tcW w:w="1123" w:type="dxa"/>
            <w:noWrap w:val="0"/>
            <w:vAlign w:val="center"/>
          </w:tcPr>
          <w:p w14:paraId="2C47B520">
            <w:pPr>
              <w:pStyle w:val="224"/>
              <w:spacing w:line="240" w:lineRule="auto"/>
              <w:jc w:val="center"/>
              <w:rPr>
                <w:color w:val="auto"/>
              </w:rPr>
            </w:pPr>
            <w:r>
              <w:rPr>
                <w:color w:val="auto"/>
              </w:rPr>
              <w:t>委托有资质单位处理</w:t>
            </w:r>
          </w:p>
        </w:tc>
      </w:tr>
    </w:tbl>
    <w:p w14:paraId="6ED00B65">
      <w:pPr>
        <w:ind w:firstLine="0" w:firstLineChars="0"/>
        <w:jc w:val="center"/>
        <w:rPr>
          <w:color w:val="auto"/>
        </w:rPr>
      </w:pPr>
      <w:r>
        <w:rPr>
          <w:color w:val="auto"/>
        </w:rPr>
        <w:t>表3.4-32   项目运营期危险废物汇总表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9"/>
        <w:gridCol w:w="798"/>
        <w:gridCol w:w="805"/>
        <w:gridCol w:w="1217"/>
        <w:gridCol w:w="1102"/>
        <w:gridCol w:w="1052"/>
        <w:gridCol w:w="694"/>
        <w:gridCol w:w="692"/>
        <w:gridCol w:w="636"/>
        <w:gridCol w:w="674"/>
        <w:gridCol w:w="1123"/>
      </w:tblGrid>
      <w:tr w14:paraId="6B2B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05F1FB0C">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序号</w:t>
            </w:r>
          </w:p>
        </w:tc>
        <w:tc>
          <w:tcPr>
            <w:tcW w:w="798" w:type="dxa"/>
            <w:noWrap w:val="0"/>
            <w:vAlign w:val="center"/>
          </w:tcPr>
          <w:p w14:paraId="0C0129D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危险废物名称</w:t>
            </w:r>
          </w:p>
        </w:tc>
        <w:tc>
          <w:tcPr>
            <w:tcW w:w="805" w:type="dxa"/>
            <w:noWrap w:val="0"/>
            <w:vAlign w:val="center"/>
          </w:tcPr>
          <w:p w14:paraId="00790DE0">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危险废物类别</w:t>
            </w:r>
          </w:p>
        </w:tc>
        <w:tc>
          <w:tcPr>
            <w:tcW w:w="1217" w:type="dxa"/>
            <w:noWrap w:val="0"/>
            <w:vAlign w:val="center"/>
          </w:tcPr>
          <w:p w14:paraId="6D39BC17">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危险废物代码</w:t>
            </w:r>
          </w:p>
        </w:tc>
        <w:tc>
          <w:tcPr>
            <w:tcW w:w="1102" w:type="dxa"/>
            <w:noWrap w:val="0"/>
            <w:vAlign w:val="center"/>
          </w:tcPr>
          <w:p w14:paraId="74A817A7">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产生量</w:t>
            </w:r>
          </w:p>
        </w:tc>
        <w:tc>
          <w:tcPr>
            <w:tcW w:w="1052" w:type="dxa"/>
            <w:noWrap w:val="0"/>
            <w:vAlign w:val="center"/>
          </w:tcPr>
          <w:p w14:paraId="69380379">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产生工序</w:t>
            </w:r>
          </w:p>
        </w:tc>
        <w:tc>
          <w:tcPr>
            <w:tcW w:w="694" w:type="dxa"/>
            <w:noWrap w:val="0"/>
            <w:vAlign w:val="center"/>
          </w:tcPr>
          <w:p w14:paraId="38130B72">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形态</w:t>
            </w:r>
          </w:p>
        </w:tc>
        <w:tc>
          <w:tcPr>
            <w:tcW w:w="692" w:type="dxa"/>
            <w:noWrap w:val="0"/>
            <w:vAlign w:val="center"/>
          </w:tcPr>
          <w:p w14:paraId="658B0F74">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主要成分</w:t>
            </w:r>
          </w:p>
        </w:tc>
        <w:tc>
          <w:tcPr>
            <w:tcW w:w="636" w:type="dxa"/>
            <w:noWrap w:val="0"/>
            <w:vAlign w:val="center"/>
          </w:tcPr>
          <w:p w14:paraId="0CC39412">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产废周期</w:t>
            </w:r>
          </w:p>
        </w:tc>
        <w:tc>
          <w:tcPr>
            <w:tcW w:w="674" w:type="dxa"/>
            <w:noWrap w:val="0"/>
            <w:vAlign w:val="center"/>
          </w:tcPr>
          <w:p w14:paraId="2204B3F6">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危险特性</w:t>
            </w:r>
          </w:p>
        </w:tc>
        <w:tc>
          <w:tcPr>
            <w:tcW w:w="1123" w:type="dxa"/>
            <w:noWrap w:val="0"/>
            <w:vAlign w:val="center"/>
          </w:tcPr>
          <w:p w14:paraId="0D876334">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污染物防治措施</w:t>
            </w:r>
          </w:p>
        </w:tc>
      </w:tr>
      <w:tr w14:paraId="5025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49875799">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1</w:t>
            </w:r>
          </w:p>
        </w:tc>
        <w:tc>
          <w:tcPr>
            <w:tcW w:w="798" w:type="dxa"/>
            <w:noWrap w:val="0"/>
            <w:vAlign w:val="center"/>
          </w:tcPr>
          <w:p w14:paraId="176C20A0">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落地油</w:t>
            </w:r>
          </w:p>
        </w:tc>
        <w:tc>
          <w:tcPr>
            <w:tcW w:w="805" w:type="dxa"/>
            <w:vMerge w:val="restart"/>
            <w:noWrap w:val="0"/>
            <w:vAlign w:val="center"/>
          </w:tcPr>
          <w:p w14:paraId="2571867A">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HW08废矿物油与含矿物油废物</w:t>
            </w:r>
          </w:p>
        </w:tc>
        <w:tc>
          <w:tcPr>
            <w:tcW w:w="1217" w:type="dxa"/>
            <w:noWrap w:val="0"/>
            <w:vAlign w:val="center"/>
          </w:tcPr>
          <w:p w14:paraId="3B594EA6">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071-001-08</w:t>
            </w:r>
          </w:p>
        </w:tc>
        <w:tc>
          <w:tcPr>
            <w:tcW w:w="1102" w:type="dxa"/>
            <w:noWrap w:val="0"/>
            <w:vAlign w:val="center"/>
          </w:tcPr>
          <w:p w14:paraId="79344D0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0.30/a</w:t>
            </w:r>
          </w:p>
        </w:tc>
        <w:tc>
          <w:tcPr>
            <w:tcW w:w="1052" w:type="dxa"/>
            <w:noWrap w:val="0"/>
            <w:vAlign w:val="center"/>
          </w:tcPr>
          <w:p w14:paraId="6570CF16">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油井作业</w:t>
            </w:r>
          </w:p>
        </w:tc>
        <w:tc>
          <w:tcPr>
            <w:tcW w:w="694" w:type="dxa"/>
            <w:noWrap w:val="0"/>
            <w:vAlign w:val="center"/>
          </w:tcPr>
          <w:p w14:paraId="7A6AA005">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液态</w:t>
            </w:r>
          </w:p>
        </w:tc>
        <w:tc>
          <w:tcPr>
            <w:tcW w:w="692" w:type="dxa"/>
            <w:noWrap w:val="0"/>
            <w:vAlign w:val="center"/>
          </w:tcPr>
          <w:p w14:paraId="1BA788CC">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石油类</w:t>
            </w:r>
          </w:p>
        </w:tc>
        <w:tc>
          <w:tcPr>
            <w:tcW w:w="636" w:type="dxa"/>
            <w:noWrap w:val="0"/>
            <w:vAlign w:val="center"/>
          </w:tcPr>
          <w:p w14:paraId="2BDC6A33">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油井作业1.5年/次</w:t>
            </w:r>
          </w:p>
        </w:tc>
        <w:tc>
          <w:tcPr>
            <w:tcW w:w="674" w:type="dxa"/>
            <w:noWrap w:val="0"/>
            <w:vAlign w:val="center"/>
          </w:tcPr>
          <w:p w14:paraId="0B53DA2A">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T、I</w:t>
            </w:r>
          </w:p>
        </w:tc>
        <w:tc>
          <w:tcPr>
            <w:tcW w:w="1123" w:type="dxa"/>
            <w:vMerge w:val="restart"/>
            <w:noWrap w:val="0"/>
            <w:vAlign w:val="center"/>
          </w:tcPr>
          <w:p w14:paraId="5F74CF1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罐车拉运至第九采油厂含油污泥处理站处理</w:t>
            </w:r>
          </w:p>
        </w:tc>
      </w:tr>
      <w:tr w14:paraId="586F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28865320">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2</w:t>
            </w:r>
          </w:p>
        </w:tc>
        <w:tc>
          <w:tcPr>
            <w:tcW w:w="798" w:type="dxa"/>
            <w:noWrap w:val="0"/>
            <w:vAlign w:val="center"/>
          </w:tcPr>
          <w:p w14:paraId="4966E1F1">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含油污泥</w:t>
            </w:r>
          </w:p>
        </w:tc>
        <w:tc>
          <w:tcPr>
            <w:tcW w:w="805" w:type="dxa"/>
            <w:vMerge w:val="continue"/>
            <w:noWrap w:val="0"/>
            <w:vAlign w:val="center"/>
          </w:tcPr>
          <w:p w14:paraId="73ED5970">
            <w:pPr>
              <w:pStyle w:val="151"/>
              <w:spacing w:line="240" w:lineRule="auto"/>
              <w:rPr>
                <w:rFonts w:ascii="Times New Roman" w:hAnsi="Times New Roman"/>
                <w:color w:val="auto"/>
                <w:szCs w:val="24"/>
                <w:lang w:val="en-US" w:eastAsia="zh-CN"/>
              </w:rPr>
            </w:pPr>
          </w:p>
        </w:tc>
        <w:tc>
          <w:tcPr>
            <w:tcW w:w="1217" w:type="dxa"/>
            <w:noWrap w:val="0"/>
            <w:vAlign w:val="center"/>
          </w:tcPr>
          <w:p w14:paraId="231F879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071-001-08</w:t>
            </w:r>
          </w:p>
        </w:tc>
        <w:tc>
          <w:tcPr>
            <w:tcW w:w="1102" w:type="dxa"/>
            <w:noWrap w:val="0"/>
            <w:vAlign w:val="center"/>
          </w:tcPr>
          <w:p w14:paraId="009930E4">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1.374t/a</w:t>
            </w:r>
          </w:p>
        </w:tc>
        <w:tc>
          <w:tcPr>
            <w:tcW w:w="1052" w:type="dxa"/>
            <w:noWrap w:val="0"/>
            <w:vAlign w:val="center"/>
          </w:tcPr>
          <w:p w14:paraId="4CFB8F5C">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油气水分离器、储罐</w:t>
            </w:r>
          </w:p>
        </w:tc>
        <w:tc>
          <w:tcPr>
            <w:tcW w:w="694" w:type="dxa"/>
            <w:noWrap w:val="0"/>
            <w:vAlign w:val="center"/>
          </w:tcPr>
          <w:p w14:paraId="19AFF4A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液态</w:t>
            </w:r>
          </w:p>
        </w:tc>
        <w:tc>
          <w:tcPr>
            <w:tcW w:w="692" w:type="dxa"/>
            <w:noWrap w:val="0"/>
            <w:vAlign w:val="center"/>
          </w:tcPr>
          <w:p w14:paraId="38C98F30">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石油类</w:t>
            </w:r>
          </w:p>
        </w:tc>
        <w:tc>
          <w:tcPr>
            <w:tcW w:w="636" w:type="dxa"/>
            <w:noWrap w:val="0"/>
            <w:vAlign w:val="center"/>
          </w:tcPr>
          <w:p w14:paraId="7DDAFE0B">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一年一次</w:t>
            </w:r>
          </w:p>
        </w:tc>
        <w:tc>
          <w:tcPr>
            <w:tcW w:w="674" w:type="dxa"/>
            <w:noWrap w:val="0"/>
            <w:vAlign w:val="center"/>
          </w:tcPr>
          <w:p w14:paraId="1C12CBA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T、I</w:t>
            </w:r>
          </w:p>
        </w:tc>
        <w:tc>
          <w:tcPr>
            <w:tcW w:w="1123" w:type="dxa"/>
            <w:vMerge w:val="continue"/>
            <w:noWrap w:val="0"/>
            <w:vAlign w:val="center"/>
          </w:tcPr>
          <w:p w14:paraId="2ABF01CE">
            <w:pPr>
              <w:pStyle w:val="151"/>
              <w:spacing w:line="240" w:lineRule="auto"/>
              <w:rPr>
                <w:rFonts w:ascii="Times New Roman" w:hAnsi="Times New Roman"/>
                <w:color w:val="auto"/>
                <w:szCs w:val="24"/>
                <w:lang w:val="en-US" w:eastAsia="zh-CN"/>
              </w:rPr>
            </w:pPr>
          </w:p>
        </w:tc>
      </w:tr>
      <w:tr w14:paraId="1BA5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3D3F0DF6">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3</w:t>
            </w:r>
          </w:p>
        </w:tc>
        <w:tc>
          <w:tcPr>
            <w:tcW w:w="798" w:type="dxa"/>
            <w:noWrap w:val="0"/>
            <w:vAlign w:val="center"/>
          </w:tcPr>
          <w:p w14:paraId="097E7C59">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作业废弃防渗布</w:t>
            </w:r>
          </w:p>
        </w:tc>
        <w:tc>
          <w:tcPr>
            <w:tcW w:w="805" w:type="dxa"/>
            <w:vMerge w:val="restart"/>
            <w:noWrap w:val="0"/>
            <w:vAlign w:val="center"/>
          </w:tcPr>
          <w:p w14:paraId="6E9BA65C">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HW49</w:t>
            </w:r>
          </w:p>
          <w:p w14:paraId="759516D1">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其他废物</w:t>
            </w:r>
          </w:p>
        </w:tc>
        <w:tc>
          <w:tcPr>
            <w:tcW w:w="1217" w:type="dxa"/>
            <w:noWrap w:val="0"/>
            <w:vAlign w:val="center"/>
          </w:tcPr>
          <w:p w14:paraId="6F615144">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900-041-49</w:t>
            </w:r>
          </w:p>
        </w:tc>
        <w:tc>
          <w:tcPr>
            <w:tcW w:w="1102" w:type="dxa"/>
            <w:noWrap w:val="0"/>
            <w:vAlign w:val="center"/>
          </w:tcPr>
          <w:p w14:paraId="2555B78C">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0.075t/a</w:t>
            </w:r>
          </w:p>
        </w:tc>
        <w:tc>
          <w:tcPr>
            <w:tcW w:w="1052" w:type="dxa"/>
            <w:noWrap w:val="0"/>
            <w:vAlign w:val="center"/>
          </w:tcPr>
          <w:p w14:paraId="44CD1370">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油井作业</w:t>
            </w:r>
          </w:p>
        </w:tc>
        <w:tc>
          <w:tcPr>
            <w:tcW w:w="694" w:type="dxa"/>
            <w:noWrap w:val="0"/>
            <w:vAlign w:val="center"/>
          </w:tcPr>
          <w:p w14:paraId="117A1ACB">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固态</w:t>
            </w:r>
          </w:p>
        </w:tc>
        <w:tc>
          <w:tcPr>
            <w:tcW w:w="692" w:type="dxa"/>
            <w:noWrap w:val="0"/>
            <w:vAlign w:val="center"/>
          </w:tcPr>
          <w:p w14:paraId="31E35E2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石油类</w:t>
            </w:r>
          </w:p>
        </w:tc>
        <w:tc>
          <w:tcPr>
            <w:tcW w:w="636" w:type="dxa"/>
            <w:noWrap w:val="0"/>
            <w:vAlign w:val="center"/>
          </w:tcPr>
          <w:p w14:paraId="2EEBBB91">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油井作业1.5年/次</w:t>
            </w:r>
          </w:p>
        </w:tc>
        <w:tc>
          <w:tcPr>
            <w:tcW w:w="674" w:type="dxa"/>
            <w:noWrap w:val="0"/>
            <w:vAlign w:val="center"/>
          </w:tcPr>
          <w:p w14:paraId="45AEE18A">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T、I</w:t>
            </w:r>
          </w:p>
        </w:tc>
        <w:tc>
          <w:tcPr>
            <w:tcW w:w="1123" w:type="dxa"/>
            <w:vMerge w:val="restart"/>
            <w:noWrap w:val="0"/>
            <w:vAlign w:val="center"/>
          </w:tcPr>
          <w:p w14:paraId="39EE72A3">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送采油九厂危险废物规范化储存库暂存，委托资质单位定期拉运处理</w:t>
            </w:r>
          </w:p>
        </w:tc>
      </w:tr>
      <w:tr w14:paraId="18984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1F4E8F83">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4</w:t>
            </w:r>
          </w:p>
        </w:tc>
        <w:tc>
          <w:tcPr>
            <w:tcW w:w="798" w:type="dxa"/>
            <w:noWrap w:val="0"/>
            <w:vAlign w:val="center"/>
          </w:tcPr>
          <w:p w14:paraId="070E655A">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废分子筛</w:t>
            </w:r>
          </w:p>
        </w:tc>
        <w:tc>
          <w:tcPr>
            <w:tcW w:w="805" w:type="dxa"/>
            <w:vMerge w:val="continue"/>
            <w:noWrap w:val="0"/>
            <w:vAlign w:val="center"/>
          </w:tcPr>
          <w:p w14:paraId="3317B588">
            <w:pPr>
              <w:pStyle w:val="151"/>
              <w:spacing w:line="240" w:lineRule="auto"/>
              <w:rPr>
                <w:rFonts w:ascii="Times New Roman" w:hAnsi="Times New Roman"/>
                <w:color w:val="auto"/>
                <w:szCs w:val="24"/>
                <w:lang w:val="en-US" w:eastAsia="zh-CN"/>
              </w:rPr>
            </w:pPr>
          </w:p>
        </w:tc>
        <w:tc>
          <w:tcPr>
            <w:tcW w:w="1217" w:type="dxa"/>
            <w:noWrap w:val="0"/>
            <w:vAlign w:val="center"/>
          </w:tcPr>
          <w:p w14:paraId="2904CAB5">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900-041-49</w:t>
            </w:r>
          </w:p>
        </w:tc>
        <w:tc>
          <w:tcPr>
            <w:tcW w:w="1102" w:type="dxa"/>
            <w:noWrap w:val="0"/>
            <w:vAlign w:val="center"/>
          </w:tcPr>
          <w:p w14:paraId="3B442D2B">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0.08t/a</w:t>
            </w:r>
          </w:p>
        </w:tc>
        <w:tc>
          <w:tcPr>
            <w:tcW w:w="1052" w:type="dxa"/>
            <w:noWrap w:val="0"/>
            <w:vAlign w:val="center"/>
          </w:tcPr>
          <w:p w14:paraId="64DF332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天然气处理系统更换</w:t>
            </w:r>
          </w:p>
        </w:tc>
        <w:tc>
          <w:tcPr>
            <w:tcW w:w="694" w:type="dxa"/>
            <w:noWrap w:val="0"/>
            <w:vAlign w:val="center"/>
          </w:tcPr>
          <w:p w14:paraId="179CDC1E">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固态</w:t>
            </w:r>
          </w:p>
        </w:tc>
        <w:tc>
          <w:tcPr>
            <w:tcW w:w="692" w:type="dxa"/>
            <w:noWrap w:val="0"/>
            <w:vAlign w:val="center"/>
          </w:tcPr>
          <w:p w14:paraId="5BB3775F">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石油类</w:t>
            </w:r>
          </w:p>
        </w:tc>
        <w:tc>
          <w:tcPr>
            <w:tcW w:w="636" w:type="dxa"/>
            <w:noWrap w:val="0"/>
            <w:vAlign w:val="center"/>
          </w:tcPr>
          <w:p w14:paraId="5F221EB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半年一次</w:t>
            </w:r>
          </w:p>
        </w:tc>
        <w:tc>
          <w:tcPr>
            <w:tcW w:w="674" w:type="dxa"/>
            <w:noWrap w:val="0"/>
            <w:vAlign w:val="center"/>
          </w:tcPr>
          <w:p w14:paraId="6CACA22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T、I</w:t>
            </w:r>
          </w:p>
        </w:tc>
        <w:tc>
          <w:tcPr>
            <w:tcW w:w="1123" w:type="dxa"/>
            <w:vMerge w:val="continue"/>
            <w:noWrap w:val="0"/>
            <w:vAlign w:val="center"/>
          </w:tcPr>
          <w:p w14:paraId="36915DDA">
            <w:pPr>
              <w:pStyle w:val="151"/>
              <w:spacing w:line="240" w:lineRule="auto"/>
              <w:rPr>
                <w:rFonts w:ascii="Times New Roman" w:hAnsi="Times New Roman"/>
                <w:color w:val="auto"/>
                <w:szCs w:val="24"/>
                <w:lang w:val="en-US" w:eastAsia="zh-CN"/>
              </w:rPr>
            </w:pPr>
          </w:p>
        </w:tc>
      </w:tr>
      <w:tr w14:paraId="07BD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9" w:type="dxa"/>
            <w:noWrap w:val="0"/>
            <w:vAlign w:val="center"/>
          </w:tcPr>
          <w:p w14:paraId="7C6FFBE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5</w:t>
            </w:r>
          </w:p>
        </w:tc>
        <w:tc>
          <w:tcPr>
            <w:tcW w:w="798" w:type="dxa"/>
            <w:noWrap w:val="0"/>
            <w:vAlign w:val="center"/>
          </w:tcPr>
          <w:p w14:paraId="0F3A9A9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压裂返排液站泥砂和泥饼</w:t>
            </w:r>
          </w:p>
        </w:tc>
        <w:tc>
          <w:tcPr>
            <w:tcW w:w="805" w:type="dxa"/>
            <w:noWrap w:val="0"/>
            <w:vAlign w:val="center"/>
          </w:tcPr>
          <w:p w14:paraId="18C95EFF">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HW08废矿物油与含矿物油废物</w:t>
            </w:r>
          </w:p>
        </w:tc>
        <w:tc>
          <w:tcPr>
            <w:tcW w:w="1217" w:type="dxa"/>
            <w:noWrap w:val="0"/>
            <w:vAlign w:val="center"/>
          </w:tcPr>
          <w:p w14:paraId="2CFD9972">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071-001-08</w:t>
            </w:r>
          </w:p>
        </w:tc>
        <w:tc>
          <w:tcPr>
            <w:tcW w:w="1102" w:type="dxa"/>
            <w:noWrap w:val="0"/>
            <w:vAlign w:val="center"/>
          </w:tcPr>
          <w:p w14:paraId="2E3F528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6809.56</w:t>
            </w:r>
          </w:p>
        </w:tc>
        <w:tc>
          <w:tcPr>
            <w:tcW w:w="1052" w:type="dxa"/>
            <w:noWrap w:val="0"/>
            <w:vAlign w:val="center"/>
          </w:tcPr>
          <w:p w14:paraId="39FC6293">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压裂返排液处理</w:t>
            </w:r>
          </w:p>
        </w:tc>
        <w:tc>
          <w:tcPr>
            <w:tcW w:w="694" w:type="dxa"/>
            <w:noWrap w:val="0"/>
            <w:vAlign w:val="center"/>
          </w:tcPr>
          <w:p w14:paraId="20D0F07A">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固态</w:t>
            </w:r>
          </w:p>
        </w:tc>
        <w:tc>
          <w:tcPr>
            <w:tcW w:w="692" w:type="dxa"/>
            <w:noWrap w:val="0"/>
            <w:vAlign w:val="center"/>
          </w:tcPr>
          <w:p w14:paraId="2CA8569E">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石油类</w:t>
            </w:r>
          </w:p>
        </w:tc>
        <w:tc>
          <w:tcPr>
            <w:tcW w:w="636" w:type="dxa"/>
            <w:noWrap w:val="0"/>
            <w:vAlign w:val="center"/>
          </w:tcPr>
          <w:p w14:paraId="6B1E7A61">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一月一次</w:t>
            </w:r>
          </w:p>
        </w:tc>
        <w:tc>
          <w:tcPr>
            <w:tcW w:w="674" w:type="dxa"/>
            <w:noWrap w:val="0"/>
            <w:vAlign w:val="center"/>
          </w:tcPr>
          <w:p w14:paraId="55DBF388">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T、I</w:t>
            </w:r>
          </w:p>
        </w:tc>
        <w:tc>
          <w:tcPr>
            <w:tcW w:w="1123" w:type="dxa"/>
            <w:noWrap w:val="0"/>
            <w:vAlign w:val="center"/>
          </w:tcPr>
          <w:p w14:paraId="252FEB4D">
            <w:pPr>
              <w:pStyle w:val="151"/>
              <w:spacing w:line="240" w:lineRule="auto"/>
              <w:rPr>
                <w:rFonts w:ascii="Times New Roman" w:hAnsi="Times New Roman"/>
                <w:color w:val="auto"/>
                <w:szCs w:val="24"/>
                <w:lang w:val="en-US" w:eastAsia="zh-CN"/>
              </w:rPr>
            </w:pPr>
            <w:r>
              <w:rPr>
                <w:rFonts w:ascii="Times New Roman" w:hAnsi="Times New Roman"/>
                <w:color w:val="auto"/>
                <w:szCs w:val="24"/>
                <w:lang w:val="en-US" w:eastAsia="zh-CN"/>
              </w:rPr>
              <w:t>罐车拉运至第九采油厂含油污泥处理站处理</w:t>
            </w:r>
          </w:p>
        </w:tc>
      </w:tr>
    </w:tbl>
    <w:p w14:paraId="7C1FE7DA">
      <w:pPr>
        <w:pStyle w:val="5"/>
        <w:spacing w:before="31" w:after="31"/>
        <w:rPr>
          <w:color w:val="auto"/>
        </w:rPr>
      </w:pPr>
      <w:r>
        <w:rPr>
          <w:color w:val="auto"/>
        </w:rPr>
        <w:t>3.4.6总量控制指标</w:t>
      </w:r>
    </w:p>
    <w:p w14:paraId="38CBC832">
      <w:pPr>
        <w:adjustRightInd w:val="0"/>
        <w:snapToGrid w:val="0"/>
        <w:ind w:firstLine="560"/>
        <w:jc w:val="left"/>
        <w:rPr>
          <w:color w:val="auto"/>
          <w:szCs w:val="28"/>
        </w:rPr>
      </w:pPr>
      <w:r>
        <w:rPr>
          <w:snapToGrid w:val="0"/>
          <w:color w:val="auto"/>
          <w:szCs w:val="28"/>
        </w:rPr>
        <w:t>根据国家相关规定，本工程对废气的排放总量进行核定。本工程实施后，新增烟气排放量334.03</w:t>
      </w:r>
      <w:r>
        <w:rPr>
          <w:color w:val="auto"/>
          <w:szCs w:val="28"/>
        </w:rPr>
        <w:t>×10</w:t>
      </w:r>
      <w:r>
        <w:rPr>
          <w:color w:val="auto"/>
          <w:szCs w:val="28"/>
          <w:vertAlign w:val="superscript"/>
        </w:rPr>
        <w:t>4</w:t>
      </w:r>
      <w:r>
        <w:rPr>
          <w:color w:val="auto"/>
          <w:szCs w:val="28"/>
        </w:rPr>
        <w:t>m</w:t>
      </w:r>
      <w:r>
        <w:rPr>
          <w:color w:val="auto"/>
          <w:szCs w:val="28"/>
          <w:vertAlign w:val="superscript"/>
        </w:rPr>
        <w:t>3</w:t>
      </w:r>
      <w:r>
        <w:rPr>
          <w:color w:val="auto"/>
          <w:szCs w:val="28"/>
        </w:rPr>
        <w:t>/a</w:t>
      </w:r>
      <w:r>
        <w:rPr>
          <w:snapToGrid w:val="0"/>
          <w:color w:val="auto"/>
          <w:szCs w:val="28"/>
        </w:rPr>
        <w:t>，其中</w:t>
      </w:r>
      <w:r>
        <w:rPr>
          <w:color w:val="auto"/>
          <w:szCs w:val="28"/>
        </w:rPr>
        <w:t>SO</w:t>
      </w:r>
      <w:r>
        <w:rPr>
          <w:color w:val="auto"/>
          <w:szCs w:val="28"/>
          <w:vertAlign w:val="subscript"/>
        </w:rPr>
        <w:t xml:space="preserve">2 </w:t>
      </w:r>
      <w:r>
        <w:rPr>
          <w:color w:val="auto"/>
          <w:szCs w:val="28"/>
        </w:rPr>
        <w:t>0.09t/a、NOx 0.324t/a，颗粒物0.03t/a；工程新增非甲烷总烃无组织逸散量65.46t/a。具体</w:t>
      </w:r>
      <w:r>
        <w:rPr>
          <w:snapToGrid w:val="0"/>
          <w:color w:val="auto"/>
          <w:szCs w:val="28"/>
        </w:rPr>
        <w:t>核定情况见下表。本工程为新建工程，不存在现有工程排放量和“以新代老”削减量。</w:t>
      </w:r>
    </w:p>
    <w:p w14:paraId="4E265BF8">
      <w:pPr>
        <w:adjustRightInd w:val="0"/>
        <w:snapToGrid w:val="0"/>
        <w:ind w:firstLine="0" w:firstLineChars="0"/>
        <w:jc w:val="center"/>
        <w:rPr>
          <w:color w:val="auto"/>
          <w:szCs w:val="28"/>
        </w:rPr>
      </w:pPr>
      <w:r>
        <w:rPr>
          <w:color w:val="auto"/>
          <w:szCs w:val="28"/>
        </w:rPr>
        <w:t>表3.4-3</w:t>
      </w:r>
      <w:r>
        <w:rPr>
          <w:rFonts w:hint="eastAsia"/>
          <w:color w:val="auto"/>
          <w:szCs w:val="28"/>
          <w:lang w:val="en-US" w:eastAsia="zh-CN"/>
        </w:rPr>
        <w:t>3</w:t>
      </w:r>
      <w:r>
        <w:rPr>
          <w:color w:val="auto"/>
          <w:szCs w:val="28"/>
        </w:rPr>
        <w:t xml:space="preserve">   项目污染物排放总量表</w:t>
      </w:r>
    </w:p>
    <w:tbl>
      <w:tblPr>
        <w:tblStyle w:val="30"/>
        <w:tblW w:w="0" w:type="auto"/>
        <w:tblInd w:w="0" w:type="dxa"/>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1220"/>
        <w:gridCol w:w="1972"/>
        <w:gridCol w:w="1972"/>
        <w:gridCol w:w="2221"/>
      </w:tblGrid>
      <w:tr w14:paraId="26600EE9">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47" w:type="dxa"/>
            <w:noWrap w:val="0"/>
            <w:vAlign w:val="center"/>
          </w:tcPr>
          <w:p w14:paraId="5F0BAAC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污染物名称</w:t>
            </w:r>
          </w:p>
        </w:tc>
        <w:tc>
          <w:tcPr>
            <w:tcW w:w="1220" w:type="dxa"/>
            <w:noWrap w:val="0"/>
            <w:vAlign w:val="center"/>
          </w:tcPr>
          <w:p w14:paraId="24DAEB3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单位</w:t>
            </w:r>
          </w:p>
        </w:tc>
        <w:tc>
          <w:tcPr>
            <w:tcW w:w="1972" w:type="dxa"/>
            <w:noWrap w:val="0"/>
            <w:vAlign w:val="center"/>
          </w:tcPr>
          <w:p w14:paraId="58CA5C9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产生量</w:t>
            </w:r>
          </w:p>
        </w:tc>
        <w:tc>
          <w:tcPr>
            <w:tcW w:w="1972" w:type="dxa"/>
            <w:noWrap w:val="0"/>
            <w:vAlign w:val="center"/>
          </w:tcPr>
          <w:p w14:paraId="0872F67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消减量</w:t>
            </w:r>
          </w:p>
        </w:tc>
        <w:tc>
          <w:tcPr>
            <w:tcW w:w="2221" w:type="dxa"/>
            <w:noWrap w:val="0"/>
            <w:vAlign w:val="center"/>
          </w:tcPr>
          <w:p w14:paraId="20F9F76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排放量</w:t>
            </w:r>
          </w:p>
        </w:tc>
      </w:tr>
      <w:tr w14:paraId="0197B571">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47" w:type="dxa"/>
            <w:noWrap w:val="0"/>
            <w:vAlign w:val="center"/>
          </w:tcPr>
          <w:p w14:paraId="0B0C6E7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烟气量</w:t>
            </w:r>
          </w:p>
        </w:tc>
        <w:tc>
          <w:tcPr>
            <w:tcW w:w="1220" w:type="dxa"/>
            <w:noWrap w:val="0"/>
            <w:vAlign w:val="center"/>
          </w:tcPr>
          <w:p w14:paraId="31279EA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w:t>
            </w:r>
            <w:r>
              <w:rPr>
                <w:rFonts w:ascii="Times New Roman" w:hAnsi="Times New Roman"/>
                <w:color w:val="auto"/>
                <w:sz w:val="21"/>
                <w:szCs w:val="21"/>
                <w:vertAlign w:val="superscript"/>
              </w:rPr>
              <w:t>4</w:t>
            </w:r>
            <w:r>
              <w:rPr>
                <w:rFonts w:ascii="Times New Roman" w:hAnsi="Times New Roman"/>
                <w:color w:val="auto"/>
                <w:sz w:val="21"/>
                <w:szCs w:val="21"/>
              </w:rPr>
              <w:t>m</w:t>
            </w:r>
            <w:r>
              <w:rPr>
                <w:rFonts w:ascii="Times New Roman" w:hAnsi="Times New Roman"/>
                <w:color w:val="auto"/>
                <w:sz w:val="21"/>
                <w:szCs w:val="21"/>
                <w:vertAlign w:val="superscript"/>
              </w:rPr>
              <w:t>3</w:t>
            </w:r>
            <w:r>
              <w:rPr>
                <w:rFonts w:ascii="Times New Roman" w:hAnsi="Times New Roman"/>
                <w:color w:val="auto"/>
                <w:sz w:val="21"/>
                <w:szCs w:val="21"/>
              </w:rPr>
              <w:t>/a</w:t>
            </w:r>
          </w:p>
        </w:tc>
        <w:tc>
          <w:tcPr>
            <w:tcW w:w="1972" w:type="dxa"/>
            <w:noWrap w:val="0"/>
            <w:vAlign w:val="center"/>
          </w:tcPr>
          <w:p w14:paraId="0829944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334.03</w:t>
            </w:r>
          </w:p>
        </w:tc>
        <w:tc>
          <w:tcPr>
            <w:tcW w:w="1972" w:type="dxa"/>
            <w:noWrap w:val="0"/>
            <w:vAlign w:val="center"/>
          </w:tcPr>
          <w:p w14:paraId="4E56EC0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2221" w:type="dxa"/>
            <w:noWrap w:val="0"/>
            <w:vAlign w:val="center"/>
          </w:tcPr>
          <w:p w14:paraId="220732C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334.03</w:t>
            </w:r>
          </w:p>
        </w:tc>
      </w:tr>
      <w:tr w14:paraId="45F191C0">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47" w:type="dxa"/>
            <w:noWrap w:val="0"/>
            <w:vAlign w:val="center"/>
          </w:tcPr>
          <w:p w14:paraId="69DB49C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1220" w:type="dxa"/>
            <w:noWrap w:val="0"/>
            <w:vAlign w:val="center"/>
          </w:tcPr>
          <w:p w14:paraId="5E3CCD8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t/a</w:t>
            </w:r>
          </w:p>
        </w:tc>
        <w:tc>
          <w:tcPr>
            <w:tcW w:w="1972" w:type="dxa"/>
            <w:noWrap w:val="0"/>
            <w:vAlign w:val="center"/>
          </w:tcPr>
          <w:p w14:paraId="0F28793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0.09</w:t>
            </w:r>
          </w:p>
        </w:tc>
        <w:tc>
          <w:tcPr>
            <w:tcW w:w="1972" w:type="dxa"/>
            <w:noWrap w:val="0"/>
            <w:vAlign w:val="center"/>
          </w:tcPr>
          <w:p w14:paraId="0340D39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2221" w:type="dxa"/>
            <w:noWrap w:val="0"/>
            <w:vAlign w:val="center"/>
          </w:tcPr>
          <w:p w14:paraId="6934CA1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0.09</w:t>
            </w:r>
          </w:p>
        </w:tc>
      </w:tr>
      <w:tr w14:paraId="26C9DD82">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47" w:type="dxa"/>
            <w:noWrap w:val="0"/>
            <w:vAlign w:val="center"/>
          </w:tcPr>
          <w:p w14:paraId="135E90B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NOx</w:t>
            </w:r>
          </w:p>
        </w:tc>
        <w:tc>
          <w:tcPr>
            <w:tcW w:w="1220" w:type="dxa"/>
            <w:noWrap w:val="0"/>
            <w:vAlign w:val="center"/>
          </w:tcPr>
          <w:p w14:paraId="2344506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t/a</w:t>
            </w:r>
          </w:p>
        </w:tc>
        <w:tc>
          <w:tcPr>
            <w:tcW w:w="1972" w:type="dxa"/>
            <w:noWrap w:val="0"/>
            <w:vAlign w:val="center"/>
          </w:tcPr>
          <w:p w14:paraId="4A028CE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0.324</w:t>
            </w:r>
          </w:p>
        </w:tc>
        <w:tc>
          <w:tcPr>
            <w:tcW w:w="1972" w:type="dxa"/>
            <w:noWrap w:val="0"/>
            <w:vAlign w:val="center"/>
          </w:tcPr>
          <w:p w14:paraId="3F4447F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2221" w:type="dxa"/>
            <w:noWrap w:val="0"/>
            <w:vAlign w:val="center"/>
          </w:tcPr>
          <w:p w14:paraId="4F9720A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0.324</w:t>
            </w:r>
          </w:p>
        </w:tc>
      </w:tr>
      <w:tr w14:paraId="7B4F9257">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47" w:type="dxa"/>
            <w:noWrap w:val="0"/>
            <w:vAlign w:val="center"/>
          </w:tcPr>
          <w:p w14:paraId="76AA0DA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颗粒物</w:t>
            </w:r>
          </w:p>
        </w:tc>
        <w:tc>
          <w:tcPr>
            <w:tcW w:w="1220" w:type="dxa"/>
            <w:noWrap w:val="0"/>
            <w:vAlign w:val="center"/>
          </w:tcPr>
          <w:p w14:paraId="79B12D9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t/a</w:t>
            </w:r>
          </w:p>
        </w:tc>
        <w:tc>
          <w:tcPr>
            <w:tcW w:w="1972" w:type="dxa"/>
            <w:noWrap w:val="0"/>
            <w:vAlign w:val="center"/>
          </w:tcPr>
          <w:p w14:paraId="0F4C825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0.03</w:t>
            </w:r>
          </w:p>
        </w:tc>
        <w:tc>
          <w:tcPr>
            <w:tcW w:w="1972" w:type="dxa"/>
            <w:noWrap w:val="0"/>
            <w:vAlign w:val="center"/>
          </w:tcPr>
          <w:p w14:paraId="68662A4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2221" w:type="dxa"/>
            <w:noWrap w:val="0"/>
            <w:vAlign w:val="center"/>
          </w:tcPr>
          <w:p w14:paraId="383E8F9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0.03</w:t>
            </w:r>
          </w:p>
        </w:tc>
      </w:tr>
      <w:tr w14:paraId="1B86B0B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847" w:type="dxa"/>
            <w:tcBorders>
              <w:bottom w:val="single" w:color="auto" w:sz="4" w:space="0"/>
            </w:tcBorders>
            <w:noWrap w:val="0"/>
            <w:vAlign w:val="center"/>
          </w:tcPr>
          <w:p w14:paraId="5768BDC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c>
          <w:tcPr>
            <w:tcW w:w="1220" w:type="dxa"/>
            <w:tcBorders>
              <w:bottom w:val="single" w:color="auto" w:sz="4" w:space="0"/>
            </w:tcBorders>
            <w:noWrap w:val="0"/>
            <w:vAlign w:val="center"/>
          </w:tcPr>
          <w:p w14:paraId="5801B3A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t/a</w:t>
            </w:r>
          </w:p>
        </w:tc>
        <w:tc>
          <w:tcPr>
            <w:tcW w:w="1972" w:type="dxa"/>
            <w:tcBorders>
              <w:bottom w:val="single" w:color="auto" w:sz="4" w:space="0"/>
            </w:tcBorders>
            <w:noWrap w:val="0"/>
            <w:vAlign w:val="center"/>
          </w:tcPr>
          <w:p w14:paraId="4C11E8D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65.46</w:t>
            </w:r>
          </w:p>
        </w:tc>
        <w:tc>
          <w:tcPr>
            <w:tcW w:w="1972" w:type="dxa"/>
            <w:tcBorders>
              <w:bottom w:val="single" w:color="auto" w:sz="4" w:space="0"/>
            </w:tcBorders>
            <w:noWrap w:val="0"/>
            <w:vAlign w:val="center"/>
          </w:tcPr>
          <w:p w14:paraId="7B32020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0</w:t>
            </w:r>
          </w:p>
        </w:tc>
        <w:tc>
          <w:tcPr>
            <w:tcW w:w="2221" w:type="dxa"/>
            <w:tcBorders>
              <w:bottom w:val="single" w:color="auto" w:sz="4" w:space="0"/>
            </w:tcBorders>
            <w:noWrap w:val="0"/>
            <w:vAlign w:val="center"/>
          </w:tcPr>
          <w:p w14:paraId="7F189FA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65.46</w:t>
            </w:r>
          </w:p>
        </w:tc>
      </w:tr>
    </w:tbl>
    <w:p w14:paraId="608EF6B1">
      <w:pPr>
        <w:adjustRightInd w:val="0"/>
        <w:snapToGrid w:val="0"/>
        <w:ind w:firstLine="0" w:firstLineChars="0"/>
        <w:outlineLvl w:val="3"/>
        <w:rPr>
          <w:b/>
          <w:bCs/>
          <w:color w:val="auto"/>
        </w:rPr>
      </w:pPr>
    </w:p>
    <w:p w14:paraId="3EE04D44">
      <w:pPr>
        <w:adjustRightInd w:val="0"/>
        <w:snapToGrid w:val="0"/>
        <w:ind w:firstLine="0" w:firstLineChars="0"/>
        <w:outlineLvl w:val="3"/>
        <w:rPr>
          <w:b/>
          <w:bCs/>
          <w:color w:val="auto"/>
        </w:rPr>
      </w:pPr>
    </w:p>
    <w:p w14:paraId="6E2978F3">
      <w:pPr>
        <w:pStyle w:val="190"/>
        <w:ind w:firstLine="0" w:firstLineChars="0"/>
        <w:rPr>
          <w:color w:val="auto"/>
          <w:kern w:val="2"/>
          <w:sz w:val="21"/>
          <w:szCs w:val="21"/>
        </w:rPr>
      </w:pPr>
    </w:p>
    <w:p w14:paraId="74ED37A4">
      <w:pPr>
        <w:rPr>
          <w:color w:val="auto"/>
        </w:rPr>
      </w:pPr>
    </w:p>
    <w:p w14:paraId="3E5B4ED8">
      <w:pPr>
        <w:pStyle w:val="3"/>
        <w:keepNext w:val="0"/>
        <w:keepLines w:val="0"/>
        <w:numPr>
          <w:ilvl w:val="0"/>
          <w:numId w:val="0"/>
        </w:numPr>
        <w:tabs>
          <w:tab w:val="left" w:pos="1080"/>
        </w:tabs>
        <w:adjustRightInd w:val="0"/>
        <w:snapToGrid w:val="0"/>
        <w:spacing w:before="0" w:after="0"/>
        <w:rPr>
          <w:rFonts w:eastAsia="宋体"/>
          <w:color w:val="auto"/>
          <w:szCs w:val="32"/>
        </w:rPr>
        <w:sectPr>
          <w:footerReference r:id="rId13" w:type="default"/>
          <w:pgSz w:w="11906" w:h="16838"/>
          <w:pgMar w:top="1361" w:right="1418" w:bottom="1361" w:left="1418" w:header="851" w:footer="992" w:gutter="0"/>
          <w:pgNumType w:fmt="decimal"/>
          <w:cols w:space="425" w:num="1"/>
          <w:docGrid w:type="lines" w:linePitch="312" w:charSpace="0"/>
        </w:sectPr>
      </w:pPr>
    </w:p>
    <w:p w14:paraId="38A58469">
      <w:pPr>
        <w:adjustRightInd w:val="0"/>
        <w:snapToGrid w:val="0"/>
        <w:ind w:firstLine="643"/>
        <w:jc w:val="center"/>
        <w:outlineLvl w:val="0"/>
        <w:rPr>
          <w:rFonts w:ascii="宋体" w:hAnsi="宋体"/>
          <w:b/>
          <w:bCs/>
          <w:color w:val="auto"/>
          <w:sz w:val="32"/>
          <w:szCs w:val="32"/>
        </w:rPr>
      </w:pPr>
      <w:bookmarkStart w:id="451" w:name="_Toc49174823"/>
      <w:bookmarkStart w:id="452" w:name="_Toc49174403"/>
      <w:bookmarkStart w:id="453" w:name="_Toc50307207"/>
      <w:bookmarkStart w:id="454" w:name="_Toc49174722"/>
      <w:bookmarkStart w:id="455" w:name="_Toc49174998"/>
      <w:bookmarkStart w:id="456" w:name="_Toc32696"/>
      <w:bookmarkStart w:id="457" w:name="_Toc49174481"/>
      <w:bookmarkStart w:id="458" w:name="_Toc49174445"/>
      <w:bookmarkStart w:id="459" w:name="_Toc49174613"/>
      <w:bookmarkStart w:id="460" w:name="_Toc4323"/>
      <w:r>
        <w:rPr>
          <w:rFonts w:ascii="宋体" w:hAnsi="宋体"/>
          <w:b/>
          <w:bCs/>
          <w:color w:val="auto"/>
          <w:sz w:val="32"/>
          <w:szCs w:val="32"/>
        </w:rPr>
        <w:t>第四章  环境现状调查与评价</w:t>
      </w:r>
      <w:bookmarkEnd w:id="451"/>
      <w:bookmarkEnd w:id="452"/>
      <w:bookmarkEnd w:id="453"/>
      <w:bookmarkEnd w:id="454"/>
      <w:bookmarkEnd w:id="455"/>
      <w:bookmarkEnd w:id="456"/>
      <w:bookmarkEnd w:id="457"/>
      <w:bookmarkEnd w:id="458"/>
      <w:bookmarkEnd w:id="459"/>
    </w:p>
    <w:bookmarkEnd w:id="460"/>
    <w:p w14:paraId="22F60CA5">
      <w:pPr>
        <w:pStyle w:val="5"/>
        <w:spacing w:before="31" w:after="31"/>
        <w:rPr>
          <w:color w:val="auto"/>
        </w:rPr>
      </w:pPr>
      <w:r>
        <w:rPr>
          <w:color w:val="auto"/>
        </w:rPr>
        <w:t>4.1.1地理位置</w:t>
      </w:r>
    </w:p>
    <w:p w14:paraId="6E3D17F7">
      <w:pPr>
        <w:adjustRightInd w:val="0"/>
        <w:snapToGrid w:val="0"/>
        <w:ind w:firstLine="560"/>
        <w:rPr>
          <w:color w:val="auto"/>
          <w:szCs w:val="28"/>
        </w:rPr>
      </w:pPr>
      <w:r>
        <w:rPr>
          <w:color w:val="auto"/>
          <w:szCs w:val="28"/>
        </w:rPr>
        <w:t>本项目位于于松辽盆地北部中央坳陷区齐家-古龙凹陷二级构造带内的古龙向斜区，地理位置位于黑龙江省大庆市肇源县和大同区境内，主要目的层Q</w:t>
      </w:r>
      <w:r>
        <w:rPr>
          <w:color w:val="auto"/>
          <w:szCs w:val="28"/>
          <w:vertAlign w:val="subscript"/>
        </w:rPr>
        <w:t>4</w:t>
      </w:r>
      <w:r>
        <w:rPr>
          <w:color w:val="auto"/>
          <w:szCs w:val="28"/>
        </w:rPr>
        <w:t>顶面海拔最深处分别为-2380m，位于古页3HC井东部凹陷中心处，目的层顶面海拔最浅为-2180m，位于试验区东南部，构造高差约200m。区内公路交通较为便利，地势平坦，地面分布有农田、林地、居民点等，</w:t>
      </w:r>
      <w:r>
        <w:rPr>
          <w:snapToGrid w:val="0"/>
          <w:color w:val="auto"/>
          <w:szCs w:val="28"/>
        </w:rPr>
        <w:t>区块中心坐标为北纬45°43′39.30″，东经124°14′6.32″，地势较为平坦，具体地理位置见附图1。</w:t>
      </w:r>
    </w:p>
    <w:p w14:paraId="77A0D08B">
      <w:pPr>
        <w:pStyle w:val="5"/>
        <w:spacing w:before="31" w:after="31"/>
        <w:rPr>
          <w:color w:val="auto"/>
        </w:rPr>
      </w:pPr>
      <w:bookmarkStart w:id="461" w:name="_Toc21774"/>
      <w:bookmarkStart w:id="462" w:name="_Toc31074"/>
      <w:bookmarkStart w:id="463" w:name="_Toc23551"/>
      <w:bookmarkStart w:id="464" w:name="_Toc3654"/>
      <w:bookmarkStart w:id="465" w:name="_Toc49175000"/>
      <w:bookmarkStart w:id="466" w:name="_Toc49174825"/>
      <w:bookmarkStart w:id="467" w:name="_Toc2945"/>
      <w:r>
        <w:rPr>
          <w:color w:val="auto"/>
        </w:rPr>
        <w:t>4.1.2地形、地貌</w:t>
      </w:r>
      <w:bookmarkEnd w:id="461"/>
      <w:bookmarkEnd w:id="462"/>
      <w:bookmarkEnd w:id="463"/>
      <w:bookmarkEnd w:id="464"/>
      <w:bookmarkEnd w:id="465"/>
      <w:bookmarkEnd w:id="466"/>
      <w:bookmarkEnd w:id="467"/>
    </w:p>
    <w:p w14:paraId="6907E31C">
      <w:pPr>
        <w:adjustRightInd w:val="0"/>
        <w:snapToGrid w:val="0"/>
        <w:ind w:firstLine="560"/>
        <w:rPr>
          <w:color w:val="auto"/>
          <w:szCs w:val="28"/>
        </w:rPr>
      </w:pPr>
      <w:r>
        <w:rPr>
          <w:color w:val="auto"/>
          <w:szCs w:val="28"/>
        </w:rPr>
        <w:t>调查区内地表普遍被第四系覆盖。地表为缓波状起伏的低平原地貌景观。地势北高南低。地面海拔高程在127.05-147.22m之间，相对高差20.17m。区内分布着大面积农田及草场，局部分布有村庄、季节性泡泽。</w:t>
      </w:r>
    </w:p>
    <w:p w14:paraId="0C4D4091">
      <w:pPr>
        <w:pStyle w:val="5"/>
        <w:spacing w:before="31" w:after="31"/>
        <w:rPr>
          <w:color w:val="auto"/>
        </w:rPr>
      </w:pPr>
      <w:bookmarkStart w:id="468" w:name="_Toc16056"/>
      <w:bookmarkStart w:id="469" w:name="_Toc29213"/>
      <w:bookmarkStart w:id="470" w:name="_Toc32477"/>
      <w:bookmarkStart w:id="471" w:name="_Toc5202"/>
      <w:bookmarkStart w:id="472" w:name="_Toc49175001"/>
      <w:bookmarkStart w:id="473" w:name="_Toc14394"/>
      <w:bookmarkStart w:id="474" w:name="_Toc49174826"/>
      <w:bookmarkStart w:id="475" w:name="_Toc32016"/>
      <w:bookmarkStart w:id="476" w:name="_Toc2512"/>
      <w:bookmarkStart w:id="477" w:name="_Toc3134"/>
      <w:bookmarkStart w:id="478" w:name="_Toc6598"/>
      <w:bookmarkStart w:id="479" w:name="_Toc7938"/>
      <w:r>
        <w:rPr>
          <w:color w:val="auto"/>
        </w:rPr>
        <w:t>4.1.3气候气象</w:t>
      </w:r>
      <w:bookmarkEnd w:id="468"/>
      <w:bookmarkEnd w:id="469"/>
      <w:bookmarkEnd w:id="470"/>
      <w:bookmarkEnd w:id="471"/>
      <w:bookmarkEnd w:id="472"/>
      <w:bookmarkEnd w:id="473"/>
      <w:bookmarkEnd w:id="474"/>
      <w:bookmarkEnd w:id="475"/>
      <w:bookmarkEnd w:id="476"/>
      <w:bookmarkEnd w:id="477"/>
      <w:bookmarkEnd w:id="478"/>
      <w:bookmarkEnd w:id="479"/>
    </w:p>
    <w:p w14:paraId="055FC8BD">
      <w:pPr>
        <w:snapToGrid w:val="0"/>
        <w:spacing w:line="460" w:lineRule="exact"/>
        <w:ind w:firstLine="560"/>
        <w:rPr>
          <w:bCs/>
          <w:color w:val="auto"/>
          <w:kern w:val="2"/>
          <w:szCs w:val="28"/>
        </w:rPr>
      </w:pPr>
      <w:r>
        <w:rPr>
          <w:color w:val="auto"/>
          <w:kern w:val="2"/>
          <w:szCs w:val="28"/>
        </w:rPr>
        <w:t>大庆市气象局近20年气象观测资料显示，</w:t>
      </w:r>
      <w:r>
        <w:rPr>
          <w:bCs/>
          <w:color w:val="auto"/>
          <w:kern w:val="2"/>
          <w:szCs w:val="28"/>
        </w:rPr>
        <w:t>工程所在地区属北温带大陆性季风气候，四季分明，受蒙古内陆冷空气和海洋暖流季风影响较大，冬季漫长而寒冷干燥，夏季短暂而温湿多雨，春秋季风交替，气温变化大，冰封期长，无霜期短，冻土深达2-2.2m。</w:t>
      </w:r>
    </w:p>
    <w:p w14:paraId="269C307E">
      <w:pPr>
        <w:snapToGrid w:val="0"/>
        <w:spacing w:line="460" w:lineRule="exact"/>
        <w:ind w:firstLine="560"/>
        <w:rPr>
          <w:bCs/>
          <w:color w:val="auto"/>
          <w:kern w:val="2"/>
          <w:szCs w:val="28"/>
        </w:rPr>
      </w:pPr>
      <w:r>
        <w:rPr>
          <w:bCs/>
          <w:color w:val="auto"/>
          <w:kern w:val="2"/>
          <w:szCs w:val="28"/>
        </w:rPr>
        <w:t>气温：年平均气温3.3℃，年极端最高气温38.9 ℃，年极端最低气温-36.2℃。风速：平均风速3.7m/s，年最大风速为22.7m/s，SW。</w:t>
      </w:r>
    </w:p>
    <w:p w14:paraId="17B5023A">
      <w:pPr>
        <w:snapToGrid w:val="0"/>
        <w:spacing w:line="460" w:lineRule="exact"/>
        <w:ind w:firstLine="560"/>
        <w:rPr>
          <w:bCs/>
          <w:color w:val="auto"/>
          <w:kern w:val="2"/>
          <w:szCs w:val="28"/>
        </w:rPr>
      </w:pPr>
      <w:r>
        <w:rPr>
          <w:bCs/>
          <w:color w:val="auto"/>
          <w:kern w:val="2"/>
          <w:szCs w:val="28"/>
        </w:rPr>
        <w:t>降水量：年平均442.0mm，年最大降水量651.2mm。</w:t>
      </w:r>
    </w:p>
    <w:p w14:paraId="5E63D0AF">
      <w:pPr>
        <w:snapToGrid w:val="0"/>
        <w:spacing w:line="460" w:lineRule="exact"/>
        <w:ind w:firstLine="560"/>
        <w:rPr>
          <w:bCs/>
          <w:color w:val="auto"/>
          <w:kern w:val="2"/>
          <w:szCs w:val="28"/>
        </w:rPr>
      </w:pPr>
      <w:r>
        <w:rPr>
          <w:bCs/>
          <w:color w:val="auto"/>
          <w:kern w:val="2"/>
          <w:szCs w:val="28"/>
        </w:rPr>
        <w:t>年平均水气压：8.2hpa。</w:t>
      </w:r>
    </w:p>
    <w:p w14:paraId="439DE9D0">
      <w:pPr>
        <w:snapToGrid w:val="0"/>
        <w:spacing w:line="460" w:lineRule="exact"/>
        <w:ind w:firstLine="560"/>
        <w:rPr>
          <w:bCs/>
          <w:color w:val="auto"/>
          <w:kern w:val="2"/>
          <w:szCs w:val="28"/>
        </w:rPr>
      </w:pPr>
      <w:r>
        <w:rPr>
          <w:bCs/>
          <w:color w:val="auto"/>
          <w:kern w:val="2"/>
          <w:szCs w:val="28"/>
        </w:rPr>
        <w:t>降雪量：平均积雪158d，最大积雪深度220.0mm。</w:t>
      </w:r>
    </w:p>
    <w:p w14:paraId="6D3E79FA">
      <w:pPr>
        <w:snapToGrid w:val="0"/>
        <w:spacing w:line="460" w:lineRule="exact"/>
        <w:ind w:firstLine="560"/>
        <w:rPr>
          <w:bCs/>
          <w:color w:val="auto"/>
          <w:kern w:val="2"/>
          <w:szCs w:val="28"/>
        </w:rPr>
      </w:pPr>
      <w:r>
        <w:rPr>
          <w:bCs/>
          <w:color w:val="auto"/>
          <w:kern w:val="2"/>
          <w:szCs w:val="28"/>
        </w:rPr>
        <w:t>蒸发量：年平均蒸发量1531.4mm，年最大蒸发量1711.0mm，年最小蒸发量1378.4mm。</w:t>
      </w:r>
    </w:p>
    <w:p w14:paraId="04685755">
      <w:pPr>
        <w:pStyle w:val="5"/>
        <w:spacing w:before="31" w:after="31"/>
        <w:rPr>
          <w:color w:val="auto"/>
        </w:rPr>
      </w:pPr>
      <w:bookmarkStart w:id="480" w:name="_Toc15039"/>
      <w:bookmarkStart w:id="481" w:name="_Toc24321"/>
      <w:bookmarkStart w:id="482" w:name="_Toc11497"/>
      <w:bookmarkStart w:id="483" w:name="_Toc27219"/>
      <w:bookmarkStart w:id="484" w:name="_Toc49174827"/>
      <w:bookmarkStart w:id="485" w:name="_Toc49175002"/>
      <w:bookmarkStart w:id="486" w:name="_Toc5337"/>
      <w:r>
        <w:rPr>
          <w:color w:val="auto"/>
        </w:rPr>
        <w:t>4.1.4水文地质</w:t>
      </w:r>
      <w:bookmarkEnd w:id="480"/>
      <w:bookmarkEnd w:id="481"/>
      <w:bookmarkEnd w:id="482"/>
      <w:bookmarkEnd w:id="483"/>
      <w:bookmarkEnd w:id="484"/>
      <w:bookmarkEnd w:id="485"/>
      <w:bookmarkEnd w:id="486"/>
    </w:p>
    <w:p w14:paraId="1F6E7569">
      <w:pPr>
        <w:pStyle w:val="2"/>
        <w:rPr>
          <w:color w:val="auto"/>
        </w:rPr>
      </w:pPr>
      <w:r>
        <w:rPr>
          <w:color w:val="auto"/>
        </w:rPr>
        <w:t xml:space="preserve">4.1.4.1地层岩性 </w:t>
      </w:r>
    </w:p>
    <w:p w14:paraId="752DE47A">
      <w:pPr>
        <w:adjustRightInd w:val="0"/>
        <w:snapToGrid w:val="0"/>
        <w:ind w:firstLine="560"/>
        <w:rPr>
          <w:color w:val="auto"/>
          <w:szCs w:val="28"/>
        </w:rPr>
      </w:pPr>
      <w:r>
        <w:rPr>
          <w:color w:val="auto"/>
          <w:szCs w:val="28"/>
        </w:rPr>
        <w:t>根据地质钻探资料分析，工程调查区内浅部地层从老到新依次为新近系泰康组（N2t）和第四系（Q）。综合水文地质图见附图9，地质柱状图见附图10，项目区域所在地地质概况如下：</w:t>
      </w:r>
    </w:p>
    <w:p w14:paraId="5A87B989">
      <w:pPr>
        <w:adjustRightInd w:val="0"/>
        <w:snapToGrid w:val="0"/>
        <w:ind w:firstLine="560"/>
        <w:rPr>
          <w:color w:val="auto"/>
          <w:szCs w:val="28"/>
        </w:rPr>
      </w:pPr>
      <w:r>
        <w:rPr>
          <w:color w:val="auto"/>
          <w:szCs w:val="28"/>
        </w:rPr>
        <w:t>1、新近系泰康组（N2t）</w:t>
      </w:r>
    </w:p>
    <w:p w14:paraId="2D2E37B3">
      <w:pPr>
        <w:ind w:firstLine="560"/>
        <w:rPr>
          <w:color w:val="auto"/>
          <w:szCs w:val="28"/>
        </w:rPr>
      </w:pPr>
      <w:r>
        <w:rPr>
          <w:color w:val="auto"/>
          <w:szCs w:val="28"/>
        </w:rPr>
        <w:t>新近系泰康组（N2t）地层在调查区内广泛分布，发育良好。调查区北部地层厚度一般为100.0-145.0m。岩性：上部为灰绿、黄绿色泥岩，泥质粉砂岩，灰黄灰色砂岩；下部为灰白色块状砂砾岩，中粗砂岩；调查区南部地层厚度一般为90.0-116.0m。岩性：上部为灰绿色泥岩，下部为灰白色砂砾岩，中粗砂岩。</w:t>
      </w:r>
    </w:p>
    <w:p w14:paraId="51B915D7">
      <w:pPr>
        <w:adjustRightInd w:val="0"/>
        <w:snapToGrid w:val="0"/>
        <w:ind w:firstLine="560"/>
        <w:rPr>
          <w:color w:val="auto"/>
          <w:szCs w:val="28"/>
        </w:rPr>
      </w:pPr>
      <w:r>
        <w:rPr>
          <w:color w:val="auto"/>
          <w:szCs w:val="28"/>
        </w:rPr>
        <w:t>本组地层与下伏地层为不整合接触。</w:t>
      </w:r>
    </w:p>
    <w:p w14:paraId="4F5503B0">
      <w:pPr>
        <w:adjustRightInd w:val="0"/>
        <w:snapToGrid w:val="0"/>
        <w:ind w:firstLine="560"/>
        <w:rPr>
          <w:color w:val="auto"/>
          <w:szCs w:val="28"/>
        </w:rPr>
      </w:pPr>
      <w:r>
        <w:rPr>
          <w:color w:val="auto"/>
          <w:szCs w:val="28"/>
        </w:rPr>
        <w:t>2、第四系(Q)</w:t>
      </w:r>
    </w:p>
    <w:p w14:paraId="3559544C">
      <w:pPr>
        <w:adjustRightInd w:val="0"/>
        <w:snapToGrid w:val="0"/>
        <w:ind w:firstLine="560"/>
        <w:rPr>
          <w:color w:val="auto"/>
          <w:szCs w:val="28"/>
        </w:rPr>
      </w:pPr>
      <w:r>
        <w:rPr>
          <w:color w:val="auto"/>
          <w:szCs w:val="28"/>
        </w:rPr>
        <w:t>调查区广泛分布，调查区北部其厚度一般67.0-114.0m；调查区南部其厚度一般69.0-80.0m。上部为黄色粉质黏土和黄色细砂，中部为灰色粉质黏土，下部为灰色粉砂，底部为灰白色砂砾石。</w:t>
      </w:r>
    </w:p>
    <w:p w14:paraId="792281F9">
      <w:pPr>
        <w:adjustRightInd w:val="0"/>
        <w:snapToGrid w:val="0"/>
        <w:ind w:firstLine="560"/>
        <w:rPr>
          <w:color w:val="auto"/>
          <w:szCs w:val="28"/>
        </w:rPr>
      </w:pPr>
      <w:r>
        <w:rPr>
          <w:color w:val="auto"/>
          <w:szCs w:val="28"/>
        </w:rPr>
        <w:t>本组地层与下伏地层为不整合接触。</w:t>
      </w:r>
    </w:p>
    <w:p w14:paraId="083D9220">
      <w:pPr>
        <w:adjustRightInd w:val="0"/>
        <w:snapToGrid w:val="0"/>
        <w:ind w:firstLine="560"/>
        <w:rPr>
          <w:color w:val="auto"/>
          <w:szCs w:val="28"/>
        </w:rPr>
      </w:pPr>
      <w:r>
        <w:rPr>
          <w:color w:val="auto"/>
          <w:szCs w:val="28"/>
        </w:rPr>
        <w:t>根据浅部钻孔资料，所揭露的地层按照岩土成因、结构、性质综合划分4层。对地层结构及特征描述如下：</w:t>
      </w:r>
    </w:p>
    <w:p w14:paraId="36DB7D42">
      <w:pPr>
        <w:adjustRightInd w:val="0"/>
        <w:snapToGrid w:val="0"/>
        <w:ind w:firstLine="560"/>
        <w:rPr>
          <w:color w:val="auto"/>
          <w:szCs w:val="28"/>
        </w:rPr>
      </w:pPr>
      <w:r>
        <w:rPr>
          <w:color w:val="auto"/>
          <w:szCs w:val="28"/>
        </w:rPr>
        <w:t>（1）粉质黏土：黄褐色，冲积成因。土质不均匀，局部含粉土。无摇震反应，稍有光泽，干强度中等，韧性中等，可塑-软塑。渗透系数经验值K=0.1m/d，孔隙度经验值n=45%。</w:t>
      </w:r>
    </w:p>
    <w:p w14:paraId="508E3D0D">
      <w:pPr>
        <w:adjustRightInd w:val="0"/>
        <w:snapToGrid w:val="0"/>
        <w:ind w:firstLine="560"/>
        <w:rPr>
          <w:color w:val="auto"/>
          <w:szCs w:val="28"/>
        </w:rPr>
      </w:pPr>
      <w:r>
        <w:rPr>
          <w:color w:val="auto"/>
          <w:szCs w:val="28"/>
        </w:rPr>
        <w:t>（2）细砂：黄色，冲积成因，颗粒较均匀，局部地区含少量粉土，矿物成分以石英、长石等矿物为主，含少量暗色矿物，稍密，稍湿-饱和。渗透系数经验值k=5.0m/d，孔隙度经验值n=40%。</w:t>
      </w:r>
    </w:p>
    <w:p w14:paraId="6938191A">
      <w:pPr>
        <w:adjustRightInd w:val="0"/>
        <w:snapToGrid w:val="0"/>
        <w:ind w:firstLine="560"/>
        <w:rPr>
          <w:color w:val="auto"/>
          <w:szCs w:val="28"/>
        </w:rPr>
      </w:pPr>
      <w:r>
        <w:rPr>
          <w:color w:val="auto"/>
          <w:szCs w:val="28"/>
        </w:rPr>
        <w:t>（3）粉质黏土：灰色，淤积成因。土质较均匀。无摇震反应，稍有光泽，干强度中等，韧性中等，可塑。渗透系数经验值K=0.1m/d，孔隙度经验值n=45%。</w:t>
      </w:r>
    </w:p>
    <w:p w14:paraId="31EAECDD">
      <w:pPr>
        <w:adjustRightInd w:val="0"/>
        <w:snapToGrid w:val="0"/>
        <w:ind w:firstLine="560"/>
        <w:rPr>
          <w:color w:val="auto"/>
          <w:szCs w:val="28"/>
        </w:rPr>
      </w:pPr>
      <w:r>
        <w:rPr>
          <w:color w:val="auto"/>
          <w:szCs w:val="28"/>
        </w:rPr>
        <w:t>（4）粉砂：灰色，淤积成因，颗粒较均匀，矿物成分以石英、长石等矿物为主，中密，饱和。渗透系数建议值k=1.5m/d，孔隙度经验值n=40%。</w:t>
      </w:r>
    </w:p>
    <w:p w14:paraId="0E085CDA">
      <w:pPr>
        <w:pStyle w:val="2"/>
        <w:rPr>
          <w:color w:val="auto"/>
        </w:rPr>
      </w:pPr>
      <w:r>
        <w:rPr>
          <w:color w:val="auto"/>
        </w:rPr>
        <w:t>4.1.4.2区域含水层</w:t>
      </w:r>
    </w:p>
    <w:p w14:paraId="42AF0586">
      <w:pPr>
        <w:adjustRightInd w:val="0"/>
        <w:snapToGrid w:val="0"/>
        <w:ind w:firstLine="560"/>
        <w:rPr>
          <w:color w:val="auto"/>
          <w:szCs w:val="28"/>
        </w:rPr>
      </w:pPr>
      <w:r>
        <w:rPr>
          <w:color w:val="auto"/>
          <w:szCs w:val="28"/>
        </w:rPr>
        <w:t>1、第四系含水层</w:t>
      </w:r>
    </w:p>
    <w:p w14:paraId="5741E813">
      <w:pPr>
        <w:adjustRightInd w:val="0"/>
        <w:snapToGrid w:val="0"/>
        <w:ind w:firstLine="560"/>
        <w:rPr>
          <w:color w:val="auto"/>
          <w:szCs w:val="28"/>
        </w:rPr>
      </w:pPr>
      <w:r>
        <w:rPr>
          <w:color w:val="auto"/>
          <w:szCs w:val="28"/>
        </w:rPr>
        <w:t>第四系潜水含水层岩性主要是细砂。</w:t>
      </w:r>
    </w:p>
    <w:p w14:paraId="1F37882C">
      <w:pPr>
        <w:adjustRightInd w:val="0"/>
        <w:snapToGrid w:val="0"/>
        <w:ind w:firstLine="560"/>
        <w:rPr>
          <w:color w:val="auto"/>
          <w:szCs w:val="28"/>
        </w:rPr>
      </w:pPr>
      <w:r>
        <w:rPr>
          <w:color w:val="auto"/>
          <w:szCs w:val="28"/>
        </w:rPr>
        <w:t>潜水等水位线图见附图11。潜水水文地质参数：北部调查区和南部调查区有效孔隙度均为：32%（根据地质出版社《地下水科学概论》）；北部调查区和南部调查区渗透系数均为：5.0m/d（根据《环境影响评价技术导则-地下水环境》HJ610-2016）；水力坡度（根据水位等值线图量得）：0.00051（北部调查区）、0.00007（南部调查区）；地下水流速：0.00255m/d（北部调查区）、0.00035m/d（南部调查区）。</w:t>
      </w:r>
    </w:p>
    <w:p w14:paraId="7FD049AA">
      <w:pPr>
        <w:adjustRightInd w:val="0"/>
        <w:snapToGrid w:val="0"/>
        <w:ind w:firstLine="560"/>
        <w:rPr>
          <w:color w:val="auto"/>
          <w:szCs w:val="28"/>
        </w:rPr>
      </w:pPr>
      <w:r>
        <w:rPr>
          <w:color w:val="auto"/>
          <w:szCs w:val="28"/>
        </w:rPr>
        <w:t>2、新近系泰康承压含水层</w:t>
      </w:r>
    </w:p>
    <w:p w14:paraId="12FC4EBD">
      <w:pPr>
        <w:adjustRightInd w:val="0"/>
        <w:snapToGrid w:val="0"/>
        <w:ind w:firstLine="560"/>
        <w:rPr>
          <w:color w:val="auto"/>
          <w:szCs w:val="28"/>
        </w:rPr>
      </w:pPr>
      <w:r>
        <w:rPr>
          <w:color w:val="auto"/>
          <w:szCs w:val="28"/>
        </w:rPr>
        <w:t>新近系泰康组含水层分布在调查区广泛分布，为承压含水层，北部调查区厚度72.0-93.0m，南部调查区厚度78.0-107.0m。北部调查区和南部调查区含水层岩性均为灰白色砂砾岩、中粗砂岩，孔隙较大，连通性好，渗透性较好，富水性强。</w:t>
      </w:r>
    </w:p>
    <w:p w14:paraId="0E171000">
      <w:pPr>
        <w:ind w:firstLine="560"/>
        <w:rPr>
          <w:color w:val="auto"/>
          <w:szCs w:val="28"/>
        </w:rPr>
      </w:pPr>
      <w:r>
        <w:rPr>
          <w:color w:val="auto"/>
          <w:szCs w:val="28"/>
        </w:rPr>
        <w:t>承压水等水位线见附图12。承压水水文地质参数：北部调查区和南部调查区有效孔隙度均为：33.5%（根据地质出版社《地下水科学概论》）；北部调查区和南部调查区渗透系数均为：64.0m/d（根据《环境影响评价技术导则-地下水环境》HJ610-2016）；水力坡度（根据水位等值线图量得）：0.00021（北部调查区）、0.00007（南部调查区）；地下水流速：0.01344m/d（北部调查区）、0.00448m/d（南部调查区）。</w:t>
      </w:r>
    </w:p>
    <w:p w14:paraId="05C581A8">
      <w:pPr>
        <w:pStyle w:val="2"/>
        <w:rPr>
          <w:color w:val="auto"/>
        </w:rPr>
      </w:pPr>
      <w:r>
        <w:rPr>
          <w:color w:val="auto"/>
        </w:rPr>
        <w:t>4.1.4.3地下水补径排</w:t>
      </w:r>
    </w:p>
    <w:p w14:paraId="5F667508">
      <w:pPr>
        <w:adjustRightInd w:val="0"/>
        <w:snapToGrid w:val="0"/>
        <w:ind w:firstLine="560"/>
        <w:rPr>
          <w:color w:val="auto"/>
          <w:szCs w:val="28"/>
        </w:rPr>
      </w:pPr>
      <w:r>
        <w:rPr>
          <w:color w:val="auto"/>
          <w:szCs w:val="28"/>
        </w:rPr>
        <w:t>地下水系统及其周围环境决定了地下水补给、径流、排泄特征，而其补给、径流和排泄构成了含水层地下水流系统形成条件。</w:t>
      </w:r>
    </w:p>
    <w:p w14:paraId="37FA105F">
      <w:pPr>
        <w:adjustRightInd w:val="0"/>
        <w:snapToGrid w:val="0"/>
        <w:ind w:firstLine="560"/>
        <w:rPr>
          <w:color w:val="auto"/>
          <w:szCs w:val="28"/>
        </w:rPr>
      </w:pPr>
      <w:r>
        <w:rPr>
          <w:color w:val="auto"/>
          <w:szCs w:val="28"/>
        </w:rPr>
        <w:t>1、地下水补给</w:t>
      </w:r>
    </w:p>
    <w:p w14:paraId="58ADD700">
      <w:pPr>
        <w:adjustRightInd w:val="0"/>
        <w:snapToGrid w:val="0"/>
        <w:ind w:firstLine="560"/>
        <w:rPr>
          <w:color w:val="auto"/>
          <w:szCs w:val="28"/>
        </w:rPr>
      </w:pPr>
      <w:r>
        <w:rPr>
          <w:color w:val="auto"/>
          <w:szCs w:val="28"/>
        </w:rPr>
        <w:t>第四系潜水含水层地下水补给主要为大气降水入渗补给。</w:t>
      </w:r>
    </w:p>
    <w:p w14:paraId="5489D2FB">
      <w:pPr>
        <w:adjustRightInd w:val="0"/>
        <w:snapToGrid w:val="0"/>
        <w:ind w:firstLine="560"/>
        <w:rPr>
          <w:color w:val="auto"/>
          <w:szCs w:val="28"/>
        </w:rPr>
      </w:pPr>
      <w:r>
        <w:rPr>
          <w:color w:val="auto"/>
          <w:szCs w:val="28"/>
        </w:rPr>
        <w:t>新近系泰康组含水层地下水补给主要为地下水径流补给、第四系垂向渗透补给以及各含水层之间的越流补给。</w:t>
      </w:r>
    </w:p>
    <w:p w14:paraId="06FE6FFF">
      <w:pPr>
        <w:adjustRightInd w:val="0"/>
        <w:snapToGrid w:val="0"/>
        <w:ind w:firstLine="560"/>
        <w:rPr>
          <w:color w:val="auto"/>
          <w:szCs w:val="28"/>
        </w:rPr>
      </w:pPr>
      <w:r>
        <w:rPr>
          <w:color w:val="auto"/>
          <w:szCs w:val="28"/>
        </w:rPr>
        <w:t>2、地下水径流</w:t>
      </w:r>
    </w:p>
    <w:p w14:paraId="3D80C17A">
      <w:pPr>
        <w:adjustRightInd w:val="0"/>
        <w:snapToGrid w:val="0"/>
        <w:ind w:firstLine="560"/>
        <w:rPr>
          <w:color w:val="auto"/>
          <w:szCs w:val="28"/>
        </w:rPr>
      </w:pPr>
      <w:r>
        <w:rPr>
          <w:color w:val="auto"/>
          <w:szCs w:val="28"/>
        </w:rPr>
        <w:t>从潜水地下水等水位线图可看出，南部区和北部区地下水的总径流方向均为由北向南，局部地区受地势影响。从新近系泰康组承压含水层等水位线图可看出，北部调查区：调查区新近系泰康组地下水径流方向受他拉哈镇及腰新屯用水影响为由东北向西南；南部调查区：调查区新近系泰康组地下水径流方向受新站镇及革志屯用水影响为由西南向东北。</w:t>
      </w:r>
    </w:p>
    <w:p w14:paraId="116894CB">
      <w:pPr>
        <w:adjustRightInd w:val="0"/>
        <w:snapToGrid w:val="0"/>
        <w:ind w:firstLine="560"/>
        <w:rPr>
          <w:color w:val="auto"/>
          <w:szCs w:val="28"/>
        </w:rPr>
      </w:pPr>
      <w:r>
        <w:rPr>
          <w:color w:val="auto"/>
          <w:szCs w:val="28"/>
        </w:rPr>
        <w:t>3、地下水的排泄</w:t>
      </w:r>
    </w:p>
    <w:p w14:paraId="4913C0EE">
      <w:pPr>
        <w:adjustRightInd w:val="0"/>
        <w:snapToGrid w:val="0"/>
        <w:ind w:firstLine="560"/>
        <w:rPr>
          <w:color w:val="auto"/>
          <w:szCs w:val="28"/>
        </w:rPr>
      </w:pPr>
      <w:r>
        <w:rPr>
          <w:color w:val="auto"/>
          <w:szCs w:val="28"/>
        </w:rPr>
        <w:t>根据调查区的地质及水文地质条件和地下水开采情况分析，地下水的排泄方式主要有三种：蒸发排泄、地下水的径流排泄、地下水人工开采排泄。</w:t>
      </w:r>
    </w:p>
    <w:p w14:paraId="05A5A49A">
      <w:pPr>
        <w:pStyle w:val="2"/>
        <w:rPr>
          <w:color w:val="auto"/>
        </w:rPr>
      </w:pPr>
      <w:r>
        <w:rPr>
          <w:color w:val="auto"/>
        </w:rPr>
        <w:t>4.1.4.4地下水动态</w:t>
      </w:r>
    </w:p>
    <w:p w14:paraId="34AD7159">
      <w:pPr>
        <w:ind w:firstLine="560"/>
        <w:rPr>
          <w:color w:val="auto"/>
          <w:kern w:val="2"/>
          <w:szCs w:val="28"/>
        </w:rPr>
      </w:pPr>
      <w:r>
        <w:rPr>
          <w:color w:val="auto"/>
          <w:kern w:val="2"/>
          <w:szCs w:val="28"/>
        </w:rPr>
        <w:t>区域潜水含水层埋深较浅，水位变化主要受大气降水补给和人工开采影响较大。根据已有资料，地下水枯水期为1～3月份，丰水期为4～9月份。</w:t>
      </w:r>
    </w:p>
    <w:p w14:paraId="280BB7B1">
      <w:pPr>
        <w:adjustRightInd w:val="0"/>
        <w:snapToGrid w:val="0"/>
        <w:rPr>
          <w:rFonts w:ascii="Times New Roman" w:hAnsi="Times New Roman" w:cs="Times New Roman"/>
          <w:color w:val="auto"/>
        </w:rPr>
      </w:pPr>
      <w:r>
        <w:rPr>
          <w:color w:val="auto"/>
        </w:rPr>
        <w:t>北部调查区：调查期间（2021年6月）潜水埋深2.92～10.00m之间，潜水埋深变化较大，水位变化差8.20m左右。调查区内新近系泰康组承压含水层水位随周边油田用水量变化而变化。根据区内观测井他G1-2井资料显示，地下水水位埋深在调查期间为9.99-11.63m，在一个水文年内地下水丰水期为10-12月份，水位埋深9.99-10.16m，枯水期为5～8月份，水位埋深10.95-11.63m，见下图（2020年他G1-2井地下水水位历时曲线</w:t>
      </w:r>
      <w:r>
        <w:rPr>
          <w:rFonts w:ascii="Times New Roman" w:hAnsi="Times New Roman" w:cs="Times New Roman"/>
          <w:color w:val="auto"/>
        </w:rPr>
        <w:t>）。</w:t>
      </w:r>
    </w:p>
    <w:p w14:paraId="2EAC3E74">
      <w:pPr>
        <w:adjustRightInd w:val="0"/>
        <w:snapToGrid w:val="0"/>
        <w:rPr>
          <w:rFonts w:ascii="Times New Roman" w:hAnsi="Times New Roman" w:cs="Times New Roman"/>
          <w:color w:val="auto"/>
        </w:rPr>
      </w:pPr>
      <w:r>
        <w:rPr>
          <w:rFonts w:ascii="Times New Roman" w:hAnsi="Times New Roman" w:cs="Times New Roman"/>
          <w:color w:val="auto"/>
        </w:rPr>
        <w:t>南部调查区：调查期间（2021年7月）潜水埋深1.10～13.50m之间，潜水埋深变化较大，水位变化差12.40m左右。调查区内新近系泰康组承压含水层水位随周边油田用水量变化而变化。根据区内观测井9503井资料显示，地下水水位埋深在调查期间为4.97-8.83m，在一个水文年内地下水丰水期为10-12月份，水位埋深4.97-5.20m，枯水期为5～8月份，水位埋深6.29-8.83m，见下图（2020年9503井地下水水位历时曲线）。</w:t>
      </w:r>
    </w:p>
    <w:p w14:paraId="77FB400C">
      <w:pPr>
        <w:pStyle w:val="5"/>
        <w:spacing w:before="31" w:after="31"/>
        <w:rPr>
          <w:color w:val="auto"/>
        </w:rPr>
      </w:pPr>
      <w:bookmarkStart w:id="487" w:name="_Toc21676"/>
      <w:bookmarkStart w:id="488" w:name="_Toc31450"/>
      <w:bookmarkStart w:id="489" w:name="_Toc27611"/>
      <w:bookmarkStart w:id="490" w:name="_Toc9363"/>
      <w:bookmarkStart w:id="491" w:name="_Toc23610"/>
      <w:bookmarkStart w:id="492" w:name="_Toc31682"/>
      <w:bookmarkStart w:id="493" w:name="_Toc1292"/>
      <w:bookmarkStart w:id="494" w:name="_Toc49175004"/>
      <w:bookmarkStart w:id="495" w:name="_Toc14433"/>
      <w:bookmarkStart w:id="496" w:name="_Toc49174829"/>
      <w:bookmarkStart w:id="497" w:name="_Toc12523"/>
      <w:bookmarkStart w:id="498" w:name="_Toc14403"/>
      <w:r>
        <w:rPr>
          <w:color w:val="auto"/>
        </w:rPr>
        <w:t>4.1.5动植物分布</w:t>
      </w:r>
      <w:bookmarkEnd w:id="487"/>
      <w:bookmarkEnd w:id="488"/>
      <w:bookmarkEnd w:id="489"/>
      <w:bookmarkEnd w:id="490"/>
      <w:bookmarkEnd w:id="491"/>
      <w:bookmarkEnd w:id="492"/>
      <w:bookmarkEnd w:id="493"/>
      <w:bookmarkEnd w:id="494"/>
      <w:bookmarkEnd w:id="495"/>
      <w:bookmarkEnd w:id="496"/>
      <w:bookmarkEnd w:id="497"/>
      <w:bookmarkEnd w:id="498"/>
    </w:p>
    <w:p w14:paraId="2DCD3478">
      <w:pPr>
        <w:ind w:firstLine="560"/>
        <w:rPr>
          <w:color w:val="auto"/>
          <w:szCs w:val="28"/>
        </w:rPr>
      </w:pPr>
      <w:r>
        <w:rPr>
          <w:color w:val="auto"/>
          <w:szCs w:val="28"/>
        </w:rPr>
        <w:t>植物分布：工程所在区域内主要土壤类型草甸土，黑土层一般为30-50cm，有机质含量4%-7%，是一种较肥的土壤，这类土壤多处在江河沿岸，地势低平，水资源条件好。自然植被以蒿属等植物为主，同时还分布有碱草、碱蒿等耐盐碱植物，由于人类不断外扩开垦，项目区域内土地已全部开垦为耕地，区域内农作物主要为水稻、玉米、土豆、白菜及其它应季蔬菜等，耕地间分布有以杨树为主的防护林带。</w:t>
      </w:r>
    </w:p>
    <w:p w14:paraId="13B77059">
      <w:pPr>
        <w:adjustRightInd w:val="0"/>
        <w:snapToGrid w:val="0"/>
        <w:rPr>
          <w:color w:val="auto"/>
        </w:rPr>
      </w:pPr>
      <w:r>
        <w:rPr>
          <w:color w:val="auto"/>
          <w:szCs w:val="28"/>
        </w:rPr>
        <w:t>动物分布：评价范围内工农业生产活动频度和强度都比较高，地域原有的野生动物基本消失，伴之而来的地域物种主要与农业生产活动有关，较大型哺乳类动物基本绝迹，但小型哺乳类特别是鼠类仍为常见种。野生动物主要有普通刺猬（</w:t>
      </w:r>
      <w:r>
        <w:rPr>
          <w:i/>
          <w:iCs/>
          <w:color w:val="auto"/>
          <w:szCs w:val="28"/>
        </w:rPr>
        <w:t>Erinaceus amurensis Schrenk</w:t>
      </w:r>
      <w:r>
        <w:rPr>
          <w:color w:val="auto"/>
          <w:szCs w:val="28"/>
        </w:rPr>
        <w:t>）、东北兔（</w:t>
      </w:r>
      <w:r>
        <w:rPr>
          <w:i/>
          <w:iCs/>
          <w:color w:val="auto"/>
          <w:szCs w:val="28"/>
        </w:rPr>
        <w:t>Lepus mandschuricus Radde</w:t>
      </w:r>
      <w:r>
        <w:rPr>
          <w:color w:val="auto"/>
          <w:szCs w:val="28"/>
        </w:rPr>
        <w:t>）、黄鼬（</w:t>
      </w:r>
      <w:r>
        <w:rPr>
          <w:i/>
          <w:iCs/>
          <w:color w:val="auto"/>
          <w:szCs w:val="28"/>
        </w:rPr>
        <w:t>Mustela sibirica Palla</w:t>
      </w:r>
      <w:r>
        <w:rPr>
          <w:color w:val="auto"/>
          <w:szCs w:val="28"/>
        </w:rPr>
        <w:t>s）、褐家鼠（</w:t>
      </w:r>
      <w:r>
        <w:rPr>
          <w:i/>
          <w:iCs/>
          <w:color w:val="auto"/>
          <w:szCs w:val="28"/>
        </w:rPr>
        <w:t>Rattus nitidus</w:t>
      </w:r>
      <w:r>
        <w:rPr>
          <w:color w:val="auto"/>
          <w:szCs w:val="28"/>
        </w:rPr>
        <w:t>）、小家鼠（</w:t>
      </w:r>
      <w:r>
        <w:rPr>
          <w:i/>
          <w:iCs/>
          <w:color w:val="auto"/>
          <w:szCs w:val="28"/>
        </w:rPr>
        <w:t>Mus musculus L</w:t>
      </w:r>
      <w:r>
        <w:rPr>
          <w:color w:val="auto"/>
          <w:szCs w:val="28"/>
        </w:rPr>
        <w:t>.）、大仓鼠（</w:t>
      </w:r>
      <w:r>
        <w:rPr>
          <w:i/>
          <w:iCs/>
          <w:color w:val="auto"/>
          <w:szCs w:val="28"/>
        </w:rPr>
        <w:t>Cricetulus triton</w:t>
      </w:r>
      <w:r>
        <w:rPr>
          <w:color w:val="auto"/>
          <w:szCs w:val="28"/>
        </w:rPr>
        <w:t>）、东方田鼠（</w:t>
      </w:r>
      <w:r>
        <w:rPr>
          <w:i/>
          <w:iCs/>
          <w:color w:val="auto"/>
          <w:szCs w:val="28"/>
        </w:rPr>
        <w:t>M icrotus fortis Buchner</w:t>
      </w:r>
      <w:r>
        <w:rPr>
          <w:color w:val="auto"/>
          <w:szCs w:val="28"/>
        </w:rPr>
        <w:t>）、普通田鼠（</w:t>
      </w:r>
      <w:r>
        <w:rPr>
          <w:i/>
          <w:iCs/>
          <w:color w:val="auto"/>
          <w:szCs w:val="28"/>
        </w:rPr>
        <w:t>Microtus arvalis</w:t>
      </w:r>
      <w:r>
        <w:rPr>
          <w:color w:val="auto"/>
          <w:szCs w:val="28"/>
        </w:rPr>
        <w:t>）等10余种啮齿目、兔形目和食肉目动物。由于农业区内人类活动干扰较大，躲避天敌的条件较差，因此鸟类一般不会在此繁殖。区内鸟类主要为村栖型等伴人鸟类，如喜鹊（</w:t>
      </w:r>
      <w:r>
        <w:rPr>
          <w:i/>
          <w:iCs/>
          <w:color w:val="auto"/>
          <w:szCs w:val="28"/>
        </w:rPr>
        <w:t>P. pica sericea Gould</w:t>
      </w:r>
      <w:r>
        <w:rPr>
          <w:color w:val="auto"/>
          <w:szCs w:val="28"/>
        </w:rPr>
        <w:t>）、小嘴乌鸦（</w:t>
      </w:r>
      <w:r>
        <w:rPr>
          <w:i/>
          <w:iCs/>
          <w:color w:val="auto"/>
          <w:szCs w:val="28"/>
        </w:rPr>
        <w:t>C.corone orientalis Evers</w:t>
      </w:r>
      <w:r>
        <w:rPr>
          <w:color w:val="auto"/>
          <w:szCs w:val="28"/>
        </w:rPr>
        <w:t>）、麻雀（</w:t>
      </w:r>
      <w:r>
        <w:rPr>
          <w:i/>
          <w:iCs/>
          <w:color w:val="auto"/>
          <w:szCs w:val="28"/>
        </w:rPr>
        <w:t>P. montanus montanus</w:t>
      </w:r>
      <w:r>
        <w:rPr>
          <w:color w:val="auto"/>
          <w:szCs w:val="28"/>
        </w:rPr>
        <w:t>）、家燕（</w:t>
      </w:r>
      <w:r>
        <w:rPr>
          <w:i/>
          <w:iCs/>
          <w:color w:val="auto"/>
          <w:szCs w:val="28"/>
        </w:rPr>
        <w:t>H rustica gutturalis Scopoli</w:t>
      </w:r>
      <w:r>
        <w:rPr>
          <w:color w:val="auto"/>
          <w:szCs w:val="28"/>
        </w:rPr>
        <w:t>）等，也有一些小型水鸟在芦苇荡内栖息和繁殖。</w:t>
      </w:r>
    </w:p>
    <w:p w14:paraId="763013FB">
      <w:pPr>
        <w:pStyle w:val="4"/>
        <w:keepNext w:val="0"/>
        <w:keepLines w:val="0"/>
        <w:numPr>
          <w:ilvl w:val="0"/>
          <w:numId w:val="0"/>
        </w:numPr>
        <w:adjustRightInd w:val="0"/>
        <w:snapToGrid w:val="0"/>
        <w:rPr>
          <w:rFonts w:eastAsia="宋体"/>
          <w:color w:val="auto"/>
        </w:rPr>
      </w:pPr>
      <w:bookmarkStart w:id="499" w:name="_Toc50307209"/>
      <w:bookmarkStart w:id="500" w:name="_Toc17596"/>
      <w:r>
        <w:rPr>
          <w:rFonts w:eastAsia="宋体"/>
          <w:color w:val="auto"/>
        </w:rPr>
        <w:t>4.2</w:t>
      </w:r>
      <w:r>
        <w:rPr>
          <w:rFonts w:hint="eastAsia" w:eastAsia="宋体"/>
          <w:color w:val="auto"/>
        </w:rPr>
        <w:t>环境保护目标调查</w:t>
      </w:r>
      <w:bookmarkEnd w:id="499"/>
      <w:bookmarkEnd w:id="500"/>
    </w:p>
    <w:p w14:paraId="7C679C1C">
      <w:pPr>
        <w:autoSpaceDE w:val="0"/>
        <w:autoSpaceDN w:val="0"/>
        <w:adjustRightInd w:val="0"/>
        <w:ind w:firstLine="562"/>
        <w:jc w:val="left"/>
        <w:rPr>
          <w:b/>
          <w:color w:val="auto"/>
          <w:szCs w:val="28"/>
        </w:rPr>
      </w:pPr>
      <w:r>
        <w:rPr>
          <w:b/>
          <w:color w:val="auto"/>
          <w:szCs w:val="28"/>
        </w:rPr>
        <w:t>1、饮用水水源保护区</w:t>
      </w:r>
    </w:p>
    <w:p w14:paraId="3DCCFC93">
      <w:pPr>
        <w:autoSpaceDE w:val="0"/>
        <w:autoSpaceDN w:val="0"/>
        <w:adjustRightInd w:val="0"/>
        <w:ind w:firstLine="560"/>
        <w:jc w:val="left"/>
        <w:rPr>
          <w:color w:val="auto"/>
          <w:szCs w:val="28"/>
        </w:rPr>
      </w:pPr>
      <w:r>
        <w:rPr>
          <w:color w:val="auto"/>
          <w:szCs w:val="28"/>
        </w:rPr>
        <w:t>根据《黑龙江省在用饮用水水源保护区基础信息名录（2020年）》以及现场调查可知，最近项目区域最近的集中式饮用水水源为肇源县新站镇发展村水源，根据《黑龙江省人民政府关于佳木斯市、大庆市、七台河市农村集中式饮用水水源地保护区划分方案的批复》黑政函[2017]89号，该饮用水源已划定为一级保护区，不设二级保护区，保护区范围是以水源井为圆心，36m为半径的圆心区域，保护区边界与位于本项目的距离分别为1590m。项目周边还有向前村、卧龙岱屯</w:t>
      </w:r>
      <w:r>
        <w:rPr>
          <w:rFonts w:hint="eastAsia"/>
          <w:color w:val="auto"/>
          <w:szCs w:val="28"/>
        </w:rPr>
        <w:t>、小庙子等</w:t>
      </w:r>
      <w:r>
        <w:rPr>
          <w:color w:val="auto"/>
          <w:szCs w:val="28"/>
        </w:rPr>
        <w:t>分散饮用水源，水源井现状见图4.3-1。</w:t>
      </w:r>
    </w:p>
    <w:p w14:paraId="7E0981C3">
      <w:pPr>
        <w:autoSpaceDE w:val="0"/>
        <w:autoSpaceDN w:val="0"/>
        <w:adjustRightInd w:val="0"/>
        <w:ind w:firstLine="0" w:firstLineChars="0"/>
        <w:jc w:val="center"/>
        <w:rPr>
          <w:rFonts w:hint="eastAsia"/>
          <w:color w:val="auto"/>
          <w:szCs w:val="28"/>
        </w:rPr>
      </w:pPr>
      <w:r>
        <w:rPr>
          <w:color w:val="auto"/>
          <w:szCs w:val="28"/>
        </w:rPr>
        <w:t>表4.3-1    区域饮用水源调查</w:t>
      </w:r>
      <w:r>
        <w:rPr>
          <w:rFonts w:hint="eastAsia"/>
          <w:color w:val="auto"/>
          <w:szCs w:val="28"/>
        </w:rPr>
        <w:t>情况表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2411"/>
        <w:gridCol w:w="990"/>
        <w:gridCol w:w="1776"/>
        <w:gridCol w:w="2194"/>
        <w:gridCol w:w="1243"/>
      </w:tblGrid>
      <w:tr w14:paraId="37E4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674" w:type="dxa"/>
            <w:noWrap w:val="0"/>
            <w:vAlign w:val="center"/>
          </w:tcPr>
          <w:p w14:paraId="5D23A8EF">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2411" w:type="dxa"/>
            <w:noWrap w:val="0"/>
            <w:vAlign w:val="center"/>
          </w:tcPr>
          <w:p w14:paraId="4792EAB2">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水源保护区名称</w:t>
            </w:r>
          </w:p>
        </w:tc>
        <w:tc>
          <w:tcPr>
            <w:tcW w:w="990" w:type="dxa"/>
            <w:noWrap w:val="0"/>
            <w:vAlign w:val="center"/>
          </w:tcPr>
          <w:p w14:paraId="16B02C67">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级别</w:t>
            </w:r>
          </w:p>
        </w:tc>
        <w:tc>
          <w:tcPr>
            <w:tcW w:w="1776" w:type="dxa"/>
            <w:noWrap w:val="0"/>
            <w:vAlign w:val="center"/>
          </w:tcPr>
          <w:p w14:paraId="74EB39E9">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类型</w:t>
            </w:r>
          </w:p>
        </w:tc>
        <w:tc>
          <w:tcPr>
            <w:tcW w:w="2194" w:type="dxa"/>
            <w:noWrap w:val="0"/>
            <w:vAlign w:val="center"/>
          </w:tcPr>
          <w:p w14:paraId="477A7AE1">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与本项目位置关系</w:t>
            </w:r>
          </w:p>
        </w:tc>
        <w:tc>
          <w:tcPr>
            <w:tcW w:w="1243" w:type="dxa"/>
            <w:noWrap w:val="0"/>
            <w:vAlign w:val="center"/>
          </w:tcPr>
          <w:p w14:paraId="4A349607">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使用状态</w:t>
            </w:r>
          </w:p>
        </w:tc>
      </w:tr>
      <w:tr w14:paraId="3D5BE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74" w:type="dxa"/>
            <w:noWrap w:val="0"/>
            <w:vAlign w:val="center"/>
          </w:tcPr>
          <w:p w14:paraId="737B8B05">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2411" w:type="dxa"/>
            <w:noWrap w:val="0"/>
            <w:vAlign w:val="center"/>
          </w:tcPr>
          <w:p w14:paraId="267A9652">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肇源县新站镇发展村水源</w:t>
            </w:r>
          </w:p>
        </w:tc>
        <w:tc>
          <w:tcPr>
            <w:tcW w:w="990" w:type="dxa"/>
            <w:noWrap w:val="0"/>
            <w:vAlign w:val="center"/>
          </w:tcPr>
          <w:p w14:paraId="43FA3D11">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村屯级</w:t>
            </w:r>
          </w:p>
        </w:tc>
        <w:tc>
          <w:tcPr>
            <w:tcW w:w="1776" w:type="dxa"/>
            <w:noWrap w:val="0"/>
            <w:vAlign w:val="center"/>
          </w:tcPr>
          <w:p w14:paraId="18E37F09">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地下水型</w:t>
            </w:r>
          </w:p>
        </w:tc>
        <w:tc>
          <w:tcPr>
            <w:tcW w:w="2194" w:type="dxa"/>
            <w:noWrap w:val="0"/>
            <w:vAlign w:val="center"/>
          </w:tcPr>
          <w:p w14:paraId="1E52E67B">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拟建井场东南侧1590m</w:t>
            </w:r>
          </w:p>
        </w:tc>
        <w:tc>
          <w:tcPr>
            <w:tcW w:w="1243" w:type="dxa"/>
            <w:noWrap w:val="0"/>
            <w:vAlign w:val="center"/>
          </w:tcPr>
          <w:p w14:paraId="1BD03378">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在用</w:t>
            </w:r>
          </w:p>
        </w:tc>
      </w:tr>
      <w:tr w14:paraId="3CF00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74" w:type="dxa"/>
            <w:noWrap w:val="0"/>
            <w:vAlign w:val="center"/>
          </w:tcPr>
          <w:p w14:paraId="11333DA6">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2411" w:type="dxa"/>
            <w:noWrap w:val="0"/>
            <w:vAlign w:val="center"/>
          </w:tcPr>
          <w:p w14:paraId="07DAC454">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小庙子村分散饮用水源</w:t>
            </w:r>
          </w:p>
        </w:tc>
        <w:tc>
          <w:tcPr>
            <w:tcW w:w="990" w:type="dxa"/>
            <w:noWrap w:val="0"/>
            <w:vAlign w:val="center"/>
          </w:tcPr>
          <w:p w14:paraId="7BB0A5A5">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村屯级</w:t>
            </w:r>
          </w:p>
        </w:tc>
        <w:tc>
          <w:tcPr>
            <w:tcW w:w="1776" w:type="dxa"/>
            <w:noWrap w:val="0"/>
            <w:vAlign w:val="center"/>
          </w:tcPr>
          <w:p w14:paraId="31D5DE88">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地下水型</w:t>
            </w:r>
          </w:p>
        </w:tc>
        <w:tc>
          <w:tcPr>
            <w:tcW w:w="2194" w:type="dxa"/>
            <w:noWrap w:val="0"/>
            <w:vAlign w:val="center"/>
          </w:tcPr>
          <w:p w14:paraId="0736F830">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拟建古46压裂返排液站东北1750m</w:t>
            </w:r>
          </w:p>
        </w:tc>
        <w:tc>
          <w:tcPr>
            <w:tcW w:w="1243" w:type="dxa"/>
            <w:noWrap w:val="0"/>
            <w:vAlign w:val="center"/>
          </w:tcPr>
          <w:p w14:paraId="5B232458">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在用</w:t>
            </w:r>
          </w:p>
        </w:tc>
      </w:tr>
      <w:tr w14:paraId="2D3B0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4" w:type="dxa"/>
            <w:noWrap w:val="0"/>
            <w:vAlign w:val="center"/>
          </w:tcPr>
          <w:p w14:paraId="7FEA7D9B">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2411" w:type="dxa"/>
            <w:noWrap w:val="0"/>
            <w:vAlign w:val="center"/>
          </w:tcPr>
          <w:p w14:paraId="6FC1F1C9">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向前村分散饮用水源</w:t>
            </w:r>
          </w:p>
        </w:tc>
        <w:tc>
          <w:tcPr>
            <w:tcW w:w="990" w:type="dxa"/>
            <w:noWrap w:val="0"/>
            <w:vAlign w:val="center"/>
          </w:tcPr>
          <w:p w14:paraId="5652F951">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村屯级</w:t>
            </w:r>
          </w:p>
        </w:tc>
        <w:tc>
          <w:tcPr>
            <w:tcW w:w="1776" w:type="dxa"/>
            <w:noWrap w:val="0"/>
            <w:vAlign w:val="center"/>
          </w:tcPr>
          <w:p w14:paraId="2D40E476">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地下水型</w:t>
            </w:r>
          </w:p>
        </w:tc>
        <w:tc>
          <w:tcPr>
            <w:tcW w:w="2194" w:type="dxa"/>
            <w:noWrap w:val="0"/>
            <w:vAlign w:val="center"/>
          </w:tcPr>
          <w:p w14:paraId="2DE2B33C">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拟建</w:t>
            </w:r>
            <w:r>
              <w:rPr>
                <w:rFonts w:hint="eastAsia" w:ascii="Times New Roman" w:hAnsi="Times New Roman"/>
                <w:color w:val="auto"/>
                <w:sz w:val="21"/>
                <w:szCs w:val="21"/>
              </w:rPr>
              <w:t>试验站</w:t>
            </w:r>
            <w:r>
              <w:rPr>
                <w:rFonts w:ascii="Times New Roman" w:hAnsi="Times New Roman"/>
                <w:color w:val="auto"/>
                <w:sz w:val="21"/>
                <w:szCs w:val="21"/>
              </w:rPr>
              <w:t>西</w:t>
            </w:r>
            <w:r>
              <w:rPr>
                <w:rFonts w:hint="eastAsia" w:ascii="Times New Roman" w:hAnsi="Times New Roman"/>
                <w:color w:val="auto"/>
                <w:sz w:val="21"/>
                <w:szCs w:val="21"/>
              </w:rPr>
              <w:t>南</w:t>
            </w:r>
            <w:r>
              <w:rPr>
                <w:rFonts w:ascii="Times New Roman" w:hAnsi="Times New Roman"/>
                <w:color w:val="auto"/>
                <w:sz w:val="21"/>
                <w:szCs w:val="21"/>
              </w:rPr>
              <w:t>1</w:t>
            </w:r>
            <w:r>
              <w:rPr>
                <w:rFonts w:hint="eastAsia" w:ascii="Times New Roman" w:hAnsi="Times New Roman"/>
                <w:color w:val="auto"/>
                <w:sz w:val="21"/>
                <w:szCs w:val="21"/>
              </w:rPr>
              <w:t>7</w:t>
            </w:r>
            <w:r>
              <w:rPr>
                <w:rFonts w:ascii="Times New Roman" w:hAnsi="Times New Roman"/>
                <w:color w:val="auto"/>
                <w:sz w:val="21"/>
                <w:szCs w:val="21"/>
              </w:rPr>
              <w:t>00m</w:t>
            </w:r>
          </w:p>
        </w:tc>
        <w:tc>
          <w:tcPr>
            <w:tcW w:w="1243" w:type="dxa"/>
            <w:noWrap w:val="0"/>
            <w:vAlign w:val="center"/>
          </w:tcPr>
          <w:p w14:paraId="6182D7EA">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在用</w:t>
            </w:r>
          </w:p>
        </w:tc>
      </w:tr>
      <w:tr w14:paraId="479A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4" w:type="dxa"/>
            <w:noWrap w:val="0"/>
            <w:vAlign w:val="center"/>
          </w:tcPr>
          <w:p w14:paraId="07F6DF58">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2411" w:type="dxa"/>
            <w:noWrap w:val="0"/>
            <w:vAlign w:val="center"/>
          </w:tcPr>
          <w:p w14:paraId="6401D8D9">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卧龙岱屯分散饮用水源</w:t>
            </w:r>
          </w:p>
        </w:tc>
        <w:tc>
          <w:tcPr>
            <w:tcW w:w="990" w:type="dxa"/>
            <w:noWrap w:val="0"/>
            <w:vAlign w:val="center"/>
          </w:tcPr>
          <w:p w14:paraId="391A4312">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村屯级</w:t>
            </w:r>
          </w:p>
        </w:tc>
        <w:tc>
          <w:tcPr>
            <w:tcW w:w="1776" w:type="dxa"/>
            <w:noWrap w:val="0"/>
            <w:vAlign w:val="center"/>
          </w:tcPr>
          <w:p w14:paraId="63E659E3">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地下水型</w:t>
            </w:r>
          </w:p>
        </w:tc>
        <w:tc>
          <w:tcPr>
            <w:tcW w:w="2194" w:type="dxa"/>
            <w:noWrap w:val="0"/>
            <w:vAlign w:val="center"/>
          </w:tcPr>
          <w:p w14:paraId="76BEFCB2">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拟建井场南350m</w:t>
            </w:r>
          </w:p>
        </w:tc>
        <w:tc>
          <w:tcPr>
            <w:tcW w:w="1243" w:type="dxa"/>
            <w:noWrap w:val="0"/>
            <w:vAlign w:val="center"/>
          </w:tcPr>
          <w:p w14:paraId="1D01EF2A">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在用</w:t>
            </w:r>
          </w:p>
        </w:tc>
      </w:tr>
      <w:tr w14:paraId="3EAF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4" w:type="dxa"/>
            <w:noWrap w:val="0"/>
            <w:vAlign w:val="center"/>
          </w:tcPr>
          <w:p w14:paraId="3E6CA725">
            <w:pPr>
              <w:autoSpaceDE w:val="0"/>
              <w:autoSpaceDN w:val="0"/>
              <w:adjustRightInd w:val="0"/>
              <w:spacing w:line="300" w:lineRule="exact"/>
              <w:ind w:firstLine="0" w:firstLineChars="0"/>
              <w:jc w:val="center"/>
              <w:rPr>
                <w:rFonts w:ascii="Times New Roman" w:hAnsi="Times New Roman"/>
                <w:color w:val="auto"/>
                <w:sz w:val="21"/>
                <w:szCs w:val="21"/>
              </w:rPr>
            </w:pPr>
            <w:r>
              <w:rPr>
                <w:rFonts w:hint="eastAsia" w:ascii="Times New Roman" w:hAnsi="Times New Roman"/>
                <w:color w:val="auto"/>
                <w:sz w:val="21"/>
                <w:szCs w:val="21"/>
              </w:rPr>
              <w:t>5</w:t>
            </w:r>
          </w:p>
        </w:tc>
        <w:tc>
          <w:tcPr>
            <w:tcW w:w="2411" w:type="dxa"/>
            <w:noWrap w:val="0"/>
            <w:vAlign w:val="center"/>
          </w:tcPr>
          <w:p w14:paraId="7D263AF1">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孙姓养鱼散户潜水井</w:t>
            </w:r>
          </w:p>
        </w:tc>
        <w:tc>
          <w:tcPr>
            <w:tcW w:w="990" w:type="dxa"/>
            <w:noWrap w:val="0"/>
            <w:vAlign w:val="center"/>
          </w:tcPr>
          <w:p w14:paraId="6D512507">
            <w:pPr>
              <w:autoSpaceDE w:val="0"/>
              <w:autoSpaceDN w:val="0"/>
              <w:adjustRightInd w:val="0"/>
              <w:spacing w:line="300" w:lineRule="exact"/>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w:t>
            </w:r>
          </w:p>
        </w:tc>
        <w:tc>
          <w:tcPr>
            <w:tcW w:w="1776" w:type="dxa"/>
            <w:noWrap w:val="0"/>
            <w:vAlign w:val="center"/>
          </w:tcPr>
          <w:p w14:paraId="6849726B">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地下水型</w:t>
            </w:r>
          </w:p>
        </w:tc>
        <w:tc>
          <w:tcPr>
            <w:tcW w:w="2194" w:type="dxa"/>
            <w:noWrap w:val="0"/>
            <w:vAlign w:val="center"/>
          </w:tcPr>
          <w:p w14:paraId="2C9EAA9C">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拟建2号平台北1800m</w:t>
            </w:r>
          </w:p>
        </w:tc>
        <w:tc>
          <w:tcPr>
            <w:tcW w:w="1243" w:type="dxa"/>
            <w:noWrap w:val="0"/>
            <w:vAlign w:val="center"/>
          </w:tcPr>
          <w:p w14:paraId="505C6BB9">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在用</w:t>
            </w:r>
          </w:p>
        </w:tc>
      </w:tr>
      <w:tr w14:paraId="39C6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4" w:type="dxa"/>
            <w:noWrap w:val="0"/>
            <w:vAlign w:val="center"/>
          </w:tcPr>
          <w:p w14:paraId="49F5140E">
            <w:pPr>
              <w:autoSpaceDE w:val="0"/>
              <w:autoSpaceDN w:val="0"/>
              <w:adjustRightInd w:val="0"/>
              <w:spacing w:line="300" w:lineRule="exact"/>
              <w:ind w:firstLine="0" w:firstLineChars="0"/>
              <w:jc w:val="center"/>
              <w:rPr>
                <w:rFonts w:ascii="Times New Roman" w:hAnsi="Times New Roman"/>
                <w:color w:val="auto"/>
                <w:sz w:val="21"/>
                <w:szCs w:val="21"/>
              </w:rPr>
            </w:pPr>
            <w:r>
              <w:rPr>
                <w:rFonts w:hint="eastAsia" w:ascii="Times New Roman" w:hAnsi="Times New Roman"/>
                <w:color w:val="auto"/>
                <w:sz w:val="21"/>
                <w:szCs w:val="21"/>
              </w:rPr>
              <w:t>6</w:t>
            </w:r>
          </w:p>
        </w:tc>
        <w:tc>
          <w:tcPr>
            <w:tcW w:w="2411" w:type="dxa"/>
            <w:noWrap w:val="0"/>
            <w:vAlign w:val="center"/>
          </w:tcPr>
          <w:p w14:paraId="2733B67C">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陈姓养殖户承压水井</w:t>
            </w:r>
          </w:p>
        </w:tc>
        <w:tc>
          <w:tcPr>
            <w:tcW w:w="990" w:type="dxa"/>
            <w:noWrap w:val="0"/>
            <w:vAlign w:val="center"/>
          </w:tcPr>
          <w:p w14:paraId="2E64FD5E">
            <w:pPr>
              <w:autoSpaceDE w:val="0"/>
              <w:autoSpaceDN w:val="0"/>
              <w:adjustRightInd w:val="0"/>
              <w:spacing w:line="300" w:lineRule="exact"/>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w:t>
            </w:r>
          </w:p>
        </w:tc>
        <w:tc>
          <w:tcPr>
            <w:tcW w:w="1776" w:type="dxa"/>
            <w:noWrap w:val="0"/>
            <w:vAlign w:val="center"/>
          </w:tcPr>
          <w:p w14:paraId="1BDAD38F">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地下水型</w:t>
            </w:r>
          </w:p>
        </w:tc>
        <w:tc>
          <w:tcPr>
            <w:tcW w:w="2194" w:type="dxa"/>
            <w:noWrap w:val="0"/>
            <w:vAlign w:val="center"/>
          </w:tcPr>
          <w:p w14:paraId="1BE305A5">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拟建古46压裂返排液处理站西侧3400m</w:t>
            </w:r>
          </w:p>
        </w:tc>
        <w:tc>
          <w:tcPr>
            <w:tcW w:w="1243" w:type="dxa"/>
            <w:noWrap w:val="0"/>
            <w:vAlign w:val="center"/>
          </w:tcPr>
          <w:p w14:paraId="5CC76A26">
            <w:pPr>
              <w:autoSpaceDE w:val="0"/>
              <w:autoSpaceDN w:val="0"/>
              <w:adjustRightIn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在用</w:t>
            </w:r>
          </w:p>
        </w:tc>
      </w:tr>
    </w:tbl>
    <w:p w14:paraId="02765619">
      <w:pPr>
        <w:pStyle w:val="42"/>
        <w:spacing w:after="62"/>
        <w:ind w:firstLine="480"/>
        <w:jc w:val="center"/>
        <w:rPr>
          <w:rFonts w:ascii="Times New Roman" w:cs="Times New Roman"/>
          <w:color w:val="auto"/>
        </w:rPr>
      </w:pPr>
      <w:r>
        <w:rPr>
          <w:rFonts w:ascii="Times New Roman" w:cs="Times New Roman"/>
          <w:color w:val="auto"/>
        </w:rPr>
        <w:drawing>
          <wp:anchor distT="0" distB="0" distL="114300" distR="114300" simplePos="0" relativeHeight="251681792" behindDoc="1" locked="0" layoutInCell="1" allowOverlap="1">
            <wp:simplePos x="0" y="0"/>
            <wp:positionH relativeFrom="column">
              <wp:posOffset>2823845</wp:posOffset>
            </wp:positionH>
            <wp:positionV relativeFrom="paragraph">
              <wp:posOffset>205105</wp:posOffset>
            </wp:positionV>
            <wp:extent cx="2743835" cy="2058670"/>
            <wp:effectExtent l="0" t="0" r="18415" b="17780"/>
            <wp:wrapNone/>
            <wp:docPr id="243" name="图片 99" descr="卧龙岱水源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99" descr="卧龙岱水源井"/>
                    <pic:cNvPicPr>
                      <a:picLocks noChangeAspect="1"/>
                    </pic:cNvPicPr>
                  </pic:nvPicPr>
                  <pic:blipFill>
                    <a:blip r:embed="rId51"/>
                    <a:stretch>
                      <a:fillRect/>
                    </a:stretch>
                  </pic:blipFill>
                  <pic:spPr>
                    <a:xfrm>
                      <a:off x="0" y="0"/>
                      <a:ext cx="2743835" cy="2058670"/>
                    </a:xfrm>
                    <a:prstGeom prst="rect">
                      <a:avLst/>
                    </a:prstGeom>
                    <a:noFill/>
                    <a:ln>
                      <a:noFill/>
                    </a:ln>
                  </pic:spPr>
                </pic:pic>
              </a:graphicData>
            </a:graphic>
          </wp:anchor>
        </w:drawing>
      </w:r>
      <w:r>
        <w:rPr>
          <w:rFonts w:ascii="Times New Roman" w:cs="Times New Roman"/>
          <w:color w:val="auto"/>
        </w:rPr>
        <w:drawing>
          <wp:anchor distT="0" distB="0" distL="114300" distR="114300" simplePos="0" relativeHeight="251682816" behindDoc="0" locked="0" layoutInCell="1" allowOverlap="1">
            <wp:simplePos x="0" y="0"/>
            <wp:positionH relativeFrom="page">
              <wp:posOffset>842645</wp:posOffset>
            </wp:positionH>
            <wp:positionV relativeFrom="page">
              <wp:posOffset>2266315</wp:posOffset>
            </wp:positionV>
            <wp:extent cx="2765425" cy="2074545"/>
            <wp:effectExtent l="0" t="0" r="15875" b="1905"/>
            <wp:wrapNone/>
            <wp:docPr id="242" name="图片 81" descr="发展村饮用水源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81" descr="发展村饮用水源井"/>
                    <pic:cNvPicPr>
                      <a:picLocks noChangeAspect="1"/>
                    </pic:cNvPicPr>
                  </pic:nvPicPr>
                  <pic:blipFill>
                    <a:blip r:embed="rId52"/>
                    <a:stretch>
                      <a:fillRect/>
                    </a:stretch>
                  </pic:blipFill>
                  <pic:spPr>
                    <a:xfrm>
                      <a:off x="0" y="0"/>
                      <a:ext cx="2765425" cy="2074545"/>
                    </a:xfrm>
                    <a:prstGeom prst="rect">
                      <a:avLst/>
                    </a:prstGeom>
                    <a:noFill/>
                    <a:ln>
                      <a:noFill/>
                    </a:ln>
                  </pic:spPr>
                </pic:pic>
              </a:graphicData>
            </a:graphic>
          </wp:anchor>
        </w:drawing>
      </w:r>
    </w:p>
    <w:p w14:paraId="0D33493C">
      <w:pPr>
        <w:ind w:firstLine="560"/>
        <w:rPr>
          <w:color w:val="auto"/>
        </w:rPr>
      </w:pPr>
    </w:p>
    <w:p w14:paraId="255B6F42">
      <w:pPr>
        <w:pStyle w:val="155"/>
        <w:rPr>
          <w:color w:val="auto"/>
        </w:rPr>
      </w:pPr>
    </w:p>
    <w:p w14:paraId="447D4CD5">
      <w:pPr>
        <w:ind w:firstLine="560"/>
        <w:rPr>
          <w:color w:val="auto"/>
        </w:rPr>
      </w:pPr>
    </w:p>
    <w:p w14:paraId="5216D486">
      <w:pPr>
        <w:pStyle w:val="42"/>
        <w:spacing w:after="62"/>
        <w:ind w:firstLine="512"/>
        <w:rPr>
          <w:color w:val="auto"/>
        </w:rPr>
      </w:pPr>
    </w:p>
    <w:p w14:paraId="081C946E">
      <w:pPr>
        <w:spacing w:line="240" w:lineRule="auto"/>
        <w:ind w:firstLine="560"/>
        <w:jc w:val="center"/>
        <w:rPr>
          <w:color w:val="auto"/>
        </w:rPr>
      </w:pPr>
    </w:p>
    <w:p w14:paraId="11E6C837">
      <w:pPr>
        <w:spacing w:line="240" w:lineRule="auto"/>
        <w:ind w:firstLine="560"/>
        <w:jc w:val="center"/>
        <w:rPr>
          <w:color w:val="auto"/>
        </w:rPr>
      </w:pPr>
    </w:p>
    <w:p w14:paraId="379B315C">
      <w:pPr>
        <w:spacing w:line="240" w:lineRule="auto"/>
        <w:ind w:firstLine="720" w:firstLineChars="300"/>
        <w:jc w:val="left"/>
        <w:rPr>
          <w:color w:val="auto"/>
          <w:sz w:val="24"/>
        </w:rPr>
      </w:pPr>
      <w:r>
        <w:rPr>
          <w:color w:val="auto"/>
          <w:sz w:val="24"/>
        </w:rPr>
        <w:t xml:space="preserve">肇源县新站镇发展村饮用水源          </w:t>
      </w:r>
      <w:r>
        <w:rPr>
          <w:rFonts w:hint="eastAsia"/>
          <w:color w:val="auto"/>
          <w:sz w:val="24"/>
        </w:rPr>
        <w:t xml:space="preserve">       </w:t>
      </w:r>
      <w:r>
        <w:rPr>
          <w:color w:val="auto"/>
          <w:sz w:val="24"/>
        </w:rPr>
        <w:t>卧龙岱屯分散饮用水源</w:t>
      </w:r>
    </w:p>
    <w:p w14:paraId="01732666">
      <w:pPr>
        <w:autoSpaceDE w:val="0"/>
        <w:autoSpaceDN w:val="0"/>
        <w:adjustRightInd w:val="0"/>
        <w:ind w:firstLine="0" w:firstLineChars="0"/>
        <w:jc w:val="center"/>
        <w:rPr>
          <w:color w:val="auto"/>
          <w:szCs w:val="28"/>
        </w:rPr>
      </w:pPr>
      <w:r>
        <w:rPr>
          <w:color w:val="auto"/>
          <w:szCs w:val="28"/>
        </w:rPr>
        <w:t>图4.3-1    项目周边饮用水源井现状</w:t>
      </w:r>
    </w:p>
    <w:p w14:paraId="02084391">
      <w:pPr>
        <w:autoSpaceDE w:val="0"/>
        <w:autoSpaceDN w:val="0"/>
        <w:adjustRightInd w:val="0"/>
        <w:ind w:firstLine="0" w:firstLineChars="0"/>
        <w:jc w:val="left"/>
        <w:rPr>
          <w:b/>
          <w:color w:val="auto"/>
          <w:szCs w:val="28"/>
        </w:rPr>
      </w:pPr>
      <w:r>
        <w:rPr>
          <w:color w:val="auto"/>
          <w:szCs w:val="28"/>
        </w:rPr>
        <w:t xml:space="preserve">    </w:t>
      </w:r>
      <w:r>
        <w:rPr>
          <w:b/>
          <w:color w:val="auto"/>
          <w:szCs w:val="28"/>
        </w:rPr>
        <w:t>2、生态红线区</w:t>
      </w:r>
    </w:p>
    <w:p w14:paraId="3A4AA742">
      <w:pPr>
        <w:autoSpaceDE w:val="0"/>
        <w:autoSpaceDN w:val="0"/>
        <w:adjustRightInd w:val="0"/>
        <w:spacing w:line="460" w:lineRule="exact"/>
        <w:ind w:firstLine="578" w:firstLineChars="0"/>
        <w:jc w:val="left"/>
        <w:rPr>
          <w:color w:val="auto"/>
          <w:kern w:val="2"/>
          <w:szCs w:val="28"/>
        </w:rPr>
      </w:pPr>
      <w:r>
        <w:rPr>
          <w:color w:val="auto"/>
          <w:szCs w:val="28"/>
        </w:rPr>
        <w:t>根据</w:t>
      </w:r>
      <w:r>
        <w:rPr>
          <w:color w:val="auto"/>
          <w:kern w:val="2"/>
          <w:szCs w:val="28"/>
        </w:rPr>
        <w:t>《大庆市人民政府关于实施“三线一单”生态环境分区管控的意见》庆政发〔2021〕3号，距离本项目最近的生态红线区为大同西大海湿地自然保护区，本项目距离大同西大海湿地自然保护区实验区最近距离为13km。</w:t>
      </w:r>
    </w:p>
    <w:p w14:paraId="2F92F3D3">
      <w:pPr>
        <w:autoSpaceDE w:val="0"/>
        <w:autoSpaceDN w:val="0"/>
        <w:adjustRightInd w:val="0"/>
        <w:spacing w:line="460" w:lineRule="exact"/>
        <w:ind w:firstLine="578" w:firstLineChars="0"/>
        <w:jc w:val="left"/>
        <w:rPr>
          <w:bCs/>
          <w:color w:val="auto"/>
          <w:szCs w:val="28"/>
        </w:rPr>
      </w:pPr>
      <w:r>
        <w:rPr>
          <w:bCs/>
          <w:color w:val="auto"/>
          <w:szCs w:val="28"/>
        </w:rPr>
        <w:t>西大海湿地自然保护区于2010年10月8日由大庆市政府批准建立的一个以保护内陆湿地与水域生态系统为主的地市级自然保护区，主要保护对象是湿地生态系统中的自然景观及生物多样性，是大庆市南部最大的湖泊湿地群。保护区属松花江、嫩江流域，为嫩江下游左岸的河漫滩和部分残留阶地。嫩江沿岸没建防洪堤前，嫩江水经常流入本区，平水期通过低洼地缓慢过水，洪水期则浸漫于低地之上，而形成沼泽湿地和湖泊湿地。形成乌尔塔泡，大拉海泡，布尔根湖，哈沙羊营泡，大小王家泡，二龙山泡，玛玛诺泡，河北泡等八个自然湖泡。该自然保护区的面积为309.88km</w:t>
      </w:r>
      <w:r>
        <w:rPr>
          <w:bCs/>
          <w:color w:val="auto"/>
          <w:szCs w:val="28"/>
          <w:vertAlign w:val="superscript"/>
        </w:rPr>
        <w:t>2</w:t>
      </w:r>
      <w:r>
        <w:rPr>
          <w:bCs/>
          <w:color w:val="auto"/>
          <w:szCs w:val="28"/>
        </w:rPr>
        <w:t>，其中核心区94.16km</w:t>
      </w:r>
      <w:r>
        <w:rPr>
          <w:bCs/>
          <w:color w:val="auto"/>
          <w:szCs w:val="28"/>
          <w:vertAlign w:val="superscript"/>
        </w:rPr>
        <w:t>2</w:t>
      </w:r>
      <w:r>
        <w:rPr>
          <w:bCs/>
          <w:color w:val="auto"/>
          <w:szCs w:val="28"/>
        </w:rPr>
        <w:t>，缓冲区69.95km</w:t>
      </w:r>
      <w:r>
        <w:rPr>
          <w:bCs/>
          <w:color w:val="auto"/>
          <w:szCs w:val="28"/>
          <w:vertAlign w:val="superscript"/>
        </w:rPr>
        <w:t>2</w:t>
      </w:r>
      <w:r>
        <w:rPr>
          <w:bCs/>
          <w:color w:val="auto"/>
          <w:szCs w:val="28"/>
        </w:rPr>
        <w:t>，实验区145.77km</w:t>
      </w:r>
      <w:r>
        <w:rPr>
          <w:bCs/>
          <w:color w:val="auto"/>
          <w:szCs w:val="28"/>
          <w:vertAlign w:val="superscript"/>
        </w:rPr>
        <w:t>2</w:t>
      </w:r>
      <w:r>
        <w:rPr>
          <w:bCs/>
          <w:color w:val="auto"/>
          <w:szCs w:val="28"/>
        </w:rPr>
        <w:t>。自然保护内现已查明有植物254种，隶属于57个科，其中以沼生和湿生植物为主，有野生动物141种（含45种鱼类）。</w:t>
      </w:r>
    </w:p>
    <w:p w14:paraId="2CF265F1">
      <w:pPr>
        <w:ind w:firstLine="562"/>
        <w:rPr>
          <w:color w:val="auto"/>
        </w:rPr>
      </w:pPr>
      <w:r>
        <w:rPr>
          <w:b/>
          <w:bCs/>
          <w:color w:val="auto"/>
        </w:rPr>
        <w:t>3、基本草原</w:t>
      </w:r>
    </w:p>
    <w:p w14:paraId="4AA235BD">
      <w:pPr>
        <w:ind w:firstLine="560"/>
        <w:rPr>
          <w:color w:val="auto"/>
        </w:rPr>
      </w:pPr>
      <w:r>
        <w:rPr>
          <w:color w:val="auto"/>
        </w:rPr>
        <w:t>本工程新建古46压裂返排液处理站，新增占地为和平牧场基本草原。和平牧场，位于松嫩部，大庆市大同区境内。和平牧场位于松嫩平原的中部，场区域位于大庆市大同区、杜尔伯特县境内，地理坐标为北纬46°08′—46°16′，东经124°13′—124°35′。东靠兴隆泉乡，南连双榆树乡，西邻他拉哈乡，北接绿色草原牧场、敖林西柏乡和红旗林场。</w:t>
      </w:r>
    </w:p>
    <w:p w14:paraId="17AF77CA">
      <w:pPr>
        <w:ind w:firstLine="560"/>
        <w:rPr>
          <w:color w:val="auto"/>
        </w:rPr>
      </w:pPr>
      <w:r>
        <w:rPr>
          <w:color w:val="auto"/>
        </w:rPr>
        <w:t>牧场境内地势较为平坦，局部有波状起伏的漫岗分布，总体东北高西南低。气候属中温带大陆性季风气候，年平均气温4.6℃，年均降水量431.8毫米。</w:t>
      </w:r>
    </w:p>
    <w:p w14:paraId="54DAA044">
      <w:pPr>
        <w:ind w:firstLine="560"/>
        <w:rPr>
          <w:color w:val="auto"/>
        </w:rPr>
      </w:pPr>
      <w:r>
        <w:rPr>
          <w:color w:val="auto"/>
        </w:rPr>
        <w:t>土地利用类型主要有：农用地、建设用地、其他用地。农用地主要以牧草地为主，建设用地中居民点用地比重较大，其他用地土地开发利用程度较高。</w:t>
      </w:r>
    </w:p>
    <w:p w14:paraId="17B259CF">
      <w:pPr>
        <w:ind w:firstLine="560"/>
        <w:rPr>
          <w:color w:val="auto"/>
        </w:rPr>
      </w:pPr>
      <w:r>
        <w:rPr>
          <w:color w:val="auto"/>
        </w:rPr>
        <w:t>和平牧场规划期间划定牧业用地6492.6公顷，占土地总面积的19.8%，主要分布在第六、五、七管理区等。管制规则：①区内土地主要用于牧业生产，以及直接为牧业生产和生态建设服务的牧业设施；②区内现有非农业建设用地应按其适宜性调整为牧草地或其他类型的牧业设施用地，规划期间确实不能调整的，可保留现状用途，但不得扩大面积；③未经批准，严禁占用区内土地进行非农业建设，严禁占用区内土地进行开垦、采矿、挖沙、取土等破坏草原植被的活动。建设单位应该严格按照国家法律法规要求，跟相关部门办理征地手续。</w:t>
      </w:r>
    </w:p>
    <w:p w14:paraId="452E1C53">
      <w:pPr>
        <w:pStyle w:val="112"/>
        <w:ind w:firstLine="626"/>
        <w:rPr>
          <w:b/>
          <w:bCs/>
          <w:color w:val="auto"/>
        </w:rPr>
      </w:pPr>
      <w:r>
        <w:rPr>
          <w:b/>
          <w:bCs/>
          <w:color w:val="auto"/>
        </w:rPr>
        <w:t>4、文物遗址</w:t>
      </w:r>
    </w:p>
    <w:p w14:paraId="1DB42E7B">
      <w:pPr>
        <w:pStyle w:val="112"/>
        <w:ind w:firstLine="688" w:firstLineChars="0"/>
        <w:rPr>
          <w:color w:val="auto"/>
        </w:rPr>
      </w:pPr>
      <w:r>
        <w:rPr>
          <w:color w:val="auto"/>
        </w:rPr>
        <w:t>根据《黑龙江省人民政府关于公布黑龙江省第六批省级文物保护单位的通知》及现场勘查结果，工程附近一共有四处遗址，分别为西山头遗址、古城古墓遗址、敖包山遗址、坝南二号遗址，遗址边界离工程的最近距离分别为2.2km，3.1km、3.9km、3.1km，其中西山头遗址、古城古墓遗址、敖包山遗址2015年确立为黑龙江省文物保护单位，坝南二号遗址2009年确立为大庆市文物保护单位。</w:t>
      </w:r>
    </w:p>
    <w:p w14:paraId="5D0D9EA9">
      <w:pPr>
        <w:adjustRightInd w:val="0"/>
        <w:snapToGrid w:val="0"/>
        <w:rPr>
          <w:color w:val="auto"/>
        </w:rPr>
      </w:pPr>
      <w:r>
        <w:rPr>
          <w:color w:val="auto"/>
        </w:rPr>
        <w:t>西山头遗址东西长300米，南北宽100米，分布范围三万平方米，地表裸露大量夹砂黄褐陶、红衣陶等陶片，亦见陶网坠和陶支座，纹饰以篦点纹、几何纹绳纹为主，刮削器，石镞罕见，遗址年代包含了青铜时代早晚两个阶段，属白金宝文化和汉书文化范畴；古城古墓遗址面积一千六百五十平方米，古墓地表遗存为一石灰岩质龟趺碑座，头部残缺，碑身已失，碑座长近三米，高1.6米，如此巨制，非常罕见，碑座南三十二米处，有一隆起的长方形台基，曾大量散落青砖、布纹瓦等建筑构件，当为祠殿遗迹，碑座北二十三米为墓葬，仅存墓圹，不见砖室，疑为早年迁葬或毁于兵乱，据肇源县志记载，为辽代皇帝耶律洪基初葬之地；敖包山遗址东西长约300m，地表课件大量夹砂、夹蚌陶片，纹饰有篦点纹、几何纹，偶见小型石器、布瓦纹、轮值化范畴，也包含辽金时期的文化遗物；坝南二号遗址保护面积四百平方米，地表和冲沟底部散落见大量轮制泥质灰陶、布纹瓦、仿定陶等器物碎片，为辽金时期小型聚落址。</w:t>
      </w:r>
    </w:p>
    <w:p w14:paraId="07210D89">
      <w:pPr>
        <w:pStyle w:val="4"/>
        <w:keepNext w:val="0"/>
        <w:keepLines w:val="0"/>
        <w:numPr>
          <w:ilvl w:val="0"/>
          <w:numId w:val="0"/>
        </w:numPr>
        <w:adjustRightInd w:val="0"/>
        <w:snapToGrid w:val="0"/>
        <w:rPr>
          <w:color w:val="auto"/>
        </w:rPr>
      </w:pPr>
      <w:bookmarkStart w:id="501" w:name="_Toc49175005"/>
      <w:bookmarkStart w:id="502" w:name="_Toc49174405"/>
      <w:bookmarkStart w:id="503" w:name="_Toc49174830"/>
      <w:bookmarkStart w:id="504" w:name="_Toc50307210"/>
      <w:bookmarkStart w:id="505" w:name="_Toc32581"/>
      <w:bookmarkStart w:id="506" w:name="_Toc49174615"/>
      <w:bookmarkStart w:id="507" w:name="_Toc49174724"/>
      <w:bookmarkStart w:id="508" w:name="_Toc19843"/>
      <w:r>
        <w:rPr>
          <w:rFonts w:eastAsia="宋体"/>
          <w:color w:val="auto"/>
        </w:rPr>
        <w:t>4.3环境质量现状调查与评价</w:t>
      </w:r>
      <w:bookmarkEnd w:id="501"/>
      <w:bookmarkEnd w:id="502"/>
      <w:bookmarkEnd w:id="503"/>
      <w:bookmarkEnd w:id="504"/>
      <w:bookmarkEnd w:id="505"/>
      <w:bookmarkEnd w:id="506"/>
      <w:bookmarkEnd w:id="507"/>
      <w:bookmarkEnd w:id="508"/>
    </w:p>
    <w:p w14:paraId="3671CF29">
      <w:pPr>
        <w:pStyle w:val="5"/>
        <w:adjustRightInd w:val="0"/>
        <w:snapToGrid w:val="0"/>
        <w:rPr>
          <w:color w:val="auto"/>
        </w:rPr>
      </w:pPr>
      <w:bookmarkStart w:id="509" w:name="_Toc3485"/>
      <w:bookmarkStart w:id="510" w:name="_Toc896"/>
      <w:bookmarkStart w:id="511" w:name="_Toc18026"/>
      <w:bookmarkStart w:id="512" w:name="_Toc49174831"/>
      <w:bookmarkStart w:id="513" w:name="_Toc49175006"/>
      <w:bookmarkStart w:id="514" w:name="_Toc11477"/>
      <w:bookmarkStart w:id="515" w:name="_Toc32445"/>
      <w:bookmarkStart w:id="516" w:name="_Toc3919"/>
      <w:bookmarkStart w:id="517" w:name="_Toc21264"/>
      <w:r>
        <w:rPr>
          <w:color w:val="auto"/>
        </w:rPr>
        <w:t>4.3.1环境空气现状调查与评价</w:t>
      </w:r>
      <w:bookmarkEnd w:id="509"/>
      <w:bookmarkEnd w:id="510"/>
      <w:bookmarkEnd w:id="511"/>
      <w:bookmarkEnd w:id="512"/>
      <w:bookmarkEnd w:id="513"/>
      <w:bookmarkEnd w:id="514"/>
      <w:bookmarkEnd w:id="515"/>
      <w:bookmarkEnd w:id="516"/>
      <w:bookmarkEnd w:id="517"/>
    </w:p>
    <w:p w14:paraId="5F5B2108">
      <w:pPr>
        <w:autoSpaceDE w:val="0"/>
        <w:snapToGrid w:val="0"/>
        <w:ind w:firstLine="480"/>
        <w:rPr>
          <w:color w:val="auto"/>
        </w:rPr>
      </w:pPr>
      <w:r>
        <w:rPr>
          <w:color w:val="auto"/>
        </w:rPr>
        <w:t>本次环境空气质量现状资料采用大庆市生态环境局202</w:t>
      </w:r>
      <w:r>
        <w:rPr>
          <w:rFonts w:hint="eastAsia"/>
          <w:color w:val="auto"/>
          <w:lang w:val="en-US" w:eastAsia="zh-CN"/>
        </w:rPr>
        <w:t>4</w:t>
      </w:r>
      <w:r>
        <w:rPr>
          <w:color w:val="auto"/>
        </w:rPr>
        <w:t>年6月5日发布的《202</w:t>
      </w:r>
      <w:r>
        <w:rPr>
          <w:rFonts w:hint="eastAsia"/>
          <w:color w:val="auto"/>
          <w:lang w:val="en-US" w:eastAsia="zh-CN"/>
        </w:rPr>
        <w:t>3</w:t>
      </w:r>
      <w:r>
        <w:rPr>
          <w:color w:val="auto"/>
        </w:rPr>
        <w:t>年大庆市生态环境状况公报》中的数据。</w:t>
      </w:r>
    </w:p>
    <w:p w14:paraId="6960503A">
      <w:pPr>
        <w:adjustRightInd w:val="0"/>
        <w:snapToGrid w:val="0"/>
        <w:rPr>
          <w:color w:val="auto"/>
        </w:rPr>
      </w:pPr>
      <w:r>
        <w:rPr>
          <w:rFonts w:hint="eastAsia"/>
          <w:color w:val="auto"/>
          <w:sz w:val="24"/>
          <w:szCs w:val="24"/>
          <w:highlight w:val="none"/>
          <w:lang w:val="en-US" w:eastAsia="zh-CN"/>
        </w:rPr>
        <w:t>2023年，大庆市</w:t>
      </w:r>
      <w:r>
        <w:rPr>
          <w:rFonts w:hint="eastAsia"/>
          <w:color w:val="auto"/>
          <w:lang w:val="en-US" w:eastAsia="zh-CN"/>
        </w:rPr>
        <w:t>城区</w:t>
      </w:r>
      <w:r>
        <w:rPr>
          <w:rFonts w:hint="eastAsia"/>
          <w:color w:val="auto"/>
          <w:sz w:val="24"/>
          <w:szCs w:val="24"/>
          <w:highlight w:val="none"/>
          <w:lang w:val="en-US" w:eastAsia="zh-CN"/>
        </w:rPr>
        <w:t>环境空气中二氧化硫年均浓度为6微克/立方米，日均值浓度范围为3～15微克/立方米，优于国家环境空气质量一级标准限值；二氧化氮年均浓度为17微克/立方米，日均值浓度范围为5～48微克/立方米，优于国家环境空气质量一级标准限值；可吸入颗粒物（PM</w:t>
      </w:r>
      <w:r>
        <w:rPr>
          <w:rFonts w:hint="eastAsia"/>
          <w:color w:val="auto"/>
          <w:sz w:val="24"/>
          <w:szCs w:val="24"/>
          <w:highlight w:val="none"/>
          <w:vertAlign w:val="subscript"/>
          <w:lang w:val="en-US" w:eastAsia="zh-CN"/>
        </w:rPr>
        <w:t>10</w:t>
      </w:r>
      <w:r>
        <w:rPr>
          <w:rFonts w:hint="eastAsia"/>
          <w:color w:val="auto"/>
          <w:sz w:val="24"/>
          <w:szCs w:val="24"/>
          <w:highlight w:val="none"/>
          <w:lang w:val="en-US" w:eastAsia="zh-CN"/>
        </w:rPr>
        <w:t>）年均浓度为41微克/立方米，日均值浓度范围为7～252微克/立方米，优于国家环境空气质量二级标准限值；细颗粒物（PM</w:t>
      </w:r>
      <w:r>
        <w:rPr>
          <w:rFonts w:hint="eastAsia"/>
          <w:color w:val="auto"/>
          <w:sz w:val="24"/>
          <w:szCs w:val="24"/>
          <w:highlight w:val="none"/>
          <w:vertAlign w:val="subscript"/>
          <w:lang w:val="en-US" w:eastAsia="zh-CN"/>
        </w:rPr>
        <w:t>2.5</w:t>
      </w:r>
      <w:r>
        <w:rPr>
          <w:rFonts w:hint="eastAsia"/>
          <w:color w:val="auto"/>
          <w:sz w:val="24"/>
          <w:szCs w:val="24"/>
          <w:highlight w:val="none"/>
          <w:lang w:val="en-US" w:eastAsia="zh-CN"/>
        </w:rPr>
        <w:t>）年均浓度为26微克/立方米，日均值浓度范围为6～181微克/立方米，优于国家环境空气质量二级标准限值；一氧化碳24小时平均第95百分位数为0.8毫克/立方米，24小时平均浓度范围为0.2～1.5毫克/立方米，优于国家环境空气质量一级标准限值；臭氧最大8小时平均第90百分位数为116微克/立方米，日均值浓度范围为24～190微克/立方米，优于国家环境空气质量二级标准限值</w:t>
      </w:r>
      <w:r>
        <w:rPr>
          <w:color w:val="auto"/>
        </w:rPr>
        <w:t>。</w:t>
      </w:r>
    </w:p>
    <w:p w14:paraId="5FFE0F78">
      <w:pPr>
        <w:adjustRightInd w:val="0"/>
        <w:snapToGrid w:val="0"/>
        <w:rPr>
          <w:color w:val="auto"/>
        </w:rPr>
      </w:pPr>
      <w:r>
        <w:rPr>
          <w:color w:val="auto"/>
          <w:kern w:val="2"/>
          <w:szCs w:val="32"/>
        </w:rPr>
        <w:t>20</w:t>
      </w:r>
      <w:r>
        <w:rPr>
          <w:rFonts w:hint="eastAsia"/>
          <w:color w:val="auto"/>
          <w:kern w:val="2"/>
          <w:szCs w:val="32"/>
          <w:lang w:val="en-US" w:eastAsia="zh-CN"/>
        </w:rPr>
        <w:t>23</w:t>
      </w:r>
      <w:r>
        <w:rPr>
          <w:color w:val="auto"/>
          <w:kern w:val="2"/>
          <w:szCs w:val="32"/>
        </w:rPr>
        <w:t>年大庆市基本污染物PM</w:t>
      </w:r>
      <w:r>
        <w:rPr>
          <w:color w:val="auto"/>
          <w:kern w:val="2"/>
          <w:szCs w:val="32"/>
          <w:vertAlign w:val="subscript"/>
        </w:rPr>
        <w:t>2.5</w:t>
      </w:r>
      <w:r>
        <w:rPr>
          <w:color w:val="auto"/>
          <w:kern w:val="2"/>
          <w:szCs w:val="32"/>
        </w:rPr>
        <w:t>、PM</w:t>
      </w:r>
      <w:r>
        <w:rPr>
          <w:color w:val="auto"/>
          <w:kern w:val="2"/>
          <w:szCs w:val="32"/>
          <w:vertAlign w:val="subscript"/>
        </w:rPr>
        <w:t>10</w:t>
      </w:r>
      <w:r>
        <w:rPr>
          <w:color w:val="auto"/>
          <w:kern w:val="2"/>
          <w:szCs w:val="32"/>
        </w:rPr>
        <w:t>、SO</w:t>
      </w:r>
      <w:r>
        <w:rPr>
          <w:color w:val="auto"/>
          <w:kern w:val="2"/>
          <w:szCs w:val="32"/>
          <w:vertAlign w:val="subscript"/>
        </w:rPr>
        <w:t>2</w:t>
      </w:r>
      <w:r>
        <w:rPr>
          <w:color w:val="auto"/>
          <w:kern w:val="2"/>
          <w:szCs w:val="32"/>
        </w:rPr>
        <w:t>、NO</w:t>
      </w:r>
      <w:r>
        <w:rPr>
          <w:color w:val="auto"/>
          <w:kern w:val="2"/>
          <w:szCs w:val="32"/>
          <w:vertAlign w:val="subscript"/>
        </w:rPr>
        <w:t>2</w:t>
      </w:r>
      <w:r>
        <w:rPr>
          <w:color w:val="auto"/>
          <w:kern w:val="2"/>
          <w:szCs w:val="32"/>
        </w:rPr>
        <w:t>、CO、O</w:t>
      </w:r>
      <w:r>
        <w:rPr>
          <w:color w:val="auto"/>
          <w:kern w:val="2"/>
          <w:szCs w:val="32"/>
          <w:vertAlign w:val="subscript"/>
        </w:rPr>
        <w:t>3</w:t>
      </w:r>
      <w:r>
        <w:rPr>
          <w:color w:val="auto"/>
          <w:kern w:val="2"/>
          <w:szCs w:val="32"/>
        </w:rPr>
        <w:t>监测项目均能满足《环境空气质量标准》（GB3095-2012）及其修改单中二级标准限值，大庆市属于达标区。</w:t>
      </w:r>
    </w:p>
    <w:p w14:paraId="031CD74B">
      <w:pPr>
        <w:pStyle w:val="2"/>
        <w:keepNext w:val="0"/>
        <w:keepLines w:val="0"/>
        <w:adjustRightInd w:val="0"/>
        <w:snapToGrid w:val="0"/>
        <w:rPr>
          <w:b/>
          <w:bCs/>
          <w:color w:val="auto"/>
        </w:rPr>
      </w:pPr>
      <w:r>
        <w:rPr>
          <w:b/>
          <w:bCs/>
          <w:color w:val="auto"/>
        </w:rPr>
        <w:t>4.3.1.1环境空气质量现状补充监测</w:t>
      </w:r>
    </w:p>
    <w:p w14:paraId="4F8C5939">
      <w:pPr>
        <w:adjustRightInd w:val="0"/>
        <w:snapToGrid w:val="0"/>
        <w:rPr>
          <w:color w:val="auto"/>
        </w:rPr>
      </w:pPr>
      <w:r>
        <w:rPr>
          <w:color w:val="auto"/>
        </w:rPr>
        <w:t>（1）监测布点</w:t>
      </w:r>
    </w:p>
    <w:p w14:paraId="1F292AF3">
      <w:pPr>
        <w:adjustRightInd w:val="0"/>
        <w:snapToGrid w:val="0"/>
        <w:rPr>
          <w:color w:val="auto"/>
        </w:rPr>
      </w:pPr>
      <w:r>
        <w:rPr>
          <w:color w:val="auto"/>
        </w:rPr>
        <w:t>考虑地形、地貌、地面风场特征、项目地理位置和环境功能区的要求，根据项目情况和周围敏感点分布情况，本项目布设1个环境空气质量现状监测点，其位置与本项目位置关系见表4.3-2，监测布点图见附图5。</w:t>
      </w:r>
    </w:p>
    <w:p w14:paraId="487A7700">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表4.3-2    空气环境现状监测点位表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9"/>
        <w:gridCol w:w="1909"/>
        <w:gridCol w:w="1275"/>
        <w:gridCol w:w="1216"/>
        <w:gridCol w:w="2035"/>
        <w:gridCol w:w="1524"/>
      </w:tblGrid>
      <w:tr w14:paraId="237A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vAlign w:val="center"/>
          </w:tcPr>
          <w:p w14:paraId="1DE0F7FF">
            <w:pPr>
              <w:adjustRightInd w:val="0"/>
              <w:snapToGrid w:val="0"/>
              <w:spacing w:line="240" w:lineRule="auto"/>
              <w:ind w:firstLine="0" w:firstLineChars="0"/>
              <w:jc w:val="center"/>
              <w:rPr>
                <w:color w:val="auto"/>
                <w:kern w:val="2"/>
                <w:sz w:val="21"/>
                <w:szCs w:val="21"/>
              </w:rPr>
            </w:pPr>
            <w:r>
              <w:rPr>
                <w:color w:val="auto"/>
                <w:kern w:val="2"/>
                <w:sz w:val="21"/>
                <w:szCs w:val="21"/>
              </w:rPr>
              <w:t>监测点名称</w:t>
            </w:r>
          </w:p>
        </w:tc>
        <w:tc>
          <w:tcPr>
            <w:tcW w:w="1909" w:type="dxa"/>
            <w:vAlign w:val="center"/>
          </w:tcPr>
          <w:p w14:paraId="63EC0C11">
            <w:pPr>
              <w:adjustRightInd w:val="0"/>
              <w:snapToGrid w:val="0"/>
              <w:spacing w:line="240" w:lineRule="auto"/>
              <w:ind w:firstLine="0" w:firstLineChars="0"/>
              <w:jc w:val="center"/>
              <w:rPr>
                <w:color w:val="auto"/>
                <w:kern w:val="2"/>
                <w:sz w:val="21"/>
                <w:szCs w:val="21"/>
              </w:rPr>
            </w:pPr>
            <w:r>
              <w:rPr>
                <w:color w:val="auto"/>
                <w:kern w:val="2"/>
                <w:sz w:val="21"/>
                <w:szCs w:val="21"/>
              </w:rPr>
              <w:t>监测点坐标</w:t>
            </w:r>
          </w:p>
        </w:tc>
        <w:tc>
          <w:tcPr>
            <w:tcW w:w="1275" w:type="dxa"/>
            <w:vAlign w:val="center"/>
          </w:tcPr>
          <w:p w14:paraId="07932F00">
            <w:pPr>
              <w:adjustRightInd w:val="0"/>
              <w:snapToGrid w:val="0"/>
              <w:spacing w:line="240" w:lineRule="auto"/>
              <w:ind w:firstLine="0" w:firstLineChars="0"/>
              <w:jc w:val="center"/>
              <w:rPr>
                <w:color w:val="auto"/>
                <w:kern w:val="2"/>
                <w:sz w:val="21"/>
                <w:szCs w:val="21"/>
              </w:rPr>
            </w:pPr>
            <w:r>
              <w:rPr>
                <w:color w:val="auto"/>
                <w:kern w:val="2"/>
                <w:sz w:val="21"/>
                <w:szCs w:val="21"/>
              </w:rPr>
              <w:t>监测因子</w:t>
            </w:r>
          </w:p>
        </w:tc>
        <w:tc>
          <w:tcPr>
            <w:tcW w:w="1216" w:type="dxa"/>
            <w:vAlign w:val="center"/>
          </w:tcPr>
          <w:p w14:paraId="49FE44E2">
            <w:pPr>
              <w:adjustRightInd w:val="0"/>
              <w:snapToGrid w:val="0"/>
              <w:spacing w:line="240" w:lineRule="auto"/>
              <w:ind w:firstLine="0" w:firstLineChars="0"/>
              <w:jc w:val="center"/>
              <w:rPr>
                <w:color w:val="auto"/>
                <w:kern w:val="2"/>
                <w:sz w:val="21"/>
                <w:szCs w:val="21"/>
              </w:rPr>
            </w:pPr>
            <w:r>
              <w:rPr>
                <w:color w:val="auto"/>
                <w:kern w:val="2"/>
                <w:sz w:val="21"/>
                <w:szCs w:val="21"/>
              </w:rPr>
              <w:t>监测时段</w:t>
            </w:r>
          </w:p>
        </w:tc>
        <w:tc>
          <w:tcPr>
            <w:tcW w:w="2035" w:type="dxa"/>
            <w:vAlign w:val="center"/>
          </w:tcPr>
          <w:p w14:paraId="19FAD4D1">
            <w:pPr>
              <w:adjustRightInd w:val="0"/>
              <w:snapToGrid w:val="0"/>
              <w:spacing w:line="240" w:lineRule="auto"/>
              <w:ind w:firstLine="0" w:firstLineChars="0"/>
              <w:jc w:val="center"/>
              <w:rPr>
                <w:color w:val="auto"/>
                <w:kern w:val="2"/>
                <w:sz w:val="21"/>
                <w:szCs w:val="21"/>
              </w:rPr>
            </w:pPr>
            <w:r>
              <w:rPr>
                <w:color w:val="auto"/>
                <w:kern w:val="2"/>
                <w:sz w:val="21"/>
                <w:szCs w:val="21"/>
              </w:rPr>
              <w:t>相对方向</w:t>
            </w:r>
          </w:p>
        </w:tc>
        <w:tc>
          <w:tcPr>
            <w:tcW w:w="1524" w:type="dxa"/>
            <w:vAlign w:val="center"/>
          </w:tcPr>
          <w:p w14:paraId="1C683491">
            <w:pPr>
              <w:adjustRightInd w:val="0"/>
              <w:snapToGrid w:val="0"/>
              <w:spacing w:line="240" w:lineRule="auto"/>
              <w:ind w:firstLine="0" w:firstLineChars="0"/>
              <w:jc w:val="center"/>
              <w:rPr>
                <w:color w:val="auto"/>
                <w:kern w:val="2"/>
                <w:sz w:val="21"/>
                <w:szCs w:val="21"/>
              </w:rPr>
            </w:pPr>
            <w:r>
              <w:rPr>
                <w:color w:val="auto"/>
                <w:kern w:val="2"/>
                <w:sz w:val="21"/>
                <w:szCs w:val="21"/>
              </w:rPr>
              <w:t>相对距离/m（下风向）</w:t>
            </w:r>
          </w:p>
        </w:tc>
      </w:tr>
      <w:tr w14:paraId="44C6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9" w:type="dxa"/>
            <w:vAlign w:val="center"/>
          </w:tcPr>
          <w:p w14:paraId="7599965C">
            <w:pPr>
              <w:adjustRightInd w:val="0"/>
              <w:snapToGrid w:val="0"/>
              <w:spacing w:line="240" w:lineRule="auto"/>
              <w:ind w:firstLine="0" w:firstLineChars="0"/>
              <w:jc w:val="center"/>
              <w:rPr>
                <w:color w:val="auto"/>
                <w:kern w:val="2"/>
                <w:sz w:val="21"/>
                <w:szCs w:val="21"/>
              </w:rPr>
            </w:pPr>
            <w:r>
              <w:rPr>
                <w:color w:val="auto"/>
                <w:sz w:val="21"/>
                <w:szCs w:val="21"/>
              </w:rPr>
              <w:t>前慢代</w:t>
            </w:r>
          </w:p>
        </w:tc>
        <w:tc>
          <w:tcPr>
            <w:tcW w:w="1909" w:type="dxa"/>
            <w:vAlign w:val="center"/>
          </w:tcPr>
          <w:p w14:paraId="729EF9F2">
            <w:pPr>
              <w:adjustRightInd w:val="0"/>
              <w:snapToGrid w:val="0"/>
              <w:spacing w:line="240" w:lineRule="auto"/>
              <w:ind w:firstLine="0" w:firstLineChars="0"/>
              <w:jc w:val="center"/>
              <w:rPr>
                <w:color w:val="auto"/>
                <w:sz w:val="21"/>
                <w:szCs w:val="21"/>
              </w:rPr>
            </w:pPr>
            <w:r>
              <w:rPr>
                <w:color w:val="auto"/>
                <w:sz w:val="21"/>
                <w:szCs w:val="21"/>
              </w:rPr>
              <w:t>E124°12′4.52″</w:t>
            </w:r>
          </w:p>
          <w:p w14:paraId="559D9CCC">
            <w:pPr>
              <w:adjustRightInd w:val="0"/>
              <w:snapToGrid w:val="0"/>
              <w:spacing w:line="240" w:lineRule="auto"/>
              <w:ind w:firstLine="0" w:firstLineChars="0"/>
              <w:jc w:val="center"/>
              <w:rPr>
                <w:color w:val="auto"/>
                <w:sz w:val="21"/>
                <w:szCs w:val="21"/>
              </w:rPr>
            </w:pPr>
            <w:r>
              <w:rPr>
                <w:color w:val="auto"/>
                <w:sz w:val="21"/>
                <w:szCs w:val="21"/>
              </w:rPr>
              <w:t>N46°2′55.08″</w:t>
            </w:r>
          </w:p>
        </w:tc>
        <w:tc>
          <w:tcPr>
            <w:tcW w:w="1275" w:type="dxa"/>
            <w:vAlign w:val="center"/>
          </w:tcPr>
          <w:p w14:paraId="37482603">
            <w:pPr>
              <w:adjustRightInd w:val="0"/>
              <w:snapToGrid w:val="0"/>
              <w:spacing w:line="240" w:lineRule="auto"/>
              <w:ind w:firstLine="0" w:firstLineChars="0"/>
              <w:jc w:val="center"/>
              <w:rPr>
                <w:color w:val="auto"/>
                <w:kern w:val="2"/>
                <w:sz w:val="21"/>
                <w:szCs w:val="21"/>
              </w:rPr>
            </w:pPr>
            <w:r>
              <w:rPr>
                <w:color w:val="auto"/>
                <w:kern w:val="2"/>
                <w:sz w:val="21"/>
                <w:szCs w:val="21"/>
              </w:rPr>
              <w:t>非甲烷总烃</w:t>
            </w:r>
          </w:p>
        </w:tc>
        <w:tc>
          <w:tcPr>
            <w:tcW w:w="1216" w:type="dxa"/>
            <w:vAlign w:val="center"/>
          </w:tcPr>
          <w:p w14:paraId="788F38D6">
            <w:pPr>
              <w:adjustRightInd w:val="0"/>
              <w:snapToGrid w:val="0"/>
              <w:spacing w:line="240" w:lineRule="auto"/>
              <w:ind w:firstLine="0" w:firstLineChars="0"/>
              <w:jc w:val="center"/>
              <w:rPr>
                <w:color w:val="auto"/>
                <w:kern w:val="2"/>
                <w:sz w:val="21"/>
                <w:szCs w:val="21"/>
              </w:rPr>
            </w:pPr>
            <w:r>
              <w:rPr>
                <w:color w:val="auto"/>
                <w:kern w:val="2"/>
                <w:sz w:val="21"/>
                <w:szCs w:val="21"/>
              </w:rPr>
              <w:t>小时值</w:t>
            </w:r>
          </w:p>
        </w:tc>
        <w:tc>
          <w:tcPr>
            <w:tcW w:w="2035" w:type="dxa"/>
            <w:vAlign w:val="center"/>
          </w:tcPr>
          <w:p w14:paraId="201A4C1D">
            <w:pPr>
              <w:adjustRightInd w:val="0"/>
              <w:snapToGrid w:val="0"/>
              <w:spacing w:line="240" w:lineRule="auto"/>
              <w:ind w:firstLine="0" w:firstLineChars="0"/>
              <w:jc w:val="center"/>
              <w:rPr>
                <w:color w:val="auto"/>
                <w:kern w:val="2"/>
                <w:sz w:val="21"/>
                <w:szCs w:val="21"/>
              </w:rPr>
            </w:pPr>
            <w:r>
              <w:rPr>
                <w:color w:val="auto"/>
                <w:sz w:val="21"/>
                <w:szCs w:val="21"/>
              </w:rPr>
              <w:t>1#平台南侧</w:t>
            </w:r>
          </w:p>
        </w:tc>
        <w:tc>
          <w:tcPr>
            <w:tcW w:w="1524" w:type="dxa"/>
            <w:vAlign w:val="center"/>
          </w:tcPr>
          <w:p w14:paraId="092BDDF7">
            <w:pPr>
              <w:adjustRightInd w:val="0"/>
              <w:snapToGrid w:val="0"/>
              <w:spacing w:line="240" w:lineRule="auto"/>
              <w:ind w:firstLine="0" w:firstLineChars="0"/>
              <w:jc w:val="center"/>
              <w:rPr>
                <w:b/>
                <w:bCs/>
                <w:color w:val="auto"/>
                <w:kern w:val="2"/>
                <w:sz w:val="21"/>
                <w:szCs w:val="21"/>
              </w:rPr>
            </w:pPr>
            <w:r>
              <w:rPr>
                <w:color w:val="auto"/>
                <w:sz w:val="21"/>
                <w:szCs w:val="21"/>
              </w:rPr>
              <w:t>1500</w:t>
            </w:r>
          </w:p>
        </w:tc>
      </w:tr>
    </w:tbl>
    <w:p w14:paraId="39A560AD">
      <w:pPr>
        <w:adjustRightInd w:val="0"/>
        <w:snapToGrid w:val="0"/>
        <w:rPr>
          <w:color w:val="auto"/>
        </w:rPr>
      </w:pPr>
      <w:r>
        <w:rPr>
          <w:color w:val="auto"/>
        </w:rPr>
        <w:t>（2）监测因子与监测方法</w:t>
      </w:r>
    </w:p>
    <w:p w14:paraId="6DFDE318">
      <w:pPr>
        <w:adjustRightInd w:val="0"/>
        <w:snapToGrid w:val="0"/>
        <w:rPr>
          <w:color w:val="auto"/>
        </w:rPr>
      </w:pPr>
      <w:r>
        <w:rPr>
          <w:color w:val="auto"/>
        </w:rPr>
        <w:t>监测因子：VOCs</w:t>
      </w:r>
      <w:r>
        <w:rPr>
          <w:rFonts w:hint="eastAsia"/>
          <w:color w:val="auto"/>
        </w:rPr>
        <w:t>（以</w:t>
      </w:r>
      <w:r>
        <w:rPr>
          <w:color w:val="auto"/>
        </w:rPr>
        <w:t>非甲烷总烃计</w:t>
      </w:r>
      <w:r>
        <w:rPr>
          <w:rFonts w:hint="eastAsia"/>
          <w:color w:val="auto"/>
        </w:rPr>
        <w:t>）</w:t>
      </w:r>
    </w:p>
    <w:p w14:paraId="4E108E70">
      <w:pPr>
        <w:adjustRightInd w:val="0"/>
        <w:snapToGrid w:val="0"/>
        <w:rPr>
          <w:color w:val="auto"/>
        </w:rPr>
      </w:pPr>
      <w:r>
        <w:rPr>
          <w:color w:val="auto"/>
        </w:rPr>
        <w:t>监测方法：采样与分析方法按《环境监测技术规范》和《空气和废气的监测方法》进行，监测项目分析方法具体见表4.3-3。</w:t>
      </w:r>
    </w:p>
    <w:p w14:paraId="3361A1D0">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表4.3-3    空气环境监测项目分析方法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2179"/>
        <w:gridCol w:w="3489"/>
        <w:gridCol w:w="2777"/>
      </w:tblGrid>
      <w:tr w14:paraId="7ED9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jc w:val="center"/>
        </w:trPr>
        <w:tc>
          <w:tcPr>
            <w:tcW w:w="839" w:type="dxa"/>
            <w:vAlign w:val="center"/>
          </w:tcPr>
          <w:p w14:paraId="35BE582F">
            <w:pPr>
              <w:pStyle w:val="135"/>
              <w:widowControl w:val="0"/>
              <w:adjustRightInd w:val="0"/>
              <w:snapToGrid w:val="0"/>
              <w:rPr>
                <w:color w:val="auto"/>
              </w:rPr>
            </w:pPr>
            <w:r>
              <w:rPr>
                <w:color w:val="auto"/>
              </w:rPr>
              <w:t>序号</w:t>
            </w:r>
          </w:p>
        </w:tc>
        <w:tc>
          <w:tcPr>
            <w:tcW w:w="2179" w:type="dxa"/>
            <w:vAlign w:val="center"/>
          </w:tcPr>
          <w:p w14:paraId="7B82EB1F">
            <w:pPr>
              <w:pStyle w:val="135"/>
              <w:widowControl w:val="0"/>
              <w:adjustRightInd w:val="0"/>
              <w:snapToGrid w:val="0"/>
              <w:rPr>
                <w:color w:val="auto"/>
              </w:rPr>
            </w:pPr>
            <w:r>
              <w:rPr>
                <w:color w:val="auto"/>
              </w:rPr>
              <w:t>分析项目</w:t>
            </w:r>
          </w:p>
        </w:tc>
        <w:tc>
          <w:tcPr>
            <w:tcW w:w="3489" w:type="dxa"/>
            <w:vAlign w:val="center"/>
          </w:tcPr>
          <w:p w14:paraId="32C66BDC">
            <w:pPr>
              <w:pStyle w:val="135"/>
              <w:widowControl w:val="0"/>
              <w:adjustRightInd w:val="0"/>
              <w:snapToGrid w:val="0"/>
              <w:rPr>
                <w:color w:val="auto"/>
              </w:rPr>
            </w:pPr>
            <w:r>
              <w:rPr>
                <w:color w:val="auto"/>
              </w:rPr>
              <w:t>监测方法</w:t>
            </w:r>
          </w:p>
        </w:tc>
        <w:tc>
          <w:tcPr>
            <w:tcW w:w="2777" w:type="dxa"/>
            <w:vAlign w:val="center"/>
          </w:tcPr>
          <w:p w14:paraId="5C1745FA">
            <w:pPr>
              <w:pStyle w:val="135"/>
              <w:widowControl w:val="0"/>
              <w:adjustRightInd w:val="0"/>
              <w:snapToGrid w:val="0"/>
              <w:rPr>
                <w:color w:val="auto"/>
              </w:rPr>
            </w:pPr>
            <w:r>
              <w:rPr>
                <w:color w:val="auto"/>
              </w:rPr>
              <w:t>方法来源</w:t>
            </w:r>
          </w:p>
        </w:tc>
      </w:tr>
      <w:tr w14:paraId="71A9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 w:hRule="atLeast"/>
          <w:jc w:val="center"/>
        </w:trPr>
        <w:tc>
          <w:tcPr>
            <w:tcW w:w="839" w:type="dxa"/>
            <w:vAlign w:val="center"/>
          </w:tcPr>
          <w:p w14:paraId="6103E866">
            <w:pPr>
              <w:pStyle w:val="135"/>
              <w:widowControl w:val="0"/>
              <w:adjustRightInd w:val="0"/>
              <w:snapToGrid w:val="0"/>
              <w:rPr>
                <w:color w:val="auto"/>
              </w:rPr>
            </w:pPr>
            <w:r>
              <w:rPr>
                <w:color w:val="auto"/>
              </w:rPr>
              <w:t>1</w:t>
            </w:r>
          </w:p>
        </w:tc>
        <w:tc>
          <w:tcPr>
            <w:tcW w:w="2179" w:type="dxa"/>
            <w:vAlign w:val="center"/>
          </w:tcPr>
          <w:p w14:paraId="116884B7">
            <w:pPr>
              <w:pStyle w:val="135"/>
              <w:widowControl w:val="0"/>
              <w:adjustRightInd w:val="0"/>
              <w:snapToGrid w:val="0"/>
              <w:rPr>
                <w:color w:val="auto"/>
              </w:rPr>
            </w:pPr>
            <w:r>
              <w:rPr>
                <w:color w:val="auto"/>
              </w:rPr>
              <w:t>非甲烷总烃</w:t>
            </w:r>
          </w:p>
        </w:tc>
        <w:tc>
          <w:tcPr>
            <w:tcW w:w="3489" w:type="dxa"/>
            <w:vAlign w:val="center"/>
          </w:tcPr>
          <w:p w14:paraId="3EF66EF0">
            <w:pPr>
              <w:pStyle w:val="135"/>
              <w:widowControl w:val="0"/>
              <w:adjustRightInd w:val="0"/>
              <w:snapToGrid w:val="0"/>
              <w:rPr>
                <w:color w:val="auto"/>
              </w:rPr>
            </w:pPr>
            <w:r>
              <w:rPr>
                <w:color w:val="auto"/>
              </w:rPr>
              <w:t>气相色谱法</w:t>
            </w:r>
          </w:p>
        </w:tc>
        <w:tc>
          <w:tcPr>
            <w:tcW w:w="2777" w:type="dxa"/>
            <w:vAlign w:val="center"/>
          </w:tcPr>
          <w:p w14:paraId="35D59B50">
            <w:pPr>
              <w:pStyle w:val="135"/>
              <w:widowControl w:val="0"/>
              <w:adjustRightInd w:val="0"/>
              <w:snapToGrid w:val="0"/>
              <w:rPr>
                <w:color w:val="auto"/>
              </w:rPr>
            </w:pPr>
            <w:r>
              <w:rPr>
                <w:color w:val="auto"/>
              </w:rPr>
              <w:t>HJ604-2017</w:t>
            </w:r>
          </w:p>
        </w:tc>
      </w:tr>
    </w:tbl>
    <w:p w14:paraId="44084D4B">
      <w:pPr>
        <w:adjustRightInd w:val="0"/>
        <w:snapToGrid w:val="0"/>
        <w:rPr>
          <w:color w:val="auto"/>
        </w:rPr>
      </w:pPr>
      <w:r>
        <w:rPr>
          <w:color w:val="auto"/>
        </w:rPr>
        <w:t>（3）监测时间和频率</w:t>
      </w:r>
    </w:p>
    <w:p w14:paraId="47AFA493">
      <w:pPr>
        <w:adjustRightInd w:val="0"/>
        <w:snapToGrid w:val="0"/>
        <w:rPr>
          <w:color w:val="auto"/>
          <w:kern w:val="2"/>
        </w:rPr>
      </w:pPr>
      <w:r>
        <w:rPr>
          <w:color w:val="auto"/>
        </w:rPr>
        <w:t>连续监测7天，每天监测4次。</w:t>
      </w:r>
      <w:r>
        <w:rPr>
          <w:color w:val="auto"/>
          <w:kern w:val="2"/>
        </w:rPr>
        <w:drawing>
          <wp:anchor distT="0" distB="0" distL="114300" distR="114300" simplePos="0" relativeHeight="251662336" behindDoc="0" locked="0" layoutInCell="1" allowOverlap="1">
            <wp:simplePos x="0" y="0"/>
            <wp:positionH relativeFrom="column">
              <wp:posOffset>10563225</wp:posOffset>
            </wp:positionH>
            <wp:positionV relativeFrom="paragraph">
              <wp:posOffset>-8030210</wp:posOffset>
            </wp:positionV>
            <wp:extent cx="492760" cy="982345"/>
            <wp:effectExtent l="0" t="0" r="2540" b="8255"/>
            <wp:wrapNone/>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492760" cy="982345"/>
                    </a:xfrm>
                    <a:prstGeom prst="rect">
                      <a:avLst/>
                    </a:prstGeom>
                    <a:noFill/>
                    <a:ln>
                      <a:noFill/>
                    </a:ln>
                  </pic:spPr>
                </pic:pic>
              </a:graphicData>
            </a:graphic>
          </wp:anchor>
        </w:drawing>
      </w:r>
    </w:p>
    <w:p w14:paraId="5FDC49CD">
      <w:pPr>
        <w:pStyle w:val="2"/>
        <w:keepNext w:val="0"/>
        <w:keepLines w:val="0"/>
        <w:adjustRightInd w:val="0"/>
        <w:snapToGrid w:val="0"/>
        <w:rPr>
          <w:b/>
          <w:bCs/>
          <w:color w:val="auto"/>
        </w:rPr>
      </w:pPr>
      <w:r>
        <w:rPr>
          <w:b/>
          <w:bCs/>
          <w:color w:val="auto"/>
        </w:rPr>
        <w:t>4.3.1.2环境空气现状评价</w:t>
      </w:r>
    </w:p>
    <w:p w14:paraId="4817FEFC">
      <w:pPr>
        <w:adjustRightInd w:val="0"/>
        <w:snapToGrid w:val="0"/>
        <w:rPr>
          <w:color w:val="auto"/>
        </w:rPr>
      </w:pPr>
      <w:r>
        <w:rPr>
          <w:color w:val="auto"/>
        </w:rPr>
        <w:t>（1）评价标准</w:t>
      </w:r>
    </w:p>
    <w:p w14:paraId="37FC55CE">
      <w:pPr>
        <w:adjustRightInd w:val="0"/>
        <w:snapToGrid w:val="0"/>
        <w:rPr>
          <w:color w:val="auto"/>
        </w:rPr>
      </w:pPr>
      <w:r>
        <w:rPr>
          <w:color w:val="auto"/>
        </w:rPr>
        <w:t>非甲烷总烃执行《大气污染物综合排放标准详解》中2.0mg/m</w:t>
      </w:r>
      <w:r>
        <w:rPr>
          <w:color w:val="auto"/>
          <w:vertAlign w:val="superscript"/>
        </w:rPr>
        <w:t>3</w:t>
      </w:r>
      <w:r>
        <w:rPr>
          <w:color w:val="auto"/>
        </w:rPr>
        <w:t>标准。</w:t>
      </w:r>
    </w:p>
    <w:p w14:paraId="50F4F6B2">
      <w:pPr>
        <w:adjustRightInd w:val="0"/>
        <w:snapToGrid w:val="0"/>
        <w:rPr>
          <w:color w:val="auto"/>
        </w:rPr>
      </w:pPr>
      <w:r>
        <w:rPr>
          <w:color w:val="auto"/>
        </w:rPr>
        <w:t>（2）评价因子</w:t>
      </w:r>
    </w:p>
    <w:p w14:paraId="522EE01A">
      <w:pPr>
        <w:adjustRightInd w:val="0"/>
        <w:snapToGrid w:val="0"/>
        <w:rPr>
          <w:color w:val="auto"/>
        </w:rPr>
      </w:pPr>
      <w:r>
        <w:rPr>
          <w:rFonts w:hint="eastAsia"/>
          <w:color w:val="auto"/>
        </w:rPr>
        <w:t>V</w:t>
      </w:r>
      <w:r>
        <w:rPr>
          <w:color w:val="auto"/>
        </w:rPr>
        <w:t>OC</w:t>
      </w:r>
      <w:r>
        <w:rPr>
          <w:rFonts w:hint="eastAsia"/>
          <w:color w:val="auto"/>
        </w:rPr>
        <w:t>s（以</w:t>
      </w:r>
      <w:r>
        <w:rPr>
          <w:color w:val="auto"/>
        </w:rPr>
        <w:t>非甲烷总烃计</w:t>
      </w:r>
      <w:r>
        <w:rPr>
          <w:rFonts w:hint="eastAsia"/>
          <w:color w:val="auto"/>
        </w:rPr>
        <w:t>）</w:t>
      </w:r>
    </w:p>
    <w:p w14:paraId="416D4AFD">
      <w:pPr>
        <w:adjustRightInd w:val="0"/>
        <w:snapToGrid w:val="0"/>
        <w:rPr>
          <w:color w:val="auto"/>
        </w:rPr>
      </w:pPr>
      <w:r>
        <w:rPr>
          <w:color w:val="auto"/>
        </w:rPr>
        <w:t>（3）评价结果</w:t>
      </w:r>
    </w:p>
    <w:p w14:paraId="06042829">
      <w:pPr>
        <w:adjustRightInd w:val="0"/>
        <w:snapToGrid w:val="0"/>
        <w:rPr>
          <w:color w:val="auto"/>
        </w:rPr>
      </w:pPr>
      <w:r>
        <w:rPr>
          <w:color w:val="auto"/>
        </w:rPr>
        <w:t>项目所在区域非甲烷总烃计的最大质量浓度占标率小于1，符合《大气污染物综合排放标准详解》中标准要求，说明区项目所在域环境空气质量满足功能区划要求。</w:t>
      </w:r>
    </w:p>
    <w:p w14:paraId="4220D2E2">
      <w:pPr>
        <w:pStyle w:val="5"/>
        <w:adjustRightInd w:val="0"/>
        <w:snapToGrid w:val="0"/>
        <w:rPr>
          <w:color w:val="auto"/>
        </w:rPr>
      </w:pPr>
      <w:bookmarkStart w:id="518" w:name="_Toc17006"/>
      <w:bookmarkStart w:id="519" w:name="_Toc27343"/>
      <w:bookmarkStart w:id="520" w:name="_Toc16047"/>
      <w:bookmarkStart w:id="521" w:name="_Toc6997"/>
      <w:bookmarkStart w:id="522" w:name="_Toc19788"/>
      <w:bookmarkStart w:id="523" w:name="_Toc49175008"/>
      <w:bookmarkStart w:id="524" w:name="_Toc49174833"/>
      <w:r>
        <w:rPr>
          <w:color w:val="auto"/>
        </w:rPr>
        <w:t>4.3.</w:t>
      </w:r>
      <w:r>
        <w:rPr>
          <w:rFonts w:hint="eastAsia"/>
          <w:color w:val="auto"/>
          <w:lang w:val="en-US" w:eastAsia="zh-CN"/>
        </w:rPr>
        <w:t>2</w:t>
      </w:r>
      <w:r>
        <w:rPr>
          <w:color w:val="auto"/>
        </w:rPr>
        <w:t>地下水环境现状调查与评价</w:t>
      </w:r>
      <w:bookmarkEnd w:id="518"/>
      <w:bookmarkEnd w:id="519"/>
      <w:bookmarkEnd w:id="520"/>
      <w:bookmarkEnd w:id="521"/>
      <w:bookmarkEnd w:id="522"/>
      <w:bookmarkEnd w:id="523"/>
      <w:bookmarkEnd w:id="524"/>
    </w:p>
    <w:p w14:paraId="2B477FB4">
      <w:pPr>
        <w:pStyle w:val="2"/>
        <w:keepNext w:val="0"/>
        <w:keepLines w:val="0"/>
        <w:adjustRightInd w:val="0"/>
        <w:snapToGrid w:val="0"/>
        <w:rPr>
          <w:b/>
          <w:bCs/>
          <w:color w:val="auto"/>
        </w:rPr>
      </w:pPr>
      <w:r>
        <w:rPr>
          <w:b/>
          <w:bCs/>
          <w:color w:val="auto"/>
        </w:rPr>
        <w:t>4.3.</w:t>
      </w:r>
      <w:r>
        <w:rPr>
          <w:rFonts w:hint="eastAsia"/>
          <w:b/>
          <w:bCs/>
          <w:color w:val="auto"/>
          <w:lang w:val="en-US" w:eastAsia="zh-CN"/>
        </w:rPr>
        <w:t>2</w:t>
      </w:r>
      <w:r>
        <w:rPr>
          <w:b/>
          <w:bCs/>
          <w:color w:val="auto"/>
        </w:rPr>
        <w:t>.1地下水现状监测</w:t>
      </w:r>
    </w:p>
    <w:p w14:paraId="4CE71362">
      <w:pPr>
        <w:adjustRightInd w:val="0"/>
        <w:snapToGrid w:val="0"/>
        <w:rPr>
          <w:color w:val="auto"/>
        </w:rPr>
      </w:pPr>
      <w:r>
        <w:rPr>
          <w:color w:val="auto"/>
        </w:rPr>
        <w:t>（1）监测点位布设</w:t>
      </w:r>
    </w:p>
    <w:p w14:paraId="7370CEDB">
      <w:pPr>
        <w:adjustRightInd w:val="0"/>
        <w:snapToGrid w:val="0"/>
        <w:ind w:firstLine="560"/>
        <w:rPr>
          <w:color w:val="auto"/>
          <w:szCs w:val="28"/>
        </w:rPr>
      </w:pPr>
      <w:r>
        <w:rPr>
          <w:color w:val="auto"/>
          <w:szCs w:val="28"/>
        </w:rPr>
        <w:t>由区域水文地质条件可知，从潜水地下水等水位线图可看出，南部区和北部区地下水的总径流方向均为由北向南，局部地区受地势影响。从新近系泰康组承压含水层等水位线图可看出，北部调查区：调查区新近系泰康组地下水径流方向受他拉哈镇及腰新屯用水影响为由东北向西南；南部调查区：调查区新近系泰康组地下水径流方向受新站镇及革志屯用水影响为由西南向东北。</w:t>
      </w:r>
    </w:p>
    <w:p w14:paraId="363480CD">
      <w:pPr>
        <w:adjustRightInd w:val="0"/>
        <w:snapToGrid w:val="0"/>
        <w:rPr>
          <w:color w:val="auto"/>
        </w:rPr>
      </w:pPr>
      <w:r>
        <w:rPr>
          <w:color w:val="auto"/>
          <w:szCs w:val="28"/>
        </w:rPr>
        <w:t>根据《环境影响评价技术导则  地下水》（HJ610-2016），为查清区域地下水水质现状，考虑含水层分布、埋藏特征，结合项目工程特点，选取项目区域上游、侧向、区域下游等位置，本工程分大同区（北部区域）和肇源县（南部区域）两个区块布设地下水监测点，每个区块分别布设地下水环境监测点位7个（潜水井5口，承压水井2口），水位监测点数为水质监测点数的2倍</w:t>
      </w:r>
      <w:r>
        <w:rPr>
          <w:color w:val="auto"/>
        </w:rPr>
        <w:t>。</w:t>
      </w:r>
    </w:p>
    <w:p w14:paraId="2BB130A2">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w:t>
      </w:r>
      <w:r>
        <w:rPr>
          <w:rFonts w:hint="eastAsia" w:eastAsia="黑体"/>
          <w:color w:val="auto"/>
          <w:sz w:val="22"/>
          <w:szCs w:val="22"/>
        </w:rPr>
        <w:t>9</w:t>
      </w:r>
      <w:r>
        <w:rPr>
          <w:rFonts w:eastAsia="黑体"/>
          <w:color w:val="auto"/>
          <w:sz w:val="22"/>
          <w:szCs w:val="22"/>
        </w:rPr>
        <w:t xml:space="preserve">    地下水现状监测点位</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647"/>
        <w:gridCol w:w="1671"/>
        <w:gridCol w:w="2720"/>
        <w:gridCol w:w="721"/>
        <w:gridCol w:w="832"/>
        <w:gridCol w:w="816"/>
      </w:tblGrid>
      <w:tr w14:paraId="219D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515C7EDB">
            <w:pPr>
              <w:pStyle w:val="224"/>
              <w:jc w:val="center"/>
              <w:rPr>
                <w:color w:val="auto"/>
              </w:rPr>
            </w:pPr>
            <w:r>
              <w:rPr>
                <w:color w:val="auto"/>
              </w:rPr>
              <w:t>序号</w:t>
            </w:r>
          </w:p>
        </w:tc>
        <w:tc>
          <w:tcPr>
            <w:tcW w:w="1647" w:type="dxa"/>
            <w:noWrap w:val="0"/>
            <w:vAlign w:val="center"/>
          </w:tcPr>
          <w:p w14:paraId="4DFD950D">
            <w:pPr>
              <w:pStyle w:val="224"/>
              <w:jc w:val="center"/>
              <w:rPr>
                <w:color w:val="auto"/>
              </w:rPr>
            </w:pPr>
            <w:r>
              <w:rPr>
                <w:color w:val="auto"/>
              </w:rPr>
              <w:t>地  点</w:t>
            </w:r>
          </w:p>
        </w:tc>
        <w:tc>
          <w:tcPr>
            <w:tcW w:w="1671" w:type="dxa"/>
            <w:noWrap w:val="0"/>
            <w:vAlign w:val="center"/>
          </w:tcPr>
          <w:p w14:paraId="56F3F3E8">
            <w:pPr>
              <w:pStyle w:val="224"/>
              <w:jc w:val="center"/>
              <w:rPr>
                <w:color w:val="auto"/>
              </w:rPr>
            </w:pPr>
            <w:r>
              <w:rPr>
                <w:color w:val="auto"/>
              </w:rPr>
              <w:t>经纬度</w:t>
            </w:r>
          </w:p>
        </w:tc>
        <w:tc>
          <w:tcPr>
            <w:tcW w:w="2720" w:type="dxa"/>
            <w:noWrap w:val="0"/>
            <w:vAlign w:val="center"/>
          </w:tcPr>
          <w:p w14:paraId="2755DCB7">
            <w:pPr>
              <w:pStyle w:val="224"/>
              <w:jc w:val="center"/>
              <w:rPr>
                <w:color w:val="auto"/>
              </w:rPr>
            </w:pPr>
            <w:r>
              <w:rPr>
                <w:color w:val="auto"/>
              </w:rPr>
              <w:t>相对工程位置</w:t>
            </w:r>
          </w:p>
        </w:tc>
        <w:tc>
          <w:tcPr>
            <w:tcW w:w="721" w:type="dxa"/>
            <w:noWrap w:val="0"/>
            <w:vAlign w:val="center"/>
          </w:tcPr>
          <w:p w14:paraId="425A4A63">
            <w:pPr>
              <w:pStyle w:val="224"/>
              <w:jc w:val="center"/>
              <w:rPr>
                <w:color w:val="auto"/>
              </w:rPr>
            </w:pPr>
            <w:r>
              <w:rPr>
                <w:color w:val="auto"/>
              </w:rPr>
              <w:t>井深</w:t>
            </w:r>
          </w:p>
          <w:p w14:paraId="360C4CFB">
            <w:pPr>
              <w:pStyle w:val="224"/>
              <w:jc w:val="center"/>
              <w:rPr>
                <w:color w:val="auto"/>
              </w:rPr>
            </w:pPr>
            <w:r>
              <w:rPr>
                <w:color w:val="auto"/>
              </w:rPr>
              <w:t>（m）</w:t>
            </w:r>
          </w:p>
        </w:tc>
        <w:tc>
          <w:tcPr>
            <w:tcW w:w="832" w:type="dxa"/>
            <w:noWrap w:val="0"/>
            <w:vAlign w:val="center"/>
          </w:tcPr>
          <w:p w14:paraId="0372D883">
            <w:pPr>
              <w:pStyle w:val="224"/>
              <w:jc w:val="center"/>
              <w:rPr>
                <w:color w:val="auto"/>
              </w:rPr>
            </w:pPr>
            <w:r>
              <w:rPr>
                <w:color w:val="auto"/>
              </w:rPr>
              <w:t>类型</w:t>
            </w:r>
          </w:p>
        </w:tc>
        <w:tc>
          <w:tcPr>
            <w:tcW w:w="816" w:type="dxa"/>
            <w:noWrap w:val="0"/>
            <w:vAlign w:val="center"/>
          </w:tcPr>
          <w:p w14:paraId="08767B2B">
            <w:pPr>
              <w:pStyle w:val="224"/>
              <w:jc w:val="center"/>
              <w:rPr>
                <w:rFonts w:hint="eastAsia"/>
                <w:color w:val="auto"/>
              </w:rPr>
            </w:pPr>
            <w:r>
              <w:rPr>
                <w:rFonts w:hint="eastAsia"/>
                <w:color w:val="auto"/>
              </w:rPr>
              <w:t>功能</w:t>
            </w:r>
          </w:p>
        </w:tc>
      </w:tr>
      <w:tr w14:paraId="5B09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421" w:type="dxa"/>
            <w:gridSpan w:val="6"/>
            <w:noWrap w:val="0"/>
            <w:vAlign w:val="center"/>
          </w:tcPr>
          <w:p w14:paraId="5B5375CA">
            <w:pPr>
              <w:pStyle w:val="224"/>
              <w:jc w:val="center"/>
              <w:rPr>
                <w:color w:val="auto"/>
              </w:rPr>
            </w:pPr>
            <w:r>
              <w:rPr>
                <w:color w:val="auto"/>
              </w:rPr>
              <w:t>北部区域</w:t>
            </w:r>
          </w:p>
        </w:tc>
        <w:tc>
          <w:tcPr>
            <w:tcW w:w="816" w:type="dxa"/>
            <w:noWrap w:val="0"/>
            <w:vAlign w:val="center"/>
          </w:tcPr>
          <w:p w14:paraId="19D2DED0">
            <w:pPr>
              <w:pStyle w:val="224"/>
              <w:jc w:val="center"/>
              <w:rPr>
                <w:color w:val="auto"/>
              </w:rPr>
            </w:pPr>
          </w:p>
        </w:tc>
      </w:tr>
      <w:tr w14:paraId="2E1A1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7067449C">
            <w:pPr>
              <w:pStyle w:val="224"/>
              <w:jc w:val="center"/>
              <w:rPr>
                <w:color w:val="auto"/>
              </w:rPr>
            </w:pPr>
            <w:r>
              <w:rPr>
                <w:color w:val="auto"/>
              </w:rPr>
              <w:t>D1</w:t>
            </w:r>
          </w:p>
        </w:tc>
        <w:tc>
          <w:tcPr>
            <w:tcW w:w="1647" w:type="dxa"/>
            <w:noWrap w:val="0"/>
            <w:vAlign w:val="center"/>
          </w:tcPr>
          <w:p w14:paraId="694A7C82">
            <w:pPr>
              <w:pStyle w:val="224"/>
              <w:jc w:val="center"/>
              <w:rPr>
                <w:color w:val="auto"/>
              </w:rPr>
            </w:pPr>
            <w:r>
              <w:rPr>
                <w:color w:val="auto"/>
              </w:rPr>
              <w:t>散户王家潜水井</w:t>
            </w:r>
          </w:p>
        </w:tc>
        <w:tc>
          <w:tcPr>
            <w:tcW w:w="1671" w:type="dxa"/>
            <w:noWrap w:val="0"/>
            <w:vAlign w:val="center"/>
          </w:tcPr>
          <w:p w14:paraId="151F64A2">
            <w:pPr>
              <w:pStyle w:val="224"/>
              <w:jc w:val="center"/>
              <w:rPr>
                <w:color w:val="auto"/>
              </w:rPr>
            </w:pPr>
            <w:r>
              <w:rPr>
                <w:color w:val="auto"/>
              </w:rPr>
              <w:t>124.23461131</w:t>
            </w:r>
            <w:r>
              <w:rPr>
                <w:rFonts w:hint="eastAsia"/>
                <w:color w:val="auto"/>
              </w:rPr>
              <w:t>，</w:t>
            </w:r>
          </w:p>
          <w:p w14:paraId="6B189E4E">
            <w:pPr>
              <w:pStyle w:val="224"/>
              <w:jc w:val="center"/>
              <w:rPr>
                <w:color w:val="auto"/>
              </w:rPr>
            </w:pPr>
            <w:r>
              <w:rPr>
                <w:color w:val="auto"/>
              </w:rPr>
              <w:t>46.20476350</w:t>
            </w:r>
          </w:p>
        </w:tc>
        <w:tc>
          <w:tcPr>
            <w:tcW w:w="2720" w:type="dxa"/>
            <w:tcBorders>
              <w:right w:val="single" w:color="auto" w:sz="4" w:space="0"/>
            </w:tcBorders>
            <w:noWrap w:val="0"/>
            <w:vAlign w:val="center"/>
          </w:tcPr>
          <w:p w14:paraId="0F28772E">
            <w:pPr>
              <w:pStyle w:val="224"/>
              <w:jc w:val="center"/>
              <w:rPr>
                <w:color w:val="auto"/>
              </w:rPr>
            </w:pPr>
            <w:r>
              <w:rPr>
                <w:color w:val="auto"/>
              </w:rPr>
              <w:t>古46</w:t>
            </w:r>
            <w:r>
              <w:rPr>
                <w:rFonts w:hint="eastAsia"/>
                <w:color w:val="auto"/>
              </w:rPr>
              <w:t>压裂返排液</w:t>
            </w:r>
            <w:r>
              <w:rPr>
                <w:color w:val="auto"/>
              </w:rPr>
              <w:t>处理站西北300m</w:t>
            </w:r>
          </w:p>
        </w:tc>
        <w:tc>
          <w:tcPr>
            <w:tcW w:w="721" w:type="dxa"/>
            <w:noWrap w:val="0"/>
            <w:vAlign w:val="center"/>
          </w:tcPr>
          <w:p w14:paraId="1654BFCC">
            <w:pPr>
              <w:pStyle w:val="224"/>
              <w:jc w:val="center"/>
              <w:rPr>
                <w:color w:val="auto"/>
              </w:rPr>
            </w:pPr>
            <w:r>
              <w:rPr>
                <w:color w:val="auto"/>
              </w:rPr>
              <w:t>30</w:t>
            </w:r>
          </w:p>
        </w:tc>
        <w:tc>
          <w:tcPr>
            <w:tcW w:w="832" w:type="dxa"/>
            <w:noWrap w:val="0"/>
            <w:vAlign w:val="center"/>
          </w:tcPr>
          <w:p w14:paraId="27353E57">
            <w:pPr>
              <w:pStyle w:val="224"/>
              <w:jc w:val="center"/>
              <w:rPr>
                <w:color w:val="auto"/>
              </w:rPr>
            </w:pPr>
            <w:r>
              <w:rPr>
                <w:color w:val="auto"/>
              </w:rPr>
              <w:t>潜水</w:t>
            </w:r>
          </w:p>
        </w:tc>
        <w:tc>
          <w:tcPr>
            <w:tcW w:w="816" w:type="dxa"/>
            <w:noWrap w:val="0"/>
            <w:vAlign w:val="center"/>
          </w:tcPr>
          <w:p w14:paraId="298E4946">
            <w:pPr>
              <w:pStyle w:val="224"/>
              <w:jc w:val="center"/>
              <w:rPr>
                <w:color w:val="auto"/>
              </w:rPr>
            </w:pPr>
            <w:r>
              <w:rPr>
                <w:rFonts w:hint="eastAsia"/>
                <w:color w:val="auto"/>
              </w:rPr>
              <w:t>灌溉</w:t>
            </w:r>
          </w:p>
        </w:tc>
      </w:tr>
      <w:tr w14:paraId="6A921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70F76233">
            <w:pPr>
              <w:pStyle w:val="224"/>
              <w:jc w:val="center"/>
              <w:rPr>
                <w:color w:val="auto"/>
              </w:rPr>
            </w:pPr>
            <w:r>
              <w:rPr>
                <w:color w:val="auto"/>
              </w:rPr>
              <w:t>D2</w:t>
            </w:r>
          </w:p>
        </w:tc>
        <w:tc>
          <w:tcPr>
            <w:tcW w:w="1647" w:type="dxa"/>
            <w:noWrap w:val="0"/>
            <w:vAlign w:val="center"/>
          </w:tcPr>
          <w:p w14:paraId="68B8BD45">
            <w:pPr>
              <w:pStyle w:val="224"/>
              <w:jc w:val="center"/>
              <w:rPr>
                <w:color w:val="auto"/>
              </w:rPr>
            </w:pPr>
            <w:r>
              <w:rPr>
                <w:color w:val="auto"/>
              </w:rPr>
              <w:t>小庙子村潜水井</w:t>
            </w:r>
          </w:p>
        </w:tc>
        <w:tc>
          <w:tcPr>
            <w:tcW w:w="1671" w:type="dxa"/>
            <w:noWrap w:val="0"/>
            <w:vAlign w:val="center"/>
          </w:tcPr>
          <w:p w14:paraId="51D49F37">
            <w:pPr>
              <w:pStyle w:val="224"/>
              <w:jc w:val="center"/>
              <w:rPr>
                <w:color w:val="auto"/>
              </w:rPr>
            </w:pPr>
            <w:r>
              <w:rPr>
                <w:color w:val="auto"/>
              </w:rPr>
              <w:t>124.26167261</w:t>
            </w:r>
            <w:r>
              <w:rPr>
                <w:rFonts w:hint="eastAsia"/>
                <w:color w:val="auto"/>
              </w:rPr>
              <w:t>，</w:t>
            </w:r>
          </w:p>
          <w:p w14:paraId="4FBD1838">
            <w:pPr>
              <w:pStyle w:val="224"/>
              <w:jc w:val="center"/>
              <w:rPr>
                <w:color w:val="auto"/>
              </w:rPr>
            </w:pPr>
            <w:r>
              <w:rPr>
                <w:color w:val="auto"/>
              </w:rPr>
              <w:t>46.21309738</w:t>
            </w:r>
          </w:p>
        </w:tc>
        <w:tc>
          <w:tcPr>
            <w:tcW w:w="2720" w:type="dxa"/>
            <w:tcBorders>
              <w:right w:val="single" w:color="auto" w:sz="4" w:space="0"/>
            </w:tcBorders>
            <w:noWrap w:val="0"/>
            <w:vAlign w:val="center"/>
          </w:tcPr>
          <w:p w14:paraId="56E69CB8">
            <w:pPr>
              <w:pStyle w:val="224"/>
              <w:jc w:val="center"/>
              <w:rPr>
                <w:color w:val="auto"/>
              </w:rPr>
            </w:pPr>
            <w:r>
              <w:rPr>
                <w:color w:val="auto"/>
              </w:rPr>
              <w:t>古46</w:t>
            </w:r>
            <w:r>
              <w:rPr>
                <w:rFonts w:hint="eastAsia"/>
                <w:color w:val="auto"/>
              </w:rPr>
              <w:t>压裂返排液</w:t>
            </w:r>
            <w:r>
              <w:rPr>
                <w:color w:val="auto"/>
              </w:rPr>
              <w:t>处理站东北2.1km</w:t>
            </w:r>
          </w:p>
        </w:tc>
        <w:tc>
          <w:tcPr>
            <w:tcW w:w="721" w:type="dxa"/>
            <w:noWrap w:val="0"/>
            <w:vAlign w:val="center"/>
          </w:tcPr>
          <w:p w14:paraId="20C677E0">
            <w:pPr>
              <w:pStyle w:val="224"/>
              <w:jc w:val="center"/>
              <w:rPr>
                <w:color w:val="auto"/>
              </w:rPr>
            </w:pPr>
            <w:r>
              <w:rPr>
                <w:color w:val="auto"/>
              </w:rPr>
              <w:t>20</w:t>
            </w:r>
          </w:p>
        </w:tc>
        <w:tc>
          <w:tcPr>
            <w:tcW w:w="832" w:type="dxa"/>
            <w:noWrap w:val="0"/>
            <w:vAlign w:val="center"/>
          </w:tcPr>
          <w:p w14:paraId="1A1173E3">
            <w:pPr>
              <w:pStyle w:val="224"/>
              <w:jc w:val="center"/>
              <w:rPr>
                <w:color w:val="auto"/>
              </w:rPr>
            </w:pPr>
            <w:r>
              <w:rPr>
                <w:color w:val="auto"/>
              </w:rPr>
              <w:t>潜水</w:t>
            </w:r>
          </w:p>
        </w:tc>
        <w:tc>
          <w:tcPr>
            <w:tcW w:w="816" w:type="dxa"/>
            <w:noWrap w:val="0"/>
            <w:vAlign w:val="center"/>
          </w:tcPr>
          <w:p w14:paraId="72D740A6">
            <w:pPr>
              <w:pStyle w:val="127"/>
              <w:rPr>
                <w:color w:val="auto"/>
                <w:sz w:val="21"/>
              </w:rPr>
            </w:pPr>
            <w:r>
              <w:rPr>
                <w:rFonts w:hint="eastAsia"/>
                <w:color w:val="auto"/>
                <w:sz w:val="21"/>
              </w:rPr>
              <w:t>灌溉</w:t>
            </w:r>
          </w:p>
        </w:tc>
      </w:tr>
      <w:tr w14:paraId="26BD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16116472">
            <w:pPr>
              <w:pStyle w:val="224"/>
              <w:jc w:val="center"/>
              <w:rPr>
                <w:color w:val="auto"/>
              </w:rPr>
            </w:pPr>
            <w:r>
              <w:rPr>
                <w:color w:val="auto"/>
              </w:rPr>
              <w:t>D3</w:t>
            </w:r>
          </w:p>
        </w:tc>
        <w:tc>
          <w:tcPr>
            <w:tcW w:w="1647" w:type="dxa"/>
            <w:noWrap w:val="0"/>
            <w:vAlign w:val="center"/>
          </w:tcPr>
          <w:p w14:paraId="2D332D85">
            <w:pPr>
              <w:pStyle w:val="224"/>
              <w:jc w:val="center"/>
              <w:rPr>
                <w:color w:val="auto"/>
              </w:rPr>
            </w:pPr>
            <w:r>
              <w:rPr>
                <w:color w:val="auto"/>
              </w:rPr>
              <w:t>小庙子村承压水井</w:t>
            </w:r>
          </w:p>
        </w:tc>
        <w:tc>
          <w:tcPr>
            <w:tcW w:w="1671" w:type="dxa"/>
            <w:noWrap w:val="0"/>
            <w:vAlign w:val="center"/>
          </w:tcPr>
          <w:p w14:paraId="7F2EF791">
            <w:pPr>
              <w:pStyle w:val="224"/>
              <w:jc w:val="center"/>
              <w:rPr>
                <w:color w:val="auto"/>
              </w:rPr>
            </w:pPr>
            <w:r>
              <w:rPr>
                <w:color w:val="auto"/>
              </w:rPr>
              <w:t>124.258832460</w:t>
            </w:r>
            <w:r>
              <w:rPr>
                <w:rFonts w:hint="eastAsia"/>
                <w:color w:val="auto"/>
              </w:rPr>
              <w:t>，</w:t>
            </w:r>
          </w:p>
          <w:p w14:paraId="55EA9757">
            <w:pPr>
              <w:pStyle w:val="224"/>
              <w:jc w:val="center"/>
              <w:rPr>
                <w:color w:val="auto"/>
              </w:rPr>
            </w:pPr>
            <w:r>
              <w:rPr>
                <w:color w:val="auto"/>
              </w:rPr>
              <w:t>46.213804636</w:t>
            </w:r>
          </w:p>
        </w:tc>
        <w:tc>
          <w:tcPr>
            <w:tcW w:w="2720" w:type="dxa"/>
            <w:tcBorders>
              <w:right w:val="single" w:color="auto" w:sz="4" w:space="0"/>
            </w:tcBorders>
            <w:noWrap w:val="0"/>
            <w:vAlign w:val="center"/>
          </w:tcPr>
          <w:p w14:paraId="77B89261">
            <w:pPr>
              <w:pStyle w:val="224"/>
              <w:jc w:val="center"/>
              <w:rPr>
                <w:color w:val="auto"/>
              </w:rPr>
            </w:pPr>
            <w:r>
              <w:rPr>
                <w:color w:val="auto"/>
              </w:rPr>
              <w:t>古46</w:t>
            </w:r>
            <w:r>
              <w:rPr>
                <w:rFonts w:hint="eastAsia"/>
                <w:color w:val="auto"/>
              </w:rPr>
              <w:t>压裂返排液</w:t>
            </w:r>
            <w:r>
              <w:rPr>
                <w:color w:val="auto"/>
              </w:rPr>
              <w:t>处理站东北2.0km</w:t>
            </w:r>
          </w:p>
        </w:tc>
        <w:tc>
          <w:tcPr>
            <w:tcW w:w="721" w:type="dxa"/>
            <w:noWrap w:val="0"/>
            <w:vAlign w:val="center"/>
          </w:tcPr>
          <w:p w14:paraId="0431F93C">
            <w:pPr>
              <w:pStyle w:val="224"/>
              <w:jc w:val="center"/>
              <w:rPr>
                <w:color w:val="auto"/>
              </w:rPr>
            </w:pPr>
            <w:r>
              <w:rPr>
                <w:color w:val="auto"/>
              </w:rPr>
              <w:t>75</w:t>
            </w:r>
          </w:p>
        </w:tc>
        <w:tc>
          <w:tcPr>
            <w:tcW w:w="832" w:type="dxa"/>
            <w:noWrap w:val="0"/>
            <w:vAlign w:val="center"/>
          </w:tcPr>
          <w:p w14:paraId="2739508D">
            <w:pPr>
              <w:pStyle w:val="224"/>
              <w:jc w:val="center"/>
              <w:rPr>
                <w:color w:val="auto"/>
              </w:rPr>
            </w:pPr>
            <w:r>
              <w:rPr>
                <w:color w:val="auto"/>
              </w:rPr>
              <w:t>承压水</w:t>
            </w:r>
          </w:p>
        </w:tc>
        <w:tc>
          <w:tcPr>
            <w:tcW w:w="816" w:type="dxa"/>
            <w:noWrap w:val="0"/>
            <w:vAlign w:val="center"/>
          </w:tcPr>
          <w:p w14:paraId="10D44B39">
            <w:pPr>
              <w:pStyle w:val="127"/>
              <w:rPr>
                <w:color w:val="auto"/>
                <w:sz w:val="21"/>
              </w:rPr>
            </w:pPr>
            <w:r>
              <w:rPr>
                <w:rFonts w:hint="eastAsia"/>
                <w:color w:val="auto"/>
                <w:sz w:val="21"/>
              </w:rPr>
              <w:t>灌溉</w:t>
            </w:r>
          </w:p>
        </w:tc>
      </w:tr>
      <w:tr w14:paraId="0473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30" w:type="dxa"/>
            <w:noWrap w:val="0"/>
            <w:vAlign w:val="center"/>
          </w:tcPr>
          <w:p w14:paraId="6083D859">
            <w:pPr>
              <w:pStyle w:val="224"/>
              <w:jc w:val="center"/>
              <w:rPr>
                <w:color w:val="auto"/>
              </w:rPr>
            </w:pPr>
            <w:r>
              <w:rPr>
                <w:color w:val="auto"/>
              </w:rPr>
              <w:t>D4</w:t>
            </w:r>
          </w:p>
        </w:tc>
        <w:tc>
          <w:tcPr>
            <w:tcW w:w="1647" w:type="dxa"/>
            <w:noWrap w:val="0"/>
            <w:vAlign w:val="center"/>
          </w:tcPr>
          <w:p w14:paraId="0D66AF7E">
            <w:pPr>
              <w:pStyle w:val="224"/>
              <w:jc w:val="center"/>
              <w:rPr>
                <w:color w:val="auto"/>
              </w:rPr>
            </w:pPr>
            <w:r>
              <w:rPr>
                <w:color w:val="auto"/>
              </w:rPr>
              <w:t>监控水井1</w:t>
            </w:r>
          </w:p>
        </w:tc>
        <w:tc>
          <w:tcPr>
            <w:tcW w:w="1671" w:type="dxa"/>
            <w:noWrap w:val="0"/>
            <w:vAlign w:val="center"/>
          </w:tcPr>
          <w:p w14:paraId="258CFF2C">
            <w:pPr>
              <w:pStyle w:val="224"/>
              <w:jc w:val="center"/>
              <w:rPr>
                <w:color w:val="auto"/>
              </w:rPr>
            </w:pPr>
            <w:r>
              <w:rPr>
                <w:color w:val="auto"/>
              </w:rPr>
              <w:t>124.23832823</w:t>
            </w:r>
            <w:r>
              <w:rPr>
                <w:rFonts w:hint="eastAsia"/>
                <w:color w:val="auto"/>
              </w:rPr>
              <w:t>，</w:t>
            </w:r>
          </w:p>
          <w:p w14:paraId="119092E8">
            <w:pPr>
              <w:pStyle w:val="224"/>
              <w:jc w:val="center"/>
              <w:rPr>
                <w:color w:val="auto"/>
              </w:rPr>
            </w:pPr>
            <w:r>
              <w:rPr>
                <w:color w:val="auto"/>
              </w:rPr>
              <w:t>46.20267582</w:t>
            </w:r>
          </w:p>
        </w:tc>
        <w:tc>
          <w:tcPr>
            <w:tcW w:w="2720" w:type="dxa"/>
            <w:tcBorders>
              <w:right w:val="single" w:color="auto" w:sz="4" w:space="0"/>
            </w:tcBorders>
            <w:noWrap w:val="0"/>
            <w:vAlign w:val="center"/>
          </w:tcPr>
          <w:p w14:paraId="55704EE1">
            <w:pPr>
              <w:pStyle w:val="224"/>
              <w:jc w:val="center"/>
              <w:rPr>
                <w:color w:val="auto"/>
              </w:rPr>
            </w:pPr>
            <w:r>
              <w:rPr>
                <w:color w:val="auto"/>
              </w:rPr>
              <w:t>古46</w:t>
            </w:r>
            <w:r>
              <w:rPr>
                <w:rFonts w:hint="eastAsia"/>
                <w:color w:val="auto"/>
              </w:rPr>
              <w:t>压裂返排液</w:t>
            </w:r>
            <w:r>
              <w:rPr>
                <w:color w:val="auto"/>
              </w:rPr>
              <w:t>处理站</w:t>
            </w:r>
            <w:r>
              <w:rPr>
                <w:rFonts w:hint="eastAsia"/>
                <w:color w:val="auto"/>
              </w:rPr>
              <w:t>内北侧</w:t>
            </w:r>
          </w:p>
        </w:tc>
        <w:tc>
          <w:tcPr>
            <w:tcW w:w="721" w:type="dxa"/>
            <w:noWrap w:val="0"/>
            <w:vAlign w:val="center"/>
          </w:tcPr>
          <w:p w14:paraId="3A29AA3D">
            <w:pPr>
              <w:pStyle w:val="224"/>
              <w:jc w:val="center"/>
              <w:rPr>
                <w:color w:val="auto"/>
              </w:rPr>
            </w:pPr>
            <w:r>
              <w:rPr>
                <w:rFonts w:hint="eastAsia"/>
                <w:color w:val="auto"/>
              </w:rPr>
              <w:t>12</w:t>
            </w:r>
          </w:p>
        </w:tc>
        <w:tc>
          <w:tcPr>
            <w:tcW w:w="832" w:type="dxa"/>
            <w:noWrap w:val="0"/>
            <w:vAlign w:val="center"/>
          </w:tcPr>
          <w:p w14:paraId="61AA4643">
            <w:pPr>
              <w:pStyle w:val="224"/>
              <w:jc w:val="center"/>
              <w:rPr>
                <w:color w:val="auto"/>
              </w:rPr>
            </w:pPr>
            <w:r>
              <w:rPr>
                <w:color w:val="auto"/>
              </w:rPr>
              <w:t>潜水</w:t>
            </w:r>
          </w:p>
        </w:tc>
        <w:tc>
          <w:tcPr>
            <w:tcW w:w="816" w:type="dxa"/>
            <w:noWrap w:val="0"/>
            <w:vAlign w:val="center"/>
          </w:tcPr>
          <w:p w14:paraId="2B811D2B">
            <w:pPr>
              <w:pStyle w:val="224"/>
              <w:jc w:val="center"/>
              <w:rPr>
                <w:color w:val="auto"/>
              </w:rPr>
            </w:pPr>
            <w:r>
              <w:rPr>
                <w:rFonts w:hint="eastAsia"/>
                <w:color w:val="auto"/>
              </w:rPr>
              <w:t>监控井</w:t>
            </w:r>
          </w:p>
        </w:tc>
      </w:tr>
      <w:tr w14:paraId="6DBA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5F23D6D0">
            <w:pPr>
              <w:pStyle w:val="224"/>
              <w:jc w:val="center"/>
              <w:rPr>
                <w:color w:val="auto"/>
              </w:rPr>
            </w:pPr>
            <w:r>
              <w:rPr>
                <w:color w:val="auto"/>
              </w:rPr>
              <w:t>D5</w:t>
            </w:r>
          </w:p>
        </w:tc>
        <w:tc>
          <w:tcPr>
            <w:tcW w:w="1647" w:type="dxa"/>
            <w:noWrap w:val="0"/>
            <w:vAlign w:val="center"/>
          </w:tcPr>
          <w:p w14:paraId="7F0B1CEA">
            <w:pPr>
              <w:pStyle w:val="224"/>
              <w:jc w:val="center"/>
              <w:rPr>
                <w:color w:val="auto"/>
              </w:rPr>
            </w:pPr>
            <w:r>
              <w:rPr>
                <w:color w:val="auto"/>
              </w:rPr>
              <w:t>监控水井2</w:t>
            </w:r>
          </w:p>
        </w:tc>
        <w:tc>
          <w:tcPr>
            <w:tcW w:w="1671" w:type="dxa"/>
            <w:noWrap w:val="0"/>
            <w:vAlign w:val="center"/>
          </w:tcPr>
          <w:p w14:paraId="51FA28C1">
            <w:pPr>
              <w:pStyle w:val="224"/>
              <w:jc w:val="center"/>
              <w:rPr>
                <w:color w:val="auto"/>
              </w:rPr>
            </w:pPr>
            <w:r>
              <w:rPr>
                <w:color w:val="auto"/>
              </w:rPr>
              <w:t>124.23896579</w:t>
            </w:r>
            <w:r>
              <w:rPr>
                <w:rFonts w:hint="eastAsia"/>
                <w:color w:val="auto"/>
              </w:rPr>
              <w:t>，</w:t>
            </w:r>
          </w:p>
          <w:p w14:paraId="17B4F9DF">
            <w:pPr>
              <w:pStyle w:val="224"/>
              <w:jc w:val="center"/>
              <w:rPr>
                <w:color w:val="auto"/>
              </w:rPr>
            </w:pPr>
            <w:r>
              <w:rPr>
                <w:color w:val="auto"/>
              </w:rPr>
              <w:t>46.20253804</w:t>
            </w:r>
          </w:p>
        </w:tc>
        <w:tc>
          <w:tcPr>
            <w:tcW w:w="2720" w:type="dxa"/>
            <w:tcBorders>
              <w:right w:val="single" w:color="auto" w:sz="4" w:space="0"/>
            </w:tcBorders>
            <w:noWrap w:val="0"/>
            <w:vAlign w:val="center"/>
          </w:tcPr>
          <w:p w14:paraId="0EDA75CE">
            <w:pPr>
              <w:pStyle w:val="224"/>
              <w:jc w:val="center"/>
              <w:rPr>
                <w:color w:val="auto"/>
              </w:rPr>
            </w:pPr>
            <w:r>
              <w:rPr>
                <w:color w:val="auto"/>
              </w:rPr>
              <w:t>古46</w:t>
            </w:r>
            <w:r>
              <w:rPr>
                <w:rFonts w:hint="eastAsia"/>
                <w:color w:val="auto"/>
              </w:rPr>
              <w:t>压裂返排液</w:t>
            </w:r>
            <w:r>
              <w:rPr>
                <w:color w:val="auto"/>
              </w:rPr>
              <w:t>处理站</w:t>
            </w:r>
            <w:r>
              <w:rPr>
                <w:rFonts w:hint="eastAsia"/>
                <w:color w:val="auto"/>
              </w:rPr>
              <w:t>内南侧</w:t>
            </w:r>
          </w:p>
        </w:tc>
        <w:tc>
          <w:tcPr>
            <w:tcW w:w="721" w:type="dxa"/>
            <w:noWrap w:val="0"/>
            <w:vAlign w:val="center"/>
          </w:tcPr>
          <w:p w14:paraId="6EBE64AE">
            <w:pPr>
              <w:pStyle w:val="224"/>
              <w:jc w:val="center"/>
              <w:rPr>
                <w:color w:val="auto"/>
              </w:rPr>
            </w:pPr>
            <w:r>
              <w:rPr>
                <w:rFonts w:hint="eastAsia"/>
                <w:color w:val="auto"/>
              </w:rPr>
              <w:t>13</w:t>
            </w:r>
          </w:p>
        </w:tc>
        <w:tc>
          <w:tcPr>
            <w:tcW w:w="832" w:type="dxa"/>
            <w:noWrap w:val="0"/>
            <w:vAlign w:val="center"/>
          </w:tcPr>
          <w:p w14:paraId="2A97F3F8">
            <w:pPr>
              <w:pStyle w:val="224"/>
              <w:jc w:val="center"/>
              <w:rPr>
                <w:color w:val="auto"/>
              </w:rPr>
            </w:pPr>
            <w:r>
              <w:rPr>
                <w:color w:val="auto"/>
              </w:rPr>
              <w:t>潜水</w:t>
            </w:r>
          </w:p>
        </w:tc>
        <w:tc>
          <w:tcPr>
            <w:tcW w:w="816" w:type="dxa"/>
            <w:noWrap w:val="0"/>
            <w:vAlign w:val="center"/>
          </w:tcPr>
          <w:p w14:paraId="7E063E40">
            <w:pPr>
              <w:pStyle w:val="224"/>
              <w:jc w:val="center"/>
              <w:rPr>
                <w:color w:val="auto"/>
              </w:rPr>
            </w:pPr>
            <w:r>
              <w:rPr>
                <w:rFonts w:hint="eastAsia"/>
                <w:color w:val="auto"/>
              </w:rPr>
              <w:t>监控井</w:t>
            </w:r>
          </w:p>
        </w:tc>
      </w:tr>
      <w:tr w14:paraId="70A3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656DF49A">
            <w:pPr>
              <w:pStyle w:val="224"/>
              <w:jc w:val="center"/>
              <w:rPr>
                <w:color w:val="auto"/>
              </w:rPr>
            </w:pPr>
            <w:r>
              <w:rPr>
                <w:color w:val="auto"/>
              </w:rPr>
              <w:t>D6</w:t>
            </w:r>
          </w:p>
        </w:tc>
        <w:tc>
          <w:tcPr>
            <w:tcW w:w="1647" w:type="dxa"/>
            <w:noWrap w:val="0"/>
            <w:vAlign w:val="center"/>
          </w:tcPr>
          <w:p w14:paraId="28200907">
            <w:pPr>
              <w:pStyle w:val="224"/>
              <w:jc w:val="center"/>
              <w:rPr>
                <w:color w:val="auto"/>
              </w:rPr>
            </w:pPr>
            <w:r>
              <w:rPr>
                <w:color w:val="auto"/>
              </w:rPr>
              <w:t>陈姓养殖户承压水水井</w:t>
            </w:r>
          </w:p>
        </w:tc>
        <w:tc>
          <w:tcPr>
            <w:tcW w:w="1671" w:type="dxa"/>
            <w:noWrap w:val="0"/>
            <w:vAlign w:val="center"/>
          </w:tcPr>
          <w:p w14:paraId="18EA2D72">
            <w:pPr>
              <w:pStyle w:val="224"/>
              <w:jc w:val="center"/>
              <w:rPr>
                <w:color w:val="auto"/>
              </w:rPr>
            </w:pPr>
            <w:r>
              <w:rPr>
                <w:color w:val="auto"/>
              </w:rPr>
              <w:t>124.19344333</w:t>
            </w:r>
            <w:r>
              <w:rPr>
                <w:rFonts w:hint="eastAsia"/>
                <w:color w:val="auto"/>
              </w:rPr>
              <w:t>，</w:t>
            </w:r>
          </w:p>
          <w:p w14:paraId="0752EBA0">
            <w:pPr>
              <w:pStyle w:val="224"/>
              <w:jc w:val="center"/>
              <w:rPr>
                <w:color w:val="auto"/>
              </w:rPr>
            </w:pPr>
            <w:r>
              <w:rPr>
                <w:color w:val="auto"/>
              </w:rPr>
              <w:t>46.19693594</w:t>
            </w:r>
          </w:p>
        </w:tc>
        <w:tc>
          <w:tcPr>
            <w:tcW w:w="2720" w:type="dxa"/>
            <w:tcBorders>
              <w:right w:val="single" w:color="auto" w:sz="4" w:space="0"/>
            </w:tcBorders>
            <w:noWrap w:val="0"/>
            <w:vAlign w:val="center"/>
          </w:tcPr>
          <w:p w14:paraId="11D9C0B5">
            <w:pPr>
              <w:pStyle w:val="224"/>
              <w:jc w:val="center"/>
              <w:rPr>
                <w:color w:val="auto"/>
              </w:rPr>
            </w:pPr>
            <w:r>
              <w:rPr>
                <w:color w:val="auto"/>
              </w:rPr>
              <w:t>古46</w:t>
            </w:r>
            <w:r>
              <w:rPr>
                <w:rFonts w:hint="eastAsia"/>
                <w:color w:val="auto"/>
              </w:rPr>
              <w:t>压裂返排液</w:t>
            </w:r>
            <w:r>
              <w:rPr>
                <w:color w:val="auto"/>
              </w:rPr>
              <w:t>处理站西3.4km</w:t>
            </w:r>
          </w:p>
        </w:tc>
        <w:tc>
          <w:tcPr>
            <w:tcW w:w="721" w:type="dxa"/>
            <w:noWrap w:val="0"/>
            <w:vAlign w:val="center"/>
          </w:tcPr>
          <w:p w14:paraId="1CEA53A7">
            <w:pPr>
              <w:pStyle w:val="224"/>
              <w:jc w:val="center"/>
              <w:rPr>
                <w:color w:val="auto"/>
              </w:rPr>
            </w:pPr>
            <w:r>
              <w:rPr>
                <w:color w:val="auto"/>
              </w:rPr>
              <w:t>78</w:t>
            </w:r>
          </w:p>
        </w:tc>
        <w:tc>
          <w:tcPr>
            <w:tcW w:w="832" w:type="dxa"/>
            <w:noWrap w:val="0"/>
            <w:vAlign w:val="center"/>
          </w:tcPr>
          <w:p w14:paraId="118B1879">
            <w:pPr>
              <w:pStyle w:val="224"/>
              <w:jc w:val="center"/>
              <w:rPr>
                <w:color w:val="auto"/>
              </w:rPr>
            </w:pPr>
            <w:r>
              <w:rPr>
                <w:color w:val="auto"/>
              </w:rPr>
              <w:t>承压水</w:t>
            </w:r>
          </w:p>
        </w:tc>
        <w:tc>
          <w:tcPr>
            <w:tcW w:w="816" w:type="dxa"/>
            <w:noWrap w:val="0"/>
            <w:vAlign w:val="center"/>
          </w:tcPr>
          <w:p w14:paraId="403F801D">
            <w:pPr>
              <w:pStyle w:val="224"/>
              <w:jc w:val="center"/>
              <w:rPr>
                <w:color w:val="auto"/>
              </w:rPr>
            </w:pPr>
            <w:r>
              <w:rPr>
                <w:rFonts w:hint="eastAsia"/>
                <w:color w:val="auto"/>
              </w:rPr>
              <w:t>饮用</w:t>
            </w:r>
          </w:p>
        </w:tc>
      </w:tr>
      <w:tr w14:paraId="5923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44083DAD">
            <w:pPr>
              <w:pStyle w:val="224"/>
              <w:jc w:val="center"/>
              <w:rPr>
                <w:color w:val="auto"/>
              </w:rPr>
            </w:pPr>
            <w:r>
              <w:rPr>
                <w:color w:val="auto"/>
              </w:rPr>
              <w:t>D7</w:t>
            </w:r>
          </w:p>
        </w:tc>
        <w:tc>
          <w:tcPr>
            <w:tcW w:w="1647" w:type="dxa"/>
            <w:noWrap w:val="0"/>
            <w:vAlign w:val="center"/>
          </w:tcPr>
          <w:p w14:paraId="34C23BEF">
            <w:pPr>
              <w:pStyle w:val="224"/>
              <w:jc w:val="center"/>
              <w:rPr>
                <w:color w:val="auto"/>
              </w:rPr>
            </w:pPr>
            <w:r>
              <w:rPr>
                <w:color w:val="auto"/>
              </w:rPr>
              <w:t>曲姓养殖户水井</w:t>
            </w:r>
          </w:p>
        </w:tc>
        <w:tc>
          <w:tcPr>
            <w:tcW w:w="1671" w:type="dxa"/>
            <w:noWrap w:val="0"/>
            <w:vAlign w:val="center"/>
          </w:tcPr>
          <w:p w14:paraId="428BBF32">
            <w:pPr>
              <w:pStyle w:val="224"/>
              <w:jc w:val="center"/>
              <w:rPr>
                <w:color w:val="auto"/>
              </w:rPr>
            </w:pPr>
            <w:r>
              <w:rPr>
                <w:color w:val="auto"/>
              </w:rPr>
              <w:t>124.26938053</w:t>
            </w:r>
            <w:r>
              <w:rPr>
                <w:rFonts w:hint="eastAsia"/>
                <w:color w:val="auto"/>
              </w:rPr>
              <w:t>，</w:t>
            </w:r>
          </w:p>
          <w:p w14:paraId="02CF4C3F">
            <w:pPr>
              <w:pStyle w:val="224"/>
              <w:jc w:val="center"/>
              <w:rPr>
                <w:color w:val="auto"/>
              </w:rPr>
            </w:pPr>
            <w:r>
              <w:rPr>
                <w:color w:val="auto"/>
              </w:rPr>
              <w:t>46.18503651</w:t>
            </w:r>
          </w:p>
        </w:tc>
        <w:tc>
          <w:tcPr>
            <w:tcW w:w="2720" w:type="dxa"/>
            <w:tcBorders>
              <w:right w:val="single" w:color="auto" w:sz="4" w:space="0"/>
            </w:tcBorders>
            <w:noWrap w:val="0"/>
            <w:vAlign w:val="center"/>
          </w:tcPr>
          <w:p w14:paraId="3507EAEB">
            <w:pPr>
              <w:pStyle w:val="224"/>
              <w:jc w:val="center"/>
              <w:rPr>
                <w:color w:val="auto"/>
              </w:rPr>
            </w:pPr>
            <w:r>
              <w:rPr>
                <w:color w:val="auto"/>
              </w:rPr>
              <w:t>古46</w:t>
            </w:r>
            <w:r>
              <w:rPr>
                <w:rFonts w:hint="eastAsia"/>
                <w:color w:val="auto"/>
              </w:rPr>
              <w:t>压裂返排液</w:t>
            </w:r>
            <w:r>
              <w:rPr>
                <w:color w:val="auto"/>
              </w:rPr>
              <w:t>处理站东南3.6km</w:t>
            </w:r>
          </w:p>
        </w:tc>
        <w:tc>
          <w:tcPr>
            <w:tcW w:w="721" w:type="dxa"/>
            <w:noWrap w:val="0"/>
            <w:vAlign w:val="center"/>
          </w:tcPr>
          <w:p w14:paraId="5D993183">
            <w:pPr>
              <w:pStyle w:val="224"/>
              <w:jc w:val="center"/>
              <w:rPr>
                <w:color w:val="auto"/>
              </w:rPr>
            </w:pPr>
            <w:r>
              <w:rPr>
                <w:color w:val="auto"/>
              </w:rPr>
              <w:t>23</w:t>
            </w:r>
          </w:p>
        </w:tc>
        <w:tc>
          <w:tcPr>
            <w:tcW w:w="832" w:type="dxa"/>
            <w:noWrap w:val="0"/>
            <w:vAlign w:val="center"/>
          </w:tcPr>
          <w:p w14:paraId="4A686418">
            <w:pPr>
              <w:pStyle w:val="224"/>
              <w:jc w:val="center"/>
              <w:rPr>
                <w:color w:val="auto"/>
              </w:rPr>
            </w:pPr>
            <w:r>
              <w:rPr>
                <w:color w:val="auto"/>
              </w:rPr>
              <w:t>潜水</w:t>
            </w:r>
          </w:p>
        </w:tc>
        <w:tc>
          <w:tcPr>
            <w:tcW w:w="816" w:type="dxa"/>
            <w:noWrap w:val="0"/>
            <w:vAlign w:val="center"/>
          </w:tcPr>
          <w:p w14:paraId="37EBCF2F">
            <w:pPr>
              <w:pStyle w:val="224"/>
              <w:jc w:val="center"/>
              <w:rPr>
                <w:color w:val="auto"/>
              </w:rPr>
            </w:pPr>
            <w:r>
              <w:rPr>
                <w:rFonts w:hint="eastAsia"/>
                <w:color w:val="auto"/>
              </w:rPr>
              <w:t>灌溉</w:t>
            </w:r>
          </w:p>
        </w:tc>
      </w:tr>
      <w:tr w14:paraId="0B65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421" w:type="dxa"/>
            <w:gridSpan w:val="6"/>
            <w:noWrap w:val="0"/>
            <w:vAlign w:val="center"/>
          </w:tcPr>
          <w:p w14:paraId="052DB676">
            <w:pPr>
              <w:pStyle w:val="224"/>
              <w:jc w:val="center"/>
              <w:rPr>
                <w:color w:val="auto"/>
              </w:rPr>
            </w:pPr>
            <w:r>
              <w:rPr>
                <w:color w:val="auto"/>
              </w:rPr>
              <w:t>南部区域</w:t>
            </w:r>
          </w:p>
        </w:tc>
        <w:tc>
          <w:tcPr>
            <w:tcW w:w="816" w:type="dxa"/>
            <w:noWrap w:val="0"/>
            <w:vAlign w:val="center"/>
          </w:tcPr>
          <w:p w14:paraId="53BAA521">
            <w:pPr>
              <w:pStyle w:val="224"/>
              <w:jc w:val="center"/>
              <w:rPr>
                <w:color w:val="auto"/>
              </w:rPr>
            </w:pPr>
          </w:p>
        </w:tc>
      </w:tr>
      <w:tr w14:paraId="39AE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1D7E4D83">
            <w:pPr>
              <w:pStyle w:val="224"/>
              <w:jc w:val="center"/>
              <w:rPr>
                <w:color w:val="auto"/>
              </w:rPr>
            </w:pPr>
            <w:r>
              <w:rPr>
                <w:color w:val="auto"/>
              </w:rPr>
              <w:t>D8</w:t>
            </w:r>
          </w:p>
        </w:tc>
        <w:tc>
          <w:tcPr>
            <w:tcW w:w="1647" w:type="dxa"/>
            <w:noWrap w:val="0"/>
            <w:vAlign w:val="center"/>
          </w:tcPr>
          <w:p w14:paraId="434B3353">
            <w:pPr>
              <w:pStyle w:val="224"/>
              <w:jc w:val="center"/>
              <w:rPr>
                <w:color w:val="auto"/>
              </w:rPr>
            </w:pPr>
            <w:r>
              <w:rPr>
                <w:color w:val="auto"/>
              </w:rPr>
              <w:t>向前村潜水井</w:t>
            </w:r>
          </w:p>
        </w:tc>
        <w:tc>
          <w:tcPr>
            <w:tcW w:w="1671" w:type="dxa"/>
            <w:noWrap w:val="0"/>
            <w:vAlign w:val="center"/>
          </w:tcPr>
          <w:p w14:paraId="3FCF2FEE">
            <w:pPr>
              <w:pStyle w:val="224"/>
              <w:jc w:val="center"/>
              <w:rPr>
                <w:color w:val="auto"/>
              </w:rPr>
            </w:pPr>
            <w:r>
              <w:rPr>
                <w:color w:val="auto"/>
              </w:rPr>
              <w:t>124.23111829,</w:t>
            </w:r>
          </w:p>
          <w:p w14:paraId="715BD161">
            <w:pPr>
              <w:pStyle w:val="224"/>
              <w:jc w:val="center"/>
              <w:rPr>
                <w:color w:val="auto"/>
              </w:rPr>
            </w:pPr>
            <w:r>
              <w:rPr>
                <w:color w:val="auto"/>
              </w:rPr>
              <w:t>45.73282250</w:t>
            </w:r>
          </w:p>
        </w:tc>
        <w:tc>
          <w:tcPr>
            <w:tcW w:w="2720" w:type="dxa"/>
            <w:tcBorders>
              <w:right w:val="single" w:color="auto" w:sz="4" w:space="0"/>
            </w:tcBorders>
            <w:noWrap w:val="0"/>
            <w:vAlign w:val="center"/>
          </w:tcPr>
          <w:p w14:paraId="5363E2CA">
            <w:pPr>
              <w:pStyle w:val="224"/>
              <w:jc w:val="center"/>
              <w:rPr>
                <w:color w:val="auto"/>
              </w:rPr>
            </w:pPr>
            <w:r>
              <w:rPr>
                <w:color w:val="auto"/>
              </w:rPr>
              <w:t>拟建管线西约0.35km</w:t>
            </w:r>
          </w:p>
        </w:tc>
        <w:tc>
          <w:tcPr>
            <w:tcW w:w="721" w:type="dxa"/>
            <w:noWrap w:val="0"/>
            <w:vAlign w:val="center"/>
          </w:tcPr>
          <w:p w14:paraId="56CDDC38">
            <w:pPr>
              <w:pStyle w:val="224"/>
              <w:jc w:val="center"/>
              <w:rPr>
                <w:color w:val="auto"/>
              </w:rPr>
            </w:pPr>
            <w:r>
              <w:rPr>
                <w:color w:val="auto"/>
              </w:rPr>
              <w:t>29</w:t>
            </w:r>
          </w:p>
        </w:tc>
        <w:tc>
          <w:tcPr>
            <w:tcW w:w="832" w:type="dxa"/>
            <w:noWrap w:val="0"/>
            <w:vAlign w:val="center"/>
          </w:tcPr>
          <w:p w14:paraId="35D193E9">
            <w:pPr>
              <w:pStyle w:val="224"/>
              <w:jc w:val="center"/>
              <w:rPr>
                <w:color w:val="auto"/>
              </w:rPr>
            </w:pPr>
            <w:r>
              <w:rPr>
                <w:color w:val="auto"/>
              </w:rPr>
              <w:t>潜水</w:t>
            </w:r>
          </w:p>
        </w:tc>
        <w:tc>
          <w:tcPr>
            <w:tcW w:w="816" w:type="dxa"/>
            <w:noWrap w:val="0"/>
            <w:vAlign w:val="center"/>
          </w:tcPr>
          <w:p w14:paraId="428D7AFE">
            <w:pPr>
              <w:pStyle w:val="127"/>
              <w:rPr>
                <w:color w:val="auto"/>
                <w:sz w:val="21"/>
              </w:rPr>
            </w:pPr>
            <w:r>
              <w:rPr>
                <w:rFonts w:hint="eastAsia"/>
                <w:color w:val="auto"/>
                <w:sz w:val="21"/>
              </w:rPr>
              <w:t>灌溉</w:t>
            </w:r>
          </w:p>
        </w:tc>
      </w:tr>
      <w:tr w14:paraId="6DB5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36698017">
            <w:pPr>
              <w:pStyle w:val="224"/>
              <w:jc w:val="center"/>
              <w:rPr>
                <w:color w:val="auto"/>
              </w:rPr>
            </w:pPr>
            <w:r>
              <w:rPr>
                <w:color w:val="auto"/>
              </w:rPr>
              <w:t>D9</w:t>
            </w:r>
          </w:p>
        </w:tc>
        <w:tc>
          <w:tcPr>
            <w:tcW w:w="1647" w:type="dxa"/>
            <w:noWrap w:val="0"/>
            <w:vAlign w:val="center"/>
          </w:tcPr>
          <w:p w14:paraId="386CC934">
            <w:pPr>
              <w:pStyle w:val="224"/>
              <w:jc w:val="center"/>
              <w:rPr>
                <w:color w:val="auto"/>
              </w:rPr>
            </w:pPr>
            <w:r>
              <w:rPr>
                <w:color w:val="auto"/>
              </w:rPr>
              <w:t>发展村中部水井</w:t>
            </w:r>
          </w:p>
        </w:tc>
        <w:tc>
          <w:tcPr>
            <w:tcW w:w="1671" w:type="dxa"/>
            <w:noWrap w:val="0"/>
            <w:vAlign w:val="center"/>
          </w:tcPr>
          <w:p w14:paraId="0FE9E81A">
            <w:pPr>
              <w:pStyle w:val="224"/>
              <w:jc w:val="center"/>
              <w:rPr>
                <w:color w:val="auto"/>
              </w:rPr>
            </w:pPr>
            <w:r>
              <w:rPr>
                <w:color w:val="auto"/>
              </w:rPr>
              <w:t>124.26372051,</w:t>
            </w:r>
          </w:p>
          <w:p w14:paraId="79C793A4">
            <w:pPr>
              <w:pStyle w:val="224"/>
              <w:jc w:val="center"/>
              <w:rPr>
                <w:color w:val="auto"/>
              </w:rPr>
            </w:pPr>
            <w:r>
              <w:rPr>
                <w:color w:val="auto"/>
              </w:rPr>
              <w:t>45.74169005</w:t>
            </w:r>
          </w:p>
        </w:tc>
        <w:tc>
          <w:tcPr>
            <w:tcW w:w="2720" w:type="dxa"/>
            <w:tcBorders>
              <w:right w:val="single" w:color="auto" w:sz="4" w:space="0"/>
            </w:tcBorders>
            <w:noWrap w:val="0"/>
            <w:vAlign w:val="center"/>
          </w:tcPr>
          <w:p w14:paraId="61C1E1DA">
            <w:pPr>
              <w:pStyle w:val="224"/>
              <w:jc w:val="center"/>
              <w:rPr>
                <w:color w:val="auto"/>
              </w:rPr>
            </w:pPr>
            <w:r>
              <w:rPr>
                <w:color w:val="auto"/>
              </w:rPr>
              <w:t>4号平台东1.54km</w:t>
            </w:r>
          </w:p>
        </w:tc>
        <w:tc>
          <w:tcPr>
            <w:tcW w:w="721" w:type="dxa"/>
            <w:noWrap w:val="0"/>
            <w:vAlign w:val="center"/>
          </w:tcPr>
          <w:p w14:paraId="40FFC3C7">
            <w:pPr>
              <w:pStyle w:val="224"/>
              <w:jc w:val="center"/>
              <w:rPr>
                <w:color w:val="auto"/>
              </w:rPr>
            </w:pPr>
            <w:r>
              <w:rPr>
                <w:color w:val="auto"/>
              </w:rPr>
              <w:t>25</w:t>
            </w:r>
          </w:p>
        </w:tc>
        <w:tc>
          <w:tcPr>
            <w:tcW w:w="832" w:type="dxa"/>
            <w:noWrap w:val="0"/>
            <w:vAlign w:val="center"/>
          </w:tcPr>
          <w:p w14:paraId="668BB692">
            <w:pPr>
              <w:pStyle w:val="224"/>
              <w:jc w:val="center"/>
              <w:rPr>
                <w:color w:val="auto"/>
              </w:rPr>
            </w:pPr>
            <w:r>
              <w:rPr>
                <w:color w:val="auto"/>
              </w:rPr>
              <w:t>潜水</w:t>
            </w:r>
          </w:p>
        </w:tc>
        <w:tc>
          <w:tcPr>
            <w:tcW w:w="816" w:type="dxa"/>
            <w:noWrap w:val="0"/>
            <w:vAlign w:val="center"/>
          </w:tcPr>
          <w:p w14:paraId="6192D728">
            <w:pPr>
              <w:pStyle w:val="127"/>
              <w:rPr>
                <w:color w:val="auto"/>
                <w:sz w:val="21"/>
              </w:rPr>
            </w:pPr>
            <w:r>
              <w:rPr>
                <w:rFonts w:hint="eastAsia"/>
                <w:color w:val="auto"/>
                <w:sz w:val="21"/>
              </w:rPr>
              <w:t>灌溉</w:t>
            </w:r>
          </w:p>
        </w:tc>
      </w:tr>
      <w:tr w14:paraId="5F98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7FC71E77">
            <w:pPr>
              <w:pStyle w:val="224"/>
              <w:jc w:val="center"/>
              <w:rPr>
                <w:color w:val="auto"/>
              </w:rPr>
            </w:pPr>
            <w:r>
              <w:rPr>
                <w:color w:val="auto"/>
              </w:rPr>
              <w:t>D10</w:t>
            </w:r>
          </w:p>
        </w:tc>
        <w:tc>
          <w:tcPr>
            <w:tcW w:w="1647" w:type="dxa"/>
            <w:noWrap w:val="0"/>
            <w:vAlign w:val="center"/>
          </w:tcPr>
          <w:p w14:paraId="1B25E395">
            <w:pPr>
              <w:pStyle w:val="224"/>
              <w:jc w:val="center"/>
              <w:rPr>
                <w:color w:val="auto"/>
              </w:rPr>
            </w:pPr>
            <w:r>
              <w:rPr>
                <w:color w:val="auto"/>
              </w:rPr>
              <w:t>发展村南部水井</w:t>
            </w:r>
          </w:p>
        </w:tc>
        <w:tc>
          <w:tcPr>
            <w:tcW w:w="1671" w:type="dxa"/>
            <w:noWrap w:val="0"/>
            <w:vAlign w:val="center"/>
          </w:tcPr>
          <w:p w14:paraId="66A8FBAA">
            <w:pPr>
              <w:pStyle w:val="224"/>
              <w:jc w:val="center"/>
              <w:rPr>
                <w:color w:val="auto"/>
              </w:rPr>
            </w:pPr>
            <w:r>
              <w:rPr>
                <w:color w:val="auto"/>
              </w:rPr>
              <w:t>124.26119005,</w:t>
            </w:r>
          </w:p>
          <w:p w14:paraId="4B1BF32A">
            <w:pPr>
              <w:pStyle w:val="224"/>
              <w:jc w:val="center"/>
              <w:rPr>
                <w:color w:val="auto"/>
              </w:rPr>
            </w:pPr>
            <w:r>
              <w:rPr>
                <w:color w:val="auto"/>
              </w:rPr>
              <w:t>45.73939970</w:t>
            </w:r>
          </w:p>
        </w:tc>
        <w:tc>
          <w:tcPr>
            <w:tcW w:w="2720" w:type="dxa"/>
            <w:tcBorders>
              <w:right w:val="single" w:color="auto" w:sz="4" w:space="0"/>
            </w:tcBorders>
            <w:noWrap w:val="0"/>
            <w:vAlign w:val="center"/>
          </w:tcPr>
          <w:p w14:paraId="4BDD88F1">
            <w:pPr>
              <w:pStyle w:val="224"/>
              <w:jc w:val="center"/>
              <w:rPr>
                <w:color w:val="auto"/>
              </w:rPr>
            </w:pPr>
            <w:r>
              <w:rPr>
                <w:color w:val="auto"/>
              </w:rPr>
              <w:t>4号平台东1.38km</w:t>
            </w:r>
          </w:p>
        </w:tc>
        <w:tc>
          <w:tcPr>
            <w:tcW w:w="721" w:type="dxa"/>
            <w:noWrap w:val="0"/>
            <w:vAlign w:val="center"/>
          </w:tcPr>
          <w:p w14:paraId="19FDB00F">
            <w:pPr>
              <w:pStyle w:val="224"/>
              <w:jc w:val="center"/>
              <w:rPr>
                <w:color w:val="auto"/>
              </w:rPr>
            </w:pPr>
            <w:r>
              <w:rPr>
                <w:color w:val="auto"/>
              </w:rPr>
              <w:t>29</w:t>
            </w:r>
          </w:p>
        </w:tc>
        <w:tc>
          <w:tcPr>
            <w:tcW w:w="832" w:type="dxa"/>
            <w:noWrap w:val="0"/>
            <w:vAlign w:val="center"/>
          </w:tcPr>
          <w:p w14:paraId="45F4BFB8">
            <w:pPr>
              <w:pStyle w:val="224"/>
              <w:jc w:val="center"/>
              <w:rPr>
                <w:color w:val="auto"/>
              </w:rPr>
            </w:pPr>
            <w:r>
              <w:rPr>
                <w:color w:val="auto"/>
              </w:rPr>
              <w:t>潜水</w:t>
            </w:r>
          </w:p>
        </w:tc>
        <w:tc>
          <w:tcPr>
            <w:tcW w:w="816" w:type="dxa"/>
            <w:noWrap w:val="0"/>
            <w:vAlign w:val="center"/>
          </w:tcPr>
          <w:p w14:paraId="29E167B6">
            <w:pPr>
              <w:pStyle w:val="127"/>
              <w:rPr>
                <w:color w:val="auto"/>
                <w:sz w:val="21"/>
              </w:rPr>
            </w:pPr>
            <w:r>
              <w:rPr>
                <w:rFonts w:hint="eastAsia"/>
                <w:color w:val="auto"/>
                <w:sz w:val="21"/>
              </w:rPr>
              <w:t>灌溉</w:t>
            </w:r>
          </w:p>
        </w:tc>
      </w:tr>
      <w:tr w14:paraId="02BC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35203EA1">
            <w:pPr>
              <w:pStyle w:val="224"/>
              <w:jc w:val="center"/>
              <w:rPr>
                <w:color w:val="auto"/>
              </w:rPr>
            </w:pPr>
            <w:r>
              <w:rPr>
                <w:color w:val="auto"/>
              </w:rPr>
              <w:t>D11</w:t>
            </w:r>
          </w:p>
        </w:tc>
        <w:tc>
          <w:tcPr>
            <w:tcW w:w="1647" w:type="dxa"/>
            <w:noWrap w:val="0"/>
            <w:vAlign w:val="center"/>
          </w:tcPr>
          <w:p w14:paraId="2078AF63">
            <w:pPr>
              <w:pStyle w:val="224"/>
              <w:jc w:val="center"/>
              <w:rPr>
                <w:color w:val="auto"/>
              </w:rPr>
            </w:pPr>
            <w:r>
              <w:rPr>
                <w:color w:val="auto"/>
              </w:rPr>
              <w:t>卧龙岱屯潜水井</w:t>
            </w:r>
          </w:p>
        </w:tc>
        <w:tc>
          <w:tcPr>
            <w:tcW w:w="1671" w:type="dxa"/>
            <w:noWrap w:val="0"/>
            <w:vAlign w:val="center"/>
          </w:tcPr>
          <w:p w14:paraId="209AC530">
            <w:pPr>
              <w:pStyle w:val="224"/>
              <w:jc w:val="center"/>
              <w:rPr>
                <w:color w:val="auto"/>
              </w:rPr>
            </w:pPr>
            <w:r>
              <w:rPr>
                <w:color w:val="auto"/>
              </w:rPr>
              <w:t>124.21525872,</w:t>
            </w:r>
          </w:p>
          <w:p w14:paraId="70F101FD">
            <w:pPr>
              <w:pStyle w:val="224"/>
              <w:jc w:val="center"/>
              <w:rPr>
                <w:color w:val="auto"/>
              </w:rPr>
            </w:pPr>
            <w:r>
              <w:rPr>
                <w:color w:val="auto"/>
              </w:rPr>
              <w:t>45.71412192</w:t>
            </w:r>
          </w:p>
        </w:tc>
        <w:tc>
          <w:tcPr>
            <w:tcW w:w="2720" w:type="dxa"/>
            <w:tcBorders>
              <w:right w:val="single" w:color="auto" w:sz="4" w:space="0"/>
            </w:tcBorders>
            <w:noWrap w:val="0"/>
            <w:vAlign w:val="center"/>
          </w:tcPr>
          <w:p w14:paraId="1F5C970F">
            <w:pPr>
              <w:pStyle w:val="224"/>
              <w:jc w:val="center"/>
              <w:rPr>
                <w:color w:val="auto"/>
              </w:rPr>
            </w:pPr>
            <w:r>
              <w:rPr>
                <w:color w:val="auto"/>
              </w:rPr>
              <w:t>古页3HC井场南0.6km</w:t>
            </w:r>
          </w:p>
        </w:tc>
        <w:tc>
          <w:tcPr>
            <w:tcW w:w="721" w:type="dxa"/>
            <w:noWrap w:val="0"/>
            <w:vAlign w:val="center"/>
          </w:tcPr>
          <w:p w14:paraId="71771617">
            <w:pPr>
              <w:pStyle w:val="224"/>
              <w:jc w:val="center"/>
              <w:rPr>
                <w:color w:val="auto"/>
              </w:rPr>
            </w:pPr>
            <w:r>
              <w:rPr>
                <w:color w:val="auto"/>
              </w:rPr>
              <w:t>27</w:t>
            </w:r>
          </w:p>
        </w:tc>
        <w:tc>
          <w:tcPr>
            <w:tcW w:w="832" w:type="dxa"/>
            <w:noWrap w:val="0"/>
            <w:vAlign w:val="center"/>
          </w:tcPr>
          <w:p w14:paraId="347341BA">
            <w:pPr>
              <w:pStyle w:val="224"/>
              <w:jc w:val="center"/>
              <w:rPr>
                <w:color w:val="auto"/>
              </w:rPr>
            </w:pPr>
            <w:r>
              <w:rPr>
                <w:color w:val="auto"/>
              </w:rPr>
              <w:t>潜水</w:t>
            </w:r>
          </w:p>
        </w:tc>
        <w:tc>
          <w:tcPr>
            <w:tcW w:w="816" w:type="dxa"/>
            <w:noWrap w:val="0"/>
            <w:vAlign w:val="center"/>
          </w:tcPr>
          <w:p w14:paraId="597F02CD">
            <w:pPr>
              <w:pStyle w:val="127"/>
              <w:rPr>
                <w:color w:val="auto"/>
                <w:sz w:val="21"/>
              </w:rPr>
            </w:pPr>
            <w:r>
              <w:rPr>
                <w:rFonts w:hint="eastAsia"/>
                <w:color w:val="auto"/>
                <w:sz w:val="21"/>
              </w:rPr>
              <w:t>灌溉</w:t>
            </w:r>
          </w:p>
        </w:tc>
      </w:tr>
      <w:tr w14:paraId="1BD2B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59DEB532">
            <w:pPr>
              <w:pStyle w:val="224"/>
              <w:jc w:val="center"/>
              <w:rPr>
                <w:color w:val="auto"/>
              </w:rPr>
            </w:pPr>
            <w:r>
              <w:rPr>
                <w:color w:val="auto"/>
              </w:rPr>
              <w:t>D12</w:t>
            </w:r>
          </w:p>
        </w:tc>
        <w:tc>
          <w:tcPr>
            <w:tcW w:w="1647" w:type="dxa"/>
            <w:noWrap w:val="0"/>
            <w:vAlign w:val="center"/>
          </w:tcPr>
          <w:p w14:paraId="3DF93E21">
            <w:pPr>
              <w:pStyle w:val="224"/>
              <w:jc w:val="center"/>
              <w:rPr>
                <w:color w:val="auto"/>
              </w:rPr>
            </w:pPr>
            <w:r>
              <w:rPr>
                <w:color w:val="auto"/>
              </w:rPr>
              <w:t>孙姓养鱼散户潜水井</w:t>
            </w:r>
          </w:p>
        </w:tc>
        <w:tc>
          <w:tcPr>
            <w:tcW w:w="1671" w:type="dxa"/>
            <w:noWrap w:val="0"/>
            <w:vAlign w:val="center"/>
          </w:tcPr>
          <w:p w14:paraId="678B17C9">
            <w:pPr>
              <w:pStyle w:val="224"/>
              <w:jc w:val="center"/>
              <w:rPr>
                <w:color w:val="auto"/>
              </w:rPr>
            </w:pPr>
            <w:r>
              <w:rPr>
                <w:color w:val="auto"/>
              </w:rPr>
              <w:t>124.24184094，</w:t>
            </w:r>
          </w:p>
          <w:p w14:paraId="3D3208C3">
            <w:pPr>
              <w:pStyle w:val="224"/>
              <w:jc w:val="center"/>
              <w:rPr>
                <w:color w:val="auto"/>
              </w:rPr>
            </w:pPr>
            <w:r>
              <w:rPr>
                <w:color w:val="auto"/>
              </w:rPr>
              <w:t>45.76038601</w:t>
            </w:r>
          </w:p>
        </w:tc>
        <w:tc>
          <w:tcPr>
            <w:tcW w:w="2720" w:type="dxa"/>
            <w:tcBorders>
              <w:right w:val="single" w:color="auto" w:sz="4" w:space="0"/>
            </w:tcBorders>
            <w:noWrap w:val="0"/>
            <w:vAlign w:val="center"/>
          </w:tcPr>
          <w:p w14:paraId="74EF2E34">
            <w:pPr>
              <w:pStyle w:val="224"/>
              <w:jc w:val="center"/>
              <w:rPr>
                <w:color w:val="auto"/>
              </w:rPr>
            </w:pPr>
            <w:r>
              <w:rPr>
                <w:color w:val="auto"/>
              </w:rPr>
              <w:t>1号平台北1.8km</w:t>
            </w:r>
          </w:p>
        </w:tc>
        <w:tc>
          <w:tcPr>
            <w:tcW w:w="721" w:type="dxa"/>
            <w:noWrap w:val="0"/>
            <w:vAlign w:val="center"/>
          </w:tcPr>
          <w:p w14:paraId="11C7D745">
            <w:pPr>
              <w:pStyle w:val="224"/>
              <w:jc w:val="center"/>
              <w:rPr>
                <w:color w:val="auto"/>
              </w:rPr>
            </w:pPr>
            <w:r>
              <w:rPr>
                <w:color w:val="auto"/>
              </w:rPr>
              <w:t>30</w:t>
            </w:r>
          </w:p>
        </w:tc>
        <w:tc>
          <w:tcPr>
            <w:tcW w:w="832" w:type="dxa"/>
            <w:noWrap w:val="0"/>
            <w:vAlign w:val="center"/>
          </w:tcPr>
          <w:p w14:paraId="62B581FC">
            <w:pPr>
              <w:pStyle w:val="224"/>
              <w:jc w:val="center"/>
              <w:rPr>
                <w:color w:val="auto"/>
              </w:rPr>
            </w:pPr>
            <w:r>
              <w:rPr>
                <w:color w:val="auto"/>
              </w:rPr>
              <w:t>潜水</w:t>
            </w:r>
          </w:p>
        </w:tc>
        <w:tc>
          <w:tcPr>
            <w:tcW w:w="816" w:type="dxa"/>
            <w:noWrap w:val="0"/>
            <w:vAlign w:val="center"/>
          </w:tcPr>
          <w:p w14:paraId="71017DBD">
            <w:pPr>
              <w:pStyle w:val="224"/>
              <w:jc w:val="center"/>
              <w:rPr>
                <w:color w:val="auto"/>
              </w:rPr>
            </w:pPr>
            <w:r>
              <w:rPr>
                <w:rFonts w:hint="eastAsia"/>
                <w:color w:val="auto"/>
              </w:rPr>
              <w:t>饮用</w:t>
            </w:r>
          </w:p>
        </w:tc>
      </w:tr>
      <w:tr w14:paraId="37D5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17B67138">
            <w:pPr>
              <w:pStyle w:val="224"/>
              <w:jc w:val="center"/>
              <w:rPr>
                <w:color w:val="auto"/>
              </w:rPr>
            </w:pPr>
            <w:r>
              <w:rPr>
                <w:color w:val="auto"/>
              </w:rPr>
              <w:t>D13</w:t>
            </w:r>
          </w:p>
        </w:tc>
        <w:tc>
          <w:tcPr>
            <w:tcW w:w="1647" w:type="dxa"/>
            <w:noWrap w:val="0"/>
            <w:vAlign w:val="center"/>
          </w:tcPr>
          <w:p w14:paraId="47EC2865">
            <w:pPr>
              <w:pStyle w:val="224"/>
              <w:jc w:val="center"/>
              <w:rPr>
                <w:color w:val="auto"/>
              </w:rPr>
            </w:pPr>
            <w:r>
              <w:rPr>
                <w:color w:val="auto"/>
              </w:rPr>
              <w:t>卧龙岱屯承压水井</w:t>
            </w:r>
          </w:p>
        </w:tc>
        <w:tc>
          <w:tcPr>
            <w:tcW w:w="1671" w:type="dxa"/>
            <w:noWrap w:val="0"/>
            <w:vAlign w:val="center"/>
          </w:tcPr>
          <w:p w14:paraId="40BCD203">
            <w:pPr>
              <w:pStyle w:val="224"/>
              <w:jc w:val="center"/>
              <w:rPr>
                <w:color w:val="auto"/>
              </w:rPr>
            </w:pPr>
            <w:r>
              <w:rPr>
                <w:color w:val="auto"/>
              </w:rPr>
              <w:t>124.21152454,</w:t>
            </w:r>
          </w:p>
          <w:p w14:paraId="6673DDDB">
            <w:pPr>
              <w:pStyle w:val="224"/>
              <w:jc w:val="center"/>
              <w:rPr>
                <w:color w:val="auto"/>
              </w:rPr>
            </w:pPr>
            <w:r>
              <w:rPr>
                <w:color w:val="auto"/>
              </w:rPr>
              <w:t>45.71708403</w:t>
            </w:r>
          </w:p>
        </w:tc>
        <w:tc>
          <w:tcPr>
            <w:tcW w:w="2720" w:type="dxa"/>
            <w:tcBorders>
              <w:right w:val="single" w:color="auto" w:sz="4" w:space="0"/>
            </w:tcBorders>
            <w:noWrap w:val="0"/>
            <w:vAlign w:val="center"/>
          </w:tcPr>
          <w:p w14:paraId="6EBE6229">
            <w:pPr>
              <w:pStyle w:val="224"/>
              <w:jc w:val="center"/>
              <w:rPr>
                <w:color w:val="auto"/>
              </w:rPr>
            </w:pPr>
            <w:r>
              <w:rPr>
                <w:color w:val="auto"/>
              </w:rPr>
              <w:t>古页3HC井场南0.35km</w:t>
            </w:r>
          </w:p>
        </w:tc>
        <w:tc>
          <w:tcPr>
            <w:tcW w:w="721" w:type="dxa"/>
            <w:noWrap w:val="0"/>
            <w:vAlign w:val="center"/>
          </w:tcPr>
          <w:p w14:paraId="4678587A">
            <w:pPr>
              <w:pStyle w:val="224"/>
              <w:jc w:val="center"/>
              <w:rPr>
                <w:color w:val="auto"/>
              </w:rPr>
            </w:pPr>
            <w:r>
              <w:rPr>
                <w:color w:val="auto"/>
              </w:rPr>
              <w:t>110</w:t>
            </w:r>
          </w:p>
        </w:tc>
        <w:tc>
          <w:tcPr>
            <w:tcW w:w="832" w:type="dxa"/>
            <w:noWrap w:val="0"/>
            <w:vAlign w:val="center"/>
          </w:tcPr>
          <w:p w14:paraId="34365FB6">
            <w:pPr>
              <w:pStyle w:val="224"/>
              <w:jc w:val="center"/>
              <w:rPr>
                <w:color w:val="auto"/>
              </w:rPr>
            </w:pPr>
            <w:r>
              <w:rPr>
                <w:color w:val="auto"/>
              </w:rPr>
              <w:t>承压水</w:t>
            </w:r>
          </w:p>
        </w:tc>
        <w:tc>
          <w:tcPr>
            <w:tcW w:w="816" w:type="dxa"/>
            <w:noWrap w:val="0"/>
            <w:vAlign w:val="center"/>
          </w:tcPr>
          <w:p w14:paraId="56407923">
            <w:pPr>
              <w:pStyle w:val="224"/>
              <w:jc w:val="center"/>
              <w:rPr>
                <w:color w:val="auto"/>
              </w:rPr>
            </w:pPr>
            <w:r>
              <w:rPr>
                <w:rFonts w:hint="eastAsia"/>
                <w:color w:val="auto"/>
              </w:rPr>
              <w:t>饮用</w:t>
            </w:r>
          </w:p>
        </w:tc>
      </w:tr>
      <w:tr w14:paraId="5567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jc w:val="center"/>
        </w:trPr>
        <w:tc>
          <w:tcPr>
            <w:tcW w:w="830" w:type="dxa"/>
            <w:noWrap w:val="0"/>
            <w:vAlign w:val="center"/>
          </w:tcPr>
          <w:p w14:paraId="0334866F">
            <w:pPr>
              <w:pStyle w:val="224"/>
              <w:jc w:val="center"/>
              <w:rPr>
                <w:color w:val="auto"/>
              </w:rPr>
            </w:pPr>
            <w:r>
              <w:rPr>
                <w:color w:val="auto"/>
              </w:rPr>
              <w:t>D14</w:t>
            </w:r>
          </w:p>
        </w:tc>
        <w:tc>
          <w:tcPr>
            <w:tcW w:w="1647" w:type="dxa"/>
            <w:noWrap w:val="0"/>
            <w:vAlign w:val="center"/>
          </w:tcPr>
          <w:p w14:paraId="7F67BC13">
            <w:pPr>
              <w:pStyle w:val="224"/>
              <w:jc w:val="center"/>
              <w:rPr>
                <w:color w:val="auto"/>
              </w:rPr>
            </w:pPr>
            <w:r>
              <w:rPr>
                <w:color w:val="auto"/>
              </w:rPr>
              <w:t>向前村承压水井</w:t>
            </w:r>
          </w:p>
        </w:tc>
        <w:tc>
          <w:tcPr>
            <w:tcW w:w="1671" w:type="dxa"/>
            <w:noWrap w:val="0"/>
            <w:vAlign w:val="center"/>
          </w:tcPr>
          <w:p w14:paraId="28819072">
            <w:pPr>
              <w:pStyle w:val="224"/>
              <w:jc w:val="center"/>
              <w:rPr>
                <w:color w:val="auto"/>
              </w:rPr>
            </w:pPr>
            <w:r>
              <w:rPr>
                <w:color w:val="auto"/>
              </w:rPr>
              <w:t>124.23083543,</w:t>
            </w:r>
          </w:p>
          <w:p w14:paraId="4E2E587E">
            <w:pPr>
              <w:pStyle w:val="224"/>
              <w:jc w:val="center"/>
              <w:rPr>
                <w:color w:val="auto"/>
              </w:rPr>
            </w:pPr>
            <w:r>
              <w:rPr>
                <w:color w:val="auto"/>
              </w:rPr>
              <w:t>45.73589911</w:t>
            </w:r>
          </w:p>
        </w:tc>
        <w:tc>
          <w:tcPr>
            <w:tcW w:w="2720" w:type="dxa"/>
            <w:tcBorders>
              <w:right w:val="single" w:color="auto" w:sz="4" w:space="0"/>
            </w:tcBorders>
            <w:noWrap w:val="0"/>
            <w:vAlign w:val="center"/>
          </w:tcPr>
          <w:p w14:paraId="1E63DBE9">
            <w:pPr>
              <w:pStyle w:val="224"/>
              <w:jc w:val="center"/>
              <w:rPr>
                <w:color w:val="auto"/>
              </w:rPr>
            </w:pPr>
            <w:r>
              <w:rPr>
                <w:color w:val="auto"/>
              </w:rPr>
              <w:t>拟建管线西约0.35km</w:t>
            </w:r>
          </w:p>
        </w:tc>
        <w:tc>
          <w:tcPr>
            <w:tcW w:w="721" w:type="dxa"/>
            <w:noWrap w:val="0"/>
            <w:vAlign w:val="center"/>
          </w:tcPr>
          <w:p w14:paraId="13EAD120">
            <w:pPr>
              <w:pStyle w:val="224"/>
              <w:jc w:val="center"/>
              <w:rPr>
                <w:color w:val="auto"/>
              </w:rPr>
            </w:pPr>
            <w:r>
              <w:rPr>
                <w:color w:val="auto"/>
              </w:rPr>
              <w:t>92</w:t>
            </w:r>
          </w:p>
        </w:tc>
        <w:tc>
          <w:tcPr>
            <w:tcW w:w="832" w:type="dxa"/>
            <w:noWrap w:val="0"/>
            <w:vAlign w:val="center"/>
          </w:tcPr>
          <w:p w14:paraId="77BE1354">
            <w:pPr>
              <w:pStyle w:val="224"/>
              <w:jc w:val="center"/>
              <w:rPr>
                <w:color w:val="auto"/>
              </w:rPr>
            </w:pPr>
            <w:r>
              <w:rPr>
                <w:color w:val="auto"/>
              </w:rPr>
              <w:t>承压水</w:t>
            </w:r>
          </w:p>
        </w:tc>
        <w:tc>
          <w:tcPr>
            <w:tcW w:w="816" w:type="dxa"/>
            <w:noWrap w:val="0"/>
            <w:vAlign w:val="center"/>
          </w:tcPr>
          <w:p w14:paraId="726DDBA6">
            <w:pPr>
              <w:pStyle w:val="224"/>
              <w:jc w:val="center"/>
              <w:rPr>
                <w:color w:val="auto"/>
              </w:rPr>
            </w:pPr>
            <w:r>
              <w:rPr>
                <w:rFonts w:hint="eastAsia"/>
                <w:color w:val="auto"/>
              </w:rPr>
              <w:t>灌溉</w:t>
            </w:r>
          </w:p>
        </w:tc>
      </w:tr>
    </w:tbl>
    <w:p w14:paraId="516F5059">
      <w:pPr>
        <w:adjustRightInd w:val="0"/>
        <w:snapToGrid w:val="0"/>
        <w:rPr>
          <w:color w:val="auto"/>
        </w:rPr>
      </w:pPr>
      <w:r>
        <w:rPr>
          <w:color w:val="auto"/>
        </w:rPr>
        <w:t>（2）监测因子</w:t>
      </w:r>
    </w:p>
    <w:p w14:paraId="6043D7F5">
      <w:pPr>
        <w:adjustRightInd w:val="0"/>
        <w:snapToGrid w:val="0"/>
        <w:rPr>
          <w:color w:val="auto"/>
        </w:rPr>
      </w:pPr>
      <w:r>
        <w:rPr>
          <w:color w:val="auto"/>
        </w:rPr>
        <w:t>选取与地下水环境因子相关水质指标，分别是K</w:t>
      </w:r>
      <w:r>
        <w:rPr>
          <w:color w:val="auto"/>
          <w:vertAlign w:val="superscript"/>
        </w:rPr>
        <w:t>+</w:t>
      </w:r>
      <w:r>
        <w:rPr>
          <w:color w:val="auto"/>
        </w:rPr>
        <w:t>、Na</w:t>
      </w:r>
      <w:r>
        <w:rPr>
          <w:color w:val="auto"/>
          <w:vertAlign w:val="superscript"/>
        </w:rPr>
        <w:t>+</w:t>
      </w:r>
      <w:r>
        <w:rPr>
          <w:color w:val="auto"/>
        </w:rPr>
        <w:t>、Ca</w:t>
      </w:r>
      <w:r>
        <w:rPr>
          <w:color w:val="auto"/>
          <w:vertAlign w:val="superscript"/>
        </w:rPr>
        <w:t>2+</w:t>
      </w:r>
      <w:r>
        <w:rPr>
          <w:color w:val="auto"/>
        </w:rPr>
        <w:t>、Mg</w:t>
      </w:r>
      <w:r>
        <w:rPr>
          <w:color w:val="auto"/>
          <w:vertAlign w:val="superscript"/>
        </w:rPr>
        <w:t>2+</w:t>
      </w:r>
      <w:r>
        <w:rPr>
          <w:color w:val="auto"/>
        </w:rPr>
        <w:t>、CO</w:t>
      </w:r>
      <w:r>
        <w:rPr>
          <w:color w:val="auto"/>
          <w:vertAlign w:val="subscript"/>
        </w:rPr>
        <w:t>3</w:t>
      </w:r>
      <w:r>
        <w:rPr>
          <w:color w:val="auto"/>
          <w:vertAlign w:val="superscript"/>
        </w:rPr>
        <w:t>2-</w:t>
      </w:r>
      <w:r>
        <w:rPr>
          <w:color w:val="auto"/>
        </w:rPr>
        <w:t>、HCO</w:t>
      </w:r>
      <w:r>
        <w:rPr>
          <w:color w:val="auto"/>
          <w:vertAlign w:val="subscript"/>
        </w:rPr>
        <w:t>3</w:t>
      </w:r>
      <w:r>
        <w:rPr>
          <w:color w:val="auto"/>
          <w:vertAlign w:val="superscript"/>
        </w:rPr>
        <w:t>-</w:t>
      </w:r>
      <w:r>
        <w:rPr>
          <w:color w:val="auto"/>
        </w:rPr>
        <w:t>、Cl</w:t>
      </w:r>
      <w:r>
        <w:rPr>
          <w:color w:val="auto"/>
          <w:vertAlign w:val="superscript"/>
        </w:rPr>
        <w:t>-</w:t>
      </w:r>
      <w:r>
        <w:rPr>
          <w:color w:val="auto"/>
        </w:rPr>
        <w:t>、SO</w:t>
      </w:r>
      <w:r>
        <w:rPr>
          <w:color w:val="auto"/>
          <w:vertAlign w:val="subscript"/>
        </w:rPr>
        <w:t>4</w:t>
      </w:r>
      <w:r>
        <w:rPr>
          <w:color w:val="auto"/>
          <w:vertAlign w:val="superscript"/>
        </w:rPr>
        <w:t>2-</w:t>
      </w:r>
      <w:r>
        <w:rPr>
          <w:color w:val="auto"/>
        </w:rPr>
        <w:t>、pH、总硬度、溶解性总固体、铁、锰、砷、汞、镉、铬（六价）、铅、挥发性酚类（以苯酚计）、耗氧量</w:t>
      </w:r>
      <w:r>
        <w:rPr>
          <w:bCs/>
          <w:color w:val="auto"/>
        </w:rPr>
        <w:t>（COD</w:t>
      </w:r>
      <w:r>
        <w:rPr>
          <w:bCs/>
          <w:color w:val="auto"/>
          <w:vertAlign w:val="subscript"/>
        </w:rPr>
        <w:t>Mn</w:t>
      </w:r>
      <w:r>
        <w:rPr>
          <w:bCs/>
          <w:color w:val="auto"/>
        </w:rPr>
        <w:t>法，以O</w:t>
      </w:r>
      <w:r>
        <w:rPr>
          <w:bCs/>
          <w:color w:val="auto"/>
          <w:vertAlign w:val="subscript"/>
        </w:rPr>
        <w:t>2</w:t>
      </w:r>
      <w:r>
        <w:rPr>
          <w:bCs/>
          <w:color w:val="auto"/>
        </w:rPr>
        <w:t>计）</w:t>
      </w:r>
      <w:r>
        <w:rPr>
          <w:color w:val="auto"/>
        </w:rPr>
        <w:t>、氨氮、总大肠菌群、菌落总数、硝酸盐、亚硝酸盐、石油类、氰化物，共27项，同时记录井深、水位及监测井位置。</w:t>
      </w:r>
    </w:p>
    <w:p w14:paraId="35BD17F5">
      <w:pPr>
        <w:adjustRightInd w:val="0"/>
        <w:snapToGrid w:val="0"/>
        <w:rPr>
          <w:color w:val="auto"/>
        </w:rPr>
      </w:pPr>
      <w:r>
        <w:rPr>
          <w:color w:val="auto"/>
        </w:rPr>
        <w:t>（3）监测时间及频率</w:t>
      </w:r>
    </w:p>
    <w:p w14:paraId="224AC9D0">
      <w:pPr>
        <w:adjustRightInd w:val="0"/>
        <w:snapToGrid w:val="0"/>
        <w:rPr>
          <w:color w:val="auto"/>
        </w:rPr>
      </w:pPr>
      <w:r>
        <w:rPr>
          <w:color w:val="auto"/>
        </w:rPr>
        <w:t>连续采样2天，每天1次。</w:t>
      </w:r>
    </w:p>
    <w:p w14:paraId="3DEE88C4">
      <w:pPr>
        <w:adjustRightInd w:val="0"/>
        <w:snapToGrid w:val="0"/>
        <w:rPr>
          <w:color w:val="auto"/>
        </w:rPr>
      </w:pPr>
      <w:r>
        <w:rPr>
          <w:color w:val="auto"/>
        </w:rPr>
        <w:t>（4）监测方法</w:t>
      </w:r>
    </w:p>
    <w:p w14:paraId="66D3E834">
      <w:pPr>
        <w:adjustRightInd w:val="0"/>
        <w:snapToGrid w:val="0"/>
        <w:rPr>
          <w:color w:val="auto"/>
        </w:rPr>
      </w:pPr>
      <w:r>
        <w:rPr>
          <w:color w:val="auto"/>
        </w:rPr>
        <w:t>监测项目分析方法具体见表4.3-</w:t>
      </w:r>
      <w:r>
        <w:rPr>
          <w:rFonts w:hint="eastAsia"/>
          <w:color w:val="auto"/>
        </w:rPr>
        <w:t>10</w:t>
      </w:r>
      <w:r>
        <w:rPr>
          <w:color w:val="auto"/>
        </w:rPr>
        <w:t>。</w:t>
      </w:r>
    </w:p>
    <w:p w14:paraId="7B6D6EB4">
      <w:pPr>
        <w:adjustRightInd w:val="0"/>
        <w:snapToGrid w:val="0"/>
        <w:spacing w:line="240" w:lineRule="auto"/>
        <w:ind w:firstLine="0" w:firstLineChars="0"/>
        <w:jc w:val="center"/>
        <w:rPr>
          <w:rFonts w:eastAsia="黑体"/>
          <w:color w:val="auto"/>
          <w:sz w:val="22"/>
          <w:szCs w:val="22"/>
        </w:rPr>
      </w:pPr>
    </w:p>
    <w:p w14:paraId="75E78C40">
      <w:pPr>
        <w:adjustRightInd w:val="0"/>
        <w:snapToGrid w:val="0"/>
        <w:spacing w:line="240" w:lineRule="auto"/>
        <w:ind w:firstLine="0" w:firstLineChars="0"/>
        <w:jc w:val="center"/>
        <w:rPr>
          <w:rFonts w:eastAsia="黑体"/>
          <w:color w:val="auto"/>
          <w:sz w:val="22"/>
          <w:szCs w:val="22"/>
        </w:rPr>
      </w:pPr>
    </w:p>
    <w:p w14:paraId="0D558867">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w:t>
      </w:r>
      <w:r>
        <w:rPr>
          <w:rFonts w:hint="eastAsia" w:eastAsia="黑体"/>
          <w:color w:val="auto"/>
          <w:sz w:val="22"/>
          <w:szCs w:val="22"/>
        </w:rPr>
        <w:t>10</w:t>
      </w:r>
      <w:r>
        <w:rPr>
          <w:rFonts w:eastAsia="黑体"/>
          <w:color w:val="auto"/>
          <w:sz w:val="22"/>
          <w:szCs w:val="22"/>
        </w:rPr>
        <w:t xml:space="preserve">    地下水环境监测项目分析方法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586"/>
        <w:gridCol w:w="5500"/>
        <w:gridCol w:w="1475"/>
      </w:tblGrid>
      <w:tr w14:paraId="49AD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27152A78">
            <w:pPr>
              <w:pStyle w:val="135"/>
              <w:widowControl w:val="0"/>
              <w:adjustRightInd w:val="0"/>
              <w:snapToGrid w:val="0"/>
              <w:rPr>
                <w:color w:val="auto"/>
              </w:rPr>
            </w:pPr>
            <w:r>
              <w:rPr>
                <w:color w:val="auto"/>
              </w:rPr>
              <w:t>序号</w:t>
            </w:r>
          </w:p>
        </w:tc>
        <w:tc>
          <w:tcPr>
            <w:tcW w:w="1586" w:type="dxa"/>
            <w:vAlign w:val="center"/>
          </w:tcPr>
          <w:p w14:paraId="71F0AC27">
            <w:pPr>
              <w:pStyle w:val="135"/>
              <w:widowControl w:val="0"/>
              <w:adjustRightInd w:val="0"/>
              <w:snapToGrid w:val="0"/>
              <w:rPr>
                <w:color w:val="auto"/>
                <w:kern w:val="2"/>
                <w:szCs w:val="21"/>
              </w:rPr>
            </w:pPr>
            <w:r>
              <w:rPr>
                <w:color w:val="auto"/>
              </w:rPr>
              <w:t>分析项目</w:t>
            </w:r>
          </w:p>
        </w:tc>
        <w:tc>
          <w:tcPr>
            <w:tcW w:w="5500" w:type="dxa"/>
            <w:vAlign w:val="center"/>
          </w:tcPr>
          <w:p w14:paraId="35FB0F76">
            <w:pPr>
              <w:pStyle w:val="135"/>
              <w:widowControl w:val="0"/>
              <w:adjustRightInd w:val="0"/>
              <w:snapToGrid w:val="0"/>
              <w:rPr>
                <w:color w:val="auto"/>
                <w:kern w:val="2"/>
                <w:szCs w:val="21"/>
                <w:lang w:val="zh-CN"/>
              </w:rPr>
            </w:pPr>
            <w:r>
              <w:rPr>
                <w:color w:val="auto"/>
              </w:rPr>
              <w:t>监测方法</w:t>
            </w:r>
          </w:p>
        </w:tc>
        <w:tc>
          <w:tcPr>
            <w:tcW w:w="1475" w:type="dxa"/>
            <w:vAlign w:val="center"/>
          </w:tcPr>
          <w:p w14:paraId="1C331271">
            <w:pPr>
              <w:pStyle w:val="135"/>
              <w:widowControl w:val="0"/>
              <w:adjustRightInd w:val="0"/>
              <w:snapToGrid w:val="0"/>
              <w:rPr>
                <w:color w:val="auto"/>
                <w:kern w:val="21"/>
                <w:szCs w:val="21"/>
              </w:rPr>
            </w:pPr>
            <w:r>
              <w:rPr>
                <w:color w:val="auto"/>
              </w:rPr>
              <w:t>检出限</w:t>
            </w:r>
          </w:p>
        </w:tc>
      </w:tr>
      <w:tr w14:paraId="40362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6534DD7E">
            <w:pPr>
              <w:pStyle w:val="135"/>
              <w:widowControl w:val="0"/>
              <w:adjustRightInd w:val="0"/>
              <w:snapToGrid w:val="0"/>
              <w:rPr>
                <w:color w:val="auto"/>
              </w:rPr>
            </w:pPr>
            <w:r>
              <w:rPr>
                <w:color w:val="auto"/>
              </w:rPr>
              <w:t>1</w:t>
            </w:r>
          </w:p>
        </w:tc>
        <w:tc>
          <w:tcPr>
            <w:tcW w:w="1586" w:type="dxa"/>
            <w:vAlign w:val="center"/>
          </w:tcPr>
          <w:p w14:paraId="512A4074">
            <w:pPr>
              <w:adjustRightInd w:val="0"/>
              <w:snapToGrid w:val="0"/>
              <w:spacing w:line="240" w:lineRule="auto"/>
              <w:ind w:firstLine="0" w:firstLineChars="0"/>
              <w:jc w:val="center"/>
              <w:rPr>
                <w:color w:val="auto"/>
                <w:kern w:val="2"/>
                <w:sz w:val="21"/>
                <w:szCs w:val="21"/>
              </w:rPr>
            </w:pPr>
            <w:r>
              <w:rPr>
                <w:color w:val="auto"/>
                <w:kern w:val="2"/>
                <w:sz w:val="21"/>
                <w:szCs w:val="21"/>
              </w:rPr>
              <w:t>钾</w:t>
            </w:r>
          </w:p>
        </w:tc>
        <w:tc>
          <w:tcPr>
            <w:tcW w:w="5500" w:type="dxa"/>
            <w:vAlign w:val="center"/>
          </w:tcPr>
          <w:p w14:paraId="08119BA9">
            <w:pPr>
              <w:adjustRightInd w:val="0"/>
              <w:snapToGrid w:val="0"/>
              <w:spacing w:line="240" w:lineRule="auto"/>
              <w:ind w:firstLine="0" w:firstLineChars="0"/>
              <w:jc w:val="center"/>
              <w:rPr>
                <w:color w:val="auto"/>
                <w:kern w:val="2"/>
                <w:sz w:val="21"/>
                <w:szCs w:val="21"/>
                <w:shd w:val="clear" w:color="auto" w:fill="FFFFFF"/>
              </w:rPr>
            </w:pPr>
            <w:r>
              <w:rPr>
                <w:color w:val="auto"/>
                <w:kern w:val="2"/>
                <w:sz w:val="21"/>
                <w:szCs w:val="21"/>
                <w:lang w:val="zh-CN"/>
              </w:rPr>
              <w:t>水质 钾和钠的测定</w:t>
            </w:r>
            <w:r>
              <w:rPr>
                <w:color w:val="auto"/>
                <w:kern w:val="2"/>
                <w:sz w:val="21"/>
                <w:szCs w:val="21"/>
              </w:rPr>
              <w:t xml:space="preserve">  </w:t>
            </w:r>
            <w:r>
              <w:rPr>
                <w:color w:val="auto"/>
                <w:kern w:val="2"/>
                <w:sz w:val="21"/>
                <w:szCs w:val="21"/>
                <w:lang w:val="zh-CN"/>
              </w:rPr>
              <w:t>火焰原子吸收分光光度法</w:t>
            </w:r>
          </w:p>
        </w:tc>
        <w:tc>
          <w:tcPr>
            <w:tcW w:w="1475" w:type="dxa"/>
            <w:vAlign w:val="center"/>
          </w:tcPr>
          <w:p w14:paraId="6D930100">
            <w:pPr>
              <w:adjustRightInd w:val="0"/>
              <w:snapToGrid w:val="0"/>
              <w:spacing w:line="240" w:lineRule="auto"/>
              <w:ind w:firstLine="0" w:firstLineChars="0"/>
              <w:jc w:val="center"/>
              <w:rPr>
                <w:color w:val="auto"/>
                <w:kern w:val="2"/>
                <w:sz w:val="21"/>
                <w:szCs w:val="21"/>
              </w:rPr>
            </w:pPr>
            <w:r>
              <w:rPr>
                <w:color w:val="auto"/>
                <w:kern w:val="21"/>
                <w:sz w:val="21"/>
                <w:szCs w:val="21"/>
              </w:rPr>
              <w:t>0.03mg/L</w:t>
            </w:r>
          </w:p>
        </w:tc>
      </w:tr>
      <w:tr w14:paraId="51A25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1D9EEB8F">
            <w:pPr>
              <w:pStyle w:val="135"/>
              <w:widowControl w:val="0"/>
              <w:adjustRightInd w:val="0"/>
              <w:snapToGrid w:val="0"/>
              <w:rPr>
                <w:color w:val="auto"/>
              </w:rPr>
            </w:pPr>
            <w:r>
              <w:rPr>
                <w:color w:val="auto"/>
              </w:rPr>
              <w:t>2</w:t>
            </w:r>
          </w:p>
        </w:tc>
        <w:tc>
          <w:tcPr>
            <w:tcW w:w="1586" w:type="dxa"/>
            <w:vAlign w:val="center"/>
          </w:tcPr>
          <w:p w14:paraId="447F0591">
            <w:pPr>
              <w:adjustRightInd w:val="0"/>
              <w:snapToGrid w:val="0"/>
              <w:spacing w:line="240" w:lineRule="auto"/>
              <w:ind w:firstLine="0" w:firstLineChars="0"/>
              <w:jc w:val="center"/>
              <w:rPr>
                <w:color w:val="auto"/>
                <w:kern w:val="2"/>
                <w:sz w:val="21"/>
                <w:szCs w:val="21"/>
              </w:rPr>
            </w:pPr>
            <w:r>
              <w:rPr>
                <w:color w:val="auto"/>
                <w:sz w:val="21"/>
                <w:szCs w:val="21"/>
              </w:rPr>
              <w:t>钠</w:t>
            </w:r>
          </w:p>
        </w:tc>
        <w:tc>
          <w:tcPr>
            <w:tcW w:w="5500" w:type="dxa"/>
            <w:vAlign w:val="center"/>
          </w:tcPr>
          <w:p w14:paraId="44A16A1D">
            <w:pPr>
              <w:adjustRightInd w:val="0"/>
              <w:snapToGrid w:val="0"/>
              <w:spacing w:line="240" w:lineRule="auto"/>
              <w:ind w:firstLine="0" w:firstLineChars="0"/>
              <w:jc w:val="center"/>
              <w:rPr>
                <w:color w:val="auto"/>
                <w:kern w:val="2"/>
                <w:sz w:val="21"/>
                <w:szCs w:val="21"/>
                <w:shd w:val="clear" w:color="auto" w:fill="FFFFFF"/>
              </w:rPr>
            </w:pPr>
            <w:r>
              <w:rPr>
                <w:color w:val="auto"/>
                <w:sz w:val="21"/>
                <w:szCs w:val="21"/>
              </w:rPr>
              <w:t>水质 钾和钠的测定  火焰原子吸收分光光度法</w:t>
            </w:r>
          </w:p>
        </w:tc>
        <w:tc>
          <w:tcPr>
            <w:tcW w:w="1475" w:type="dxa"/>
            <w:vAlign w:val="center"/>
          </w:tcPr>
          <w:p w14:paraId="5E47721C">
            <w:pPr>
              <w:adjustRightInd w:val="0"/>
              <w:snapToGrid w:val="0"/>
              <w:spacing w:line="240" w:lineRule="auto"/>
              <w:ind w:firstLine="0" w:firstLineChars="0"/>
              <w:jc w:val="center"/>
              <w:rPr>
                <w:color w:val="auto"/>
                <w:kern w:val="21"/>
                <w:sz w:val="21"/>
                <w:szCs w:val="21"/>
              </w:rPr>
            </w:pPr>
            <w:r>
              <w:rPr>
                <w:color w:val="auto"/>
                <w:sz w:val="21"/>
                <w:szCs w:val="21"/>
              </w:rPr>
              <w:t>0.010</w:t>
            </w:r>
            <w:r>
              <w:rPr>
                <w:color w:val="auto"/>
                <w:kern w:val="21"/>
                <w:sz w:val="21"/>
                <w:szCs w:val="21"/>
              </w:rPr>
              <w:t>mg/L</w:t>
            </w:r>
          </w:p>
        </w:tc>
      </w:tr>
      <w:tr w14:paraId="1519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583511E6">
            <w:pPr>
              <w:pStyle w:val="135"/>
              <w:widowControl w:val="0"/>
              <w:adjustRightInd w:val="0"/>
              <w:snapToGrid w:val="0"/>
              <w:rPr>
                <w:color w:val="auto"/>
              </w:rPr>
            </w:pPr>
            <w:r>
              <w:rPr>
                <w:color w:val="auto"/>
              </w:rPr>
              <w:t>3</w:t>
            </w:r>
          </w:p>
        </w:tc>
        <w:tc>
          <w:tcPr>
            <w:tcW w:w="1586" w:type="dxa"/>
            <w:vAlign w:val="center"/>
          </w:tcPr>
          <w:p w14:paraId="1CE212DF">
            <w:pPr>
              <w:adjustRightInd w:val="0"/>
              <w:snapToGrid w:val="0"/>
              <w:spacing w:line="240" w:lineRule="auto"/>
              <w:ind w:firstLine="0" w:firstLineChars="0"/>
              <w:jc w:val="center"/>
              <w:rPr>
                <w:color w:val="auto"/>
                <w:kern w:val="2"/>
                <w:sz w:val="21"/>
                <w:szCs w:val="21"/>
              </w:rPr>
            </w:pPr>
            <w:r>
              <w:rPr>
                <w:color w:val="auto"/>
                <w:kern w:val="2"/>
                <w:sz w:val="21"/>
                <w:szCs w:val="21"/>
              </w:rPr>
              <w:t>钙</w:t>
            </w:r>
          </w:p>
        </w:tc>
        <w:tc>
          <w:tcPr>
            <w:tcW w:w="5500" w:type="dxa"/>
            <w:vAlign w:val="center"/>
          </w:tcPr>
          <w:p w14:paraId="7CF5C6ED">
            <w:pPr>
              <w:adjustRightInd w:val="0"/>
              <w:snapToGrid w:val="0"/>
              <w:spacing w:line="240" w:lineRule="auto"/>
              <w:ind w:firstLine="0" w:firstLineChars="0"/>
              <w:jc w:val="center"/>
              <w:rPr>
                <w:color w:val="auto"/>
                <w:kern w:val="2"/>
                <w:sz w:val="21"/>
                <w:szCs w:val="21"/>
                <w:shd w:val="clear" w:color="auto" w:fill="FFFFFF"/>
              </w:rPr>
            </w:pPr>
            <w:r>
              <w:rPr>
                <w:color w:val="auto"/>
                <w:kern w:val="2"/>
                <w:sz w:val="21"/>
                <w:szCs w:val="21"/>
                <w:lang w:val="zh-CN"/>
              </w:rPr>
              <w:t>水质 钙和镁的测定</w:t>
            </w:r>
            <w:r>
              <w:rPr>
                <w:color w:val="auto"/>
                <w:kern w:val="2"/>
                <w:sz w:val="21"/>
                <w:szCs w:val="21"/>
              </w:rPr>
              <w:t xml:space="preserve">   </w:t>
            </w:r>
            <w:r>
              <w:rPr>
                <w:color w:val="auto"/>
                <w:kern w:val="2"/>
                <w:sz w:val="21"/>
                <w:szCs w:val="21"/>
                <w:lang w:val="zh-CN"/>
              </w:rPr>
              <w:t>原子吸收分光光度法</w:t>
            </w:r>
          </w:p>
        </w:tc>
        <w:tc>
          <w:tcPr>
            <w:tcW w:w="1475" w:type="dxa"/>
            <w:vAlign w:val="center"/>
          </w:tcPr>
          <w:p w14:paraId="0818908A">
            <w:pPr>
              <w:adjustRightInd w:val="0"/>
              <w:snapToGrid w:val="0"/>
              <w:spacing w:line="240" w:lineRule="auto"/>
              <w:ind w:firstLine="0" w:firstLineChars="0"/>
              <w:jc w:val="center"/>
              <w:rPr>
                <w:color w:val="auto"/>
                <w:kern w:val="21"/>
                <w:sz w:val="21"/>
                <w:szCs w:val="21"/>
              </w:rPr>
            </w:pPr>
            <w:r>
              <w:rPr>
                <w:color w:val="auto"/>
                <w:kern w:val="21"/>
                <w:sz w:val="21"/>
                <w:szCs w:val="21"/>
              </w:rPr>
              <w:t>0.02mg/L</w:t>
            </w:r>
          </w:p>
        </w:tc>
      </w:tr>
      <w:tr w14:paraId="75D4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06FCAD87">
            <w:pPr>
              <w:pStyle w:val="135"/>
              <w:widowControl w:val="0"/>
              <w:adjustRightInd w:val="0"/>
              <w:snapToGrid w:val="0"/>
              <w:rPr>
                <w:color w:val="auto"/>
              </w:rPr>
            </w:pPr>
            <w:r>
              <w:rPr>
                <w:color w:val="auto"/>
              </w:rPr>
              <w:t>4</w:t>
            </w:r>
          </w:p>
        </w:tc>
        <w:tc>
          <w:tcPr>
            <w:tcW w:w="1586" w:type="dxa"/>
            <w:vAlign w:val="center"/>
          </w:tcPr>
          <w:p w14:paraId="34061DEE">
            <w:pPr>
              <w:adjustRightInd w:val="0"/>
              <w:snapToGrid w:val="0"/>
              <w:spacing w:line="240" w:lineRule="auto"/>
              <w:ind w:firstLine="0" w:firstLineChars="0"/>
              <w:jc w:val="center"/>
              <w:rPr>
                <w:color w:val="auto"/>
                <w:kern w:val="2"/>
                <w:sz w:val="21"/>
                <w:szCs w:val="21"/>
              </w:rPr>
            </w:pPr>
            <w:r>
              <w:rPr>
                <w:color w:val="auto"/>
                <w:kern w:val="2"/>
                <w:sz w:val="21"/>
                <w:szCs w:val="21"/>
              </w:rPr>
              <w:t>镁</w:t>
            </w:r>
          </w:p>
        </w:tc>
        <w:tc>
          <w:tcPr>
            <w:tcW w:w="5500" w:type="dxa"/>
            <w:vAlign w:val="center"/>
          </w:tcPr>
          <w:p w14:paraId="790215F1">
            <w:pPr>
              <w:adjustRightInd w:val="0"/>
              <w:snapToGrid w:val="0"/>
              <w:spacing w:line="240" w:lineRule="auto"/>
              <w:ind w:firstLine="0" w:firstLineChars="0"/>
              <w:jc w:val="center"/>
              <w:rPr>
                <w:color w:val="auto"/>
                <w:kern w:val="2"/>
                <w:sz w:val="21"/>
                <w:szCs w:val="21"/>
                <w:shd w:val="clear" w:color="auto" w:fill="FFFFFF"/>
              </w:rPr>
            </w:pPr>
            <w:r>
              <w:rPr>
                <w:color w:val="auto"/>
                <w:kern w:val="2"/>
                <w:sz w:val="21"/>
                <w:szCs w:val="21"/>
                <w:lang w:val="zh-CN"/>
              </w:rPr>
              <w:t>水质 钙和镁的测定</w:t>
            </w:r>
            <w:r>
              <w:rPr>
                <w:color w:val="auto"/>
                <w:kern w:val="2"/>
                <w:sz w:val="21"/>
                <w:szCs w:val="21"/>
              </w:rPr>
              <w:t xml:space="preserve">  </w:t>
            </w:r>
            <w:r>
              <w:rPr>
                <w:color w:val="auto"/>
                <w:kern w:val="2"/>
                <w:sz w:val="21"/>
                <w:szCs w:val="21"/>
                <w:lang w:val="zh-CN"/>
              </w:rPr>
              <w:t>原子吸收分光光度法</w:t>
            </w:r>
          </w:p>
        </w:tc>
        <w:tc>
          <w:tcPr>
            <w:tcW w:w="1475" w:type="dxa"/>
            <w:vAlign w:val="center"/>
          </w:tcPr>
          <w:p w14:paraId="0ED1247B">
            <w:pPr>
              <w:adjustRightInd w:val="0"/>
              <w:snapToGrid w:val="0"/>
              <w:spacing w:line="240" w:lineRule="auto"/>
              <w:ind w:firstLine="0" w:firstLineChars="0"/>
              <w:jc w:val="center"/>
              <w:rPr>
                <w:color w:val="auto"/>
                <w:kern w:val="21"/>
                <w:sz w:val="21"/>
                <w:szCs w:val="21"/>
              </w:rPr>
            </w:pPr>
            <w:r>
              <w:rPr>
                <w:color w:val="auto"/>
                <w:kern w:val="21"/>
                <w:sz w:val="21"/>
                <w:szCs w:val="21"/>
              </w:rPr>
              <w:t>0.002mg/L</w:t>
            </w:r>
          </w:p>
        </w:tc>
      </w:tr>
      <w:tr w14:paraId="01942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7F4CCD2B">
            <w:pPr>
              <w:pStyle w:val="135"/>
              <w:widowControl w:val="0"/>
              <w:adjustRightInd w:val="0"/>
              <w:snapToGrid w:val="0"/>
              <w:rPr>
                <w:color w:val="auto"/>
              </w:rPr>
            </w:pPr>
            <w:r>
              <w:rPr>
                <w:color w:val="auto"/>
              </w:rPr>
              <w:t>5</w:t>
            </w:r>
          </w:p>
        </w:tc>
        <w:tc>
          <w:tcPr>
            <w:tcW w:w="1586" w:type="dxa"/>
            <w:vAlign w:val="center"/>
          </w:tcPr>
          <w:p w14:paraId="66B8498E">
            <w:pPr>
              <w:adjustRightInd w:val="0"/>
              <w:snapToGrid w:val="0"/>
              <w:spacing w:line="280" w:lineRule="exact"/>
              <w:ind w:firstLine="0" w:firstLineChars="0"/>
              <w:jc w:val="center"/>
              <w:rPr>
                <w:color w:val="auto"/>
                <w:kern w:val="2"/>
                <w:sz w:val="21"/>
                <w:szCs w:val="21"/>
              </w:rPr>
            </w:pPr>
            <w:r>
              <w:rPr>
                <w:color w:val="auto"/>
                <w:kern w:val="2"/>
                <w:sz w:val="21"/>
                <w:szCs w:val="21"/>
              </w:rPr>
              <w:t>CO</w:t>
            </w:r>
            <w:r>
              <w:rPr>
                <w:color w:val="auto"/>
                <w:kern w:val="2"/>
                <w:sz w:val="21"/>
                <w:szCs w:val="21"/>
                <w:vertAlign w:val="subscript"/>
              </w:rPr>
              <w:t>3</w:t>
            </w:r>
            <w:r>
              <w:rPr>
                <w:color w:val="auto"/>
                <w:kern w:val="2"/>
                <w:sz w:val="21"/>
                <w:szCs w:val="21"/>
                <w:vertAlign w:val="superscript"/>
              </w:rPr>
              <w:t>2-</w:t>
            </w:r>
          </w:p>
        </w:tc>
        <w:tc>
          <w:tcPr>
            <w:tcW w:w="5500" w:type="dxa"/>
            <w:vAlign w:val="center"/>
          </w:tcPr>
          <w:p w14:paraId="0B4AB78A">
            <w:pPr>
              <w:adjustRightInd w:val="0"/>
              <w:snapToGrid w:val="0"/>
              <w:spacing w:line="240" w:lineRule="auto"/>
              <w:ind w:firstLine="0" w:firstLineChars="0"/>
              <w:jc w:val="center"/>
              <w:rPr>
                <w:color w:val="auto"/>
                <w:sz w:val="21"/>
                <w:szCs w:val="21"/>
              </w:rPr>
            </w:pPr>
            <w:r>
              <w:rPr>
                <w:color w:val="auto"/>
                <w:sz w:val="21"/>
                <w:szCs w:val="21"/>
              </w:rPr>
              <w:t xml:space="preserve"> 酸碱指示剂滴定法</w:t>
            </w:r>
          </w:p>
        </w:tc>
        <w:tc>
          <w:tcPr>
            <w:tcW w:w="1475" w:type="dxa"/>
            <w:vAlign w:val="center"/>
          </w:tcPr>
          <w:p w14:paraId="0E9E95F9">
            <w:pPr>
              <w:adjustRightInd w:val="0"/>
              <w:snapToGrid w:val="0"/>
              <w:spacing w:line="240" w:lineRule="auto"/>
              <w:ind w:firstLine="0" w:firstLineChars="0"/>
              <w:jc w:val="center"/>
              <w:rPr>
                <w:color w:val="auto"/>
                <w:kern w:val="21"/>
                <w:sz w:val="21"/>
                <w:szCs w:val="21"/>
              </w:rPr>
            </w:pPr>
            <w:r>
              <w:rPr>
                <w:color w:val="auto"/>
                <w:kern w:val="2"/>
                <w:sz w:val="21"/>
                <w:szCs w:val="21"/>
              </w:rPr>
              <w:t>5mg/L</w:t>
            </w:r>
          </w:p>
        </w:tc>
      </w:tr>
      <w:tr w14:paraId="25BC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0D772946">
            <w:pPr>
              <w:pStyle w:val="135"/>
              <w:widowControl w:val="0"/>
              <w:adjustRightInd w:val="0"/>
              <w:snapToGrid w:val="0"/>
              <w:rPr>
                <w:color w:val="auto"/>
              </w:rPr>
            </w:pPr>
            <w:r>
              <w:rPr>
                <w:color w:val="auto"/>
              </w:rPr>
              <w:t>6</w:t>
            </w:r>
          </w:p>
        </w:tc>
        <w:tc>
          <w:tcPr>
            <w:tcW w:w="1586" w:type="dxa"/>
            <w:vAlign w:val="center"/>
          </w:tcPr>
          <w:p w14:paraId="67FFD44D">
            <w:pPr>
              <w:adjustRightInd w:val="0"/>
              <w:snapToGrid w:val="0"/>
              <w:spacing w:line="280" w:lineRule="exact"/>
              <w:ind w:firstLine="0" w:firstLineChars="0"/>
              <w:jc w:val="center"/>
              <w:rPr>
                <w:color w:val="auto"/>
                <w:kern w:val="2"/>
                <w:sz w:val="21"/>
                <w:szCs w:val="21"/>
              </w:rPr>
            </w:pPr>
            <w:r>
              <w:rPr>
                <w:color w:val="auto"/>
                <w:kern w:val="2"/>
                <w:sz w:val="21"/>
                <w:szCs w:val="21"/>
              </w:rPr>
              <w:t>HCO</w:t>
            </w:r>
            <w:r>
              <w:rPr>
                <w:color w:val="auto"/>
                <w:kern w:val="2"/>
                <w:sz w:val="21"/>
                <w:szCs w:val="21"/>
                <w:vertAlign w:val="subscript"/>
              </w:rPr>
              <w:t>3</w:t>
            </w:r>
            <w:r>
              <w:rPr>
                <w:color w:val="auto"/>
                <w:kern w:val="2"/>
                <w:sz w:val="21"/>
                <w:szCs w:val="21"/>
                <w:vertAlign w:val="superscript"/>
              </w:rPr>
              <w:t>-</w:t>
            </w:r>
          </w:p>
        </w:tc>
        <w:tc>
          <w:tcPr>
            <w:tcW w:w="5500" w:type="dxa"/>
            <w:vAlign w:val="center"/>
          </w:tcPr>
          <w:p w14:paraId="782D6216">
            <w:pPr>
              <w:adjustRightInd w:val="0"/>
              <w:snapToGrid w:val="0"/>
              <w:spacing w:line="240" w:lineRule="auto"/>
              <w:ind w:firstLine="0" w:firstLineChars="0"/>
              <w:jc w:val="center"/>
              <w:rPr>
                <w:color w:val="auto"/>
                <w:sz w:val="21"/>
                <w:szCs w:val="21"/>
              </w:rPr>
            </w:pPr>
            <w:r>
              <w:rPr>
                <w:color w:val="auto"/>
                <w:sz w:val="21"/>
                <w:szCs w:val="21"/>
              </w:rPr>
              <w:t xml:space="preserve"> 酸碱指示剂滴定法</w:t>
            </w:r>
          </w:p>
        </w:tc>
        <w:tc>
          <w:tcPr>
            <w:tcW w:w="1475" w:type="dxa"/>
            <w:vAlign w:val="center"/>
          </w:tcPr>
          <w:p w14:paraId="5BA13E34">
            <w:pPr>
              <w:adjustRightInd w:val="0"/>
              <w:snapToGrid w:val="0"/>
              <w:spacing w:line="240" w:lineRule="auto"/>
              <w:ind w:firstLine="0" w:firstLineChars="0"/>
              <w:jc w:val="center"/>
              <w:rPr>
                <w:color w:val="auto"/>
                <w:kern w:val="2"/>
                <w:sz w:val="21"/>
                <w:szCs w:val="21"/>
              </w:rPr>
            </w:pPr>
            <w:r>
              <w:rPr>
                <w:color w:val="auto"/>
                <w:kern w:val="2"/>
                <w:sz w:val="21"/>
                <w:szCs w:val="21"/>
              </w:rPr>
              <w:t>5mg/L</w:t>
            </w:r>
          </w:p>
        </w:tc>
      </w:tr>
      <w:tr w14:paraId="79C6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C8A0981">
            <w:pPr>
              <w:pStyle w:val="135"/>
              <w:widowControl w:val="0"/>
              <w:adjustRightInd w:val="0"/>
              <w:snapToGrid w:val="0"/>
              <w:rPr>
                <w:color w:val="auto"/>
              </w:rPr>
            </w:pPr>
            <w:r>
              <w:rPr>
                <w:color w:val="auto"/>
              </w:rPr>
              <w:t>7</w:t>
            </w:r>
          </w:p>
        </w:tc>
        <w:tc>
          <w:tcPr>
            <w:tcW w:w="1586" w:type="dxa"/>
            <w:vAlign w:val="center"/>
          </w:tcPr>
          <w:p w14:paraId="79F3D33F">
            <w:pPr>
              <w:adjustRightInd w:val="0"/>
              <w:snapToGrid w:val="0"/>
              <w:spacing w:line="240" w:lineRule="auto"/>
              <w:ind w:firstLine="0" w:firstLineChars="0"/>
              <w:jc w:val="center"/>
              <w:rPr>
                <w:color w:val="auto"/>
                <w:kern w:val="2"/>
                <w:sz w:val="21"/>
                <w:szCs w:val="21"/>
              </w:rPr>
            </w:pPr>
            <w:r>
              <w:rPr>
                <w:color w:val="auto"/>
                <w:sz w:val="21"/>
                <w:szCs w:val="21"/>
              </w:rPr>
              <w:t>氯化物</w:t>
            </w:r>
          </w:p>
        </w:tc>
        <w:tc>
          <w:tcPr>
            <w:tcW w:w="5500" w:type="dxa"/>
            <w:vAlign w:val="center"/>
          </w:tcPr>
          <w:p w14:paraId="639A8648">
            <w:pPr>
              <w:adjustRightInd w:val="0"/>
              <w:snapToGrid w:val="0"/>
              <w:spacing w:line="240" w:lineRule="auto"/>
              <w:ind w:firstLine="0" w:firstLineChars="0"/>
              <w:jc w:val="center"/>
              <w:rPr>
                <w:color w:val="auto"/>
                <w:kern w:val="2"/>
                <w:sz w:val="21"/>
                <w:szCs w:val="21"/>
                <w:shd w:val="clear" w:color="auto" w:fill="FFFFFF"/>
              </w:rPr>
            </w:pPr>
            <w:r>
              <w:rPr>
                <w:color w:val="auto"/>
                <w:sz w:val="21"/>
                <w:szCs w:val="21"/>
              </w:rPr>
              <w:t>水质 无机阴离子（F</w:t>
            </w:r>
            <w:r>
              <w:rPr>
                <w:color w:val="auto"/>
                <w:kern w:val="2"/>
                <w:sz w:val="21"/>
                <w:szCs w:val="21"/>
                <w:vertAlign w:val="superscript"/>
              </w:rPr>
              <w:t>-</w:t>
            </w:r>
            <w:r>
              <w:rPr>
                <w:color w:val="auto"/>
                <w:kern w:val="2"/>
                <w:sz w:val="21"/>
                <w:szCs w:val="21"/>
              </w:rPr>
              <w:t>、Cl</w:t>
            </w:r>
            <w:r>
              <w:rPr>
                <w:color w:val="auto"/>
                <w:kern w:val="2"/>
                <w:sz w:val="21"/>
                <w:szCs w:val="21"/>
                <w:vertAlign w:val="superscript"/>
              </w:rPr>
              <w:t>-</w:t>
            </w:r>
            <w:r>
              <w:rPr>
                <w:color w:val="auto"/>
                <w:kern w:val="2"/>
                <w:sz w:val="21"/>
                <w:szCs w:val="21"/>
              </w:rPr>
              <w:t>、NO</w:t>
            </w:r>
            <w:r>
              <w:rPr>
                <w:color w:val="auto"/>
                <w:kern w:val="2"/>
                <w:sz w:val="21"/>
                <w:szCs w:val="21"/>
                <w:vertAlign w:val="subscript"/>
              </w:rPr>
              <w:t>2</w:t>
            </w:r>
            <w:r>
              <w:rPr>
                <w:color w:val="auto"/>
                <w:kern w:val="2"/>
                <w:sz w:val="21"/>
                <w:szCs w:val="21"/>
                <w:vertAlign w:val="superscript"/>
              </w:rPr>
              <w:t>-</w:t>
            </w:r>
            <w:r>
              <w:rPr>
                <w:color w:val="auto"/>
                <w:kern w:val="2"/>
                <w:sz w:val="21"/>
                <w:szCs w:val="21"/>
              </w:rPr>
              <w:t>、Br</w:t>
            </w:r>
            <w:r>
              <w:rPr>
                <w:color w:val="auto"/>
                <w:kern w:val="2"/>
                <w:sz w:val="21"/>
                <w:szCs w:val="21"/>
                <w:vertAlign w:val="superscript"/>
              </w:rPr>
              <w:t>-</w:t>
            </w:r>
            <w:r>
              <w:rPr>
                <w:color w:val="auto"/>
                <w:kern w:val="2"/>
                <w:sz w:val="21"/>
                <w:szCs w:val="21"/>
              </w:rPr>
              <w:t>、NO</w:t>
            </w:r>
            <w:r>
              <w:rPr>
                <w:color w:val="auto"/>
                <w:kern w:val="2"/>
                <w:sz w:val="21"/>
                <w:szCs w:val="21"/>
                <w:vertAlign w:val="subscript"/>
              </w:rPr>
              <w:t>3</w:t>
            </w:r>
            <w:r>
              <w:rPr>
                <w:color w:val="auto"/>
                <w:kern w:val="2"/>
                <w:sz w:val="21"/>
                <w:szCs w:val="21"/>
                <w:vertAlign w:val="superscript"/>
              </w:rPr>
              <w:t>-</w:t>
            </w:r>
            <w:r>
              <w:rPr>
                <w:color w:val="auto"/>
                <w:kern w:val="2"/>
                <w:sz w:val="21"/>
                <w:szCs w:val="21"/>
              </w:rPr>
              <w:t>、PO</w:t>
            </w:r>
            <w:r>
              <w:rPr>
                <w:color w:val="auto"/>
                <w:kern w:val="2"/>
                <w:sz w:val="21"/>
                <w:szCs w:val="21"/>
                <w:vertAlign w:val="subscript"/>
              </w:rPr>
              <w:t>4</w:t>
            </w:r>
            <w:r>
              <w:rPr>
                <w:color w:val="auto"/>
                <w:kern w:val="2"/>
                <w:sz w:val="21"/>
                <w:szCs w:val="21"/>
                <w:vertAlign w:val="superscript"/>
              </w:rPr>
              <w:t>3-</w:t>
            </w:r>
            <w:r>
              <w:rPr>
                <w:color w:val="auto"/>
                <w:kern w:val="2"/>
                <w:sz w:val="21"/>
                <w:szCs w:val="21"/>
              </w:rPr>
              <w:t>、SO</w:t>
            </w:r>
            <w:r>
              <w:rPr>
                <w:color w:val="auto"/>
                <w:kern w:val="2"/>
                <w:sz w:val="21"/>
                <w:szCs w:val="21"/>
                <w:vertAlign w:val="subscript"/>
              </w:rPr>
              <w:t>3</w:t>
            </w:r>
            <w:r>
              <w:rPr>
                <w:color w:val="auto"/>
                <w:kern w:val="2"/>
                <w:sz w:val="21"/>
                <w:szCs w:val="21"/>
                <w:vertAlign w:val="superscript"/>
              </w:rPr>
              <w:t>2-</w:t>
            </w:r>
            <w:r>
              <w:rPr>
                <w:color w:val="auto"/>
                <w:kern w:val="2"/>
                <w:sz w:val="21"/>
                <w:szCs w:val="21"/>
              </w:rPr>
              <w:t>、SO</w:t>
            </w:r>
            <w:r>
              <w:rPr>
                <w:color w:val="auto"/>
                <w:kern w:val="2"/>
                <w:sz w:val="21"/>
                <w:szCs w:val="21"/>
                <w:vertAlign w:val="subscript"/>
              </w:rPr>
              <w:t>4</w:t>
            </w:r>
            <w:r>
              <w:rPr>
                <w:color w:val="auto"/>
                <w:kern w:val="2"/>
                <w:sz w:val="21"/>
                <w:szCs w:val="21"/>
                <w:vertAlign w:val="superscript"/>
              </w:rPr>
              <w:t>2-</w:t>
            </w:r>
            <w:r>
              <w:rPr>
                <w:color w:val="auto"/>
                <w:kern w:val="2"/>
                <w:sz w:val="21"/>
                <w:szCs w:val="21"/>
              </w:rPr>
              <w:t>）的测定 离子色谱法</w:t>
            </w:r>
          </w:p>
        </w:tc>
        <w:tc>
          <w:tcPr>
            <w:tcW w:w="1475" w:type="dxa"/>
            <w:vAlign w:val="center"/>
          </w:tcPr>
          <w:p w14:paraId="619A8F4A">
            <w:pPr>
              <w:adjustRightInd w:val="0"/>
              <w:snapToGrid w:val="0"/>
              <w:spacing w:line="240" w:lineRule="auto"/>
              <w:ind w:firstLine="0" w:firstLineChars="0"/>
              <w:jc w:val="center"/>
              <w:rPr>
                <w:color w:val="auto"/>
                <w:kern w:val="2"/>
                <w:sz w:val="21"/>
                <w:szCs w:val="21"/>
              </w:rPr>
            </w:pPr>
            <w:r>
              <w:rPr>
                <w:color w:val="auto"/>
                <w:sz w:val="21"/>
                <w:szCs w:val="21"/>
              </w:rPr>
              <w:t>0.007</w:t>
            </w:r>
            <w:r>
              <w:rPr>
                <w:color w:val="auto"/>
                <w:kern w:val="21"/>
                <w:sz w:val="21"/>
                <w:szCs w:val="21"/>
              </w:rPr>
              <w:t>mg/L</w:t>
            </w:r>
          </w:p>
        </w:tc>
      </w:tr>
      <w:tr w14:paraId="1168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24B20977">
            <w:pPr>
              <w:pStyle w:val="135"/>
              <w:widowControl w:val="0"/>
              <w:adjustRightInd w:val="0"/>
              <w:snapToGrid w:val="0"/>
              <w:rPr>
                <w:color w:val="auto"/>
              </w:rPr>
            </w:pPr>
            <w:r>
              <w:rPr>
                <w:color w:val="auto"/>
              </w:rPr>
              <w:t>8</w:t>
            </w:r>
          </w:p>
        </w:tc>
        <w:tc>
          <w:tcPr>
            <w:tcW w:w="1586" w:type="dxa"/>
            <w:vAlign w:val="center"/>
          </w:tcPr>
          <w:p w14:paraId="4C70F62C">
            <w:pPr>
              <w:adjustRightInd w:val="0"/>
              <w:snapToGrid w:val="0"/>
              <w:spacing w:line="240" w:lineRule="auto"/>
              <w:ind w:firstLine="0" w:firstLineChars="0"/>
              <w:jc w:val="center"/>
              <w:rPr>
                <w:color w:val="auto"/>
                <w:kern w:val="2"/>
                <w:sz w:val="21"/>
                <w:szCs w:val="21"/>
              </w:rPr>
            </w:pPr>
            <w:r>
              <w:rPr>
                <w:color w:val="auto"/>
                <w:sz w:val="21"/>
                <w:szCs w:val="21"/>
              </w:rPr>
              <w:t>硫酸盐</w:t>
            </w:r>
          </w:p>
        </w:tc>
        <w:tc>
          <w:tcPr>
            <w:tcW w:w="5500" w:type="dxa"/>
            <w:vAlign w:val="center"/>
          </w:tcPr>
          <w:p w14:paraId="1A4A4FCE">
            <w:pPr>
              <w:adjustRightInd w:val="0"/>
              <w:snapToGrid w:val="0"/>
              <w:spacing w:line="240" w:lineRule="auto"/>
              <w:ind w:firstLine="0" w:firstLineChars="0"/>
              <w:jc w:val="center"/>
              <w:rPr>
                <w:color w:val="auto"/>
                <w:kern w:val="2"/>
                <w:sz w:val="21"/>
                <w:szCs w:val="21"/>
                <w:shd w:val="clear" w:color="auto" w:fill="FFFFFF"/>
              </w:rPr>
            </w:pPr>
            <w:r>
              <w:rPr>
                <w:color w:val="auto"/>
                <w:sz w:val="21"/>
                <w:szCs w:val="21"/>
              </w:rPr>
              <w:t>水质 无机阴离子（F</w:t>
            </w:r>
            <w:r>
              <w:rPr>
                <w:color w:val="auto"/>
                <w:kern w:val="2"/>
                <w:sz w:val="21"/>
                <w:szCs w:val="21"/>
                <w:vertAlign w:val="superscript"/>
              </w:rPr>
              <w:t>-</w:t>
            </w:r>
            <w:r>
              <w:rPr>
                <w:color w:val="auto"/>
                <w:kern w:val="2"/>
                <w:sz w:val="21"/>
                <w:szCs w:val="21"/>
              </w:rPr>
              <w:t>、Cl</w:t>
            </w:r>
            <w:r>
              <w:rPr>
                <w:color w:val="auto"/>
                <w:kern w:val="2"/>
                <w:sz w:val="21"/>
                <w:szCs w:val="21"/>
                <w:vertAlign w:val="superscript"/>
              </w:rPr>
              <w:t>-</w:t>
            </w:r>
            <w:r>
              <w:rPr>
                <w:color w:val="auto"/>
                <w:kern w:val="2"/>
                <w:sz w:val="21"/>
                <w:szCs w:val="21"/>
              </w:rPr>
              <w:t>、NO</w:t>
            </w:r>
            <w:r>
              <w:rPr>
                <w:color w:val="auto"/>
                <w:kern w:val="2"/>
                <w:sz w:val="21"/>
                <w:szCs w:val="21"/>
                <w:vertAlign w:val="subscript"/>
              </w:rPr>
              <w:t>2</w:t>
            </w:r>
            <w:r>
              <w:rPr>
                <w:color w:val="auto"/>
                <w:kern w:val="2"/>
                <w:sz w:val="21"/>
                <w:szCs w:val="21"/>
                <w:vertAlign w:val="superscript"/>
              </w:rPr>
              <w:t>-</w:t>
            </w:r>
            <w:r>
              <w:rPr>
                <w:color w:val="auto"/>
                <w:kern w:val="2"/>
                <w:sz w:val="21"/>
                <w:szCs w:val="21"/>
              </w:rPr>
              <w:t>、Br</w:t>
            </w:r>
            <w:r>
              <w:rPr>
                <w:color w:val="auto"/>
                <w:kern w:val="2"/>
                <w:sz w:val="21"/>
                <w:szCs w:val="21"/>
                <w:vertAlign w:val="superscript"/>
              </w:rPr>
              <w:t>-</w:t>
            </w:r>
            <w:r>
              <w:rPr>
                <w:color w:val="auto"/>
                <w:kern w:val="2"/>
                <w:sz w:val="21"/>
                <w:szCs w:val="21"/>
              </w:rPr>
              <w:t>、NO</w:t>
            </w:r>
            <w:r>
              <w:rPr>
                <w:color w:val="auto"/>
                <w:kern w:val="2"/>
                <w:sz w:val="21"/>
                <w:szCs w:val="21"/>
                <w:vertAlign w:val="subscript"/>
              </w:rPr>
              <w:t>3</w:t>
            </w:r>
            <w:r>
              <w:rPr>
                <w:color w:val="auto"/>
                <w:kern w:val="2"/>
                <w:sz w:val="21"/>
                <w:szCs w:val="21"/>
                <w:vertAlign w:val="superscript"/>
              </w:rPr>
              <w:t>-</w:t>
            </w:r>
            <w:r>
              <w:rPr>
                <w:color w:val="auto"/>
                <w:kern w:val="2"/>
                <w:sz w:val="21"/>
                <w:szCs w:val="21"/>
              </w:rPr>
              <w:t>、PO</w:t>
            </w:r>
            <w:r>
              <w:rPr>
                <w:color w:val="auto"/>
                <w:kern w:val="2"/>
                <w:sz w:val="21"/>
                <w:szCs w:val="21"/>
                <w:vertAlign w:val="subscript"/>
              </w:rPr>
              <w:t>4</w:t>
            </w:r>
            <w:r>
              <w:rPr>
                <w:color w:val="auto"/>
                <w:kern w:val="2"/>
                <w:sz w:val="21"/>
                <w:szCs w:val="21"/>
                <w:vertAlign w:val="superscript"/>
              </w:rPr>
              <w:t>3-</w:t>
            </w:r>
            <w:r>
              <w:rPr>
                <w:color w:val="auto"/>
                <w:kern w:val="2"/>
                <w:sz w:val="21"/>
                <w:szCs w:val="21"/>
              </w:rPr>
              <w:t>、SO</w:t>
            </w:r>
            <w:r>
              <w:rPr>
                <w:color w:val="auto"/>
                <w:kern w:val="2"/>
                <w:sz w:val="21"/>
                <w:szCs w:val="21"/>
                <w:vertAlign w:val="subscript"/>
              </w:rPr>
              <w:t>3</w:t>
            </w:r>
            <w:r>
              <w:rPr>
                <w:color w:val="auto"/>
                <w:kern w:val="2"/>
                <w:sz w:val="21"/>
                <w:szCs w:val="21"/>
                <w:vertAlign w:val="superscript"/>
              </w:rPr>
              <w:t>2-</w:t>
            </w:r>
            <w:r>
              <w:rPr>
                <w:color w:val="auto"/>
                <w:kern w:val="2"/>
                <w:sz w:val="21"/>
                <w:szCs w:val="21"/>
              </w:rPr>
              <w:t>、SO</w:t>
            </w:r>
            <w:r>
              <w:rPr>
                <w:color w:val="auto"/>
                <w:kern w:val="2"/>
                <w:sz w:val="21"/>
                <w:szCs w:val="21"/>
                <w:vertAlign w:val="subscript"/>
              </w:rPr>
              <w:t>4</w:t>
            </w:r>
            <w:r>
              <w:rPr>
                <w:color w:val="auto"/>
                <w:kern w:val="2"/>
                <w:sz w:val="21"/>
                <w:szCs w:val="21"/>
                <w:vertAlign w:val="superscript"/>
              </w:rPr>
              <w:t>2-</w:t>
            </w:r>
            <w:r>
              <w:rPr>
                <w:color w:val="auto"/>
                <w:kern w:val="2"/>
                <w:sz w:val="21"/>
                <w:szCs w:val="21"/>
              </w:rPr>
              <w:t>）的测定 离子色谱法</w:t>
            </w:r>
          </w:p>
        </w:tc>
        <w:tc>
          <w:tcPr>
            <w:tcW w:w="1475" w:type="dxa"/>
            <w:vAlign w:val="center"/>
          </w:tcPr>
          <w:p w14:paraId="4319A6BA">
            <w:pPr>
              <w:adjustRightInd w:val="0"/>
              <w:snapToGrid w:val="0"/>
              <w:spacing w:line="240" w:lineRule="auto"/>
              <w:ind w:firstLine="0" w:firstLineChars="0"/>
              <w:jc w:val="center"/>
              <w:rPr>
                <w:color w:val="auto"/>
                <w:kern w:val="2"/>
                <w:sz w:val="21"/>
                <w:szCs w:val="21"/>
              </w:rPr>
            </w:pPr>
            <w:r>
              <w:rPr>
                <w:color w:val="auto"/>
                <w:kern w:val="21"/>
                <w:sz w:val="21"/>
                <w:szCs w:val="21"/>
              </w:rPr>
              <w:t>0.018mg/L</w:t>
            </w:r>
          </w:p>
        </w:tc>
      </w:tr>
      <w:tr w14:paraId="5DD8B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6A857F3A">
            <w:pPr>
              <w:pStyle w:val="135"/>
              <w:widowControl w:val="0"/>
              <w:adjustRightInd w:val="0"/>
              <w:snapToGrid w:val="0"/>
              <w:rPr>
                <w:color w:val="auto"/>
              </w:rPr>
            </w:pPr>
            <w:r>
              <w:rPr>
                <w:color w:val="auto"/>
              </w:rPr>
              <w:t>9</w:t>
            </w:r>
          </w:p>
        </w:tc>
        <w:tc>
          <w:tcPr>
            <w:tcW w:w="1586" w:type="dxa"/>
            <w:vAlign w:val="center"/>
          </w:tcPr>
          <w:p w14:paraId="041837EE">
            <w:pPr>
              <w:adjustRightInd w:val="0"/>
              <w:snapToGrid w:val="0"/>
              <w:spacing w:line="240" w:lineRule="auto"/>
              <w:ind w:firstLine="0" w:firstLineChars="0"/>
              <w:jc w:val="center"/>
              <w:rPr>
                <w:color w:val="auto"/>
                <w:kern w:val="2"/>
                <w:sz w:val="21"/>
                <w:szCs w:val="21"/>
              </w:rPr>
            </w:pPr>
            <w:r>
              <w:rPr>
                <w:color w:val="auto"/>
                <w:kern w:val="2"/>
                <w:sz w:val="21"/>
                <w:szCs w:val="21"/>
              </w:rPr>
              <w:t>pH</w:t>
            </w:r>
          </w:p>
        </w:tc>
        <w:tc>
          <w:tcPr>
            <w:tcW w:w="5500" w:type="dxa"/>
            <w:vAlign w:val="center"/>
          </w:tcPr>
          <w:p w14:paraId="0CFB2880">
            <w:pPr>
              <w:adjustRightInd w:val="0"/>
              <w:snapToGrid w:val="0"/>
              <w:spacing w:line="240" w:lineRule="auto"/>
              <w:ind w:firstLine="0" w:firstLineChars="0"/>
              <w:jc w:val="center"/>
              <w:rPr>
                <w:color w:val="auto"/>
                <w:kern w:val="2"/>
                <w:sz w:val="21"/>
                <w:szCs w:val="21"/>
                <w:shd w:val="clear" w:color="auto" w:fill="FFFFFF"/>
              </w:rPr>
            </w:pPr>
            <w:r>
              <w:rPr>
                <w:color w:val="auto"/>
                <w:kern w:val="2"/>
                <w:sz w:val="21"/>
                <w:szCs w:val="21"/>
                <w:shd w:val="clear" w:color="auto" w:fill="FFFFFF"/>
              </w:rPr>
              <w:t>水质 pH的测定  玻璃电极法</w:t>
            </w:r>
          </w:p>
        </w:tc>
        <w:tc>
          <w:tcPr>
            <w:tcW w:w="1475" w:type="dxa"/>
            <w:vAlign w:val="center"/>
          </w:tcPr>
          <w:p w14:paraId="5EF3B995">
            <w:pPr>
              <w:adjustRightInd w:val="0"/>
              <w:snapToGrid w:val="0"/>
              <w:spacing w:line="240" w:lineRule="auto"/>
              <w:ind w:firstLine="0" w:firstLineChars="0"/>
              <w:jc w:val="center"/>
              <w:rPr>
                <w:color w:val="auto"/>
                <w:kern w:val="2"/>
                <w:sz w:val="21"/>
                <w:szCs w:val="21"/>
              </w:rPr>
            </w:pPr>
            <w:r>
              <w:rPr>
                <w:color w:val="auto"/>
                <w:kern w:val="2"/>
                <w:sz w:val="21"/>
                <w:szCs w:val="21"/>
              </w:rPr>
              <w:t>-</w:t>
            </w:r>
          </w:p>
        </w:tc>
      </w:tr>
      <w:tr w14:paraId="00671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F736F5E">
            <w:pPr>
              <w:pStyle w:val="135"/>
              <w:widowControl w:val="0"/>
              <w:adjustRightInd w:val="0"/>
              <w:snapToGrid w:val="0"/>
              <w:rPr>
                <w:color w:val="auto"/>
              </w:rPr>
            </w:pPr>
            <w:r>
              <w:rPr>
                <w:color w:val="auto"/>
              </w:rPr>
              <w:t>10</w:t>
            </w:r>
          </w:p>
        </w:tc>
        <w:tc>
          <w:tcPr>
            <w:tcW w:w="1586" w:type="dxa"/>
            <w:vAlign w:val="center"/>
          </w:tcPr>
          <w:p w14:paraId="1E3C3331">
            <w:pPr>
              <w:adjustRightInd w:val="0"/>
              <w:snapToGrid w:val="0"/>
              <w:spacing w:line="240" w:lineRule="auto"/>
              <w:ind w:firstLine="0" w:firstLineChars="0"/>
              <w:jc w:val="center"/>
              <w:rPr>
                <w:color w:val="auto"/>
                <w:kern w:val="2"/>
                <w:sz w:val="21"/>
                <w:szCs w:val="21"/>
              </w:rPr>
            </w:pPr>
            <w:r>
              <w:rPr>
                <w:color w:val="auto"/>
                <w:sz w:val="21"/>
                <w:szCs w:val="21"/>
              </w:rPr>
              <w:t>总硬度</w:t>
            </w:r>
          </w:p>
        </w:tc>
        <w:tc>
          <w:tcPr>
            <w:tcW w:w="5500" w:type="dxa"/>
            <w:vAlign w:val="center"/>
          </w:tcPr>
          <w:p w14:paraId="308C6E54">
            <w:pPr>
              <w:adjustRightInd w:val="0"/>
              <w:snapToGrid w:val="0"/>
              <w:spacing w:line="240" w:lineRule="auto"/>
              <w:ind w:firstLine="0" w:firstLineChars="0"/>
              <w:jc w:val="center"/>
              <w:rPr>
                <w:color w:val="auto"/>
                <w:sz w:val="18"/>
                <w:szCs w:val="21"/>
                <w:shd w:val="clear" w:color="auto" w:fill="FFFFFF"/>
              </w:rPr>
            </w:pPr>
            <w:r>
              <w:rPr>
                <w:color w:val="auto"/>
                <w:sz w:val="21"/>
                <w:szCs w:val="21"/>
                <w:shd w:val="clear" w:color="auto" w:fill="FFFFFF"/>
              </w:rPr>
              <w:t>水质钙和镁的总量的测定EDTA滴定法</w:t>
            </w:r>
          </w:p>
        </w:tc>
        <w:tc>
          <w:tcPr>
            <w:tcW w:w="1475" w:type="dxa"/>
            <w:vAlign w:val="center"/>
          </w:tcPr>
          <w:p w14:paraId="2DB5C984">
            <w:pPr>
              <w:adjustRightInd w:val="0"/>
              <w:snapToGrid w:val="0"/>
              <w:spacing w:line="240" w:lineRule="auto"/>
              <w:ind w:firstLine="0" w:firstLineChars="0"/>
              <w:jc w:val="center"/>
              <w:rPr>
                <w:color w:val="auto"/>
                <w:kern w:val="2"/>
                <w:sz w:val="21"/>
                <w:szCs w:val="21"/>
              </w:rPr>
            </w:pPr>
            <w:r>
              <w:rPr>
                <w:color w:val="auto"/>
                <w:sz w:val="21"/>
                <w:szCs w:val="21"/>
              </w:rPr>
              <w:t>5.00</w:t>
            </w:r>
            <w:r>
              <w:rPr>
                <w:color w:val="auto"/>
                <w:kern w:val="21"/>
                <w:sz w:val="21"/>
                <w:szCs w:val="21"/>
              </w:rPr>
              <w:t>mg/L</w:t>
            </w:r>
          </w:p>
        </w:tc>
      </w:tr>
      <w:tr w14:paraId="4BB0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C25BD62">
            <w:pPr>
              <w:pStyle w:val="135"/>
              <w:widowControl w:val="0"/>
              <w:adjustRightInd w:val="0"/>
              <w:snapToGrid w:val="0"/>
              <w:rPr>
                <w:color w:val="auto"/>
              </w:rPr>
            </w:pPr>
            <w:r>
              <w:rPr>
                <w:color w:val="auto"/>
              </w:rPr>
              <w:t>11</w:t>
            </w:r>
          </w:p>
        </w:tc>
        <w:tc>
          <w:tcPr>
            <w:tcW w:w="1586" w:type="dxa"/>
            <w:vAlign w:val="center"/>
          </w:tcPr>
          <w:p w14:paraId="3D23E808">
            <w:pPr>
              <w:adjustRightInd w:val="0"/>
              <w:snapToGrid w:val="0"/>
              <w:spacing w:line="240" w:lineRule="auto"/>
              <w:ind w:firstLine="0" w:firstLineChars="0"/>
              <w:jc w:val="center"/>
              <w:rPr>
                <w:color w:val="auto"/>
                <w:sz w:val="21"/>
                <w:szCs w:val="21"/>
              </w:rPr>
            </w:pPr>
            <w:r>
              <w:rPr>
                <w:color w:val="auto"/>
                <w:sz w:val="21"/>
                <w:szCs w:val="21"/>
              </w:rPr>
              <w:t>溶解性总固体</w:t>
            </w:r>
          </w:p>
        </w:tc>
        <w:tc>
          <w:tcPr>
            <w:tcW w:w="5500" w:type="dxa"/>
            <w:vAlign w:val="center"/>
          </w:tcPr>
          <w:p w14:paraId="02E0C1D5">
            <w:pPr>
              <w:adjustRightInd w:val="0"/>
              <w:snapToGrid w:val="0"/>
              <w:spacing w:line="240" w:lineRule="auto"/>
              <w:ind w:firstLine="0" w:firstLineChars="0"/>
              <w:jc w:val="center"/>
              <w:rPr>
                <w:color w:val="auto"/>
                <w:sz w:val="21"/>
                <w:szCs w:val="21"/>
              </w:rPr>
            </w:pPr>
            <w:r>
              <w:rPr>
                <w:color w:val="auto"/>
                <w:sz w:val="21"/>
                <w:szCs w:val="21"/>
              </w:rPr>
              <w:t>生活饮用水标准检验方法感光性状和物理指标(8.1称量法)</w:t>
            </w:r>
          </w:p>
        </w:tc>
        <w:tc>
          <w:tcPr>
            <w:tcW w:w="1475" w:type="dxa"/>
            <w:vAlign w:val="center"/>
          </w:tcPr>
          <w:p w14:paraId="3734C594">
            <w:pPr>
              <w:adjustRightInd w:val="0"/>
              <w:snapToGrid w:val="0"/>
              <w:spacing w:line="240" w:lineRule="auto"/>
              <w:ind w:firstLine="0" w:firstLineChars="0"/>
              <w:jc w:val="center"/>
              <w:rPr>
                <w:color w:val="auto"/>
                <w:kern w:val="21"/>
                <w:sz w:val="21"/>
                <w:szCs w:val="21"/>
              </w:rPr>
            </w:pPr>
            <w:r>
              <w:rPr>
                <w:color w:val="auto"/>
                <w:sz w:val="21"/>
                <w:szCs w:val="21"/>
              </w:rPr>
              <w:t>4</w:t>
            </w:r>
            <w:r>
              <w:rPr>
                <w:color w:val="auto"/>
                <w:kern w:val="21"/>
                <w:sz w:val="21"/>
                <w:szCs w:val="21"/>
              </w:rPr>
              <w:t>mg/L</w:t>
            </w:r>
          </w:p>
        </w:tc>
      </w:tr>
      <w:tr w14:paraId="43D7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1E530BA">
            <w:pPr>
              <w:pStyle w:val="135"/>
              <w:widowControl w:val="0"/>
              <w:adjustRightInd w:val="0"/>
              <w:snapToGrid w:val="0"/>
              <w:rPr>
                <w:color w:val="auto"/>
              </w:rPr>
            </w:pPr>
            <w:r>
              <w:rPr>
                <w:color w:val="auto"/>
              </w:rPr>
              <w:t>12</w:t>
            </w:r>
          </w:p>
        </w:tc>
        <w:tc>
          <w:tcPr>
            <w:tcW w:w="1586" w:type="dxa"/>
            <w:vAlign w:val="center"/>
          </w:tcPr>
          <w:p w14:paraId="57315428">
            <w:pPr>
              <w:adjustRightInd w:val="0"/>
              <w:snapToGrid w:val="0"/>
              <w:spacing w:line="240" w:lineRule="auto"/>
              <w:ind w:firstLine="0" w:firstLineChars="0"/>
              <w:jc w:val="center"/>
              <w:rPr>
                <w:color w:val="auto"/>
                <w:sz w:val="21"/>
                <w:szCs w:val="21"/>
              </w:rPr>
            </w:pPr>
            <w:r>
              <w:rPr>
                <w:color w:val="auto"/>
                <w:sz w:val="21"/>
                <w:szCs w:val="21"/>
              </w:rPr>
              <w:t>耗氧量</w:t>
            </w:r>
          </w:p>
        </w:tc>
        <w:tc>
          <w:tcPr>
            <w:tcW w:w="5500" w:type="dxa"/>
            <w:vAlign w:val="center"/>
          </w:tcPr>
          <w:p w14:paraId="75320BE3">
            <w:pPr>
              <w:adjustRightInd w:val="0"/>
              <w:snapToGrid w:val="0"/>
              <w:spacing w:line="240" w:lineRule="auto"/>
              <w:ind w:firstLine="0" w:firstLineChars="0"/>
              <w:jc w:val="center"/>
              <w:rPr>
                <w:color w:val="auto"/>
                <w:sz w:val="21"/>
                <w:szCs w:val="21"/>
              </w:rPr>
            </w:pPr>
            <w:r>
              <w:rPr>
                <w:color w:val="auto"/>
                <w:kern w:val="2"/>
                <w:sz w:val="21"/>
                <w:szCs w:val="21"/>
                <w:shd w:val="clear" w:color="auto" w:fill="FFFFFF"/>
              </w:rPr>
              <w:t>水质高锰酸盐指数测定</w:t>
            </w:r>
          </w:p>
        </w:tc>
        <w:tc>
          <w:tcPr>
            <w:tcW w:w="1475" w:type="dxa"/>
            <w:vAlign w:val="center"/>
          </w:tcPr>
          <w:p w14:paraId="2142A903">
            <w:pPr>
              <w:adjustRightInd w:val="0"/>
              <w:snapToGrid w:val="0"/>
              <w:spacing w:line="240" w:lineRule="auto"/>
              <w:ind w:firstLine="0" w:firstLineChars="0"/>
              <w:jc w:val="center"/>
              <w:rPr>
                <w:color w:val="auto"/>
                <w:kern w:val="21"/>
                <w:sz w:val="21"/>
                <w:szCs w:val="21"/>
              </w:rPr>
            </w:pPr>
            <w:r>
              <w:rPr>
                <w:color w:val="auto"/>
                <w:kern w:val="2"/>
                <w:sz w:val="21"/>
                <w:szCs w:val="21"/>
              </w:rPr>
              <w:t>0.5</w:t>
            </w:r>
            <w:r>
              <w:rPr>
                <w:color w:val="auto"/>
                <w:kern w:val="21"/>
                <w:sz w:val="21"/>
                <w:szCs w:val="21"/>
              </w:rPr>
              <w:t>mg/L</w:t>
            </w:r>
          </w:p>
        </w:tc>
      </w:tr>
      <w:tr w14:paraId="4491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2A716144">
            <w:pPr>
              <w:pStyle w:val="135"/>
              <w:widowControl w:val="0"/>
              <w:adjustRightInd w:val="0"/>
              <w:snapToGrid w:val="0"/>
              <w:rPr>
                <w:color w:val="auto"/>
              </w:rPr>
            </w:pPr>
            <w:r>
              <w:rPr>
                <w:color w:val="auto"/>
              </w:rPr>
              <w:t>13</w:t>
            </w:r>
          </w:p>
        </w:tc>
        <w:tc>
          <w:tcPr>
            <w:tcW w:w="1586" w:type="dxa"/>
            <w:vAlign w:val="center"/>
          </w:tcPr>
          <w:p w14:paraId="61706B9F">
            <w:pPr>
              <w:adjustRightInd w:val="0"/>
              <w:snapToGrid w:val="0"/>
              <w:spacing w:line="240" w:lineRule="auto"/>
              <w:ind w:firstLine="0" w:firstLineChars="0"/>
              <w:jc w:val="center"/>
              <w:rPr>
                <w:color w:val="auto"/>
                <w:sz w:val="21"/>
                <w:szCs w:val="21"/>
              </w:rPr>
            </w:pPr>
            <w:r>
              <w:rPr>
                <w:color w:val="auto"/>
                <w:sz w:val="21"/>
                <w:szCs w:val="21"/>
              </w:rPr>
              <w:t>挥发酚</w:t>
            </w:r>
          </w:p>
        </w:tc>
        <w:tc>
          <w:tcPr>
            <w:tcW w:w="5500" w:type="dxa"/>
            <w:vAlign w:val="center"/>
          </w:tcPr>
          <w:p w14:paraId="7E06A86D">
            <w:pPr>
              <w:adjustRightInd w:val="0"/>
              <w:snapToGrid w:val="0"/>
              <w:spacing w:line="240" w:lineRule="auto"/>
              <w:ind w:firstLine="0" w:firstLineChars="0"/>
              <w:jc w:val="center"/>
              <w:rPr>
                <w:color w:val="auto"/>
                <w:sz w:val="21"/>
                <w:szCs w:val="21"/>
              </w:rPr>
            </w:pPr>
            <w:r>
              <w:rPr>
                <w:color w:val="auto"/>
                <w:sz w:val="21"/>
                <w:szCs w:val="21"/>
              </w:rPr>
              <w:t>水质 挥发酚的测定 4-氨基安替比林分光光度法</w:t>
            </w:r>
          </w:p>
        </w:tc>
        <w:tc>
          <w:tcPr>
            <w:tcW w:w="1475" w:type="dxa"/>
            <w:vAlign w:val="center"/>
          </w:tcPr>
          <w:p w14:paraId="134C406D">
            <w:pPr>
              <w:adjustRightInd w:val="0"/>
              <w:snapToGrid w:val="0"/>
              <w:spacing w:line="240" w:lineRule="auto"/>
              <w:ind w:firstLine="0" w:firstLineChars="0"/>
              <w:jc w:val="center"/>
              <w:rPr>
                <w:color w:val="auto"/>
                <w:kern w:val="21"/>
                <w:sz w:val="21"/>
                <w:szCs w:val="21"/>
              </w:rPr>
            </w:pPr>
            <w:r>
              <w:rPr>
                <w:color w:val="auto"/>
                <w:sz w:val="21"/>
                <w:szCs w:val="21"/>
              </w:rPr>
              <w:t>0.0003</w:t>
            </w:r>
            <w:r>
              <w:rPr>
                <w:color w:val="auto"/>
                <w:kern w:val="21"/>
                <w:sz w:val="21"/>
                <w:szCs w:val="21"/>
              </w:rPr>
              <w:t>mg/L</w:t>
            </w:r>
          </w:p>
        </w:tc>
      </w:tr>
      <w:tr w14:paraId="5523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140EC59">
            <w:pPr>
              <w:pStyle w:val="135"/>
              <w:widowControl w:val="0"/>
              <w:adjustRightInd w:val="0"/>
              <w:snapToGrid w:val="0"/>
              <w:rPr>
                <w:color w:val="auto"/>
              </w:rPr>
            </w:pPr>
            <w:r>
              <w:rPr>
                <w:color w:val="auto"/>
              </w:rPr>
              <w:t>14</w:t>
            </w:r>
          </w:p>
        </w:tc>
        <w:tc>
          <w:tcPr>
            <w:tcW w:w="1586" w:type="dxa"/>
            <w:vAlign w:val="center"/>
          </w:tcPr>
          <w:p w14:paraId="2F6E55DB">
            <w:pPr>
              <w:adjustRightInd w:val="0"/>
              <w:snapToGrid w:val="0"/>
              <w:spacing w:line="240" w:lineRule="auto"/>
              <w:ind w:firstLine="0" w:firstLineChars="0"/>
              <w:jc w:val="center"/>
              <w:rPr>
                <w:color w:val="auto"/>
                <w:sz w:val="21"/>
                <w:szCs w:val="21"/>
              </w:rPr>
            </w:pPr>
            <w:r>
              <w:rPr>
                <w:color w:val="auto"/>
                <w:sz w:val="21"/>
                <w:szCs w:val="21"/>
              </w:rPr>
              <w:t>氟化物</w:t>
            </w:r>
          </w:p>
        </w:tc>
        <w:tc>
          <w:tcPr>
            <w:tcW w:w="5500" w:type="dxa"/>
            <w:vAlign w:val="center"/>
          </w:tcPr>
          <w:p w14:paraId="4B8C1ED0">
            <w:pPr>
              <w:adjustRightInd w:val="0"/>
              <w:snapToGrid w:val="0"/>
              <w:spacing w:line="240" w:lineRule="auto"/>
              <w:ind w:firstLine="0" w:firstLineChars="0"/>
              <w:jc w:val="center"/>
              <w:rPr>
                <w:color w:val="auto"/>
                <w:sz w:val="21"/>
                <w:szCs w:val="21"/>
              </w:rPr>
            </w:pPr>
            <w:r>
              <w:rPr>
                <w:color w:val="auto"/>
                <w:sz w:val="21"/>
                <w:szCs w:val="21"/>
              </w:rPr>
              <w:t>水质 无机阴离子（F</w:t>
            </w:r>
            <w:r>
              <w:rPr>
                <w:color w:val="auto"/>
                <w:kern w:val="2"/>
                <w:sz w:val="21"/>
                <w:szCs w:val="21"/>
                <w:vertAlign w:val="superscript"/>
              </w:rPr>
              <w:t>-</w:t>
            </w:r>
            <w:r>
              <w:rPr>
                <w:color w:val="auto"/>
                <w:kern w:val="2"/>
                <w:sz w:val="21"/>
                <w:szCs w:val="21"/>
              </w:rPr>
              <w:t>、Cl</w:t>
            </w:r>
            <w:r>
              <w:rPr>
                <w:color w:val="auto"/>
                <w:kern w:val="2"/>
                <w:sz w:val="21"/>
                <w:szCs w:val="21"/>
                <w:vertAlign w:val="superscript"/>
              </w:rPr>
              <w:t>-</w:t>
            </w:r>
            <w:r>
              <w:rPr>
                <w:color w:val="auto"/>
                <w:kern w:val="2"/>
                <w:sz w:val="21"/>
                <w:szCs w:val="21"/>
              </w:rPr>
              <w:t>、NO</w:t>
            </w:r>
            <w:r>
              <w:rPr>
                <w:color w:val="auto"/>
                <w:kern w:val="2"/>
                <w:sz w:val="21"/>
                <w:szCs w:val="21"/>
                <w:vertAlign w:val="subscript"/>
              </w:rPr>
              <w:t>2</w:t>
            </w:r>
            <w:r>
              <w:rPr>
                <w:color w:val="auto"/>
                <w:kern w:val="2"/>
                <w:sz w:val="21"/>
                <w:szCs w:val="21"/>
                <w:vertAlign w:val="superscript"/>
              </w:rPr>
              <w:t>-</w:t>
            </w:r>
            <w:r>
              <w:rPr>
                <w:color w:val="auto"/>
                <w:kern w:val="2"/>
                <w:sz w:val="21"/>
                <w:szCs w:val="21"/>
              </w:rPr>
              <w:t>、Br</w:t>
            </w:r>
            <w:r>
              <w:rPr>
                <w:color w:val="auto"/>
                <w:kern w:val="2"/>
                <w:sz w:val="21"/>
                <w:szCs w:val="21"/>
                <w:vertAlign w:val="superscript"/>
              </w:rPr>
              <w:t>-</w:t>
            </w:r>
            <w:r>
              <w:rPr>
                <w:color w:val="auto"/>
                <w:kern w:val="2"/>
                <w:sz w:val="21"/>
                <w:szCs w:val="21"/>
              </w:rPr>
              <w:t>、NO</w:t>
            </w:r>
            <w:r>
              <w:rPr>
                <w:color w:val="auto"/>
                <w:kern w:val="2"/>
                <w:sz w:val="21"/>
                <w:szCs w:val="21"/>
                <w:vertAlign w:val="subscript"/>
              </w:rPr>
              <w:t>3</w:t>
            </w:r>
            <w:r>
              <w:rPr>
                <w:color w:val="auto"/>
                <w:kern w:val="2"/>
                <w:sz w:val="21"/>
                <w:szCs w:val="21"/>
                <w:vertAlign w:val="superscript"/>
              </w:rPr>
              <w:t>-</w:t>
            </w:r>
            <w:r>
              <w:rPr>
                <w:color w:val="auto"/>
                <w:kern w:val="2"/>
                <w:sz w:val="21"/>
                <w:szCs w:val="21"/>
              </w:rPr>
              <w:t>、PO</w:t>
            </w:r>
            <w:r>
              <w:rPr>
                <w:color w:val="auto"/>
                <w:kern w:val="2"/>
                <w:sz w:val="21"/>
                <w:szCs w:val="21"/>
                <w:vertAlign w:val="subscript"/>
              </w:rPr>
              <w:t>4</w:t>
            </w:r>
            <w:r>
              <w:rPr>
                <w:color w:val="auto"/>
                <w:kern w:val="2"/>
                <w:sz w:val="21"/>
                <w:szCs w:val="21"/>
                <w:vertAlign w:val="superscript"/>
              </w:rPr>
              <w:t>3-</w:t>
            </w:r>
            <w:r>
              <w:rPr>
                <w:color w:val="auto"/>
                <w:kern w:val="2"/>
                <w:sz w:val="21"/>
                <w:szCs w:val="21"/>
              </w:rPr>
              <w:t>、SO</w:t>
            </w:r>
            <w:r>
              <w:rPr>
                <w:color w:val="auto"/>
                <w:kern w:val="2"/>
                <w:sz w:val="21"/>
                <w:szCs w:val="21"/>
                <w:vertAlign w:val="subscript"/>
              </w:rPr>
              <w:t>3</w:t>
            </w:r>
            <w:r>
              <w:rPr>
                <w:color w:val="auto"/>
                <w:kern w:val="2"/>
                <w:sz w:val="21"/>
                <w:szCs w:val="21"/>
                <w:vertAlign w:val="superscript"/>
              </w:rPr>
              <w:t>2-</w:t>
            </w:r>
            <w:r>
              <w:rPr>
                <w:color w:val="auto"/>
                <w:kern w:val="2"/>
                <w:sz w:val="21"/>
                <w:szCs w:val="21"/>
              </w:rPr>
              <w:t>、SO</w:t>
            </w:r>
            <w:r>
              <w:rPr>
                <w:color w:val="auto"/>
                <w:kern w:val="2"/>
                <w:sz w:val="21"/>
                <w:szCs w:val="21"/>
                <w:vertAlign w:val="subscript"/>
              </w:rPr>
              <w:t>4</w:t>
            </w:r>
            <w:r>
              <w:rPr>
                <w:color w:val="auto"/>
                <w:kern w:val="2"/>
                <w:sz w:val="21"/>
                <w:szCs w:val="21"/>
                <w:vertAlign w:val="superscript"/>
              </w:rPr>
              <w:t>2-</w:t>
            </w:r>
            <w:r>
              <w:rPr>
                <w:color w:val="auto"/>
                <w:kern w:val="2"/>
                <w:sz w:val="21"/>
                <w:szCs w:val="21"/>
              </w:rPr>
              <w:t xml:space="preserve">）的测定 </w:t>
            </w:r>
            <w:r>
              <w:rPr>
                <w:color w:val="auto"/>
                <w:sz w:val="21"/>
                <w:szCs w:val="21"/>
              </w:rPr>
              <w:t>离子色谱法</w:t>
            </w:r>
          </w:p>
        </w:tc>
        <w:tc>
          <w:tcPr>
            <w:tcW w:w="1475" w:type="dxa"/>
            <w:vAlign w:val="center"/>
          </w:tcPr>
          <w:p w14:paraId="2C19ED9E">
            <w:pPr>
              <w:adjustRightInd w:val="0"/>
              <w:snapToGrid w:val="0"/>
              <w:spacing w:line="240" w:lineRule="auto"/>
              <w:ind w:firstLine="0" w:firstLineChars="0"/>
              <w:jc w:val="center"/>
              <w:rPr>
                <w:color w:val="auto"/>
                <w:kern w:val="21"/>
                <w:szCs w:val="21"/>
              </w:rPr>
            </w:pPr>
            <w:r>
              <w:rPr>
                <w:color w:val="auto"/>
                <w:kern w:val="2"/>
                <w:sz w:val="21"/>
                <w:szCs w:val="21"/>
              </w:rPr>
              <w:t>0.006</w:t>
            </w:r>
            <w:r>
              <w:rPr>
                <w:color w:val="auto"/>
                <w:kern w:val="21"/>
                <w:sz w:val="21"/>
                <w:szCs w:val="21"/>
              </w:rPr>
              <w:t>mg/L</w:t>
            </w:r>
          </w:p>
        </w:tc>
      </w:tr>
      <w:tr w14:paraId="6A147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29D5C8F">
            <w:pPr>
              <w:pStyle w:val="135"/>
              <w:widowControl w:val="0"/>
              <w:adjustRightInd w:val="0"/>
              <w:snapToGrid w:val="0"/>
              <w:rPr>
                <w:color w:val="auto"/>
              </w:rPr>
            </w:pPr>
            <w:r>
              <w:rPr>
                <w:color w:val="auto"/>
              </w:rPr>
              <w:t>15</w:t>
            </w:r>
          </w:p>
        </w:tc>
        <w:tc>
          <w:tcPr>
            <w:tcW w:w="1586" w:type="dxa"/>
            <w:vAlign w:val="center"/>
          </w:tcPr>
          <w:p w14:paraId="1418E3BC">
            <w:pPr>
              <w:adjustRightInd w:val="0"/>
              <w:snapToGrid w:val="0"/>
              <w:spacing w:line="240" w:lineRule="auto"/>
              <w:ind w:firstLine="0" w:firstLineChars="0"/>
              <w:jc w:val="center"/>
              <w:rPr>
                <w:color w:val="auto"/>
                <w:sz w:val="21"/>
                <w:szCs w:val="21"/>
              </w:rPr>
            </w:pPr>
            <w:r>
              <w:rPr>
                <w:color w:val="auto"/>
                <w:sz w:val="21"/>
                <w:szCs w:val="21"/>
              </w:rPr>
              <w:t>硝酸盐氮</w:t>
            </w:r>
          </w:p>
        </w:tc>
        <w:tc>
          <w:tcPr>
            <w:tcW w:w="5500" w:type="dxa"/>
            <w:vAlign w:val="center"/>
          </w:tcPr>
          <w:p w14:paraId="2AC6917E">
            <w:pPr>
              <w:adjustRightInd w:val="0"/>
              <w:snapToGrid w:val="0"/>
              <w:spacing w:line="240" w:lineRule="auto"/>
              <w:ind w:firstLine="0" w:firstLineChars="0"/>
              <w:jc w:val="center"/>
              <w:rPr>
                <w:color w:val="auto"/>
                <w:sz w:val="21"/>
                <w:szCs w:val="21"/>
              </w:rPr>
            </w:pPr>
            <w:r>
              <w:rPr>
                <w:color w:val="auto"/>
                <w:sz w:val="21"/>
                <w:szCs w:val="21"/>
              </w:rPr>
              <w:t>水质 无机阴离子（F</w:t>
            </w:r>
            <w:r>
              <w:rPr>
                <w:color w:val="auto"/>
                <w:kern w:val="2"/>
                <w:sz w:val="21"/>
                <w:szCs w:val="21"/>
                <w:vertAlign w:val="superscript"/>
              </w:rPr>
              <w:t>-</w:t>
            </w:r>
            <w:r>
              <w:rPr>
                <w:color w:val="auto"/>
                <w:kern w:val="2"/>
                <w:sz w:val="21"/>
                <w:szCs w:val="21"/>
              </w:rPr>
              <w:t>、Cl</w:t>
            </w:r>
            <w:r>
              <w:rPr>
                <w:color w:val="auto"/>
                <w:kern w:val="2"/>
                <w:sz w:val="21"/>
                <w:szCs w:val="21"/>
                <w:vertAlign w:val="superscript"/>
              </w:rPr>
              <w:t>-</w:t>
            </w:r>
            <w:r>
              <w:rPr>
                <w:color w:val="auto"/>
                <w:kern w:val="2"/>
                <w:sz w:val="21"/>
                <w:szCs w:val="21"/>
              </w:rPr>
              <w:t>、NO</w:t>
            </w:r>
            <w:r>
              <w:rPr>
                <w:color w:val="auto"/>
                <w:kern w:val="2"/>
                <w:sz w:val="21"/>
                <w:szCs w:val="21"/>
                <w:vertAlign w:val="subscript"/>
              </w:rPr>
              <w:t>2</w:t>
            </w:r>
            <w:r>
              <w:rPr>
                <w:color w:val="auto"/>
                <w:kern w:val="2"/>
                <w:sz w:val="21"/>
                <w:szCs w:val="21"/>
                <w:vertAlign w:val="superscript"/>
              </w:rPr>
              <w:t>-</w:t>
            </w:r>
            <w:r>
              <w:rPr>
                <w:color w:val="auto"/>
                <w:kern w:val="2"/>
                <w:sz w:val="21"/>
                <w:szCs w:val="21"/>
              </w:rPr>
              <w:t>、Br</w:t>
            </w:r>
            <w:r>
              <w:rPr>
                <w:color w:val="auto"/>
                <w:kern w:val="2"/>
                <w:sz w:val="21"/>
                <w:szCs w:val="21"/>
                <w:vertAlign w:val="superscript"/>
              </w:rPr>
              <w:t>-</w:t>
            </w:r>
            <w:r>
              <w:rPr>
                <w:color w:val="auto"/>
                <w:kern w:val="2"/>
                <w:sz w:val="21"/>
                <w:szCs w:val="21"/>
              </w:rPr>
              <w:t>、NO</w:t>
            </w:r>
            <w:r>
              <w:rPr>
                <w:color w:val="auto"/>
                <w:kern w:val="2"/>
                <w:sz w:val="21"/>
                <w:szCs w:val="21"/>
                <w:vertAlign w:val="subscript"/>
              </w:rPr>
              <w:t>3</w:t>
            </w:r>
            <w:r>
              <w:rPr>
                <w:color w:val="auto"/>
                <w:kern w:val="2"/>
                <w:sz w:val="21"/>
                <w:szCs w:val="21"/>
                <w:vertAlign w:val="superscript"/>
              </w:rPr>
              <w:t>-</w:t>
            </w:r>
            <w:r>
              <w:rPr>
                <w:color w:val="auto"/>
                <w:kern w:val="2"/>
                <w:sz w:val="21"/>
                <w:szCs w:val="21"/>
              </w:rPr>
              <w:t>、PO</w:t>
            </w:r>
            <w:r>
              <w:rPr>
                <w:color w:val="auto"/>
                <w:kern w:val="2"/>
                <w:sz w:val="21"/>
                <w:szCs w:val="21"/>
                <w:vertAlign w:val="subscript"/>
              </w:rPr>
              <w:t>4</w:t>
            </w:r>
            <w:r>
              <w:rPr>
                <w:color w:val="auto"/>
                <w:kern w:val="2"/>
                <w:sz w:val="21"/>
                <w:szCs w:val="21"/>
                <w:vertAlign w:val="superscript"/>
              </w:rPr>
              <w:t>3-</w:t>
            </w:r>
            <w:r>
              <w:rPr>
                <w:color w:val="auto"/>
                <w:kern w:val="2"/>
                <w:sz w:val="21"/>
                <w:szCs w:val="21"/>
              </w:rPr>
              <w:t>、SO</w:t>
            </w:r>
            <w:r>
              <w:rPr>
                <w:color w:val="auto"/>
                <w:kern w:val="2"/>
                <w:sz w:val="21"/>
                <w:szCs w:val="21"/>
                <w:vertAlign w:val="subscript"/>
              </w:rPr>
              <w:t>3</w:t>
            </w:r>
            <w:r>
              <w:rPr>
                <w:color w:val="auto"/>
                <w:kern w:val="2"/>
                <w:sz w:val="21"/>
                <w:szCs w:val="21"/>
                <w:vertAlign w:val="superscript"/>
              </w:rPr>
              <w:t>2-</w:t>
            </w:r>
            <w:r>
              <w:rPr>
                <w:color w:val="auto"/>
                <w:kern w:val="2"/>
                <w:sz w:val="21"/>
                <w:szCs w:val="21"/>
              </w:rPr>
              <w:t>、SO</w:t>
            </w:r>
            <w:r>
              <w:rPr>
                <w:color w:val="auto"/>
                <w:kern w:val="2"/>
                <w:sz w:val="21"/>
                <w:szCs w:val="21"/>
                <w:vertAlign w:val="subscript"/>
              </w:rPr>
              <w:t>4</w:t>
            </w:r>
            <w:r>
              <w:rPr>
                <w:color w:val="auto"/>
                <w:kern w:val="2"/>
                <w:sz w:val="21"/>
                <w:szCs w:val="21"/>
                <w:vertAlign w:val="superscript"/>
              </w:rPr>
              <w:t>2-</w:t>
            </w:r>
            <w:r>
              <w:rPr>
                <w:color w:val="auto"/>
                <w:kern w:val="2"/>
                <w:sz w:val="21"/>
                <w:szCs w:val="21"/>
              </w:rPr>
              <w:t xml:space="preserve">）的测定 </w:t>
            </w:r>
            <w:r>
              <w:rPr>
                <w:color w:val="auto"/>
                <w:sz w:val="21"/>
                <w:szCs w:val="21"/>
              </w:rPr>
              <w:t>离子色谱法</w:t>
            </w:r>
          </w:p>
        </w:tc>
        <w:tc>
          <w:tcPr>
            <w:tcW w:w="1475" w:type="dxa"/>
            <w:vAlign w:val="center"/>
          </w:tcPr>
          <w:p w14:paraId="7EE51831">
            <w:pPr>
              <w:adjustRightInd w:val="0"/>
              <w:snapToGrid w:val="0"/>
              <w:spacing w:line="240" w:lineRule="auto"/>
              <w:ind w:firstLine="0" w:firstLineChars="0"/>
              <w:jc w:val="center"/>
              <w:rPr>
                <w:color w:val="auto"/>
                <w:kern w:val="21"/>
                <w:sz w:val="21"/>
                <w:szCs w:val="21"/>
              </w:rPr>
            </w:pPr>
            <w:r>
              <w:rPr>
                <w:color w:val="auto"/>
                <w:kern w:val="2"/>
                <w:sz w:val="21"/>
                <w:szCs w:val="21"/>
              </w:rPr>
              <w:t>0.004</w:t>
            </w:r>
            <w:r>
              <w:rPr>
                <w:color w:val="auto"/>
                <w:kern w:val="21"/>
                <w:sz w:val="21"/>
                <w:szCs w:val="21"/>
              </w:rPr>
              <w:t>mg/L</w:t>
            </w:r>
          </w:p>
        </w:tc>
      </w:tr>
      <w:tr w14:paraId="0D3D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EE04C64">
            <w:pPr>
              <w:pStyle w:val="135"/>
              <w:widowControl w:val="0"/>
              <w:adjustRightInd w:val="0"/>
              <w:snapToGrid w:val="0"/>
              <w:rPr>
                <w:color w:val="auto"/>
              </w:rPr>
            </w:pPr>
            <w:r>
              <w:rPr>
                <w:color w:val="auto"/>
              </w:rPr>
              <w:t>16</w:t>
            </w:r>
          </w:p>
        </w:tc>
        <w:tc>
          <w:tcPr>
            <w:tcW w:w="1586" w:type="dxa"/>
            <w:vAlign w:val="center"/>
          </w:tcPr>
          <w:p w14:paraId="34D03ADC">
            <w:pPr>
              <w:adjustRightInd w:val="0"/>
              <w:snapToGrid w:val="0"/>
              <w:spacing w:line="240" w:lineRule="auto"/>
              <w:ind w:firstLine="0" w:firstLineChars="0"/>
              <w:jc w:val="center"/>
              <w:rPr>
                <w:color w:val="auto"/>
                <w:kern w:val="2"/>
                <w:sz w:val="21"/>
                <w:szCs w:val="21"/>
              </w:rPr>
            </w:pPr>
            <w:r>
              <w:rPr>
                <w:color w:val="auto"/>
                <w:kern w:val="2"/>
                <w:sz w:val="21"/>
                <w:szCs w:val="21"/>
              </w:rPr>
              <w:t>亚硝酸盐</w:t>
            </w:r>
            <w:r>
              <w:rPr>
                <w:bCs/>
                <w:color w:val="auto"/>
                <w:kern w:val="2"/>
                <w:sz w:val="21"/>
                <w:szCs w:val="21"/>
              </w:rPr>
              <w:t>（氮）</w:t>
            </w:r>
          </w:p>
        </w:tc>
        <w:tc>
          <w:tcPr>
            <w:tcW w:w="5500" w:type="dxa"/>
            <w:vAlign w:val="center"/>
          </w:tcPr>
          <w:p w14:paraId="5998CD2B">
            <w:pPr>
              <w:adjustRightInd w:val="0"/>
              <w:snapToGrid w:val="0"/>
              <w:spacing w:line="240" w:lineRule="auto"/>
              <w:ind w:firstLine="0" w:firstLineChars="0"/>
              <w:jc w:val="center"/>
              <w:rPr>
                <w:color w:val="auto"/>
                <w:kern w:val="2"/>
                <w:sz w:val="21"/>
                <w:szCs w:val="21"/>
              </w:rPr>
            </w:pPr>
            <w:r>
              <w:rPr>
                <w:color w:val="auto"/>
                <w:kern w:val="2"/>
                <w:sz w:val="21"/>
                <w:szCs w:val="21"/>
              </w:rPr>
              <w:t>水质 亚硝酸盐氮的测定 分光光度法</w:t>
            </w:r>
          </w:p>
        </w:tc>
        <w:tc>
          <w:tcPr>
            <w:tcW w:w="1475" w:type="dxa"/>
            <w:vAlign w:val="center"/>
          </w:tcPr>
          <w:p w14:paraId="5FE6B164">
            <w:pPr>
              <w:adjustRightInd w:val="0"/>
              <w:snapToGrid w:val="0"/>
              <w:spacing w:line="240" w:lineRule="auto"/>
              <w:ind w:firstLine="0" w:firstLineChars="0"/>
              <w:jc w:val="center"/>
              <w:rPr>
                <w:color w:val="auto"/>
                <w:kern w:val="2"/>
                <w:sz w:val="21"/>
                <w:szCs w:val="21"/>
              </w:rPr>
            </w:pPr>
            <w:r>
              <w:rPr>
                <w:color w:val="auto"/>
                <w:kern w:val="2"/>
                <w:sz w:val="21"/>
                <w:szCs w:val="21"/>
              </w:rPr>
              <w:t>0.003</w:t>
            </w:r>
            <w:r>
              <w:rPr>
                <w:color w:val="auto"/>
                <w:kern w:val="21"/>
                <w:sz w:val="21"/>
                <w:szCs w:val="21"/>
              </w:rPr>
              <w:t>mg/L</w:t>
            </w:r>
          </w:p>
        </w:tc>
      </w:tr>
      <w:tr w14:paraId="6EDE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5828999A">
            <w:pPr>
              <w:pStyle w:val="135"/>
              <w:widowControl w:val="0"/>
              <w:adjustRightInd w:val="0"/>
              <w:snapToGrid w:val="0"/>
              <w:rPr>
                <w:color w:val="auto"/>
              </w:rPr>
            </w:pPr>
            <w:r>
              <w:rPr>
                <w:color w:val="auto"/>
              </w:rPr>
              <w:t>17</w:t>
            </w:r>
          </w:p>
        </w:tc>
        <w:tc>
          <w:tcPr>
            <w:tcW w:w="1586" w:type="dxa"/>
            <w:vAlign w:val="center"/>
          </w:tcPr>
          <w:p w14:paraId="31A7691E">
            <w:pPr>
              <w:adjustRightInd w:val="0"/>
              <w:snapToGrid w:val="0"/>
              <w:spacing w:line="240" w:lineRule="auto"/>
              <w:ind w:firstLine="0" w:firstLineChars="0"/>
              <w:jc w:val="center"/>
              <w:rPr>
                <w:color w:val="auto"/>
                <w:sz w:val="21"/>
                <w:szCs w:val="21"/>
              </w:rPr>
            </w:pPr>
            <w:r>
              <w:rPr>
                <w:color w:val="auto"/>
                <w:kern w:val="2"/>
                <w:sz w:val="21"/>
                <w:szCs w:val="21"/>
              </w:rPr>
              <w:t>氨氮</w:t>
            </w:r>
          </w:p>
        </w:tc>
        <w:tc>
          <w:tcPr>
            <w:tcW w:w="5500" w:type="dxa"/>
            <w:vAlign w:val="center"/>
          </w:tcPr>
          <w:p w14:paraId="035D3EF5">
            <w:pPr>
              <w:adjustRightInd w:val="0"/>
              <w:snapToGrid w:val="0"/>
              <w:spacing w:line="240" w:lineRule="auto"/>
              <w:ind w:firstLine="0" w:firstLineChars="0"/>
              <w:jc w:val="center"/>
              <w:rPr>
                <w:color w:val="auto"/>
                <w:sz w:val="21"/>
                <w:szCs w:val="21"/>
              </w:rPr>
            </w:pPr>
            <w:r>
              <w:rPr>
                <w:color w:val="auto"/>
                <w:kern w:val="2"/>
                <w:sz w:val="21"/>
                <w:szCs w:val="21"/>
                <w:shd w:val="clear" w:color="auto" w:fill="FFFFFF"/>
              </w:rPr>
              <w:t>水质氨</w:t>
            </w:r>
            <w:r>
              <w:rPr>
                <w:color w:val="auto"/>
                <w:kern w:val="2"/>
                <w:sz w:val="21"/>
                <w:szCs w:val="21"/>
              </w:rPr>
              <w:t>氮</w:t>
            </w:r>
            <w:r>
              <w:rPr>
                <w:color w:val="auto"/>
                <w:kern w:val="2"/>
                <w:sz w:val="21"/>
                <w:szCs w:val="21"/>
                <w:shd w:val="clear" w:color="auto" w:fill="FFFFFF"/>
              </w:rPr>
              <w:t xml:space="preserve">的测定  </w:t>
            </w:r>
            <w:r>
              <w:rPr>
                <w:color w:val="auto"/>
                <w:kern w:val="2"/>
                <w:sz w:val="21"/>
                <w:szCs w:val="21"/>
              </w:rPr>
              <w:t xml:space="preserve">纳氏试剂分光光度法 </w:t>
            </w:r>
          </w:p>
        </w:tc>
        <w:tc>
          <w:tcPr>
            <w:tcW w:w="1475" w:type="dxa"/>
            <w:vAlign w:val="center"/>
          </w:tcPr>
          <w:p w14:paraId="437A6B4D">
            <w:pPr>
              <w:adjustRightInd w:val="0"/>
              <w:snapToGrid w:val="0"/>
              <w:spacing w:line="240" w:lineRule="auto"/>
              <w:ind w:firstLine="0" w:firstLineChars="0"/>
              <w:jc w:val="center"/>
              <w:rPr>
                <w:color w:val="auto"/>
                <w:kern w:val="21"/>
                <w:sz w:val="21"/>
                <w:szCs w:val="21"/>
              </w:rPr>
            </w:pPr>
            <w:r>
              <w:rPr>
                <w:color w:val="auto"/>
                <w:kern w:val="2"/>
                <w:sz w:val="21"/>
                <w:szCs w:val="21"/>
              </w:rPr>
              <w:t>0.025</w:t>
            </w:r>
            <w:r>
              <w:rPr>
                <w:color w:val="auto"/>
                <w:kern w:val="21"/>
                <w:sz w:val="21"/>
                <w:szCs w:val="21"/>
              </w:rPr>
              <w:t>mg/L</w:t>
            </w:r>
          </w:p>
        </w:tc>
      </w:tr>
      <w:tr w14:paraId="2E8F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 w:hRule="atLeast"/>
          <w:jc w:val="center"/>
        </w:trPr>
        <w:tc>
          <w:tcPr>
            <w:tcW w:w="686" w:type="dxa"/>
            <w:vAlign w:val="center"/>
          </w:tcPr>
          <w:p w14:paraId="10D090B4">
            <w:pPr>
              <w:pStyle w:val="135"/>
              <w:widowControl w:val="0"/>
              <w:adjustRightInd w:val="0"/>
              <w:snapToGrid w:val="0"/>
              <w:rPr>
                <w:color w:val="auto"/>
              </w:rPr>
            </w:pPr>
            <w:r>
              <w:rPr>
                <w:color w:val="auto"/>
              </w:rPr>
              <w:t>18</w:t>
            </w:r>
          </w:p>
        </w:tc>
        <w:tc>
          <w:tcPr>
            <w:tcW w:w="1586" w:type="dxa"/>
            <w:vAlign w:val="center"/>
          </w:tcPr>
          <w:p w14:paraId="555E5F05">
            <w:pPr>
              <w:adjustRightInd w:val="0"/>
              <w:snapToGrid w:val="0"/>
              <w:spacing w:line="240" w:lineRule="auto"/>
              <w:ind w:firstLine="0" w:firstLineChars="0"/>
              <w:jc w:val="center"/>
              <w:rPr>
                <w:color w:val="auto"/>
                <w:sz w:val="21"/>
                <w:szCs w:val="21"/>
              </w:rPr>
            </w:pPr>
            <w:r>
              <w:rPr>
                <w:color w:val="auto"/>
                <w:kern w:val="2"/>
                <w:sz w:val="21"/>
                <w:szCs w:val="21"/>
              </w:rPr>
              <w:t>石油类</w:t>
            </w:r>
          </w:p>
        </w:tc>
        <w:tc>
          <w:tcPr>
            <w:tcW w:w="5500" w:type="dxa"/>
            <w:vAlign w:val="center"/>
          </w:tcPr>
          <w:p w14:paraId="3C8E1425">
            <w:pPr>
              <w:adjustRightInd w:val="0"/>
              <w:snapToGrid w:val="0"/>
              <w:spacing w:line="240" w:lineRule="auto"/>
              <w:ind w:firstLine="0" w:firstLineChars="0"/>
              <w:jc w:val="left"/>
              <w:rPr>
                <w:color w:val="auto"/>
                <w:sz w:val="21"/>
                <w:szCs w:val="21"/>
              </w:rPr>
            </w:pPr>
            <w:r>
              <w:rPr>
                <w:color w:val="auto"/>
                <w:kern w:val="2"/>
                <w:sz w:val="21"/>
                <w:szCs w:val="21"/>
                <w:shd w:val="clear" w:color="auto" w:fill="FFFFFF"/>
              </w:rPr>
              <w:t>水质 石油类的测定 紫外分光光度法（试行）</w:t>
            </w:r>
          </w:p>
        </w:tc>
        <w:tc>
          <w:tcPr>
            <w:tcW w:w="1475" w:type="dxa"/>
            <w:vAlign w:val="center"/>
          </w:tcPr>
          <w:p w14:paraId="4FADB981">
            <w:pPr>
              <w:adjustRightInd w:val="0"/>
              <w:snapToGrid w:val="0"/>
              <w:spacing w:line="240" w:lineRule="auto"/>
              <w:ind w:firstLine="0" w:firstLineChars="0"/>
              <w:jc w:val="center"/>
              <w:textAlignment w:val="center"/>
              <w:rPr>
                <w:color w:val="auto"/>
                <w:kern w:val="2"/>
                <w:sz w:val="21"/>
                <w:szCs w:val="21"/>
              </w:rPr>
            </w:pPr>
            <w:r>
              <w:rPr>
                <w:bCs/>
                <w:color w:val="auto"/>
                <w:kern w:val="2"/>
                <w:sz w:val="21"/>
                <w:szCs w:val="21"/>
              </w:rPr>
              <w:t>0.01</w:t>
            </w:r>
            <w:r>
              <w:rPr>
                <w:color w:val="auto"/>
                <w:kern w:val="21"/>
                <w:sz w:val="21"/>
                <w:szCs w:val="21"/>
              </w:rPr>
              <w:t>mg/L</w:t>
            </w:r>
          </w:p>
        </w:tc>
      </w:tr>
      <w:tr w14:paraId="15B5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2D610C0F">
            <w:pPr>
              <w:pStyle w:val="135"/>
              <w:widowControl w:val="0"/>
              <w:adjustRightInd w:val="0"/>
              <w:snapToGrid w:val="0"/>
              <w:rPr>
                <w:color w:val="auto"/>
              </w:rPr>
            </w:pPr>
            <w:r>
              <w:rPr>
                <w:color w:val="auto"/>
              </w:rPr>
              <w:t>19</w:t>
            </w:r>
          </w:p>
        </w:tc>
        <w:tc>
          <w:tcPr>
            <w:tcW w:w="1586" w:type="dxa"/>
            <w:vAlign w:val="center"/>
          </w:tcPr>
          <w:p w14:paraId="4ED8D67B">
            <w:pPr>
              <w:adjustRightInd w:val="0"/>
              <w:snapToGrid w:val="0"/>
              <w:spacing w:line="240" w:lineRule="auto"/>
              <w:ind w:firstLine="0" w:firstLineChars="0"/>
              <w:jc w:val="center"/>
              <w:rPr>
                <w:color w:val="auto"/>
                <w:kern w:val="2"/>
                <w:sz w:val="21"/>
                <w:szCs w:val="21"/>
              </w:rPr>
            </w:pPr>
            <w:r>
              <w:rPr>
                <w:color w:val="auto"/>
                <w:sz w:val="21"/>
                <w:szCs w:val="21"/>
              </w:rPr>
              <w:t>铬（六价）</w:t>
            </w:r>
          </w:p>
        </w:tc>
        <w:tc>
          <w:tcPr>
            <w:tcW w:w="5500" w:type="dxa"/>
            <w:vAlign w:val="center"/>
          </w:tcPr>
          <w:p w14:paraId="516923C4">
            <w:pPr>
              <w:adjustRightInd w:val="0"/>
              <w:snapToGrid w:val="0"/>
              <w:spacing w:line="240" w:lineRule="auto"/>
              <w:ind w:firstLine="0" w:firstLineChars="0"/>
              <w:jc w:val="center"/>
              <w:rPr>
                <w:color w:val="auto"/>
                <w:kern w:val="2"/>
                <w:sz w:val="21"/>
                <w:szCs w:val="21"/>
              </w:rPr>
            </w:pPr>
            <w:r>
              <w:rPr>
                <w:color w:val="auto"/>
                <w:sz w:val="21"/>
                <w:szCs w:val="21"/>
              </w:rPr>
              <w:t>水质 六价铬的测定 二苯碳酰二肼分光光度法</w:t>
            </w:r>
          </w:p>
        </w:tc>
        <w:tc>
          <w:tcPr>
            <w:tcW w:w="1475" w:type="dxa"/>
            <w:vAlign w:val="center"/>
          </w:tcPr>
          <w:p w14:paraId="17AA6C16">
            <w:pPr>
              <w:adjustRightInd w:val="0"/>
              <w:snapToGrid w:val="0"/>
              <w:spacing w:line="240" w:lineRule="auto"/>
              <w:ind w:firstLine="0" w:firstLineChars="0"/>
              <w:jc w:val="center"/>
              <w:rPr>
                <w:color w:val="auto"/>
                <w:kern w:val="2"/>
                <w:sz w:val="21"/>
                <w:szCs w:val="21"/>
              </w:rPr>
            </w:pPr>
            <w:r>
              <w:rPr>
                <w:color w:val="auto"/>
                <w:kern w:val="2"/>
                <w:sz w:val="21"/>
                <w:szCs w:val="21"/>
              </w:rPr>
              <w:t>0.004</w:t>
            </w:r>
            <w:r>
              <w:rPr>
                <w:color w:val="auto"/>
                <w:kern w:val="21"/>
                <w:sz w:val="21"/>
                <w:szCs w:val="21"/>
              </w:rPr>
              <w:t>mg/L</w:t>
            </w:r>
          </w:p>
        </w:tc>
      </w:tr>
      <w:tr w14:paraId="6A7C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4B834691">
            <w:pPr>
              <w:pStyle w:val="135"/>
              <w:widowControl w:val="0"/>
              <w:adjustRightInd w:val="0"/>
              <w:snapToGrid w:val="0"/>
              <w:rPr>
                <w:color w:val="auto"/>
              </w:rPr>
            </w:pPr>
            <w:r>
              <w:rPr>
                <w:color w:val="auto"/>
              </w:rPr>
              <w:t>20</w:t>
            </w:r>
          </w:p>
        </w:tc>
        <w:tc>
          <w:tcPr>
            <w:tcW w:w="1586" w:type="dxa"/>
            <w:vAlign w:val="center"/>
          </w:tcPr>
          <w:p w14:paraId="72FF03D3">
            <w:pPr>
              <w:adjustRightInd w:val="0"/>
              <w:snapToGrid w:val="0"/>
              <w:spacing w:line="240" w:lineRule="auto"/>
              <w:ind w:firstLine="0" w:firstLineChars="0"/>
              <w:jc w:val="center"/>
              <w:rPr>
                <w:color w:val="auto"/>
                <w:sz w:val="21"/>
                <w:szCs w:val="21"/>
              </w:rPr>
            </w:pPr>
            <w:r>
              <w:rPr>
                <w:color w:val="auto"/>
                <w:sz w:val="21"/>
                <w:szCs w:val="21"/>
              </w:rPr>
              <w:t>砷</w:t>
            </w:r>
          </w:p>
        </w:tc>
        <w:tc>
          <w:tcPr>
            <w:tcW w:w="5500" w:type="dxa"/>
            <w:vAlign w:val="center"/>
          </w:tcPr>
          <w:p w14:paraId="17988823">
            <w:pPr>
              <w:adjustRightInd w:val="0"/>
              <w:snapToGrid w:val="0"/>
              <w:spacing w:line="240" w:lineRule="auto"/>
              <w:ind w:firstLine="0" w:firstLineChars="0"/>
              <w:jc w:val="center"/>
              <w:rPr>
                <w:color w:val="auto"/>
                <w:sz w:val="21"/>
                <w:szCs w:val="21"/>
              </w:rPr>
            </w:pPr>
            <w:r>
              <w:rPr>
                <w:color w:val="auto"/>
                <w:sz w:val="21"/>
                <w:szCs w:val="21"/>
              </w:rPr>
              <w:t>水质 汞、砷、硒、铋和锑的测定  原子荧光法</w:t>
            </w:r>
          </w:p>
        </w:tc>
        <w:tc>
          <w:tcPr>
            <w:tcW w:w="1475" w:type="dxa"/>
            <w:vAlign w:val="center"/>
          </w:tcPr>
          <w:p w14:paraId="6DBA0F9B">
            <w:pPr>
              <w:adjustRightInd w:val="0"/>
              <w:snapToGrid w:val="0"/>
              <w:spacing w:line="240" w:lineRule="auto"/>
              <w:ind w:firstLine="0" w:firstLineChars="0"/>
              <w:jc w:val="center"/>
              <w:rPr>
                <w:color w:val="auto"/>
                <w:kern w:val="2"/>
                <w:sz w:val="21"/>
                <w:szCs w:val="21"/>
              </w:rPr>
            </w:pPr>
            <w:r>
              <w:rPr>
                <w:color w:val="auto"/>
                <w:sz w:val="21"/>
                <w:szCs w:val="21"/>
              </w:rPr>
              <w:t>0.0003</w:t>
            </w:r>
            <w:r>
              <w:rPr>
                <w:color w:val="auto"/>
                <w:kern w:val="21"/>
                <w:sz w:val="21"/>
                <w:szCs w:val="21"/>
              </w:rPr>
              <w:t>mg/L</w:t>
            </w:r>
          </w:p>
        </w:tc>
      </w:tr>
      <w:tr w14:paraId="15542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5457E17D">
            <w:pPr>
              <w:pStyle w:val="135"/>
              <w:widowControl w:val="0"/>
              <w:adjustRightInd w:val="0"/>
              <w:snapToGrid w:val="0"/>
              <w:rPr>
                <w:color w:val="auto"/>
              </w:rPr>
            </w:pPr>
            <w:r>
              <w:rPr>
                <w:color w:val="auto"/>
              </w:rPr>
              <w:t>21</w:t>
            </w:r>
          </w:p>
        </w:tc>
        <w:tc>
          <w:tcPr>
            <w:tcW w:w="1586" w:type="dxa"/>
            <w:vAlign w:val="center"/>
          </w:tcPr>
          <w:p w14:paraId="364231AD">
            <w:pPr>
              <w:adjustRightInd w:val="0"/>
              <w:snapToGrid w:val="0"/>
              <w:spacing w:line="240" w:lineRule="auto"/>
              <w:ind w:firstLine="0" w:firstLineChars="0"/>
              <w:jc w:val="center"/>
              <w:rPr>
                <w:color w:val="auto"/>
                <w:sz w:val="21"/>
                <w:szCs w:val="21"/>
              </w:rPr>
            </w:pPr>
            <w:r>
              <w:rPr>
                <w:color w:val="auto"/>
                <w:sz w:val="21"/>
                <w:szCs w:val="21"/>
              </w:rPr>
              <w:t>铅</w:t>
            </w:r>
          </w:p>
        </w:tc>
        <w:tc>
          <w:tcPr>
            <w:tcW w:w="5500" w:type="dxa"/>
            <w:vAlign w:val="center"/>
          </w:tcPr>
          <w:p w14:paraId="6EAC7672">
            <w:pPr>
              <w:adjustRightInd w:val="0"/>
              <w:snapToGrid w:val="0"/>
              <w:spacing w:line="240" w:lineRule="auto"/>
              <w:ind w:firstLine="0" w:firstLineChars="0"/>
              <w:jc w:val="center"/>
              <w:rPr>
                <w:color w:val="auto"/>
                <w:sz w:val="21"/>
                <w:szCs w:val="21"/>
              </w:rPr>
            </w:pPr>
            <w:r>
              <w:rPr>
                <w:color w:val="auto"/>
                <w:sz w:val="21"/>
                <w:szCs w:val="21"/>
              </w:rPr>
              <w:t>生活饮用水标准检验方法金属指标(11.1无火焰原子吸收分光光度法)</w:t>
            </w:r>
          </w:p>
        </w:tc>
        <w:tc>
          <w:tcPr>
            <w:tcW w:w="1475" w:type="dxa"/>
            <w:vAlign w:val="center"/>
          </w:tcPr>
          <w:p w14:paraId="3290E5FC">
            <w:pPr>
              <w:adjustRightInd w:val="0"/>
              <w:snapToGrid w:val="0"/>
              <w:spacing w:line="240" w:lineRule="auto"/>
              <w:ind w:firstLine="0" w:firstLineChars="0"/>
              <w:jc w:val="center"/>
              <w:rPr>
                <w:color w:val="auto"/>
                <w:kern w:val="2"/>
                <w:sz w:val="21"/>
                <w:szCs w:val="21"/>
              </w:rPr>
            </w:pPr>
            <w:r>
              <w:rPr>
                <w:bCs/>
                <w:color w:val="auto"/>
                <w:kern w:val="2"/>
                <w:sz w:val="21"/>
                <w:szCs w:val="21"/>
              </w:rPr>
              <w:t>0.0025</w:t>
            </w:r>
            <w:r>
              <w:rPr>
                <w:color w:val="auto"/>
                <w:kern w:val="21"/>
                <w:sz w:val="21"/>
                <w:szCs w:val="21"/>
              </w:rPr>
              <w:t>mg/L</w:t>
            </w:r>
          </w:p>
        </w:tc>
      </w:tr>
      <w:tr w14:paraId="4FE8E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7EAE9D2C">
            <w:pPr>
              <w:pStyle w:val="135"/>
              <w:widowControl w:val="0"/>
              <w:adjustRightInd w:val="0"/>
              <w:snapToGrid w:val="0"/>
              <w:rPr>
                <w:color w:val="auto"/>
              </w:rPr>
            </w:pPr>
            <w:r>
              <w:rPr>
                <w:color w:val="auto"/>
              </w:rPr>
              <w:t>22</w:t>
            </w:r>
          </w:p>
        </w:tc>
        <w:tc>
          <w:tcPr>
            <w:tcW w:w="1586" w:type="dxa"/>
            <w:vAlign w:val="center"/>
          </w:tcPr>
          <w:p w14:paraId="69F15131">
            <w:pPr>
              <w:adjustRightInd w:val="0"/>
              <w:snapToGrid w:val="0"/>
              <w:spacing w:line="240" w:lineRule="auto"/>
              <w:ind w:firstLine="0" w:firstLineChars="0"/>
              <w:jc w:val="center"/>
              <w:rPr>
                <w:color w:val="auto"/>
                <w:sz w:val="21"/>
                <w:szCs w:val="21"/>
              </w:rPr>
            </w:pPr>
            <w:r>
              <w:rPr>
                <w:color w:val="auto"/>
                <w:sz w:val="21"/>
                <w:szCs w:val="21"/>
              </w:rPr>
              <w:t>铁</w:t>
            </w:r>
          </w:p>
        </w:tc>
        <w:tc>
          <w:tcPr>
            <w:tcW w:w="5500" w:type="dxa"/>
            <w:vAlign w:val="center"/>
          </w:tcPr>
          <w:p w14:paraId="6632287D">
            <w:pPr>
              <w:adjustRightInd w:val="0"/>
              <w:snapToGrid w:val="0"/>
              <w:spacing w:line="240" w:lineRule="auto"/>
              <w:ind w:firstLine="0" w:firstLineChars="0"/>
              <w:jc w:val="center"/>
              <w:rPr>
                <w:color w:val="auto"/>
                <w:sz w:val="21"/>
                <w:szCs w:val="21"/>
              </w:rPr>
            </w:pPr>
            <w:r>
              <w:rPr>
                <w:color w:val="auto"/>
                <w:sz w:val="21"/>
                <w:szCs w:val="21"/>
              </w:rPr>
              <w:t>水质 铁、锰的测定 火焰原子吸收分光光度法</w:t>
            </w:r>
          </w:p>
        </w:tc>
        <w:tc>
          <w:tcPr>
            <w:tcW w:w="1475" w:type="dxa"/>
            <w:vAlign w:val="center"/>
          </w:tcPr>
          <w:p w14:paraId="24DF9C31">
            <w:pPr>
              <w:adjustRightInd w:val="0"/>
              <w:snapToGrid w:val="0"/>
              <w:spacing w:line="240" w:lineRule="auto"/>
              <w:ind w:firstLine="0" w:firstLineChars="0"/>
              <w:jc w:val="center"/>
              <w:rPr>
                <w:color w:val="auto"/>
                <w:kern w:val="2"/>
                <w:sz w:val="21"/>
                <w:szCs w:val="21"/>
              </w:rPr>
            </w:pPr>
            <w:r>
              <w:rPr>
                <w:color w:val="auto"/>
                <w:kern w:val="2"/>
                <w:sz w:val="21"/>
                <w:szCs w:val="21"/>
              </w:rPr>
              <w:t>0.03</w:t>
            </w:r>
            <w:r>
              <w:rPr>
                <w:color w:val="auto"/>
                <w:kern w:val="21"/>
                <w:sz w:val="21"/>
                <w:szCs w:val="21"/>
              </w:rPr>
              <w:t>mg/L</w:t>
            </w:r>
          </w:p>
        </w:tc>
      </w:tr>
      <w:tr w14:paraId="18FF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633DB5D4">
            <w:pPr>
              <w:pStyle w:val="135"/>
              <w:widowControl w:val="0"/>
              <w:adjustRightInd w:val="0"/>
              <w:snapToGrid w:val="0"/>
              <w:rPr>
                <w:color w:val="auto"/>
              </w:rPr>
            </w:pPr>
            <w:r>
              <w:rPr>
                <w:color w:val="auto"/>
              </w:rPr>
              <w:t>23</w:t>
            </w:r>
          </w:p>
        </w:tc>
        <w:tc>
          <w:tcPr>
            <w:tcW w:w="1586" w:type="dxa"/>
            <w:vAlign w:val="center"/>
          </w:tcPr>
          <w:p w14:paraId="16908687">
            <w:pPr>
              <w:adjustRightInd w:val="0"/>
              <w:snapToGrid w:val="0"/>
              <w:spacing w:line="240" w:lineRule="auto"/>
              <w:ind w:firstLine="0" w:firstLineChars="0"/>
              <w:jc w:val="center"/>
              <w:rPr>
                <w:color w:val="auto"/>
                <w:sz w:val="21"/>
                <w:szCs w:val="21"/>
              </w:rPr>
            </w:pPr>
            <w:r>
              <w:rPr>
                <w:color w:val="auto"/>
                <w:sz w:val="21"/>
                <w:szCs w:val="21"/>
              </w:rPr>
              <w:t>锰</w:t>
            </w:r>
          </w:p>
        </w:tc>
        <w:tc>
          <w:tcPr>
            <w:tcW w:w="5500" w:type="dxa"/>
            <w:vAlign w:val="center"/>
          </w:tcPr>
          <w:p w14:paraId="6D92B1C4">
            <w:pPr>
              <w:adjustRightInd w:val="0"/>
              <w:snapToGrid w:val="0"/>
              <w:spacing w:line="240" w:lineRule="auto"/>
              <w:ind w:firstLine="0" w:firstLineChars="0"/>
              <w:jc w:val="center"/>
              <w:rPr>
                <w:color w:val="auto"/>
                <w:sz w:val="21"/>
                <w:szCs w:val="21"/>
              </w:rPr>
            </w:pPr>
            <w:r>
              <w:rPr>
                <w:color w:val="auto"/>
                <w:sz w:val="21"/>
                <w:szCs w:val="21"/>
              </w:rPr>
              <w:t>水质 铁、锰的测定 火焰原子吸收分光光度法</w:t>
            </w:r>
          </w:p>
        </w:tc>
        <w:tc>
          <w:tcPr>
            <w:tcW w:w="1475" w:type="dxa"/>
            <w:vAlign w:val="center"/>
          </w:tcPr>
          <w:p w14:paraId="124EFE5B">
            <w:pPr>
              <w:adjustRightInd w:val="0"/>
              <w:snapToGrid w:val="0"/>
              <w:spacing w:line="240" w:lineRule="auto"/>
              <w:ind w:firstLine="0" w:firstLineChars="0"/>
              <w:jc w:val="center"/>
              <w:rPr>
                <w:color w:val="auto"/>
                <w:kern w:val="2"/>
                <w:sz w:val="21"/>
                <w:szCs w:val="21"/>
              </w:rPr>
            </w:pPr>
            <w:r>
              <w:rPr>
                <w:color w:val="auto"/>
                <w:kern w:val="2"/>
                <w:sz w:val="21"/>
                <w:szCs w:val="21"/>
              </w:rPr>
              <w:t>0.01</w:t>
            </w:r>
            <w:r>
              <w:rPr>
                <w:color w:val="auto"/>
                <w:kern w:val="21"/>
                <w:sz w:val="21"/>
                <w:szCs w:val="21"/>
              </w:rPr>
              <w:t>mg/L</w:t>
            </w:r>
          </w:p>
        </w:tc>
      </w:tr>
      <w:tr w14:paraId="0F7F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6E080A18">
            <w:pPr>
              <w:pStyle w:val="135"/>
              <w:widowControl w:val="0"/>
              <w:adjustRightInd w:val="0"/>
              <w:snapToGrid w:val="0"/>
              <w:rPr>
                <w:color w:val="auto"/>
              </w:rPr>
            </w:pPr>
            <w:r>
              <w:rPr>
                <w:color w:val="auto"/>
              </w:rPr>
              <w:t>24</w:t>
            </w:r>
          </w:p>
        </w:tc>
        <w:tc>
          <w:tcPr>
            <w:tcW w:w="1586" w:type="dxa"/>
            <w:vAlign w:val="center"/>
          </w:tcPr>
          <w:p w14:paraId="21294E06">
            <w:pPr>
              <w:adjustRightInd w:val="0"/>
              <w:snapToGrid w:val="0"/>
              <w:spacing w:line="240" w:lineRule="auto"/>
              <w:ind w:firstLine="0" w:firstLineChars="0"/>
              <w:jc w:val="center"/>
              <w:rPr>
                <w:color w:val="auto"/>
                <w:sz w:val="21"/>
                <w:szCs w:val="21"/>
              </w:rPr>
            </w:pPr>
            <w:r>
              <w:rPr>
                <w:color w:val="auto"/>
                <w:sz w:val="21"/>
                <w:szCs w:val="21"/>
              </w:rPr>
              <w:t>汞</w:t>
            </w:r>
          </w:p>
        </w:tc>
        <w:tc>
          <w:tcPr>
            <w:tcW w:w="5500" w:type="dxa"/>
            <w:vAlign w:val="center"/>
          </w:tcPr>
          <w:p w14:paraId="639948C0">
            <w:pPr>
              <w:adjustRightInd w:val="0"/>
              <w:snapToGrid w:val="0"/>
              <w:spacing w:line="240" w:lineRule="auto"/>
              <w:ind w:firstLine="0" w:firstLineChars="0"/>
              <w:jc w:val="center"/>
              <w:rPr>
                <w:color w:val="auto"/>
                <w:sz w:val="21"/>
                <w:szCs w:val="21"/>
              </w:rPr>
            </w:pPr>
            <w:r>
              <w:rPr>
                <w:color w:val="auto"/>
                <w:sz w:val="21"/>
                <w:szCs w:val="21"/>
              </w:rPr>
              <w:t>水质 汞、砷、硒、铋和锑的测定 原子荧光法</w:t>
            </w:r>
          </w:p>
        </w:tc>
        <w:tc>
          <w:tcPr>
            <w:tcW w:w="1475" w:type="dxa"/>
            <w:vAlign w:val="center"/>
          </w:tcPr>
          <w:p w14:paraId="1F69749E">
            <w:pPr>
              <w:adjustRightInd w:val="0"/>
              <w:snapToGrid w:val="0"/>
              <w:spacing w:line="240" w:lineRule="auto"/>
              <w:ind w:firstLine="0" w:firstLineChars="0"/>
              <w:jc w:val="center"/>
              <w:rPr>
                <w:color w:val="auto"/>
                <w:kern w:val="21"/>
                <w:sz w:val="21"/>
                <w:szCs w:val="21"/>
              </w:rPr>
            </w:pPr>
            <w:r>
              <w:rPr>
                <w:color w:val="auto"/>
                <w:sz w:val="21"/>
                <w:szCs w:val="21"/>
              </w:rPr>
              <w:t>0.00004</w:t>
            </w:r>
            <w:r>
              <w:rPr>
                <w:color w:val="auto"/>
                <w:kern w:val="21"/>
                <w:sz w:val="21"/>
                <w:szCs w:val="21"/>
              </w:rPr>
              <w:t>mg/L</w:t>
            </w:r>
          </w:p>
        </w:tc>
      </w:tr>
      <w:tr w14:paraId="2CCDF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00499877">
            <w:pPr>
              <w:pStyle w:val="135"/>
              <w:widowControl w:val="0"/>
              <w:adjustRightInd w:val="0"/>
              <w:snapToGrid w:val="0"/>
              <w:rPr>
                <w:color w:val="auto"/>
              </w:rPr>
            </w:pPr>
            <w:r>
              <w:rPr>
                <w:color w:val="auto"/>
              </w:rPr>
              <w:t>25</w:t>
            </w:r>
          </w:p>
        </w:tc>
        <w:tc>
          <w:tcPr>
            <w:tcW w:w="1586" w:type="dxa"/>
            <w:vAlign w:val="center"/>
          </w:tcPr>
          <w:p w14:paraId="20B60CC3">
            <w:pPr>
              <w:adjustRightInd w:val="0"/>
              <w:snapToGrid w:val="0"/>
              <w:spacing w:line="240" w:lineRule="auto"/>
              <w:ind w:firstLine="0" w:firstLineChars="0"/>
              <w:jc w:val="center"/>
              <w:rPr>
                <w:color w:val="auto"/>
                <w:sz w:val="21"/>
                <w:szCs w:val="21"/>
              </w:rPr>
            </w:pPr>
            <w:r>
              <w:rPr>
                <w:color w:val="auto"/>
                <w:sz w:val="21"/>
                <w:szCs w:val="21"/>
              </w:rPr>
              <w:t>菌落总数</w:t>
            </w:r>
          </w:p>
        </w:tc>
        <w:tc>
          <w:tcPr>
            <w:tcW w:w="5500" w:type="dxa"/>
            <w:vAlign w:val="center"/>
          </w:tcPr>
          <w:p w14:paraId="71D930F8">
            <w:pPr>
              <w:adjustRightInd w:val="0"/>
              <w:snapToGrid w:val="0"/>
              <w:spacing w:line="240" w:lineRule="auto"/>
              <w:ind w:firstLine="0" w:firstLineChars="0"/>
              <w:jc w:val="center"/>
              <w:rPr>
                <w:color w:val="auto"/>
                <w:sz w:val="21"/>
                <w:szCs w:val="21"/>
              </w:rPr>
            </w:pPr>
            <w:r>
              <w:rPr>
                <w:color w:val="auto"/>
                <w:kern w:val="2"/>
                <w:sz w:val="21"/>
                <w:szCs w:val="21"/>
              </w:rPr>
              <w:t>水质 细菌总数的测定 平皿计数法</w:t>
            </w:r>
          </w:p>
        </w:tc>
        <w:tc>
          <w:tcPr>
            <w:tcW w:w="1475" w:type="dxa"/>
            <w:vAlign w:val="center"/>
          </w:tcPr>
          <w:p w14:paraId="3092AB50">
            <w:pPr>
              <w:adjustRightInd w:val="0"/>
              <w:snapToGrid w:val="0"/>
              <w:spacing w:line="240" w:lineRule="auto"/>
              <w:ind w:firstLine="0" w:firstLineChars="0"/>
              <w:jc w:val="center"/>
              <w:rPr>
                <w:color w:val="auto"/>
                <w:kern w:val="2"/>
                <w:sz w:val="21"/>
                <w:szCs w:val="21"/>
              </w:rPr>
            </w:pPr>
            <w:r>
              <w:rPr>
                <w:color w:val="auto"/>
                <w:kern w:val="21"/>
                <w:sz w:val="21"/>
                <w:szCs w:val="21"/>
              </w:rPr>
              <w:t>-</w:t>
            </w:r>
          </w:p>
        </w:tc>
      </w:tr>
      <w:tr w14:paraId="7981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86" w:type="dxa"/>
            <w:vAlign w:val="center"/>
          </w:tcPr>
          <w:p w14:paraId="35C73593">
            <w:pPr>
              <w:pStyle w:val="135"/>
              <w:widowControl w:val="0"/>
              <w:adjustRightInd w:val="0"/>
              <w:snapToGrid w:val="0"/>
              <w:rPr>
                <w:color w:val="auto"/>
              </w:rPr>
            </w:pPr>
            <w:r>
              <w:rPr>
                <w:color w:val="auto"/>
              </w:rPr>
              <w:t>26</w:t>
            </w:r>
          </w:p>
        </w:tc>
        <w:tc>
          <w:tcPr>
            <w:tcW w:w="1586" w:type="dxa"/>
            <w:vAlign w:val="center"/>
          </w:tcPr>
          <w:p w14:paraId="5C199A2A">
            <w:pPr>
              <w:adjustRightInd w:val="0"/>
              <w:snapToGrid w:val="0"/>
              <w:spacing w:line="240" w:lineRule="auto"/>
              <w:ind w:firstLine="0" w:firstLineChars="0"/>
              <w:jc w:val="center"/>
              <w:rPr>
                <w:color w:val="auto"/>
                <w:sz w:val="21"/>
                <w:szCs w:val="21"/>
              </w:rPr>
            </w:pPr>
            <w:r>
              <w:rPr>
                <w:color w:val="auto"/>
                <w:sz w:val="21"/>
                <w:szCs w:val="21"/>
              </w:rPr>
              <w:t>总大肠菌群</w:t>
            </w:r>
          </w:p>
        </w:tc>
        <w:tc>
          <w:tcPr>
            <w:tcW w:w="5500" w:type="dxa"/>
            <w:vAlign w:val="center"/>
          </w:tcPr>
          <w:p w14:paraId="5A7B673C">
            <w:pPr>
              <w:adjustRightInd w:val="0"/>
              <w:snapToGrid w:val="0"/>
              <w:spacing w:line="240" w:lineRule="auto"/>
              <w:ind w:firstLine="0" w:firstLineChars="0"/>
              <w:jc w:val="center"/>
              <w:rPr>
                <w:color w:val="auto"/>
                <w:kern w:val="2"/>
                <w:sz w:val="21"/>
                <w:szCs w:val="21"/>
              </w:rPr>
            </w:pPr>
            <w:r>
              <w:rPr>
                <w:color w:val="auto"/>
                <w:kern w:val="2"/>
                <w:sz w:val="21"/>
                <w:szCs w:val="21"/>
                <w:shd w:val="clear" w:color="auto" w:fill="FFFFFF"/>
              </w:rPr>
              <w:t>生活饮用水标准检验方法微生物指标(2.1多管发酵法)</w:t>
            </w:r>
          </w:p>
        </w:tc>
        <w:tc>
          <w:tcPr>
            <w:tcW w:w="1475" w:type="dxa"/>
            <w:vAlign w:val="center"/>
          </w:tcPr>
          <w:p w14:paraId="324589C9">
            <w:pPr>
              <w:adjustRightInd w:val="0"/>
              <w:snapToGrid w:val="0"/>
              <w:spacing w:line="240" w:lineRule="auto"/>
              <w:ind w:firstLine="0" w:firstLineChars="0"/>
              <w:jc w:val="center"/>
              <w:rPr>
                <w:color w:val="auto"/>
                <w:kern w:val="2"/>
                <w:szCs w:val="21"/>
              </w:rPr>
            </w:pPr>
            <w:r>
              <w:rPr>
                <w:color w:val="auto"/>
                <w:kern w:val="2"/>
                <w:sz w:val="21"/>
                <w:szCs w:val="21"/>
              </w:rPr>
              <w:t>2MPN/100mL</w:t>
            </w:r>
          </w:p>
        </w:tc>
      </w:tr>
    </w:tbl>
    <w:p w14:paraId="0BA6F388">
      <w:pPr>
        <w:adjustRightInd w:val="0"/>
        <w:snapToGrid w:val="0"/>
        <w:rPr>
          <w:color w:val="auto"/>
        </w:rPr>
      </w:pPr>
      <w:r>
        <w:rPr>
          <w:color w:val="auto"/>
        </w:rPr>
        <w:t>（5）区域地下水化学类型分析与八大离子平衡分析</w:t>
      </w:r>
    </w:p>
    <w:p w14:paraId="76137747">
      <w:pPr>
        <w:adjustRightInd w:val="0"/>
        <w:snapToGrid w:val="0"/>
        <w:rPr>
          <w:color w:val="auto"/>
        </w:rPr>
      </w:pPr>
      <w:r>
        <w:rPr>
          <w:color w:val="auto"/>
        </w:rPr>
        <w:t>根据舒卡列夫分类法，地下水中Ca</w:t>
      </w:r>
      <w:r>
        <w:rPr>
          <w:color w:val="auto"/>
          <w:vertAlign w:val="superscript"/>
        </w:rPr>
        <w:t>2＋</w:t>
      </w:r>
      <w:r>
        <w:rPr>
          <w:color w:val="auto"/>
        </w:rPr>
        <w:t>、Mg</w:t>
      </w:r>
      <w:r>
        <w:rPr>
          <w:color w:val="auto"/>
          <w:vertAlign w:val="superscript"/>
        </w:rPr>
        <w:t>2＋</w:t>
      </w:r>
      <w:r>
        <w:rPr>
          <w:color w:val="auto"/>
        </w:rPr>
        <w:t>、Na</w:t>
      </w:r>
      <w:r>
        <w:rPr>
          <w:color w:val="auto"/>
          <w:vertAlign w:val="superscript"/>
        </w:rPr>
        <w:t>＋</w:t>
      </w:r>
      <w:r>
        <w:rPr>
          <w:color w:val="auto"/>
        </w:rPr>
        <w:t>（Na+K）、Cl</w:t>
      </w:r>
      <w:r>
        <w:rPr>
          <w:color w:val="auto"/>
          <w:vertAlign w:val="superscript"/>
        </w:rPr>
        <w:t>－</w:t>
      </w:r>
      <w:r>
        <w:rPr>
          <w:color w:val="auto"/>
        </w:rPr>
        <w:t>、SO</w:t>
      </w:r>
      <w:r>
        <w:rPr>
          <w:color w:val="auto"/>
          <w:vertAlign w:val="subscript"/>
        </w:rPr>
        <w:t>4</w:t>
      </w:r>
      <w:r>
        <w:rPr>
          <w:color w:val="auto"/>
          <w:vertAlign w:val="superscript"/>
        </w:rPr>
        <w:t>2－</w:t>
      </w:r>
      <w:r>
        <w:rPr>
          <w:color w:val="auto"/>
        </w:rPr>
        <w:t>、HCO</w:t>
      </w:r>
      <w:r>
        <w:rPr>
          <w:color w:val="auto"/>
          <w:vertAlign w:val="subscript"/>
        </w:rPr>
        <w:t>3</w:t>
      </w:r>
      <w:r>
        <w:rPr>
          <w:color w:val="auto"/>
          <w:vertAlign w:val="superscript"/>
        </w:rPr>
        <w:t>－</w:t>
      </w:r>
      <w:r>
        <w:rPr>
          <w:color w:val="auto"/>
        </w:rPr>
        <w:t>将Meq（毫克当量）百分数大于25%的阴、阳离子进行组合，每种类型以阿拉伯数字为代号，共49类。舒卡列夫分类表见表4.3-1</w:t>
      </w:r>
      <w:r>
        <w:rPr>
          <w:rFonts w:hint="eastAsia"/>
          <w:color w:val="auto"/>
        </w:rPr>
        <w:t>2</w:t>
      </w:r>
      <w:r>
        <w:rPr>
          <w:color w:val="auto"/>
        </w:rPr>
        <w:t>。</w:t>
      </w:r>
    </w:p>
    <w:p w14:paraId="1885072C">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表4.3-1</w:t>
      </w:r>
      <w:r>
        <w:rPr>
          <w:rFonts w:hint="eastAsia" w:eastAsia="黑体"/>
          <w:color w:val="auto"/>
          <w:sz w:val="22"/>
          <w:szCs w:val="22"/>
        </w:rPr>
        <w:t>2</w:t>
      </w:r>
      <w:r>
        <w:rPr>
          <w:rFonts w:eastAsia="黑体"/>
          <w:color w:val="auto"/>
          <w:sz w:val="22"/>
          <w:szCs w:val="22"/>
        </w:rPr>
        <w:t xml:space="preserve">    舒卡列夫分类表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9"/>
        <w:gridCol w:w="829"/>
        <w:gridCol w:w="1550"/>
        <w:gridCol w:w="1850"/>
        <w:gridCol w:w="1137"/>
        <w:gridCol w:w="675"/>
        <w:gridCol w:w="1075"/>
        <w:gridCol w:w="619"/>
      </w:tblGrid>
      <w:tr w14:paraId="3FB7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2E2B1602">
            <w:pPr>
              <w:pStyle w:val="135"/>
              <w:widowControl w:val="0"/>
              <w:adjustRightInd w:val="0"/>
              <w:snapToGrid w:val="0"/>
              <w:rPr>
                <w:color w:val="auto"/>
              </w:rPr>
            </w:pPr>
            <w:r>
              <w:rPr>
                <w:color w:val="auto"/>
              </w:rPr>
              <w:t>含量&gt;25%Meq的离子</w:t>
            </w:r>
          </w:p>
        </w:tc>
        <w:tc>
          <w:tcPr>
            <w:tcW w:w="829" w:type="dxa"/>
            <w:vAlign w:val="center"/>
          </w:tcPr>
          <w:p w14:paraId="1FDE9F1C">
            <w:pPr>
              <w:pStyle w:val="135"/>
              <w:widowControl w:val="0"/>
              <w:adjustRightInd w:val="0"/>
              <w:snapToGrid w:val="0"/>
              <w:rPr>
                <w:color w:val="auto"/>
              </w:rPr>
            </w:pPr>
            <w:r>
              <w:rPr>
                <w:color w:val="auto"/>
              </w:rPr>
              <w:t>HCO</w:t>
            </w:r>
            <w:r>
              <w:rPr>
                <w:color w:val="auto"/>
                <w:vertAlign w:val="subscript"/>
              </w:rPr>
              <w:t>3</w:t>
            </w:r>
            <w:r>
              <w:rPr>
                <w:color w:val="auto"/>
                <w:vertAlign w:val="superscript"/>
              </w:rPr>
              <w:t>-</w:t>
            </w:r>
          </w:p>
        </w:tc>
        <w:tc>
          <w:tcPr>
            <w:tcW w:w="1550" w:type="dxa"/>
            <w:vAlign w:val="center"/>
          </w:tcPr>
          <w:p w14:paraId="2F2173B6">
            <w:pPr>
              <w:pStyle w:val="135"/>
              <w:widowControl w:val="0"/>
              <w:adjustRightInd w:val="0"/>
              <w:snapToGrid w:val="0"/>
              <w:rPr>
                <w:color w:val="auto"/>
              </w:rPr>
            </w:pPr>
            <w:r>
              <w:rPr>
                <w:color w:val="auto"/>
              </w:rPr>
              <w:t>HCO</w:t>
            </w:r>
            <w:r>
              <w:rPr>
                <w:color w:val="auto"/>
                <w:vertAlign w:val="subscript"/>
              </w:rPr>
              <w:t>3</w:t>
            </w:r>
            <w:r>
              <w:rPr>
                <w:color w:val="auto"/>
                <w:vertAlign w:val="superscript"/>
              </w:rPr>
              <w:t>-</w:t>
            </w:r>
            <w:r>
              <w:rPr>
                <w:color w:val="auto"/>
              </w:rPr>
              <w:t>+SO</w:t>
            </w:r>
            <w:r>
              <w:rPr>
                <w:color w:val="auto"/>
                <w:vertAlign w:val="subscript"/>
              </w:rPr>
              <w:t>4</w:t>
            </w:r>
            <w:r>
              <w:rPr>
                <w:color w:val="auto"/>
                <w:vertAlign w:val="superscript"/>
              </w:rPr>
              <w:t>2-</w:t>
            </w:r>
          </w:p>
        </w:tc>
        <w:tc>
          <w:tcPr>
            <w:tcW w:w="1850" w:type="dxa"/>
            <w:vAlign w:val="center"/>
          </w:tcPr>
          <w:p w14:paraId="20193FCB">
            <w:pPr>
              <w:pStyle w:val="135"/>
              <w:widowControl w:val="0"/>
              <w:adjustRightInd w:val="0"/>
              <w:snapToGrid w:val="0"/>
              <w:rPr>
                <w:color w:val="auto"/>
              </w:rPr>
            </w:pPr>
            <w:r>
              <w:rPr>
                <w:color w:val="auto"/>
              </w:rPr>
              <w:t>HCO</w:t>
            </w:r>
            <w:r>
              <w:rPr>
                <w:color w:val="auto"/>
                <w:vertAlign w:val="subscript"/>
              </w:rPr>
              <w:t>3</w:t>
            </w:r>
            <w:r>
              <w:rPr>
                <w:color w:val="auto"/>
                <w:vertAlign w:val="superscript"/>
              </w:rPr>
              <w:t>-</w:t>
            </w:r>
            <w:r>
              <w:rPr>
                <w:color w:val="auto"/>
              </w:rPr>
              <w:t>+SO</w:t>
            </w:r>
            <w:r>
              <w:rPr>
                <w:color w:val="auto"/>
                <w:vertAlign w:val="subscript"/>
              </w:rPr>
              <w:t>4</w:t>
            </w:r>
            <w:r>
              <w:rPr>
                <w:color w:val="auto"/>
                <w:vertAlign w:val="superscript"/>
              </w:rPr>
              <w:t>2-</w:t>
            </w:r>
            <w:r>
              <w:rPr>
                <w:color w:val="auto"/>
              </w:rPr>
              <w:t>+Cl</w:t>
            </w:r>
            <w:r>
              <w:rPr>
                <w:color w:val="auto"/>
                <w:vertAlign w:val="superscript"/>
              </w:rPr>
              <w:t>-</w:t>
            </w:r>
          </w:p>
        </w:tc>
        <w:tc>
          <w:tcPr>
            <w:tcW w:w="1137" w:type="dxa"/>
            <w:vAlign w:val="center"/>
          </w:tcPr>
          <w:p w14:paraId="6981A231">
            <w:pPr>
              <w:pStyle w:val="135"/>
              <w:widowControl w:val="0"/>
              <w:adjustRightInd w:val="0"/>
              <w:snapToGrid w:val="0"/>
              <w:rPr>
                <w:color w:val="auto"/>
              </w:rPr>
            </w:pPr>
            <w:r>
              <w:rPr>
                <w:color w:val="auto"/>
              </w:rPr>
              <w:t>HCO</w:t>
            </w:r>
            <w:r>
              <w:rPr>
                <w:color w:val="auto"/>
                <w:vertAlign w:val="subscript"/>
              </w:rPr>
              <w:t>3</w:t>
            </w:r>
            <w:r>
              <w:rPr>
                <w:color w:val="auto"/>
                <w:vertAlign w:val="superscript"/>
              </w:rPr>
              <w:t>-</w:t>
            </w:r>
            <w:r>
              <w:rPr>
                <w:color w:val="auto"/>
              </w:rPr>
              <w:t>+Cl</w:t>
            </w:r>
            <w:r>
              <w:rPr>
                <w:color w:val="auto"/>
                <w:vertAlign w:val="superscript"/>
              </w:rPr>
              <w:t>-</w:t>
            </w:r>
          </w:p>
        </w:tc>
        <w:tc>
          <w:tcPr>
            <w:tcW w:w="675" w:type="dxa"/>
            <w:vAlign w:val="center"/>
          </w:tcPr>
          <w:p w14:paraId="40591D05">
            <w:pPr>
              <w:pStyle w:val="135"/>
              <w:widowControl w:val="0"/>
              <w:adjustRightInd w:val="0"/>
              <w:snapToGrid w:val="0"/>
              <w:rPr>
                <w:color w:val="auto"/>
              </w:rPr>
            </w:pPr>
            <w:r>
              <w:rPr>
                <w:color w:val="auto"/>
              </w:rPr>
              <w:t>SO</w:t>
            </w:r>
            <w:r>
              <w:rPr>
                <w:color w:val="auto"/>
                <w:vertAlign w:val="subscript"/>
              </w:rPr>
              <w:t>4</w:t>
            </w:r>
            <w:r>
              <w:rPr>
                <w:color w:val="auto"/>
                <w:vertAlign w:val="superscript"/>
              </w:rPr>
              <w:t>2-</w:t>
            </w:r>
          </w:p>
        </w:tc>
        <w:tc>
          <w:tcPr>
            <w:tcW w:w="1075" w:type="dxa"/>
            <w:vAlign w:val="center"/>
          </w:tcPr>
          <w:p w14:paraId="04D06BB3">
            <w:pPr>
              <w:pStyle w:val="135"/>
              <w:widowControl w:val="0"/>
              <w:adjustRightInd w:val="0"/>
              <w:snapToGrid w:val="0"/>
              <w:rPr>
                <w:color w:val="auto"/>
              </w:rPr>
            </w:pPr>
            <w:r>
              <w:rPr>
                <w:color w:val="auto"/>
              </w:rPr>
              <w:t>SO</w:t>
            </w:r>
            <w:r>
              <w:rPr>
                <w:color w:val="auto"/>
                <w:vertAlign w:val="subscript"/>
              </w:rPr>
              <w:t>4</w:t>
            </w:r>
            <w:r>
              <w:rPr>
                <w:color w:val="auto"/>
                <w:vertAlign w:val="superscript"/>
              </w:rPr>
              <w:t>2-</w:t>
            </w:r>
            <w:r>
              <w:rPr>
                <w:color w:val="auto"/>
              </w:rPr>
              <w:t>+Cl</w:t>
            </w:r>
            <w:r>
              <w:rPr>
                <w:color w:val="auto"/>
                <w:vertAlign w:val="superscript"/>
              </w:rPr>
              <w:t>-</w:t>
            </w:r>
          </w:p>
        </w:tc>
        <w:tc>
          <w:tcPr>
            <w:tcW w:w="619" w:type="dxa"/>
            <w:vAlign w:val="center"/>
          </w:tcPr>
          <w:p w14:paraId="2ED3ECC4">
            <w:pPr>
              <w:pStyle w:val="135"/>
              <w:widowControl w:val="0"/>
              <w:adjustRightInd w:val="0"/>
              <w:snapToGrid w:val="0"/>
              <w:rPr>
                <w:color w:val="auto"/>
              </w:rPr>
            </w:pPr>
            <w:r>
              <w:rPr>
                <w:color w:val="auto"/>
              </w:rPr>
              <w:t>Cl</w:t>
            </w:r>
            <w:r>
              <w:rPr>
                <w:color w:val="auto"/>
                <w:vertAlign w:val="superscript"/>
              </w:rPr>
              <w:t>-</w:t>
            </w:r>
          </w:p>
        </w:tc>
      </w:tr>
      <w:tr w14:paraId="473C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1EE8C91D">
            <w:pPr>
              <w:pStyle w:val="135"/>
              <w:widowControl w:val="0"/>
              <w:adjustRightInd w:val="0"/>
              <w:snapToGrid w:val="0"/>
              <w:rPr>
                <w:color w:val="auto"/>
              </w:rPr>
            </w:pPr>
            <w:r>
              <w:rPr>
                <w:color w:val="auto"/>
              </w:rPr>
              <w:t>Ca</w:t>
            </w:r>
            <w:r>
              <w:rPr>
                <w:color w:val="auto"/>
                <w:vertAlign w:val="superscript"/>
              </w:rPr>
              <w:t>2+</w:t>
            </w:r>
          </w:p>
        </w:tc>
        <w:tc>
          <w:tcPr>
            <w:tcW w:w="829" w:type="dxa"/>
            <w:vAlign w:val="center"/>
          </w:tcPr>
          <w:p w14:paraId="7E5A5570">
            <w:pPr>
              <w:pStyle w:val="135"/>
              <w:widowControl w:val="0"/>
              <w:adjustRightInd w:val="0"/>
              <w:snapToGrid w:val="0"/>
              <w:rPr>
                <w:color w:val="auto"/>
              </w:rPr>
            </w:pPr>
            <w:r>
              <w:rPr>
                <w:color w:val="auto"/>
              </w:rPr>
              <w:t>1</w:t>
            </w:r>
          </w:p>
        </w:tc>
        <w:tc>
          <w:tcPr>
            <w:tcW w:w="1550" w:type="dxa"/>
            <w:vAlign w:val="center"/>
          </w:tcPr>
          <w:p w14:paraId="7373CA79">
            <w:pPr>
              <w:pStyle w:val="135"/>
              <w:widowControl w:val="0"/>
              <w:adjustRightInd w:val="0"/>
              <w:snapToGrid w:val="0"/>
              <w:rPr>
                <w:color w:val="auto"/>
              </w:rPr>
            </w:pPr>
            <w:r>
              <w:rPr>
                <w:color w:val="auto"/>
              </w:rPr>
              <w:t>8</w:t>
            </w:r>
          </w:p>
        </w:tc>
        <w:tc>
          <w:tcPr>
            <w:tcW w:w="1850" w:type="dxa"/>
            <w:vAlign w:val="center"/>
          </w:tcPr>
          <w:p w14:paraId="11ADD41A">
            <w:pPr>
              <w:pStyle w:val="135"/>
              <w:widowControl w:val="0"/>
              <w:adjustRightInd w:val="0"/>
              <w:snapToGrid w:val="0"/>
              <w:rPr>
                <w:color w:val="auto"/>
              </w:rPr>
            </w:pPr>
            <w:r>
              <w:rPr>
                <w:color w:val="auto"/>
              </w:rPr>
              <w:t>15</w:t>
            </w:r>
          </w:p>
        </w:tc>
        <w:tc>
          <w:tcPr>
            <w:tcW w:w="1137" w:type="dxa"/>
            <w:vAlign w:val="center"/>
          </w:tcPr>
          <w:p w14:paraId="650EF722">
            <w:pPr>
              <w:pStyle w:val="135"/>
              <w:widowControl w:val="0"/>
              <w:adjustRightInd w:val="0"/>
              <w:snapToGrid w:val="0"/>
              <w:rPr>
                <w:color w:val="auto"/>
              </w:rPr>
            </w:pPr>
            <w:r>
              <w:rPr>
                <w:color w:val="auto"/>
              </w:rPr>
              <w:t>22</w:t>
            </w:r>
          </w:p>
        </w:tc>
        <w:tc>
          <w:tcPr>
            <w:tcW w:w="675" w:type="dxa"/>
            <w:vAlign w:val="center"/>
          </w:tcPr>
          <w:p w14:paraId="428A3F12">
            <w:pPr>
              <w:pStyle w:val="135"/>
              <w:widowControl w:val="0"/>
              <w:adjustRightInd w:val="0"/>
              <w:snapToGrid w:val="0"/>
              <w:rPr>
                <w:color w:val="auto"/>
              </w:rPr>
            </w:pPr>
            <w:r>
              <w:rPr>
                <w:color w:val="auto"/>
              </w:rPr>
              <w:t>29</w:t>
            </w:r>
          </w:p>
        </w:tc>
        <w:tc>
          <w:tcPr>
            <w:tcW w:w="1075" w:type="dxa"/>
            <w:vAlign w:val="center"/>
          </w:tcPr>
          <w:p w14:paraId="2F33AA9B">
            <w:pPr>
              <w:pStyle w:val="135"/>
              <w:widowControl w:val="0"/>
              <w:adjustRightInd w:val="0"/>
              <w:snapToGrid w:val="0"/>
              <w:rPr>
                <w:color w:val="auto"/>
              </w:rPr>
            </w:pPr>
            <w:r>
              <w:rPr>
                <w:color w:val="auto"/>
              </w:rPr>
              <w:t>36</w:t>
            </w:r>
          </w:p>
        </w:tc>
        <w:tc>
          <w:tcPr>
            <w:tcW w:w="619" w:type="dxa"/>
            <w:vAlign w:val="center"/>
          </w:tcPr>
          <w:p w14:paraId="536DEDB4">
            <w:pPr>
              <w:pStyle w:val="135"/>
              <w:widowControl w:val="0"/>
              <w:adjustRightInd w:val="0"/>
              <w:snapToGrid w:val="0"/>
              <w:rPr>
                <w:color w:val="auto"/>
              </w:rPr>
            </w:pPr>
            <w:r>
              <w:rPr>
                <w:color w:val="auto"/>
              </w:rPr>
              <w:t>43</w:t>
            </w:r>
          </w:p>
        </w:tc>
      </w:tr>
      <w:tr w14:paraId="0E92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25E33FE4">
            <w:pPr>
              <w:pStyle w:val="135"/>
              <w:widowControl w:val="0"/>
              <w:adjustRightInd w:val="0"/>
              <w:snapToGrid w:val="0"/>
              <w:rPr>
                <w:color w:val="auto"/>
              </w:rPr>
            </w:pPr>
            <w:r>
              <w:rPr>
                <w:color w:val="auto"/>
              </w:rPr>
              <w:t>Ca</w:t>
            </w:r>
            <w:r>
              <w:rPr>
                <w:color w:val="auto"/>
                <w:vertAlign w:val="superscript"/>
              </w:rPr>
              <w:t>2+</w:t>
            </w:r>
            <w:r>
              <w:rPr>
                <w:color w:val="auto"/>
              </w:rPr>
              <w:t>+Mg</w:t>
            </w:r>
            <w:r>
              <w:rPr>
                <w:color w:val="auto"/>
                <w:vertAlign w:val="superscript"/>
              </w:rPr>
              <w:t>2+</w:t>
            </w:r>
          </w:p>
        </w:tc>
        <w:tc>
          <w:tcPr>
            <w:tcW w:w="829" w:type="dxa"/>
            <w:vAlign w:val="center"/>
          </w:tcPr>
          <w:p w14:paraId="0860B83D">
            <w:pPr>
              <w:pStyle w:val="135"/>
              <w:widowControl w:val="0"/>
              <w:adjustRightInd w:val="0"/>
              <w:snapToGrid w:val="0"/>
              <w:rPr>
                <w:color w:val="auto"/>
              </w:rPr>
            </w:pPr>
            <w:r>
              <w:rPr>
                <w:color w:val="auto"/>
              </w:rPr>
              <w:t>2</w:t>
            </w:r>
          </w:p>
        </w:tc>
        <w:tc>
          <w:tcPr>
            <w:tcW w:w="1550" w:type="dxa"/>
            <w:vAlign w:val="center"/>
          </w:tcPr>
          <w:p w14:paraId="539E5D8D">
            <w:pPr>
              <w:pStyle w:val="135"/>
              <w:widowControl w:val="0"/>
              <w:adjustRightInd w:val="0"/>
              <w:snapToGrid w:val="0"/>
              <w:rPr>
                <w:color w:val="auto"/>
              </w:rPr>
            </w:pPr>
            <w:r>
              <w:rPr>
                <w:color w:val="auto"/>
              </w:rPr>
              <w:t>9</w:t>
            </w:r>
          </w:p>
        </w:tc>
        <w:tc>
          <w:tcPr>
            <w:tcW w:w="1850" w:type="dxa"/>
            <w:vAlign w:val="center"/>
          </w:tcPr>
          <w:p w14:paraId="4089F123">
            <w:pPr>
              <w:pStyle w:val="135"/>
              <w:widowControl w:val="0"/>
              <w:adjustRightInd w:val="0"/>
              <w:snapToGrid w:val="0"/>
              <w:rPr>
                <w:color w:val="auto"/>
              </w:rPr>
            </w:pPr>
            <w:r>
              <w:rPr>
                <w:color w:val="auto"/>
              </w:rPr>
              <w:t>16</w:t>
            </w:r>
          </w:p>
        </w:tc>
        <w:tc>
          <w:tcPr>
            <w:tcW w:w="1137" w:type="dxa"/>
            <w:vAlign w:val="center"/>
          </w:tcPr>
          <w:p w14:paraId="6D64768F">
            <w:pPr>
              <w:pStyle w:val="135"/>
              <w:widowControl w:val="0"/>
              <w:adjustRightInd w:val="0"/>
              <w:snapToGrid w:val="0"/>
              <w:rPr>
                <w:color w:val="auto"/>
              </w:rPr>
            </w:pPr>
            <w:r>
              <w:rPr>
                <w:color w:val="auto"/>
              </w:rPr>
              <w:t>23</w:t>
            </w:r>
          </w:p>
        </w:tc>
        <w:tc>
          <w:tcPr>
            <w:tcW w:w="675" w:type="dxa"/>
            <w:vAlign w:val="center"/>
          </w:tcPr>
          <w:p w14:paraId="416343A0">
            <w:pPr>
              <w:pStyle w:val="135"/>
              <w:widowControl w:val="0"/>
              <w:adjustRightInd w:val="0"/>
              <w:snapToGrid w:val="0"/>
              <w:rPr>
                <w:color w:val="auto"/>
              </w:rPr>
            </w:pPr>
            <w:r>
              <w:rPr>
                <w:color w:val="auto"/>
              </w:rPr>
              <w:t>30</w:t>
            </w:r>
          </w:p>
        </w:tc>
        <w:tc>
          <w:tcPr>
            <w:tcW w:w="1075" w:type="dxa"/>
            <w:vAlign w:val="center"/>
          </w:tcPr>
          <w:p w14:paraId="67FB8691">
            <w:pPr>
              <w:pStyle w:val="135"/>
              <w:widowControl w:val="0"/>
              <w:adjustRightInd w:val="0"/>
              <w:snapToGrid w:val="0"/>
              <w:rPr>
                <w:color w:val="auto"/>
              </w:rPr>
            </w:pPr>
            <w:r>
              <w:rPr>
                <w:color w:val="auto"/>
              </w:rPr>
              <w:t>37</w:t>
            </w:r>
          </w:p>
        </w:tc>
        <w:tc>
          <w:tcPr>
            <w:tcW w:w="619" w:type="dxa"/>
            <w:vAlign w:val="center"/>
          </w:tcPr>
          <w:p w14:paraId="02950993">
            <w:pPr>
              <w:pStyle w:val="135"/>
              <w:widowControl w:val="0"/>
              <w:adjustRightInd w:val="0"/>
              <w:snapToGrid w:val="0"/>
              <w:rPr>
                <w:color w:val="auto"/>
              </w:rPr>
            </w:pPr>
            <w:r>
              <w:rPr>
                <w:color w:val="auto"/>
              </w:rPr>
              <w:t>44</w:t>
            </w:r>
          </w:p>
        </w:tc>
      </w:tr>
      <w:tr w14:paraId="0DC6E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659F752E">
            <w:pPr>
              <w:pStyle w:val="135"/>
              <w:widowControl w:val="0"/>
              <w:adjustRightInd w:val="0"/>
              <w:snapToGrid w:val="0"/>
              <w:rPr>
                <w:color w:val="auto"/>
              </w:rPr>
            </w:pPr>
            <w:r>
              <w:rPr>
                <w:color w:val="auto"/>
              </w:rPr>
              <w:t>Mg</w:t>
            </w:r>
            <w:r>
              <w:rPr>
                <w:color w:val="auto"/>
                <w:vertAlign w:val="superscript"/>
              </w:rPr>
              <w:t>2+</w:t>
            </w:r>
          </w:p>
        </w:tc>
        <w:tc>
          <w:tcPr>
            <w:tcW w:w="829" w:type="dxa"/>
            <w:vAlign w:val="center"/>
          </w:tcPr>
          <w:p w14:paraId="641AF827">
            <w:pPr>
              <w:pStyle w:val="135"/>
              <w:widowControl w:val="0"/>
              <w:adjustRightInd w:val="0"/>
              <w:snapToGrid w:val="0"/>
              <w:rPr>
                <w:color w:val="auto"/>
              </w:rPr>
            </w:pPr>
            <w:r>
              <w:rPr>
                <w:color w:val="auto"/>
              </w:rPr>
              <w:t>3</w:t>
            </w:r>
          </w:p>
        </w:tc>
        <w:tc>
          <w:tcPr>
            <w:tcW w:w="1550" w:type="dxa"/>
            <w:vAlign w:val="center"/>
          </w:tcPr>
          <w:p w14:paraId="102807E5">
            <w:pPr>
              <w:pStyle w:val="135"/>
              <w:widowControl w:val="0"/>
              <w:adjustRightInd w:val="0"/>
              <w:snapToGrid w:val="0"/>
              <w:rPr>
                <w:color w:val="auto"/>
              </w:rPr>
            </w:pPr>
            <w:r>
              <w:rPr>
                <w:color w:val="auto"/>
              </w:rPr>
              <w:t>10</w:t>
            </w:r>
          </w:p>
        </w:tc>
        <w:tc>
          <w:tcPr>
            <w:tcW w:w="1850" w:type="dxa"/>
            <w:vAlign w:val="center"/>
          </w:tcPr>
          <w:p w14:paraId="170AD62B">
            <w:pPr>
              <w:pStyle w:val="135"/>
              <w:widowControl w:val="0"/>
              <w:adjustRightInd w:val="0"/>
              <w:snapToGrid w:val="0"/>
              <w:rPr>
                <w:color w:val="auto"/>
              </w:rPr>
            </w:pPr>
            <w:r>
              <w:rPr>
                <w:color w:val="auto"/>
              </w:rPr>
              <w:t>17</w:t>
            </w:r>
          </w:p>
        </w:tc>
        <w:tc>
          <w:tcPr>
            <w:tcW w:w="1137" w:type="dxa"/>
            <w:vAlign w:val="center"/>
          </w:tcPr>
          <w:p w14:paraId="6BF5E4AD">
            <w:pPr>
              <w:pStyle w:val="135"/>
              <w:widowControl w:val="0"/>
              <w:adjustRightInd w:val="0"/>
              <w:snapToGrid w:val="0"/>
              <w:rPr>
                <w:color w:val="auto"/>
              </w:rPr>
            </w:pPr>
            <w:r>
              <w:rPr>
                <w:color w:val="auto"/>
              </w:rPr>
              <w:t>24</w:t>
            </w:r>
          </w:p>
        </w:tc>
        <w:tc>
          <w:tcPr>
            <w:tcW w:w="675" w:type="dxa"/>
            <w:vAlign w:val="center"/>
          </w:tcPr>
          <w:p w14:paraId="0B3D7E99">
            <w:pPr>
              <w:pStyle w:val="135"/>
              <w:widowControl w:val="0"/>
              <w:adjustRightInd w:val="0"/>
              <w:snapToGrid w:val="0"/>
              <w:rPr>
                <w:color w:val="auto"/>
              </w:rPr>
            </w:pPr>
            <w:r>
              <w:rPr>
                <w:color w:val="auto"/>
              </w:rPr>
              <w:t>31</w:t>
            </w:r>
          </w:p>
        </w:tc>
        <w:tc>
          <w:tcPr>
            <w:tcW w:w="1075" w:type="dxa"/>
            <w:vAlign w:val="center"/>
          </w:tcPr>
          <w:p w14:paraId="5DBC9960">
            <w:pPr>
              <w:pStyle w:val="135"/>
              <w:widowControl w:val="0"/>
              <w:adjustRightInd w:val="0"/>
              <w:snapToGrid w:val="0"/>
              <w:rPr>
                <w:color w:val="auto"/>
              </w:rPr>
            </w:pPr>
            <w:r>
              <w:rPr>
                <w:color w:val="auto"/>
              </w:rPr>
              <w:t>38</w:t>
            </w:r>
          </w:p>
        </w:tc>
        <w:tc>
          <w:tcPr>
            <w:tcW w:w="619" w:type="dxa"/>
            <w:vAlign w:val="center"/>
          </w:tcPr>
          <w:p w14:paraId="629F42DF">
            <w:pPr>
              <w:pStyle w:val="135"/>
              <w:widowControl w:val="0"/>
              <w:adjustRightInd w:val="0"/>
              <w:snapToGrid w:val="0"/>
              <w:rPr>
                <w:color w:val="auto"/>
              </w:rPr>
            </w:pPr>
            <w:r>
              <w:rPr>
                <w:color w:val="auto"/>
              </w:rPr>
              <w:t>45</w:t>
            </w:r>
          </w:p>
        </w:tc>
      </w:tr>
      <w:tr w14:paraId="7932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51595444">
            <w:pPr>
              <w:pStyle w:val="135"/>
              <w:widowControl w:val="0"/>
              <w:adjustRightInd w:val="0"/>
              <w:snapToGrid w:val="0"/>
              <w:rPr>
                <w:color w:val="auto"/>
              </w:rPr>
            </w:pPr>
            <w:r>
              <w:rPr>
                <w:color w:val="auto"/>
              </w:rPr>
              <w:t>Na</w:t>
            </w:r>
            <w:r>
              <w:rPr>
                <w:color w:val="auto"/>
                <w:vertAlign w:val="superscript"/>
              </w:rPr>
              <w:t>+</w:t>
            </w:r>
            <w:r>
              <w:rPr>
                <w:color w:val="auto"/>
              </w:rPr>
              <w:t>+Ca</w:t>
            </w:r>
            <w:r>
              <w:rPr>
                <w:color w:val="auto"/>
                <w:vertAlign w:val="superscript"/>
              </w:rPr>
              <w:t>2+</w:t>
            </w:r>
          </w:p>
        </w:tc>
        <w:tc>
          <w:tcPr>
            <w:tcW w:w="829" w:type="dxa"/>
            <w:vAlign w:val="center"/>
          </w:tcPr>
          <w:p w14:paraId="181076EB">
            <w:pPr>
              <w:pStyle w:val="135"/>
              <w:widowControl w:val="0"/>
              <w:adjustRightInd w:val="0"/>
              <w:snapToGrid w:val="0"/>
              <w:rPr>
                <w:color w:val="auto"/>
              </w:rPr>
            </w:pPr>
            <w:r>
              <w:rPr>
                <w:color w:val="auto"/>
              </w:rPr>
              <w:t>4</w:t>
            </w:r>
          </w:p>
        </w:tc>
        <w:tc>
          <w:tcPr>
            <w:tcW w:w="1550" w:type="dxa"/>
            <w:vAlign w:val="center"/>
          </w:tcPr>
          <w:p w14:paraId="4E7F2918">
            <w:pPr>
              <w:pStyle w:val="135"/>
              <w:widowControl w:val="0"/>
              <w:adjustRightInd w:val="0"/>
              <w:snapToGrid w:val="0"/>
              <w:rPr>
                <w:color w:val="auto"/>
              </w:rPr>
            </w:pPr>
            <w:r>
              <w:rPr>
                <w:color w:val="auto"/>
              </w:rPr>
              <w:t>11</w:t>
            </w:r>
          </w:p>
        </w:tc>
        <w:tc>
          <w:tcPr>
            <w:tcW w:w="1850" w:type="dxa"/>
            <w:vAlign w:val="center"/>
          </w:tcPr>
          <w:p w14:paraId="41C5AE65">
            <w:pPr>
              <w:pStyle w:val="135"/>
              <w:widowControl w:val="0"/>
              <w:adjustRightInd w:val="0"/>
              <w:snapToGrid w:val="0"/>
              <w:rPr>
                <w:color w:val="auto"/>
              </w:rPr>
            </w:pPr>
            <w:r>
              <w:rPr>
                <w:color w:val="auto"/>
              </w:rPr>
              <w:t>18</w:t>
            </w:r>
          </w:p>
        </w:tc>
        <w:tc>
          <w:tcPr>
            <w:tcW w:w="1137" w:type="dxa"/>
            <w:vAlign w:val="center"/>
          </w:tcPr>
          <w:p w14:paraId="71E89E2F">
            <w:pPr>
              <w:pStyle w:val="135"/>
              <w:widowControl w:val="0"/>
              <w:adjustRightInd w:val="0"/>
              <w:snapToGrid w:val="0"/>
              <w:rPr>
                <w:color w:val="auto"/>
              </w:rPr>
            </w:pPr>
            <w:r>
              <w:rPr>
                <w:color w:val="auto"/>
              </w:rPr>
              <w:t>25</w:t>
            </w:r>
          </w:p>
        </w:tc>
        <w:tc>
          <w:tcPr>
            <w:tcW w:w="675" w:type="dxa"/>
            <w:vAlign w:val="center"/>
          </w:tcPr>
          <w:p w14:paraId="1A94A57D">
            <w:pPr>
              <w:pStyle w:val="135"/>
              <w:widowControl w:val="0"/>
              <w:adjustRightInd w:val="0"/>
              <w:snapToGrid w:val="0"/>
              <w:rPr>
                <w:color w:val="auto"/>
              </w:rPr>
            </w:pPr>
            <w:r>
              <w:rPr>
                <w:color w:val="auto"/>
              </w:rPr>
              <w:t>32</w:t>
            </w:r>
          </w:p>
        </w:tc>
        <w:tc>
          <w:tcPr>
            <w:tcW w:w="1075" w:type="dxa"/>
            <w:vAlign w:val="center"/>
          </w:tcPr>
          <w:p w14:paraId="7BE68264">
            <w:pPr>
              <w:pStyle w:val="135"/>
              <w:widowControl w:val="0"/>
              <w:adjustRightInd w:val="0"/>
              <w:snapToGrid w:val="0"/>
              <w:rPr>
                <w:color w:val="auto"/>
              </w:rPr>
            </w:pPr>
            <w:r>
              <w:rPr>
                <w:color w:val="auto"/>
              </w:rPr>
              <w:t>39</w:t>
            </w:r>
          </w:p>
        </w:tc>
        <w:tc>
          <w:tcPr>
            <w:tcW w:w="619" w:type="dxa"/>
            <w:vAlign w:val="center"/>
          </w:tcPr>
          <w:p w14:paraId="1FDAC763">
            <w:pPr>
              <w:pStyle w:val="135"/>
              <w:widowControl w:val="0"/>
              <w:adjustRightInd w:val="0"/>
              <w:snapToGrid w:val="0"/>
              <w:rPr>
                <w:color w:val="auto"/>
              </w:rPr>
            </w:pPr>
            <w:r>
              <w:rPr>
                <w:color w:val="auto"/>
              </w:rPr>
              <w:t>46</w:t>
            </w:r>
          </w:p>
        </w:tc>
      </w:tr>
      <w:tr w14:paraId="60DAD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5125AD1C">
            <w:pPr>
              <w:pStyle w:val="135"/>
              <w:widowControl w:val="0"/>
              <w:adjustRightInd w:val="0"/>
              <w:snapToGrid w:val="0"/>
              <w:rPr>
                <w:color w:val="auto"/>
              </w:rPr>
            </w:pPr>
            <w:r>
              <w:rPr>
                <w:color w:val="auto"/>
              </w:rPr>
              <w:t>Na</w:t>
            </w:r>
            <w:r>
              <w:rPr>
                <w:color w:val="auto"/>
                <w:vertAlign w:val="superscript"/>
              </w:rPr>
              <w:t>+</w:t>
            </w:r>
            <w:r>
              <w:rPr>
                <w:color w:val="auto"/>
              </w:rPr>
              <w:t>+Ca</w:t>
            </w:r>
            <w:r>
              <w:rPr>
                <w:color w:val="auto"/>
                <w:vertAlign w:val="superscript"/>
              </w:rPr>
              <w:t>2+</w:t>
            </w:r>
            <w:r>
              <w:rPr>
                <w:color w:val="auto"/>
              </w:rPr>
              <w:t>+Mg</w:t>
            </w:r>
            <w:r>
              <w:rPr>
                <w:color w:val="auto"/>
                <w:vertAlign w:val="superscript"/>
              </w:rPr>
              <w:t>2+</w:t>
            </w:r>
          </w:p>
        </w:tc>
        <w:tc>
          <w:tcPr>
            <w:tcW w:w="829" w:type="dxa"/>
            <w:vAlign w:val="center"/>
          </w:tcPr>
          <w:p w14:paraId="7E928F7D">
            <w:pPr>
              <w:pStyle w:val="135"/>
              <w:widowControl w:val="0"/>
              <w:adjustRightInd w:val="0"/>
              <w:snapToGrid w:val="0"/>
              <w:rPr>
                <w:color w:val="auto"/>
              </w:rPr>
            </w:pPr>
            <w:r>
              <w:rPr>
                <w:color w:val="auto"/>
              </w:rPr>
              <w:t>5</w:t>
            </w:r>
          </w:p>
        </w:tc>
        <w:tc>
          <w:tcPr>
            <w:tcW w:w="1550" w:type="dxa"/>
            <w:vAlign w:val="center"/>
          </w:tcPr>
          <w:p w14:paraId="3E60F14E">
            <w:pPr>
              <w:pStyle w:val="135"/>
              <w:widowControl w:val="0"/>
              <w:adjustRightInd w:val="0"/>
              <w:snapToGrid w:val="0"/>
              <w:rPr>
                <w:color w:val="auto"/>
              </w:rPr>
            </w:pPr>
            <w:r>
              <w:rPr>
                <w:color w:val="auto"/>
              </w:rPr>
              <w:t>12</w:t>
            </w:r>
          </w:p>
        </w:tc>
        <w:tc>
          <w:tcPr>
            <w:tcW w:w="1850" w:type="dxa"/>
            <w:vAlign w:val="center"/>
          </w:tcPr>
          <w:p w14:paraId="742DF510">
            <w:pPr>
              <w:pStyle w:val="135"/>
              <w:widowControl w:val="0"/>
              <w:adjustRightInd w:val="0"/>
              <w:snapToGrid w:val="0"/>
              <w:rPr>
                <w:color w:val="auto"/>
              </w:rPr>
            </w:pPr>
            <w:r>
              <w:rPr>
                <w:color w:val="auto"/>
              </w:rPr>
              <w:t>19</w:t>
            </w:r>
          </w:p>
        </w:tc>
        <w:tc>
          <w:tcPr>
            <w:tcW w:w="1137" w:type="dxa"/>
            <w:vAlign w:val="center"/>
          </w:tcPr>
          <w:p w14:paraId="1217307A">
            <w:pPr>
              <w:pStyle w:val="135"/>
              <w:widowControl w:val="0"/>
              <w:adjustRightInd w:val="0"/>
              <w:snapToGrid w:val="0"/>
              <w:rPr>
                <w:color w:val="auto"/>
              </w:rPr>
            </w:pPr>
            <w:r>
              <w:rPr>
                <w:color w:val="auto"/>
              </w:rPr>
              <w:t>26</w:t>
            </w:r>
          </w:p>
        </w:tc>
        <w:tc>
          <w:tcPr>
            <w:tcW w:w="675" w:type="dxa"/>
            <w:vAlign w:val="center"/>
          </w:tcPr>
          <w:p w14:paraId="0B6F9C1C">
            <w:pPr>
              <w:pStyle w:val="135"/>
              <w:widowControl w:val="0"/>
              <w:adjustRightInd w:val="0"/>
              <w:snapToGrid w:val="0"/>
              <w:rPr>
                <w:color w:val="auto"/>
              </w:rPr>
            </w:pPr>
            <w:r>
              <w:rPr>
                <w:color w:val="auto"/>
              </w:rPr>
              <w:t>33</w:t>
            </w:r>
          </w:p>
        </w:tc>
        <w:tc>
          <w:tcPr>
            <w:tcW w:w="1075" w:type="dxa"/>
            <w:vAlign w:val="center"/>
          </w:tcPr>
          <w:p w14:paraId="5300105B">
            <w:pPr>
              <w:pStyle w:val="135"/>
              <w:widowControl w:val="0"/>
              <w:adjustRightInd w:val="0"/>
              <w:snapToGrid w:val="0"/>
              <w:rPr>
                <w:color w:val="auto"/>
              </w:rPr>
            </w:pPr>
            <w:r>
              <w:rPr>
                <w:color w:val="auto"/>
              </w:rPr>
              <w:t>40</w:t>
            </w:r>
          </w:p>
        </w:tc>
        <w:tc>
          <w:tcPr>
            <w:tcW w:w="619" w:type="dxa"/>
            <w:vAlign w:val="center"/>
          </w:tcPr>
          <w:p w14:paraId="270BDE9D">
            <w:pPr>
              <w:pStyle w:val="135"/>
              <w:widowControl w:val="0"/>
              <w:adjustRightInd w:val="0"/>
              <w:snapToGrid w:val="0"/>
              <w:rPr>
                <w:color w:val="auto"/>
              </w:rPr>
            </w:pPr>
            <w:r>
              <w:rPr>
                <w:color w:val="auto"/>
              </w:rPr>
              <w:t>47</w:t>
            </w:r>
          </w:p>
        </w:tc>
      </w:tr>
      <w:tr w14:paraId="00EE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756979DA">
            <w:pPr>
              <w:pStyle w:val="135"/>
              <w:widowControl w:val="0"/>
              <w:adjustRightInd w:val="0"/>
              <w:snapToGrid w:val="0"/>
              <w:rPr>
                <w:color w:val="auto"/>
              </w:rPr>
            </w:pPr>
            <w:r>
              <w:rPr>
                <w:color w:val="auto"/>
              </w:rPr>
              <w:t>Na</w:t>
            </w:r>
            <w:r>
              <w:rPr>
                <w:color w:val="auto"/>
                <w:vertAlign w:val="superscript"/>
              </w:rPr>
              <w:t>+</w:t>
            </w:r>
            <w:r>
              <w:rPr>
                <w:color w:val="auto"/>
              </w:rPr>
              <w:t>+Mg</w:t>
            </w:r>
            <w:r>
              <w:rPr>
                <w:color w:val="auto"/>
                <w:vertAlign w:val="superscript"/>
              </w:rPr>
              <w:t>2+</w:t>
            </w:r>
          </w:p>
        </w:tc>
        <w:tc>
          <w:tcPr>
            <w:tcW w:w="829" w:type="dxa"/>
            <w:vAlign w:val="center"/>
          </w:tcPr>
          <w:p w14:paraId="2071F4ED">
            <w:pPr>
              <w:pStyle w:val="135"/>
              <w:widowControl w:val="0"/>
              <w:adjustRightInd w:val="0"/>
              <w:snapToGrid w:val="0"/>
              <w:rPr>
                <w:color w:val="auto"/>
              </w:rPr>
            </w:pPr>
            <w:r>
              <w:rPr>
                <w:color w:val="auto"/>
              </w:rPr>
              <w:t>6</w:t>
            </w:r>
          </w:p>
        </w:tc>
        <w:tc>
          <w:tcPr>
            <w:tcW w:w="1550" w:type="dxa"/>
            <w:vAlign w:val="center"/>
          </w:tcPr>
          <w:p w14:paraId="17B5CE22">
            <w:pPr>
              <w:pStyle w:val="135"/>
              <w:widowControl w:val="0"/>
              <w:adjustRightInd w:val="0"/>
              <w:snapToGrid w:val="0"/>
              <w:rPr>
                <w:color w:val="auto"/>
              </w:rPr>
            </w:pPr>
            <w:r>
              <w:rPr>
                <w:color w:val="auto"/>
              </w:rPr>
              <w:t>13</w:t>
            </w:r>
          </w:p>
        </w:tc>
        <w:tc>
          <w:tcPr>
            <w:tcW w:w="1850" w:type="dxa"/>
            <w:vAlign w:val="center"/>
          </w:tcPr>
          <w:p w14:paraId="6E3031EC">
            <w:pPr>
              <w:pStyle w:val="135"/>
              <w:widowControl w:val="0"/>
              <w:adjustRightInd w:val="0"/>
              <w:snapToGrid w:val="0"/>
              <w:rPr>
                <w:color w:val="auto"/>
              </w:rPr>
            </w:pPr>
            <w:r>
              <w:rPr>
                <w:color w:val="auto"/>
              </w:rPr>
              <w:t>20</w:t>
            </w:r>
          </w:p>
        </w:tc>
        <w:tc>
          <w:tcPr>
            <w:tcW w:w="1137" w:type="dxa"/>
            <w:vAlign w:val="center"/>
          </w:tcPr>
          <w:p w14:paraId="342ACBAC">
            <w:pPr>
              <w:pStyle w:val="135"/>
              <w:widowControl w:val="0"/>
              <w:adjustRightInd w:val="0"/>
              <w:snapToGrid w:val="0"/>
              <w:rPr>
                <w:color w:val="auto"/>
              </w:rPr>
            </w:pPr>
            <w:r>
              <w:rPr>
                <w:color w:val="auto"/>
              </w:rPr>
              <w:t>27</w:t>
            </w:r>
          </w:p>
        </w:tc>
        <w:tc>
          <w:tcPr>
            <w:tcW w:w="675" w:type="dxa"/>
            <w:vAlign w:val="center"/>
          </w:tcPr>
          <w:p w14:paraId="2EC52A21">
            <w:pPr>
              <w:pStyle w:val="135"/>
              <w:widowControl w:val="0"/>
              <w:adjustRightInd w:val="0"/>
              <w:snapToGrid w:val="0"/>
              <w:rPr>
                <w:color w:val="auto"/>
              </w:rPr>
            </w:pPr>
            <w:r>
              <w:rPr>
                <w:color w:val="auto"/>
              </w:rPr>
              <w:t>34</w:t>
            </w:r>
          </w:p>
        </w:tc>
        <w:tc>
          <w:tcPr>
            <w:tcW w:w="1075" w:type="dxa"/>
            <w:vAlign w:val="center"/>
          </w:tcPr>
          <w:p w14:paraId="41908DF2">
            <w:pPr>
              <w:pStyle w:val="135"/>
              <w:widowControl w:val="0"/>
              <w:adjustRightInd w:val="0"/>
              <w:snapToGrid w:val="0"/>
              <w:rPr>
                <w:color w:val="auto"/>
              </w:rPr>
            </w:pPr>
            <w:r>
              <w:rPr>
                <w:color w:val="auto"/>
              </w:rPr>
              <w:t>41</w:t>
            </w:r>
          </w:p>
        </w:tc>
        <w:tc>
          <w:tcPr>
            <w:tcW w:w="619" w:type="dxa"/>
            <w:vAlign w:val="center"/>
          </w:tcPr>
          <w:p w14:paraId="1203B33B">
            <w:pPr>
              <w:pStyle w:val="135"/>
              <w:widowControl w:val="0"/>
              <w:adjustRightInd w:val="0"/>
              <w:snapToGrid w:val="0"/>
              <w:rPr>
                <w:color w:val="auto"/>
              </w:rPr>
            </w:pPr>
            <w:r>
              <w:rPr>
                <w:color w:val="auto"/>
              </w:rPr>
              <w:t>48</w:t>
            </w:r>
          </w:p>
        </w:tc>
      </w:tr>
      <w:tr w14:paraId="6811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9" w:type="dxa"/>
            <w:vAlign w:val="center"/>
          </w:tcPr>
          <w:p w14:paraId="390B993C">
            <w:pPr>
              <w:pStyle w:val="135"/>
              <w:widowControl w:val="0"/>
              <w:adjustRightInd w:val="0"/>
              <w:snapToGrid w:val="0"/>
              <w:rPr>
                <w:color w:val="auto"/>
              </w:rPr>
            </w:pPr>
            <w:r>
              <w:rPr>
                <w:color w:val="auto"/>
              </w:rPr>
              <w:t>Na</w:t>
            </w:r>
            <w:r>
              <w:rPr>
                <w:color w:val="auto"/>
                <w:vertAlign w:val="superscript"/>
              </w:rPr>
              <w:t>+</w:t>
            </w:r>
          </w:p>
        </w:tc>
        <w:tc>
          <w:tcPr>
            <w:tcW w:w="829" w:type="dxa"/>
            <w:vAlign w:val="center"/>
          </w:tcPr>
          <w:p w14:paraId="1E9B78FC">
            <w:pPr>
              <w:pStyle w:val="135"/>
              <w:widowControl w:val="0"/>
              <w:adjustRightInd w:val="0"/>
              <w:snapToGrid w:val="0"/>
              <w:rPr>
                <w:color w:val="auto"/>
              </w:rPr>
            </w:pPr>
            <w:r>
              <w:rPr>
                <w:color w:val="auto"/>
              </w:rPr>
              <w:t>7</w:t>
            </w:r>
          </w:p>
        </w:tc>
        <w:tc>
          <w:tcPr>
            <w:tcW w:w="1550" w:type="dxa"/>
            <w:vAlign w:val="center"/>
          </w:tcPr>
          <w:p w14:paraId="0EE3E512">
            <w:pPr>
              <w:pStyle w:val="135"/>
              <w:widowControl w:val="0"/>
              <w:adjustRightInd w:val="0"/>
              <w:snapToGrid w:val="0"/>
              <w:rPr>
                <w:color w:val="auto"/>
              </w:rPr>
            </w:pPr>
            <w:r>
              <w:rPr>
                <w:color w:val="auto"/>
              </w:rPr>
              <w:t>14</w:t>
            </w:r>
          </w:p>
        </w:tc>
        <w:tc>
          <w:tcPr>
            <w:tcW w:w="1850" w:type="dxa"/>
            <w:vAlign w:val="center"/>
          </w:tcPr>
          <w:p w14:paraId="44BEDD00">
            <w:pPr>
              <w:pStyle w:val="135"/>
              <w:widowControl w:val="0"/>
              <w:adjustRightInd w:val="0"/>
              <w:snapToGrid w:val="0"/>
              <w:rPr>
                <w:color w:val="auto"/>
              </w:rPr>
            </w:pPr>
            <w:r>
              <w:rPr>
                <w:color w:val="auto"/>
              </w:rPr>
              <w:t>21</w:t>
            </w:r>
          </w:p>
        </w:tc>
        <w:tc>
          <w:tcPr>
            <w:tcW w:w="1137" w:type="dxa"/>
            <w:vAlign w:val="center"/>
          </w:tcPr>
          <w:p w14:paraId="7E53E854">
            <w:pPr>
              <w:pStyle w:val="135"/>
              <w:widowControl w:val="0"/>
              <w:adjustRightInd w:val="0"/>
              <w:snapToGrid w:val="0"/>
              <w:rPr>
                <w:color w:val="auto"/>
              </w:rPr>
            </w:pPr>
            <w:r>
              <w:rPr>
                <w:color w:val="auto"/>
              </w:rPr>
              <w:t>28</w:t>
            </w:r>
          </w:p>
        </w:tc>
        <w:tc>
          <w:tcPr>
            <w:tcW w:w="675" w:type="dxa"/>
            <w:vAlign w:val="center"/>
          </w:tcPr>
          <w:p w14:paraId="0CDD1AF9">
            <w:pPr>
              <w:pStyle w:val="135"/>
              <w:widowControl w:val="0"/>
              <w:adjustRightInd w:val="0"/>
              <w:snapToGrid w:val="0"/>
              <w:rPr>
                <w:color w:val="auto"/>
              </w:rPr>
            </w:pPr>
            <w:r>
              <w:rPr>
                <w:color w:val="auto"/>
              </w:rPr>
              <w:t>35</w:t>
            </w:r>
          </w:p>
        </w:tc>
        <w:tc>
          <w:tcPr>
            <w:tcW w:w="1075" w:type="dxa"/>
            <w:vAlign w:val="center"/>
          </w:tcPr>
          <w:p w14:paraId="5E7830EB">
            <w:pPr>
              <w:pStyle w:val="135"/>
              <w:widowControl w:val="0"/>
              <w:adjustRightInd w:val="0"/>
              <w:snapToGrid w:val="0"/>
              <w:rPr>
                <w:color w:val="auto"/>
              </w:rPr>
            </w:pPr>
            <w:r>
              <w:rPr>
                <w:color w:val="auto"/>
              </w:rPr>
              <w:t>42</w:t>
            </w:r>
          </w:p>
        </w:tc>
        <w:tc>
          <w:tcPr>
            <w:tcW w:w="619" w:type="dxa"/>
            <w:vAlign w:val="center"/>
          </w:tcPr>
          <w:p w14:paraId="0BEB8986">
            <w:pPr>
              <w:pStyle w:val="135"/>
              <w:widowControl w:val="0"/>
              <w:adjustRightInd w:val="0"/>
              <w:snapToGrid w:val="0"/>
              <w:rPr>
                <w:color w:val="auto"/>
              </w:rPr>
            </w:pPr>
            <w:r>
              <w:rPr>
                <w:color w:val="auto"/>
              </w:rPr>
              <w:t>49</w:t>
            </w:r>
          </w:p>
        </w:tc>
      </w:tr>
    </w:tbl>
    <w:p w14:paraId="1AECE71A">
      <w:pPr>
        <w:adjustRightInd w:val="0"/>
        <w:snapToGrid w:val="0"/>
        <w:rPr>
          <w:color w:val="auto"/>
        </w:rPr>
      </w:pPr>
      <w:r>
        <w:rPr>
          <w:color w:val="auto"/>
        </w:rPr>
        <w:t>按矿化度又分为4组：A组矿化度&lt;1.5g/L，B组1.5-10g/L，C组10-40g/L，D组&gt;40g/L。命名时在数字与字母间加连接号，如1-A型：指的是M&lt;1.5g/L，阴离子只有HCO</w:t>
      </w:r>
      <w:r>
        <w:rPr>
          <w:color w:val="auto"/>
          <w:vertAlign w:val="subscript"/>
        </w:rPr>
        <w:t>3</w:t>
      </w:r>
      <w:r>
        <w:rPr>
          <w:color w:val="auto"/>
          <w:vertAlign w:val="superscript"/>
        </w:rPr>
        <w:t>-</w:t>
      </w:r>
      <w:r>
        <w:rPr>
          <w:color w:val="auto"/>
        </w:rPr>
        <w:t>&gt;25％Meq，阳离子只有Ca</w:t>
      </w:r>
      <w:r>
        <w:rPr>
          <w:color w:val="auto"/>
          <w:vertAlign w:val="superscript"/>
        </w:rPr>
        <w:t>2+</w:t>
      </w:r>
      <w:r>
        <w:rPr>
          <w:color w:val="auto"/>
        </w:rPr>
        <w:t>大于25%Meq。49-D型，表示矿化度大于40g/L的Cl-Na 型水，该型水可能是于海水及海相沉积有关的地下水，或是大陆盐化潜水。</w:t>
      </w:r>
    </w:p>
    <w:p w14:paraId="6E5E4579">
      <w:pPr>
        <w:adjustRightInd w:val="0"/>
        <w:snapToGrid w:val="0"/>
        <w:rPr>
          <w:color w:val="auto"/>
        </w:rPr>
      </w:pPr>
      <w:r>
        <w:rPr>
          <w:color w:val="auto"/>
        </w:rPr>
        <w:t>地下水中各种离子、分子和化合物的总量称总矿化度，总矿化度小于1g/L的称淡水，1~3g/L的称微水，3~10g/L的称咸水，10~50g/L的称盐水，大于50g/L的称卤水。</w:t>
      </w:r>
    </w:p>
    <w:p w14:paraId="5B79C20C">
      <w:pPr>
        <w:adjustRightInd w:val="0"/>
        <w:snapToGrid w:val="0"/>
        <w:rPr>
          <w:color w:val="auto"/>
        </w:rPr>
      </w:pPr>
      <w:r>
        <w:rPr>
          <w:color w:val="auto"/>
        </w:rPr>
        <w:t>通过对区域内潜水八大离子监测结果可知，潜水水化学类型为</w:t>
      </w:r>
      <w:r>
        <w:rPr>
          <w:color w:val="auto"/>
          <w:lang w:bidi="ar"/>
        </w:rPr>
        <w:t>HCO</w:t>
      </w:r>
      <w:r>
        <w:rPr>
          <w:color w:val="auto"/>
          <w:vertAlign w:val="subscript"/>
          <w:lang w:bidi="ar"/>
        </w:rPr>
        <w:t>3</w:t>
      </w:r>
      <w:r>
        <w:rPr>
          <w:color w:val="auto"/>
          <w:vertAlign w:val="superscript"/>
          <w:lang w:bidi="ar"/>
        </w:rPr>
        <w:t>-</w:t>
      </w:r>
      <w:r>
        <w:rPr>
          <w:color w:val="auto"/>
          <w:lang w:bidi="ar"/>
        </w:rPr>
        <w:t>-</w:t>
      </w:r>
      <w:r>
        <w:rPr>
          <w:color w:val="auto"/>
        </w:rPr>
        <w:t>Ca</w:t>
      </w:r>
      <w:r>
        <w:rPr>
          <w:color w:val="auto"/>
          <w:vertAlign w:val="superscript"/>
        </w:rPr>
        <w:t>2+</w:t>
      </w:r>
      <w:r>
        <w:rPr>
          <w:color w:val="auto"/>
        </w:rPr>
        <w:t>，</w:t>
      </w:r>
      <w:r>
        <w:rPr>
          <w:color w:val="auto"/>
          <w:lang w:bidi="ar"/>
        </w:rPr>
        <w:t>HCO</w:t>
      </w:r>
      <w:r>
        <w:rPr>
          <w:color w:val="auto"/>
          <w:vertAlign w:val="subscript"/>
          <w:lang w:bidi="ar"/>
        </w:rPr>
        <w:t>3</w:t>
      </w:r>
      <w:r>
        <w:rPr>
          <w:color w:val="auto"/>
          <w:vertAlign w:val="superscript"/>
          <w:lang w:bidi="ar"/>
        </w:rPr>
        <w:t>-</w:t>
      </w:r>
      <w:r>
        <w:rPr>
          <w:color w:val="auto"/>
          <w:lang w:bidi="ar"/>
        </w:rPr>
        <w:t>-</w:t>
      </w:r>
      <w:r>
        <w:rPr>
          <w:color w:val="auto"/>
        </w:rPr>
        <w:t>Na</w:t>
      </w:r>
      <w:r>
        <w:rPr>
          <w:color w:val="auto"/>
          <w:vertAlign w:val="superscript"/>
        </w:rPr>
        <w:t>+</w:t>
      </w:r>
      <w:r>
        <w:rPr>
          <w:color w:val="auto"/>
        </w:rPr>
        <w:t>型水</w:t>
      </w:r>
      <w:r>
        <w:rPr>
          <w:color w:val="auto"/>
          <w:szCs w:val="32"/>
        </w:rPr>
        <w:t>，</w:t>
      </w:r>
      <w:r>
        <w:rPr>
          <w:color w:val="auto"/>
        </w:rPr>
        <w:t>地下水总矿化度小于1g/L，属于淡水，地下水矿化度较低，水质情况较好。根据表4</w:t>
      </w:r>
      <w:r>
        <w:rPr>
          <w:rFonts w:hint="eastAsia"/>
          <w:color w:val="auto"/>
        </w:rPr>
        <w:t>.3</w:t>
      </w:r>
      <w:r>
        <w:rPr>
          <w:color w:val="auto"/>
        </w:rPr>
        <w:t>-1</w:t>
      </w:r>
      <w:r>
        <w:rPr>
          <w:rFonts w:hint="eastAsia"/>
          <w:color w:val="auto"/>
        </w:rPr>
        <w:t>3</w:t>
      </w:r>
      <w:r>
        <w:rPr>
          <w:color w:val="auto"/>
        </w:rPr>
        <w:t>，项目区域水质总阳离子（钠、钾、钙、镁）与阴离子（硫酸盐、氯化物、碳酸盐、重碳酸盐）毫克当量浓度相对误差不大于5%，阴阳离子平衡。</w:t>
      </w:r>
    </w:p>
    <w:p w14:paraId="2F49B966">
      <w:pPr>
        <w:adjustRightInd w:val="0"/>
        <w:snapToGrid w:val="0"/>
        <w:rPr>
          <w:color w:val="auto"/>
        </w:rPr>
      </w:pPr>
      <w:r>
        <w:rPr>
          <w:color w:val="auto"/>
        </w:rPr>
        <w:t>通过对区域内承压水八大离子监测结果可知，承压水水化学类型为</w:t>
      </w:r>
      <w:r>
        <w:rPr>
          <w:color w:val="auto"/>
          <w:lang w:bidi="ar"/>
        </w:rPr>
        <w:t>HCO</w:t>
      </w:r>
      <w:r>
        <w:rPr>
          <w:color w:val="auto"/>
          <w:vertAlign w:val="subscript"/>
          <w:lang w:bidi="ar"/>
        </w:rPr>
        <w:t>3</w:t>
      </w:r>
      <w:r>
        <w:rPr>
          <w:color w:val="auto"/>
          <w:sz w:val="21"/>
          <w:szCs w:val="21"/>
          <w:vertAlign w:val="superscript"/>
        </w:rPr>
        <w:t>-</w:t>
      </w:r>
      <w:r>
        <w:rPr>
          <w:color w:val="auto"/>
          <w:lang w:bidi="ar"/>
        </w:rPr>
        <w:t>—</w:t>
      </w:r>
      <w:r>
        <w:rPr>
          <w:color w:val="auto"/>
        </w:rPr>
        <w:t>Mg</w:t>
      </w:r>
      <w:r>
        <w:rPr>
          <w:color w:val="auto"/>
          <w:vertAlign w:val="superscript"/>
        </w:rPr>
        <w:t>2+</w:t>
      </w:r>
      <w:r>
        <w:rPr>
          <w:color w:val="auto"/>
        </w:rPr>
        <w:t>型水，地下水总矿化度小于1g/L，属于淡水，地下水矿化度较低，水质情况较好。根据表4.</w:t>
      </w:r>
      <w:r>
        <w:rPr>
          <w:rFonts w:hint="eastAsia"/>
          <w:color w:val="auto"/>
        </w:rPr>
        <w:t>3</w:t>
      </w:r>
      <w:r>
        <w:rPr>
          <w:color w:val="auto"/>
        </w:rPr>
        <w:t>-1</w:t>
      </w:r>
      <w:r>
        <w:rPr>
          <w:rFonts w:hint="eastAsia"/>
          <w:color w:val="auto"/>
        </w:rPr>
        <w:t>4</w:t>
      </w:r>
      <w:r>
        <w:rPr>
          <w:color w:val="auto"/>
        </w:rPr>
        <w:t>，项目区域水质总阳离子（钠、钾、钙、镁）与阴离子（硫酸盐、氯化物、碳酸盐、重碳酸盐）毫克当量浓度相对误差不大于5%，阴阳离子平衡。</w:t>
      </w:r>
    </w:p>
    <w:p w14:paraId="501C93F4">
      <w:pPr>
        <w:pStyle w:val="2"/>
        <w:keepNext w:val="0"/>
        <w:keepLines w:val="0"/>
        <w:adjustRightInd w:val="0"/>
        <w:snapToGrid w:val="0"/>
        <w:rPr>
          <w:b/>
          <w:bCs/>
          <w:color w:val="auto"/>
        </w:rPr>
      </w:pPr>
      <w:r>
        <w:rPr>
          <w:b/>
          <w:bCs/>
          <w:color w:val="auto"/>
        </w:rPr>
        <w:t>4.2.3.2地下水环境现状评价</w:t>
      </w:r>
    </w:p>
    <w:p w14:paraId="6B2D9244">
      <w:pPr>
        <w:adjustRightInd w:val="0"/>
        <w:snapToGrid w:val="0"/>
        <w:rPr>
          <w:color w:val="auto"/>
        </w:rPr>
      </w:pPr>
      <w:r>
        <w:rPr>
          <w:color w:val="auto"/>
        </w:rPr>
        <w:t>（1）评价因子</w:t>
      </w:r>
    </w:p>
    <w:p w14:paraId="102A47A3">
      <w:pPr>
        <w:adjustRightInd w:val="0"/>
        <w:snapToGrid w:val="0"/>
        <w:rPr>
          <w:color w:val="auto"/>
        </w:rPr>
      </w:pPr>
      <w:r>
        <w:rPr>
          <w:color w:val="auto"/>
        </w:rPr>
        <w:t>评价因子为氯化物、硫酸盐、pH、氨氮、硝酸盐氮、亚硝酸盐氮、挥发性酚类、石油类、砷、汞、铬（六价）、总硬度、铅、氟、铁、锰、溶解性总固体、耗氧量（高锰酸盐指数）、总大肠菌群、菌落总数。</w:t>
      </w:r>
    </w:p>
    <w:p w14:paraId="66C7EA6D">
      <w:pPr>
        <w:adjustRightInd w:val="0"/>
        <w:snapToGrid w:val="0"/>
        <w:rPr>
          <w:color w:val="auto"/>
        </w:rPr>
      </w:pPr>
      <w:r>
        <w:rPr>
          <w:color w:val="auto"/>
        </w:rPr>
        <w:t>（2）评价方法</w:t>
      </w:r>
    </w:p>
    <w:p w14:paraId="2EF38C7E">
      <w:pPr>
        <w:adjustRightInd w:val="0"/>
        <w:snapToGrid w:val="0"/>
        <w:rPr>
          <w:color w:val="auto"/>
        </w:rPr>
      </w:pPr>
      <w:r>
        <w:rPr>
          <w:color w:val="auto"/>
        </w:rPr>
        <w:t>采用标准指数法。模式如下：</w:t>
      </w:r>
      <w:r>
        <w:rPr>
          <w:color w:val="auto"/>
          <w:position w:val="-30"/>
        </w:rPr>
        <w:object>
          <v:shape id="_x0000_i1026" o:spt="75" type="#_x0000_t75" style="height:38.25pt;width:48.75pt;" o:ole="t" filled="f" o:preferrelative="t" stroked="f" coordsize="21600,21600">
            <v:path/>
            <v:fill on="f" focussize="0,0"/>
            <v:stroke on="f" joinstyle="miter"/>
            <v:imagedata r:id="rId55" o:title=""/>
            <o:lock v:ext="edit" aspectratio="t"/>
            <w10:wrap type="none"/>
            <w10:anchorlock/>
          </v:shape>
          <o:OLEObject Type="Embed" ProgID="Equation.3" ShapeID="_x0000_i1026" DrawAspect="Content" ObjectID="_1468075725" r:id="rId54">
            <o:LockedField>false</o:LockedField>
          </o:OLEObject>
        </w:object>
      </w:r>
    </w:p>
    <w:p w14:paraId="4BA3BDB8">
      <w:pPr>
        <w:adjustRightInd w:val="0"/>
        <w:snapToGrid w:val="0"/>
        <w:rPr>
          <w:color w:val="auto"/>
        </w:rPr>
      </w:pPr>
      <w:r>
        <w:rPr>
          <w:color w:val="auto"/>
        </w:rPr>
        <w:t>式中：P</w:t>
      </w:r>
      <w:r>
        <w:rPr>
          <w:color w:val="auto"/>
          <w:vertAlign w:val="subscript"/>
        </w:rPr>
        <w:t>i</w:t>
      </w:r>
      <w:r>
        <w:rPr>
          <w:color w:val="auto"/>
        </w:rPr>
        <w:t>——第i个水质因子的标准指数，无量纲；</w:t>
      </w:r>
    </w:p>
    <w:p w14:paraId="4CEA7B86">
      <w:pPr>
        <w:adjustRightInd w:val="0"/>
        <w:snapToGrid w:val="0"/>
        <w:rPr>
          <w:color w:val="auto"/>
        </w:rPr>
      </w:pPr>
      <w:r>
        <w:rPr>
          <w:color w:val="auto"/>
        </w:rPr>
        <w:t xml:space="preserve">      C</w:t>
      </w:r>
      <w:r>
        <w:rPr>
          <w:color w:val="auto"/>
          <w:vertAlign w:val="subscript"/>
        </w:rPr>
        <w:t>i</w:t>
      </w:r>
      <w:r>
        <w:rPr>
          <w:color w:val="auto"/>
        </w:rPr>
        <w:t>——第i个水质因子的监测浓度值（mg/L）；</w:t>
      </w:r>
    </w:p>
    <w:p w14:paraId="02952CAD">
      <w:pPr>
        <w:adjustRightInd w:val="0"/>
        <w:snapToGrid w:val="0"/>
        <w:rPr>
          <w:color w:val="auto"/>
        </w:rPr>
      </w:pPr>
      <w:r>
        <w:rPr>
          <w:color w:val="auto"/>
        </w:rPr>
        <w:t xml:space="preserve">       C</w:t>
      </w:r>
      <w:r>
        <w:rPr>
          <w:color w:val="auto"/>
          <w:vertAlign w:val="subscript"/>
        </w:rPr>
        <w:t>si</w:t>
      </w:r>
      <w:r>
        <w:rPr>
          <w:color w:val="auto"/>
        </w:rPr>
        <w:t>——第i个水质因子的标准浓度值（mg/L）。</w:t>
      </w:r>
    </w:p>
    <w:p w14:paraId="36349793">
      <w:pPr>
        <w:adjustRightInd w:val="0"/>
        <w:snapToGrid w:val="0"/>
        <w:rPr>
          <w:color w:val="auto"/>
        </w:rPr>
      </w:pPr>
      <w:r>
        <w:rPr>
          <w:color w:val="auto"/>
        </w:rPr>
        <w:drawing>
          <wp:anchor distT="0" distB="0" distL="114300" distR="114300" simplePos="0" relativeHeight="251660288" behindDoc="0" locked="0" layoutInCell="1" allowOverlap="1">
            <wp:simplePos x="0" y="0"/>
            <wp:positionH relativeFrom="column">
              <wp:posOffset>2272030</wp:posOffset>
            </wp:positionH>
            <wp:positionV relativeFrom="paragraph">
              <wp:posOffset>255905</wp:posOffset>
            </wp:positionV>
            <wp:extent cx="1672590" cy="388620"/>
            <wp:effectExtent l="0" t="0" r="3810" b="0"/>
            <wp:wrapNone/>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672590" cy="388620"/>
                    </a:xfrm>
                    <a:prstGeom prst="rect">
                      <a:avLst/>
                    </a:prstGeom>
                    <a:noFill/>
                    <a:ln>
                      <a:noFill/>
                    </a:ln>
                  </pic:spPr>
                </pic:pic>
              </a:graphicData>
            </a:graphic>
          </wp:anchor>
        </w:drawing>
      </w:r>
      <w:r>
        <w:rPr>
          <w:color w:val="auto"/>
        </w:rPr>
        <w:t>pH的标准指数为：</w:t>
      </w:r>
    </w:p>
    <w:p w14:paraId="02A6C72B">
      <w:pPr>
        <w:adjustRightInd w:val="0"/>
        <w:snapToGrid w:val="0"/>
        <w:rPr>
          <w:color w:val="auto"/>
        </w:rPr>
      </w:pPr>
      <w:r>
        <w:rPr>
          <w:color w:val="auto"/>
        </w:rPr>
        <w:t xml:space="preserve"> </w:t>
      </w:r>
    </w:p>
    <w:p w14:paraId="39763973">
      <w:pPr>
        <w:adjustRightInd w:val="0"/>
        <w:snapToGrid w:val="0"/>
        <w:rPr>
          <w:color w:val="auto"/>
        </w:rPr>
      </w:pPr>
      <w:r>
        <w:rPr>
          <w:color w:val="auto"/>
        </w:rPr>
        <w:drawing>
          <wp:anchor distT="0" distB="0" distL="114300" distR="114300" simplePos="0" relativeHeight="251661312" behindDoc="0" locked="0" layoutInCell="1" allowOverlap="1">
            <wp:simplePos x="0" y="0"/>
            <wp:positionH relativeFrom="column">
              <wp:posOffset>2287270</wp:posOffset>
            </wp:positionH>
            <wp:positionV relativeFrom="paragraph">
              <wp:posOffset>145415</wp:posOffset>
            </wp:positionV>
            <wp:extent cx="1639570" cy="399415"/>
            <wp:effectExtent l="0" t="0" r="0" b="635"/>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639570" cy="399415"/>
                    </a:xfrm>
                    <a:prstGeom prst="rect">
                      <a:avLst/>
                    </a:prstGeom>
                    <a:noFill/>
                    <a:ln>
                      <a:noFill/>
                    </a:ln>
                  </pic:spPr>
                </pic:pic>
              </a:graphicData>
            </a:graphic>
          </wp:anchor>
        </w:drawing>
      </w:r>
    </w:p>
    <w:p w14:paraId="3E44EEC6">
      <w:pPr>
        <w:adjustRightInd w:val="0"/>
        <w:snapToGrid w:val="0"/>
        <w:rPr>
          <w:color w:val="auto"/>
        </w:rPr>
      </w:pPr>
      <w:r>
        <w:rPr>
          <w:color w:val="auto"/>
        </w:rPr>
        <w:t xml:space="preserve"> </w:t>
      </w:r>
    </w:p>
    <w:p w14:paraId="0817D186">
      <w:pPr>
        <w:pStyle w:val="172"/>
        <w:adjustRightInd w:val="0"/>
        <w:snapToGrid w:val="0"/>
        <w:rPr>
          <w:color w:val="auto"/>
        </w:rPr>
      </w:pPr>
      <w:r>
        <w:rPr>
          <w:color w:val="auto"/>
        </w:rPr>
        <w:t>式中：P</w:t>
      </w:r>
      <w:r>
        <w:rPr>
          <w:color w:val="auto"/>
          <w:vertAlign w:val="subscript"/>
        </w:rPr>
        <w:t>pH</w:t>
      </w:r>
      <w:r>
        <w:rPr>
          <w:color w:val="auto"/>
        </w:rPr>
        <w:t>——pH的标准指数，无量纲；</w:t>
      </w:r>
    </w:p>
    <w:p w14:paraId="6A80DCCE">
      <w:pPr>
        <w:pStyle w:val="172"/>
        <w:adjustRightInd w:val="0"/>
        <w:snapToGrid w:val="0"/>
        <w:rPr>
          <w:color w:val="auto"/>
        </w:rPr>
      </w:pPr>
      <w:r>
        <w:rPr>
          <w:color w:val="auto"/>
        </w:rPr>
        <w:t xml:space="preserve">      pH——pH监测值；</w:t>
      </w:r>
    </w:p>
    <w:p w14:paraId="0DB49FF5">
      <w:pPr>
        <w:adjustRightInd w:val="0"/>
        <w:snapToGrid w:val="0"/>
        <w:rPr>
          <w:color w:val="auto"/>
        </w:rPr>
      </w:pPr>
      <w:r>
        <w:rPr>
          <w:color w:val="auto"/>
        </w:rPr>
        <w:t xml:space="preserve">      pH</w:t>
      </w:r>
      <w:r>
        <w:rPr>
          <w:color w:val="auto"/>
          <w:vertAlign w:val="subscript"/>
        </w:rPr>
        <w:t>su</w:t>
      </w:r>
      <w:r>
        <w:rPr>
          <w:color w:val="auto"/>
        </w:rPr>
        <w:t>——pH值标准规定的上限值；</w:t>
      </w:r>
    </w:p>
    <w:p w14:paraId="0B0316D9">
      <w:pPr>
        <w:adjustRightInd w:val="0"/>
        <w:snapToGrid w:val="0"/>
        <w:rPr>
          <w:color w:val="auto"/>
        </w:rPr>
      </w:pPr>
      <w:r>
        <w:rPr>
          <w:color w:val="auto"/>
        </w:rPr>
        <w:t xml:space="preserve">      pH</w:t>
      </w:r>
      <w:r>
        <w:rPr>
          <w:color w:val="auto"/>
          <w:vertAlign w:val="subscript"/>
        </w:rPr>
        <w:t>sd</w:t>
      </w:r>
      <w:r>
        <w:rPr>
          <w:color w:val="auto"/>
        </w:rPr>
        <w:t>——pH标准规定的下限值。</w:t>
      </w:r>
    </w:p>
    <w:p w14:paraId="4AC11098">
      <w:pPr>
        <w:adjustRightInd w:val="0"/>
        <w:snapToGrid w:val="0"/>
        <w:rPr>
          <w:color w:val="auto"/>
        </w:rPr>
      </w:pPr>
      <w:r>
        <w:rPr>
          <w:color w:val="auto"/>
        </w:rPr>
        <w:t>（3）评价标准</w:t>
      </w:r>
    </w:p>
    <w:p w14:paraId="5234B75D">
      <w:pPr>
        <w:adjustRightInd w:val="0"/>
        <w:snapToGrid w:val="0"/>
        <w:rPr>
          <w:color w:val="auto"/>
          <w:kern w:val="2"/>
          <w:sz w:val="21"/>
          <w:szCs w:val="21"/>
        </w:rPr>
      </w:pPr>
      <w:r>
        <w:rPr>
          <w:color w:val="auto"/>
          <w:szCs w:val="21"/>
        </w:rPr>
        <w:t>石油类参照执行《地表水环境质量标准》（GB3838-2002）Ӏ类限值。其他项目</w:t>
      </w:r>
      <w:r>
        <w:rPr>
          <w:color w:val="auto"/>
        </w:rPr>
        <w:t>采用《地下水质量标准》（GB/T14848-2017）中</w:t>
      </w:r>
      <w:r>
        <w:rPr>
          <w:color w:val="auto"/>
        </w:rPr>
        <w:fldChar w:fldCharType="begin"/>
      </w:r>
      <w:r>
        <w:rPr>
          <w:color w:val="auto"/>
        </w:rPr>
        <w:instrText xml:space="preserve"> = 3 \* ROMAN \* MERGEFORMAT </w:instrText>
      </w:r>
      <w:r>
        <w:rPr>
          <w:color w:val="auto"/>
        </w:rPr>
        <w:fldChar w:fldCharType="separate"/>
      </w:r>
      <w:r>
        <w:rPr>
          <w:color w:val="auto"/>
        </w:rPr>
        <w:t>III</w:t>
      </w:r>
      <w:r>
        <w:rPr>
          <w:color w:val="auto"/>
        </w:rPr>
        <w:fldChar w:fldCharType="end"/>
      </w:r>
      <w:r>
        <w:rPr>
          <w:color w:val="auto"/>
        </w:rPr>
        <w:t>类标准，见表4.3-1</w:t>
      </w:r>
      <w:r>
        <w:rPr>
          <w:rFonts w:hint="eastAsia"/>
          <w:color w:val="auto"/>
        </w:rPr>
        <w:t>5</w:t>
      </w:r>
      <w:r>
        <w:rPr>
          <w:color w:val="auto"/>
        </w:rPr>
        <w:t>。</w:t>
      </w:r>
    </w:p>
    <w:p w14:paraId="396984AC">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表4.3-1</w:t>
      </w:r>
      <w:r>
        <w:rPr>
          <w:rFonts w:hint="eastAsia" w:eastAsia="黑体"/>
          <w:color w:val="auto"/>
          <w:sz w:val="22"/>
          <w:szCs w:val="22"/>
        </w:rPr>
        <w:t>5</w:t>
      </w:r>
      <w:r>
        <w:rPr>
          <w:rFonts w:eastAsia="黑体"/>
          <w:color w:val="auto"/>
          <w:sz w:val="22"/>
          <w:szCs w:val="22"/>
        </w:rPr>
        <w:t xml:space="preserve">    地下水质量标准    单位：mg/L，pH无量纲</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656"/>
        <w:gridCol w:w="990"/>
        <w:gridCol w:w="1335"/>
        <w:gridCol w:w="810"/>
        <w:gridCol w:w="1515"/>
        <w:gridCol w:w="840"/>
        <w:gridCol w:w="1419"/>
      </w:tblGrid>
      <w:tr w14:paraId="54460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blHeader/>
          <w:jc w:val="center"/>
        </w:trPr>
        <w:tc>
          <w:tcPr>
            <w:tcW w:w="670" w:type="dxa"/>
            <w:vAlign w:val="center"/>
          </w:tcPr>
          <w:p w14:paraId="1B4AB3A8">
            <w:pPr>
              <w:pStyle w:val="135"/>
              <w:widowControl w:val="0"/>
              <w:adjustRightInd w:val="0"/>
              <w:snapToGrid w:val="0"/>
              <w:rPr>
                <w:color w:val="auto"/>
              </w:rPr>
            </w:pPr>
            <w:r>
              <w:rPr>
                <w:color w:val="auto"/>
              </w:rPr>
              <w:t>序号</w:t>
            </w:r>
          </w:p>
        </w:tc>
        <w:tc>
          <w:tcPr>
            <w:tcW w:w="1656" w:type="dxa"/>
            <w:vAlign w:val="center"/>
          </w:tcPr>
          <w:p w14:paraId="0D25C523">
            <w:pPr>
              <w:pStyle w:val="135"/>
              <w:widowControl w:val="0"/>
              <w:adjustRightInd w:val="0"/>
              <w:snapToGrid w:val="0"/>
              <w:rPr>
                <w:color w:val="auto"/>
              </w:rPr>
            </w:pPr>
            <w:r>
              <w:rPr>
                <w:color w:val="auto"/>
              </w:rPr>
              <w:t>项目</w:t>
            </w:r>
          </w:p>
        </w:tc>
        <w:tc>
          <w:tcPr>
            <w:tcW w:w="990" w:type="dxa"/>
            <w:vAlign w:val="center"/>
          </w:tcPr>
          <w:p w14:paraId="71AB6F96">
            <w:pPr>
              <w:pStyle w:val="135"/>
              <w:widowControl w:val="0"/>
              <w:adjustRightInd w:val="0"/>
              <w:snapToGrid w:val="0"/>
              <w:rPr>
                <w:color w:val="auto"/>
              </w:rPr>
            </w:pPr>
            <w:r>
              <w:rPr>
                <w:color w:val="auto"/>
              </w:rPr>
              <w:t>单位</w:t>
            </w:r>
          </w:p>
        </w:tc>
        <w:tc>
          <w:tcPr>
            <w:tcW w:w="1335" w:type="dxa"/>
            <w:vAlign w:val="center"/>
          </w:tcPr>
          <w:p w14:paraId="363F5470">
            <w:pPr>
              <w:pStyle w:val="135"/>
              <w:widowControl w:val="0"/>
              <w:adjustRightInd w:val="0"/>
              <w:snapToGrid w:val="0"/>
              <w:rPr>
                <w:color w:val="auto"/>
              </w:rPr>
            </w:pPr>
            <w:r>
              <w:rPr>
                <w:color w:val="auto"/>
              </w:rPr>
              <w:t>标准值</w:t>
            </w:r>
          </w:p>
        </w:tc>
        <w:tc>
          <w:tcPr>
            <w:tcW w:w="810" w:type="dxa"/>
            <w:vAlign w:val="center"/>
          </w:tcPr>
          <w:p w14:paraId="25C800BC">
            <w:pPr>
              <w:pStyle w:val="135"/>
              <w:widowControl w:val="0"/>
              <w:adjustRightInd w:val="0"/>
              <w:snapToGrid w:val="0"/>
              <w:rPr>
                <w:color w:val="auto"/>
              </w:rPr>
            </w:pPr>
            <w:r>
              <w:rPr>
                <w:color w:val="auto"/>
              </w:rPr>
              <w:t>序号</w:t>
            </w:r>
          </w:p>
        </w:tc>
        <w:tc>
          <w:tcPr>
            <w:tcW w:w="1515" w:type="dxa"/>
            <w:vAlign w:val="center"/>
          </w:tcPr>
          <w:p w14:paraId="4E317670">
            <w:pPr>
              <w:pStyle w:val="135"/>
              <w:widowControl w:val="0"/>
              <w:adjustRightInd w:val="0"/>
              <w:snapToGrid w:val="0"/>
              <w:rPr>
                <w:color w:val="auto"/>
              </w:rPr>
            </w:pPr>
            <w:r>
              <w:rPr>
                <w:color w:val="auto"/>
              </w:rPr>
              <w:t>项目</w:t>
            </w:r>
          </w:p>
        </w:tc>
        <w:tc>
          <w:tcPr>
            <w:tcW w:w="840" w:type="dxa"/>
            <w:vAlign w:val="center"/>
          </w:tcPr>
          <w:p w14:paraId="405F62A2">
            <w:pPr>
              <w:pStyle w:val="135"/>
              <w:widowControl w:val="0"/>
              <w:adjustRightInd w:val="0"/>
              <w:snapToGrid w:val="0"/>
              <w:rPr>
                <w:color w:val="auto"/>
              </w:rPr>
            </w:pPr>
            <w:r>
              <w:rPr>
                <w:color w:val="auto"/>
              </w:rPr>
              <w:t>单位</w:t>
            </w:r>
          </w:p>
        </w:tc>
        <w:tc>
          <w:tcPr>
            <w:tcW w:w="1419" w:type="dxa"/>
            <w:vAlign w:val="center"/>
          </w:tcPr>
          <w:p w14:paraId="361D0843">
            <w:pPr>
              <w:pStyle w:val="135"/>
              <w:widowControl w:val="0"/>
              <w:adjustRightInd w:val="0"/>
              <w:snapToGrid w:val="0"/>
              <w:rPr>
                <w:color w:val="auto"/>
              </w:rPr>
            </w:pPr>
            <w:r>
              <w:rPr>
                <w:color w:val="auto"/>
              </w:rPr>
              <w:t>标准值</w:t>
            </w:r>
          </w:p>
        </w:tc>
      </w:tr>
      <w:tr w14:paraId="5BACB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70" w:type="dxa"/>
            <w:vAlign w:val="center"/>
          </w:tcPr>
          <w:p w14:paraId="46697A64">
            <w:pPr>
              <w:pStyle w:val="135"/>
              <w:widowControl w:val="0"/>
              <w:adjustRightInd w:val="0"/>
              <w:snapToGrid w:val="0"/>
              <w:rPr>
                <w:color w:val="auto"/>
              </w:rPr>
            </w:pPr>
            <w:r>
              <w:rPr>
                <w:color w:val="auto"/>
              </w:rPr>
              <w:t>1</w:t>
            </w:r>
          </w:p>
        </w:tc>
        <w:tc>
          <w:tcPr>
            <w:tcW w:w="1656" w:type="dxa"/>
            <w:vAlign w:val="center"/>
          </w:tcPr>
          <w:p w14:paraId="0A919537">
            <w:pPr>
              <w:pStyle w:val="135"/>
              <w:widowControl w:val="0"/>
              <w:adjustRightInd w:val="0"/>
              <w:snapToGrid w:val="0"/>
              <w:rPr>
                <w:color w:val="auto"/>
              </w:rPr>
            </w:pPr>
            <w:r>
              <w:rPr>
                <w:color w:val="auto"/>
              </w:rPr>
              <w:t>pH</w:t>
            </w:r>
          </w:p>
        </w:tc>
        <w:tc>
          <w:tcPr>
            <w:tcW w:w="990" w:type="dxa"/>
            <w:vAlign w:val="center"/>
          </w:tcPr>
          <w:p w14:paraId="471A6EBB">
            <w:pPr>
              <w:pStyle w:val="135"/>
              <w:widowControl w:val="0"/>
              <w:adjustRightInd w:val="0"/>
              <w:snapToGrid w:val="0"/>
              <w:rPr>
                <w:color w:val="auto"/>
              </w:rPr>
            </w:pPr>
            <w:r>
              <w:rPr>
                <w:color w:val="auto"/>
              </w:rPr>
              <w:t>——</w:t>
            </w:r>
          </w:p>
        </w:tc>
        <w:tc>
          <w:tcPr>
            <w:tcW w:w="1335" w:type="dxa"/>
            <w:vAlign w:val="center"/>
          </w:tcPr>
          <w:p w14:paraId="06DE8F60">
            <w:pPr>
              <w:pStyle w:val="135"/>
              <w:widowControl w:val="0"/>
              <w:adjustRightInd w:val="0"/>
              <w:snapToGrid w:val="0"/>
              <w:rPr>
                <w:color w:val="auto"/>
              </w:rPr>
            </w:pPr>
            <w:r>
              <w:rPr>
                <w:color w:val="auto"/>
              </w:rPr>
              <w:t>6.5—8.5</w:t>
            </w:r>
          </w:p>
        </w:tc>
        <w:tc>
          <w:tcPr>
            <w:tcW w:w="810" w:type="dxa"/>
            <w:vAlign w:val="center"/>
          </w:tcPr>
          <w:p w14:paraId="65DDA374">
            <w:pPr>
              <w:pStyle w:val="135"/>
              <w:widowControl w:val="0"/>
              <w:adjustRightInd w:val="0"/>
              <w:snapToGrid w:val="0"/>
              <w:rPr>
                <w:color w:val="auto"/>
              </w:rPr>
            </w:pPr>
            <w:r>
              <w:rPr>
                <w:color w:val="auto"/>
              </w:rPr>
              <w:t>13</w:t>
            </w:r>
          </w:p>
        </w:tc>
        <w:tc>
          <w:tcPr>
            <w:tcW w:w="1515" w:type="dxa"/>
            <w:vAlign w:val="center"/>
          </w:tcPr>
          <w:p w14:paraId="62DCFAEA">
            <w:pPr>
              <w:pStyle w:val="135"/>
              <w:widowControl w:val="0"/>
              <w:adjustRightInd w:val="0"/>
              <w:snapToGrid w:val="0"/>
              <w:rPr>
                <w:color w:val="auto"/>
              </w:rPr>
            </w:pPr>
            <w:r>
              <w:rPr>
                <w:color w:val="auto"/>
              </w:rPr>
              <w:t>亚硝酸盐氮</w:t>
            </w:r>
          </w:p>
        </w:tc>
        <w:tc>
          <w:tcPr>
            <w:tcW w:w="840" w:type="dxa"/>
            <w:vAlign w:val="center"/>
          </w:tcPr>
          <w:p w14:paraId="0F46E28B">
            <w:pPr>
              <w:pStyle w:val="135"/>
              <w:widowControl w:val="0"/>
              <w:adjustRightInd w:val="0"/>
              <w:snapToGrid w:val="0"/>
              <w:rPr>
                <w:color w:val="auto"/>
              </w:rPr>
            </w:pPr>
            <w:r>
              <w:rPr>
                <w:color w:val="auto"/>
              </w:rPr>
              <w:t>mg/L</w:t>
            </w:r>
          </w:p>
        </w:tc>
        <w:tc>
          <w:tcPr>
            <w:tcW w:w="1419" w:type="dxa"/>
            <w:vAlign w:val="center"/>
          </w:tcPr>
          <w:p w14:paraId="0B527D14">
            <w:pPr>
              <w:pStyle w:val="135"/>
              <w:widowControl w:val="0"/>
              <w:adjustRightInd w:val="0"/>
              <w:snapToGrid w:val="0"/>
              <w:rPr>
                <w:color w:val="auto"/>
              </w:rPr>
            </w:pPr>
            <w:r>
              <w:rPr>
                <w:color w:val="auto"/>
              </w:rPr>
              <w:t>≤1.0</w:t>
            </w:r>
          </w:p>
        </w:tc>
      </w:tr>
      <w:tr w14:paraId="4BE6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70" w:type="dxa"/>
            <w:vAlign w:val="center"/>
          </w:tcPr>
          <w:p w14:paraId="6C54B810">
            <w:pPr>
              <w:pStyle w:val="135"/>
              <w:widowControl w:val="0"/>
              <w:adjustRightInd w:val="0"/>
              <w:snapToGrid w:val="0"/>
              <w:rPr>
                <w:color w:val="auto"/>
              </w:rPr>
            </w:pPr>
            <w:r>
              <w:rPr>
                <w:color w:val="auto"/>
              </w:rPr>
              <w:t>2</w:t>
            </w:r>
          </w:p>
        </w:tc>
        <w:tc>
          <w:tcPr>
            <w:tcW w:w="1656" w:type="dxa"/>
            <w:vAlign w:val="center"/>
          </w:tcPr>
          <w:p w14:paraId="2EB86F64">
            <w:pPr>
              <w:pStyle w:val="135"/>
              <w:widowControl w:val="0"/>
              <w:adjustRightInd w:val="0"/>
              <w:snapToGrid w:val="0"/>
              <w:rPr>
                <w:color w:val="auto"/>
              </w:rPr>
            </w:pPr>
            <w:r>
              <w:rPr>
                <w:color w:val="auto"/>
              </w:rPr>
              <w:t>氨氮</w:t>
            </w:r>
          </w:p>
        </w:tc>
        <w:tc>
          <w:tcPr>
            <w:tcW w:w="990" w:type="dxa"/>
            <w:vAlign w:val="center"/>
          </w:tcPr>
          <w:p w14:paraId="3CCA645C">
            <w:pPr>
              <w:pStyle w:val="135"/>
              <w:widowControl w:val="0"/>
              <w:adjustRightInd w:val="0"/>
              <w:snapToGrid w:val="0"/>
              <w:rPr>
                <w:color w:val="auto"/>
              </w:rPr>
            </w:pPr>
            <w:r>
              <w:rPr>
                <w:color w:val="auto"/>
              </w:rPr>
              <w:t>mg/L</w:t>
            </w:r>
          </w:p>
        </w:tc>
        <w:tc>
          <w:tcPr>
            <w:tcW w:w="1335" w:type="dxa"/>
            <w:vAlign w:val="center"/>
          </w:tcPr>
          <w:p w14:paraId="04FF566D">
            <w:pPr>
              <w:pStyle w:val="135"/>
              <w:widowControl w:val="0"/>
              <w:adjustRightInd w:val="0"/>
              <w:snapToGrid w:val="0"/>
              <w:rPr>
                <w:color w:val="auto"/>
              </w:rPr>
            </w:pPr>
            <w:r>
              <w:rPr>
                <w:color w:val="auto"/>
              </w:rPr>
              <w:t>≤0.5</w:t>
            </w:r>
          </w:p>
        </w:tc>
        <w:tc>
          <w:tcPr>
            <w:tcW w:w="810" w:type="dxa"/>
            <w:vAlign w:val="center"/>
          </w:tcPr>
          <w:p w14:paraId="6F7B3627">
            <w:pPr>
              <w:pStyle w:val="135"/>
              <w:widowControl w:val="0"/>
              <w:adjustRightInd w:val="0"/>
              <w:snapToGrid w:val="0"/>
              <w:rPr>
                <w:color w:val="auto"/>
              </w:rPr>
            </w:pPr>
            <w:r>
              <w:rPr>
                <w:color w:val="auto"/>
              </w:rPr>
              <w:t>14</w:t>
            </w:r>
          </w:p>
        </w:tc>
        <w:tc>
          <w:tcPr>
            <w:tcW w:w="1515" w:type="dxa"/>
            <w:vAlign w:val="center"/>
          </w:tcPr>
          <w:p w14:paraId="0A6E1C33">
            <w:pPr>
              <w:pStyle w:val="135"/>
              <w:widowControl w:val="0"/>
              <w:adjustRightInd w:val="0"/>
              <w:snapToGrid w:val="0"/>
              <w:rPr>
                <w:color w:val="auto"/>
              </w:rPr>
            </w:pPr>
            <w:r>
              <w:rPr>
                <w:color w:val="auto"/>
              </w:rPr>
              <w:t>砷</w:t>
            </w:r>
          </w:p>
        </w:tc>
        <w:tc>
          <w:tcPr>
            <w:tcW w:w="840" w:type="dxa"/>
            <w:vAlign w:val="center"/>
          </w:tcPr>
          <w:p w14:paraId="0C6FCC14">
            <w:pPr>
              <w:pStyle w:val="135"/>
              <w:widowControl w:val="0"/>
              <w:adjustRightInd w:val="0"/>
              <w:snapToGrid w:val="0"/>
              <w:rPr>
                <w:color w:val="auto"/>
              </w:rPr>
            </w:pPr>
            <w:r>
              <w:rPr>
                <w:color w:val="auto"/>
              </w:rPr>
              <w:t>mg/L</w:t>
            </w:r>
          </w:p>
        </w:tc>
        <w:tc>
          <w:tcPr>
            <w:tcW w:w="1419" w:type="dxa"/>
            <w:vAlign w:val="center"/>
          </w:tcPr>
          <w:p w14:paraId="4C6AF421">
            <w:pPr>
              <w:pStyle w:val="135"/>
              <w:widowControl w:val="0"/>
              <w:adjustRightInd w:val="0"/>
              <w:snapToGrid w:val="0"/>
              <w:rPr>
                <w:color w:val="auto"/>
              </w:rPr>
            </w:pPr>
            <w:r>
              <w:rPr>
                <w:color w:val="auto"/>
              </w:rPr>
              <w:t>≤0.01</w:t>
            </w:r>
          </w:p>
        </w:tc>
      </w:tr>
      <w:tr w14:paraId="0D1F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70" w:type="dxa"/>
            <w:vAlign w:val="center"/>
          </w:tcPr>
          <w:p w14:paraId="22051242">
            <w:pPr>
              <w:pStyle w:val="135"/>
              <w:widowControl w:val="0"/>
              <w:adjustRightInd w:val="0"/>
              <w:snapToGrid w:val="0"/>
              <w:rPr>
                <w:color w:val="auto"/>
              </w:rPr>
            </w:pPr>
            <w:r>
              <w:rPr>
                <w:color w:val="auto"/>
              </w:rPr>
              <w:t>3</w:t>
            </w:r>
          </w:p>
        </w:tc>
        <w:tc>
          <w:tcPr>
            <w:tcW w:w="1656" w:type="dxa"/>
            <w:vAlign w:val="center"/>
          </w:tcPr>
          <w:p w14:paraId="608825F9">
            <w:pPr>
              <w:pStyle w:val="135"/>
              <w:widowControl w:val="0"/>
              <w:adjustRightInd w:val="0"/>
              <w:snapToGrid w:val="0"/>
              <w:rPr>
                <w:color w:val="auto"/>
              </w:rPr>
            </w:pPr>
            <w:r>
              <w:rPr>
                <w:color w:val="auto"/>
              </w:rPr>
              <w:t>石油类</w:t>
            </w:r>
          </w:p>
        </w:tc>
        <w:tc>
          <w:tcPr>
            <w:tcW w:w="990" w:type="dxa"/>
            <w:vAlign w:val="center"/>
          </w:tcPr>
          <w:p w14:paraId="6E585F7B">
            <w:pPr>
              <w:pStyle w:val="135"/>
              <w:widowControl w:val="0"/>
              <w:adjustRightInd w:val="0"/>
              <w:snapToGrid w:val="0"/>
              <w:rPr>
                <w:color w:val="auto"/>
              </w:rPr>
            </w:pPr>
            <w:r>
              <w:rPr>
                <w:color w:val="auto"/>
              </w:rPr>
              <w:t>mg/L</w:t>
            </w:r>
          </w:p>
        </w:tc>
        <w:tc>
          <w:tcPr>
            <w:tcW w:w="1335" w:type="dxa"/>
            <w:vAlign w:val="center"/>
          </w:tcPr>
          <w:p w14:paraId="76B6B71B">
            <w:pPr>
              <w:pStyle w:val="135"/>
              <w:widowControl w:val="0"/>
              <w:adjustRightInd w:val="0"/>
              <w:snapToGrid w:val="0"/>
              <w:rPr>
                <w:color w:val="auto"/>
              </w:rPr>
            </w:pPr>
            <w:r>
              <w:rPr>
                <w:color w:val="auto"/>
              </w:rPr>
              <w:t>≤0.05</w:t>
            </w:r>
          </w:p>
        </w:tc>
        <w:tc>
          <w:tcPr>
            <w:tcW w:w="810" w:type="dxa"/>
            <w:vAlign w:val="center"/>
          </w:tcPr>
          <w:p w14:paraId="6F2F2D48">
            <w:pPr>
              <w:pStyle w:val="135"/>
              <w:widowControl w:val="0"/>
              <w:adjustRightInd w:val="0"/>
              <w:snapToGrid w:val="0"/>
              <w:rPr>
                <w:color w:val="auto"/>
              </w:rPr>
            </w:pPr>
            <w:r>
              <w:rPr>
                <w:color w:val="auto"/>
              </w:rPr>
              <w:t>15</w:t>
            </w:r>
          </w:p>
        </w:tc>
        <w:tc>
          <w:tcPr>
            <w:tcW w:w="1515" w:type="dxa"/>
            <w:vAlign w:val="center"/>
          </w:tcPr>
          <w:p w14:paraId="3A501A17">
            <w:pPr>
              <w:pStyle w:val="135"/>
              <w:widowControl w:val="0"/>
              <w:adjustRightInd w:val="0"/>
              <w:snapToGrid w:val="0"/>
              <w:rPr>
                <w:color w:val="auto"/>
              </w:rPr>
            </w:pPr>
            <w:r>
              <w:rPr>
                <w:color w:val="auto"/>
              </w:rPr>
              <w:t>汞</w:t>
            </w:r>
          </w:p>
        </w:tc>
        <w:tc>
          <w:tcPr>
            <w:tcW w:w="840" w:type="dxa"/>
            <w:vAlign w:val="center"/>
          </w:tcPr>
          <w:p w14:paraId="032B2480">
            <w:pPr>
              <w:pStyle w:val="135"/>
              <w:widowControl w:val="0"/>
              <w:adjustRightInd w:val="0"/>
              <w:snapToGrid w:val="0"/>
              <w:rPr>
                <w:color w:val="auto"/>
              </w:rPr>
            </w:pPr>
            <w:r>
              <w:rPr>
                <w:color w:val="auto"/>
              </w:rPr>
              <w:t>mg/L</w:t>
            </w:r>
          </w:p>
        </w:tc>
        <w:tc>
          <w:tcPr>
            <w:tcW w:w="1419" w:type="dxa"/>
            <w:vAlign w:val="center"/>
          </w:tcPr>
          <w:p w14:paraId="77CD4484">
            <w:pPr>
              <w:pStyle w:val="135"/>
              <w:widowControl w:val="0"/>
              <w:adjustRightInd w:val="0"/>
              <w:snapToGrid w:val="0"/>
              <w:rPr>
                <w:color w:val="auto"/>
              </w:rPr>
            </w:pPr>
            <w:r>
              <w:rPr>
                <w:color w:val="auto"/>
              </w:rPr>
              <w:t>≤0.001</w:t>
            </w:r>
          </w:p>
        </w:tc>
      </w:tr>
      <w:tr w14:paraId="13706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670" w:type="dxa"/>
            <w:vAlign w:val="center"/>
          </w:tcPr>
          <w:p w14:paraId="0DF412C5">
            <w:pPr>
              <w:pStyle w:val="135"/>
              <w:widowControl w:val="0"/>
              <w:adjustRightInd w:val="0"/>
              <w:snapToGrid w:val="0"/>
              <w:rPr>
                <w:color w:val="auto"/>
              </w:rPr>
            </w:pPr>
            <w:r>
              <w:rPr>
                <w:color w:val="auto"/>
              </w:rPr>
              <w:t>4</w:t>
            </w:r>
          </w:p>
        </w:tc>
        <w:tc>
          <w:tcPr>
            <w:tcW w:w="1656" w:type="dxa"/>
            <w:vAlign w:val="center"/>
          </w:tcPr>
          <w:p w14:paraId="0185EAC1">
            <w:pPr>
              <w:pStyle w:val="135"/>
              <w:widowControl w:val="0"/>
              <w:adjustRightInd w:val="0"/>
              <w:snapToGrid w:val="0"/>
              <w:rPr>
                <w:color w:val="auto"/>
              </w:rPr>
            </w:pPr>
            <w:r>
              <w:rPr>
                <w:color w:val="auto"/>
              </w:rPr>
              <w:t>挥发酚</w:t>
            </w:r>
          </w:p>
        </w:tc>
        <w:tc>
          <w:tcPr>
            <w:tcW w:w="990" w:type="dxa"/>
            <w:vAlign w:val="center"/>
          </w:tcPr>
          <w:p w14:paraId="65BD545C">
            <w:pPr>
              <w:pStyle w:val="135"/>
              <w:widowControl w:val="0"/>
              <w:adjustRightInd w:val="0"/>
              <w:snapToGrid w:val="0"/>
              <w:rPr>
                <w:color w:val="auto"/>
              </w:rPr>
            </w:pPr>
            <w:r>
              <w:rPr>
                <w:color w:val="auto"/>
              </w:rPr>
              <w:t>mg/L</w:t>
            </w:r>
          </w:p>
        </w:tc>
        <w:tc>
          <w:tcPr>
            <w:tcW w:w="1335" w:type="dxa"/>
            <w:vAlign w:val="center"/>
          </w:tcPr>
          <w:p w14:paraId="3FC947CB">
            <w:pPr>
              <w:pStyle w:val="135"/>
              <w:widowControl w:val="0"/>
              <w:adjustRightInd w:val="0"/>
              <w:snapToGrid w:val="0"/>
              <w:rPr>
                <w:color w:val="auto"/>
              </w:rPr>
            </w:pPr>
            <w:r>
              <w:rPr>
                <w:color w:val="auto"/>
              </w:rPr>
              <w:t>≤0.002</w:t>
            </w:r>
          </w:p>
        </w:tc>
        <w:tc>
          <w:tcPr>
            <w:tcW w:w="810" w:type="dxa"/>
            <w:vAlign w:val="center"/>
          </w:tcPr>
          <w:p w14:paraId="38406480">
            <w:pPr>
              <w:pStyle w:val="135"/>
              <w:widowControl w:val="0"/>
              <w:adjustRightInd w:val="0"/>
              <w:snapToGrid w:val="0"/>
              <w:rPr>
                <w:color w:val="auto"/>
              </w:rPr>
            </w:pPr>
            <w:r>
              <w:rPr>
                <w:color w:val="auto"/>
              </w:rPr>
              <w:t>16</w:t>
            </w:r>
          </w:p>
        </w:tc>
        <w:tc>
          <w:tcPr>
            <w:tcW w:w="1515" w:type="dxa"/>
            <w:vAlign w:val="center"/>
          </w:tcPr>
          <w:p w14:paraId="26BDD8F1">
            <w:pPr>
              <w:pStyle w:val="135"/>
              <w:widowControl w:val="0"/>
              <w:adjustRightInd w:val="0"/>
              <w:snapToGrid w:val="0"/>
              <w:rPr>
                <w:color w:val="auto"/>
              </w:rPr>
            </w:pPr>
            <w:r>
              <w:rPr>
                <w:color w:val="auto"/>
              </w:rPr>
              <w:t>铬（六价）</w:t>
            </w:r>
          </w:p>
        </w:tc>
        <w:tc>
          <w:tcPr>
            <w:tcW w:w="840" w:type="dxa"/>
            <w:vAlign w:val="center"/>
          </w:tcPr>
          <w:p w14:paraId="5E6AE940">
            <w:pPr>
              <w:pStyle w:val="135"/>
              <w:widowControl w:val="0"/>
              <w:adjustRightInd w:val="0"/>
              <w:snapToGrid w:val="0"/>
              <w:rPr>
                <w:color w:val="auto"/>
              </w:rPr>
            </w:pPr>
            <w:r>
              <w:rPr>
                <w:color w:val="auto"/>
              </w:rPr>
              <w:t>mg/L</w:t>
            </w:r>
          </w:p>
        </w:tc>
        <w:tc>
          <w:tcPr>
            <w:tcW w:w="1419" w:type="dxa"/>
            <w:vAlign w:val="center"/>
          </w:tcPr>
          <w:p w14:paraId="784CF7D1">
            <w:pPr>
              <w:pStyle w:val="135"/>
              <w:widowControl w:val="0"/>
              <w:adjustRightInd w:val="0"/>
              <w:snapToGrid w:val="0"/>
              <w:rPr>
                <w:color w:val="auto"/>
              </w:rPr>
            </w:pPr>
            <w:r>
              <w:rPr>
                <w:color w:val="auto"/>
              </w:rPr>
              <w:t>≤0.05</w:t>
            </w:r>
          </w:p>
        </w:tc>
      </w:tr>
      <w:tr w14:paraId="3264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670" w:type="dxa"/>
            <w:vAlign w:val="center"/>
          </w:tcPr>
          <w:p w14:paraId="745F735F">
            <w:pPr>
              <w:pStyle w:val="135"/>
              <w:widowControl w:val="0"/>
              <w:adjustRightInd w:val="0"/>
              <w:snapToGrid w:val="0"/>
              <w:rPr>
                <w:color w:val="auto"/>
              </w:rPr>
            </w:pPr>
            <w:r>
              <w:rPr>
                <w:color w:val="auto"/>
              </w:rPr>
              <w:t>5</w:t>
            </w:r>
          </w:p>
        </w:tc>
        <w:tc>
          <w:tcPr>
            <w:tcW w:w="1656" w:type="dxa"/>
            <w:vAlign w:val="center"/>
          </w:tcPr>
          <w:p w14:paraId="41A1E023">
            <w:pPr>
              <w:pStyle w:val="135"/>
              <w:widowControl w:val="0"/>
              <w:adjustRightInd w:val="0"/>
              <w:snapToGrid w:val="0"/>
              <w:rPr>
                <w:color w:val="auto"/>
              </w:rPr>
            </w:pPr>
            <w:r>
              <w:rPr>
                <w:color w:val="auto"/>
              </w:rPr>
              <w:t>耗氧量（COD</w:t>
            </w:r>
            <w:r>
              <w:rPr>
                <w:color w:val="auto"/>
                <w:vertAlign w:val="subscript"/>
              </w:rPr>
              <w:t>Mn</w:t>
            </w:r>
            <w:r>
              <w:rPr>
                <w:color w:val="auto"/>
              </w:rPr>
              <w:t>法，以O</w:t>
            </w:r>
            <w:r>
              <w:rPr>
                <w:color w:val="auto"/>
                <w:vertAlign w:val="subscript"/>
              </w:rPr>
              <w:t>2</w:t>
            </w:r>
            <w:r>
              <w:rPr>
                <w:color w:val="auto"/>
              </w:rPr>
              <w:t>计）</w:t>
            </w:r>
          </w:p>
        </w:tc>
        <w:tc>
          <w:tcPr>
            <w:tcW w:w="990" w:type="dxa"/>
            <w:vAlign w:val="center"/>
          </w:tcPr>
          <w:p w14:paraId="70836C2A">
            <w:pPr>
              <w:pStyle w:val="135"/>
              <w:widowControl w:val="0"/>
              <w:adjustRightInd w:val="0"/>
              <w:snapToGrid w:val="0"/>
              <w:rPr>
                <w:color w:val="auto"/>
              </w:rPr>
            </w:pPr>
            <w:r>
              <w:rPr>
                <w:color w:val="auto"/>
              </w:rPr>
              <w:t>mg/L</w:t>
            </w:r>
          </w:p>
        </w:tc>
        <w:tc>
          <w:tcPr>
            <w:tcW w:w="1335" w:type="dxa"/>
            <w:vAlign w:val="center"/>
          </w:tcPr>
          <w:p w14:paraId="1B08F6F4">
            <w:pPr>
              <w:pStyle w:val="135"/>
              <w:widowControl w:val="0"/>
              <w:adjustRightInd w:val="0"/>
              <w:snapToGrid w:val="0"/>
              <w:rPr>
                <w:color w:val="auto"/>
              </w:rPr>
            </w:pPr>
            <w:r>
              <w:rPr>
                <w:color w:val="auto"/>
              </w:rPr>
              <w:t>≤3.0</w:t>
            </w:r>
          </w:p>
        </w:tc>
        <w:tc>
          <w:tcPr>
            <w:tcW w:w="810" w:type="dxa"/>
            <w:vAlign w:val="center"/>
          </w:tcPr>
          <w:p w14:paraId="3AC95DD6">
            <w:pPr>
              <w:pStyle w:val="135"/>
              <w:widowControl w:val="0"/>
              <w:adjustRightInd w:val="0"/>
              <w:snapToGrid w:val="0"/>
              <w:rPr>
                <w:color w:val="auto"/>
              </w:rPr>
            </w:pPr>
            <w:r>
              <w:rPr>
                <w:color w:val="auto"/>
              </w:rPr>
              <w:t>17</w:t>
            </w:r>
          </w:p>
        </w:tc>
        <w:tc>
          <w:tcPr>
            <w:tcW w:w="1515" w:type="dxa"/>
            <w:vAlign w:val="center"/>
          </w:tcPr>
          <w:p w14:paraId="21C63C0E">
            <w:pPr>
              <w:pStyle w:val="135"/>
              <w:widowControl w:val="0"/>
              <w:adjustRightInd w:val="0"/>
              <w:snapToGrid w:val="0"/>
              <w:rPr>
                <w:color w:val="auto"/>
              </w:rPr>
            </w:pPr>
            <w:r>
              <w:rPr>
                <w:color w:val="auto"/>
              </w:rPr>
              <w:t>总大肠菌群</w:t>
            </w:r>
          </w:p>
        </w:tc>
        <w:tc>
          <w:tcPr>
            <w:tcW w:w="840" w:type="dxa"/>
            <w:vAlign w:val="center"/>
          </w:tcPr>
          <w:p w14:paraId="686194A7">
            <w:pPr>
              <w:pStyle w:val="135"/>
              <w:widowControl w:val="0"/>
              <w:adjustRightInd w:val="0"/>
              <w:snapToGrid w:val="0"/>
              <w:rPr>
                <w:color w:val="auto"/>
              </w:rPr>
            </w:pPr>
            <w:r>
              <w:rPr>
                <w:color w:val="auto"/>
              </w:rPr>
              <w:t>CFU/</w:t>
            </w:r>
          </w:p>
          <w:p w14:paraId="454C7AC1">
            <w:pPr>
              <w:pStyle w:val="135"/>
              <w:widowControl w:val="0"/>
              <w:adjustRightInd w:val="0"/>
              <w:snapToGrid w:val="0"/>
              <w:rPr>
                <w:color w:val="auto"/>
              </w:rPr>
            </w:pPr>
            <w:r>
              <w:rPr>
                <w:color w:val="auto"/>
              </w:rPr>
              <w:t>100mL</w:t>
            </w:r>
          </w:p>
        </w:tc>
        <w:tc>
          <w:tcPr>
            <w:tcW w:w="1419" w:type="dxa"/>
            <w:vAlign w:val="center"/>
          </w:tcPr>
          <w:p w14:paraId="65E82392">
            <w:pPr>
              <w:pStyle w:val="135"/>
              <w:widowControl w:val="0"/>
              <w:adjustRightInd w:val="0"/>
              <w:snapToGrid w:val="0"/>
              <w:rPr>
                <w:color w:val="auto"/>
              </w:rPr>
            </w:pPr>
            <w:r>
              <w:rPr>
                <w:color w:val="auto"/>
              </w:rPr>
              <w:t>≤3.0</w:t>
            </w:r>
          </w:p>
        </w:tc>
      </w:tr>
      <w:tr w14:paraId="0E89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670" w:type="dxa"/>
            <w:vAlign w:val="center"/>
          </w:tcPr>
          <w:p w14:paraId="4B0BC69B">
            <w:pPr>
              <w:pStyle w:val="135"/>
              <w:widowControl w:val="0"/>
              <w:adjustRightInd w:val="0"/>
              <w:snapToGrid w:val="0"/>
              <w:rPr>
                <w:color w:val="auto"/>
              </w:rPr>
            </w:pPr>
            <w:r>
              <w:rPr>
                <w:color w:val="auto"/>
              </w:rPr>
              <w:t>6</w:t>
            </w:r>
          </w:p>
        </w:tc>
        <w:tc>
          <w:tcPr>
            <w:tcW w:w="1656" w:type="dxa"/>
            <w:vAlign w:val="center"/>
          </w:tcPr>
          <w:p w14:paraId="026C68A2">
            <w:pPr>
              <w:pStyle w:val="135"/>
              <w:widowControl w:val="0"/>
              <w:adjustRightInd w:val="0"/>
              <w:snapToGrid w:val="0"/>
              <w:rPr>
                <w:color w:val="auto"/>
              </w:rPr>
            </w:pPr>
            <w:r>
              <w:rPr>
                <w:color w:val="auto"/>
              </w:rPr>
              <w:t>菌落总数</w:t>
            </w:r>
          </w:p>
        </w:tc>
        <w:tc>
          <w:tcPr>
            <w:tcW w:w="990" w:type="dxa"/>
            <w:vAlign w:val="center"/>
          </w:tcPr>
          <w:p w14:paraId="316EB69C">
            <w:pPr>
              <w:pStyle w:val="135"/>
              <w:widowControl w:val="0"/>
              <w:adjustRightInd w:val="0"/>
              <w:snapToGrid w:val="0"/>
              <w:rPr>
                <w:color w:val="auto"/>
              </w:rPr>
            </w:pPr>
            <w:r>
              <w:rPr>
                <w:color w:val="auto"/>
              </w:rPr>
              <w:t>CFU/mL</w:t>
            </w:r>
          </w:p>
        </w:tc>
        <w:tc>
          <w:tcPr>
            <w:tcW w:w="1335" w:type="dxa"/>
            <w:vAlign w:val="center"/>
          </w:tcPr>
          <w:p w14:paraId="34C1FE71">
            <w:pPr>
              <w:pStyle w:val="135"/>
              <w:widowControl w:val="0"/>
              <w:adjustRightInd w:val="0"/>
              <w:snapToGrid w:val="0"/>
              <w:rPr>
                <w:color w:val="auto"/>
              </w:rPr>
            </w:pPr>
            <w:r>
              <w:rPr>
                <w:color w:val="auto"/>
              </w:rPr>
              <w:t>≤100</w:t>
            </w:r>
          </w:p>
        </w:tc>
        <w:tc>
          <w:tcPr>
            <w:tcW w:w="810" w:type="dxa"/>
            <w:vAlign w:val="center"/>
          </w:tcPr>
          <w:p w14:paraId="6AB1ED5E">
            <w:pPr>
              <w:pStyle w:val="135"/>
              <w:widowControl w:val="0"/>
              <w:adjustRightInd w:val="0"/>
              <w:snapToGrid w:val="0"/>
              <w:rPr>
                <w:color w:val="auto"/>
              </w:rPr>
            </w:pPr>
            <w:r>
              <w:rPr>
                <w:color w:val="auto"/>
              </w:rPr>
              <w:t>18</w:t>
            </w:r>
          </w:p>
        </w:tc>
        <w:tc>
          <w:tcPr>
            <w:tcW w:w="1515" w:type="dxa"/>
            <w:vAlign w:val="center"/>
          </w:tcPr>
          <w:p w14:paraId="67729D79">
            <w:pPr>
              <w:pStyle w:val="135"/>
              <w:widowControl w:val="0"/>
              <w:adjustRightInd w:val="0"/>
              <w:snapToGrid w:val="0"/>
              <w:rPr>
                <w:color w:val="auto"/>
              </w:rPr>
            </w:pPr>
            <w:r>
              <w:rPr>
                <w:color w:val="auto"/>
              </w:rPr>
              <w:t>铁</w:t>
            </w:r>
          </w:p>
        </w:tc>
        <w:tc>
          <w:tcPr>
            <w:tcW w:w="840" w:type="dxa"/>
            <w:vAlign w:val="center"/>
          </w:tcPr>
          <w:p w14:paraId="1B168473">
            <w:pPr>
              <w:pStyle w:val="135"/>
              <w:widowControl w:val="0"/>
              <w:adjustRightInd w:val="0"/>
              <w:snapToGrid w:val="0"/>
              <w:rPr>
                <w:color w:val="auto"/>
              </w:rPr>
            </w:pPr>
            <w:r>
              <w:rPr>
                <w:color w:val="auto"/>
              </w:rPr>
              <w:t>mg/L</w:t>
            </w:r>
          </w:p>
        </w:tc>
        <w:tc>
          <w:tcPr>
            <w:tcW w:w="1419" w:type="dxa"/>
            <w:vAlign w:val="center"/>
          </w:tcPr>
          <w:p w14:paraId="26996681">
            <w:pPr>
              <w:pStyle w:val="135"/>
              <w:widowControl w:val="0"/>
              <w:adjustRightInd w:val="0"/>
              <w:snapToGrid w:val="0"/>
              <w:rPr>
                <w:color w:val="auto"/>
              </w:rPr>
            </w:pPr>
            <w:r>
              <w:rPr>
                <w:color w:val="auto"/>
              </w:rPr>
              <w:t>≤0.3</w:t>
            </w:r>
          </w:p>
        </w:tc>
      </w:tr>
      <w:tr w14:paraId="2AA2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70" w:type="dxa"/>
            <w:vAlign w:val="center"/>
          </w:tcPr>
          <w:p w14:paraId="2514A5B7">
            <w:pPr>
              <w:pStyle w:val="135"/>
              <w:widowControl w:val="0"/>
              <w:adjustRightInd w:val="0"/>
              <w:snapToGrid w:val="0"/>
              <w:rPr>
                <w:color w:val="auto"/>
              </w:rPr>
            </w:pPr>
            <w:r>
              <w:rPr>
                <w:color w:val="auto"/>
              </w:rPr>
              <w:t>7</w:t>
            </w:r>
          </w:p>
        </w:tc>
        <w:tc>
          <w:tcPr>
            <w:tcW w:w="1656" w:type="dxa"/>
            <w:vAlign w:val="center"/>
          </w:tcPr>
          <w:p w14:paraId="2F43865B">
            <w:pPr>
              <w:pStyle w:val="135"/>
              <w:widowControl w:val="0"/>
              <w:adjustRightInd w:val="0"/>
              <w:snapToGrid w:val="0"/>
              <w:rPr>
                <w:color w:val="auto"/>
              </w:rPr>
            </w:pPr>
            <w:r>
              <w:rPr>
                <w:color w:val="auto"/>
              </w:rPr>
              <w:t>铅</w:t>
            </w:r>
          </w:p>
        </w:tc>
        <w:tc>
          <w:tcPr>
            <w:tcW w:w="990" w:type="dxa"/>
            <w:vAlign w:val="center"/>
          </w:tcPr>
          <w:p w14:paraId="18A0D979">
            <w:pPr>
              <w:pStyle w:val="135"/>
              <w:widowControl w:val="0"/>
              <w:adjustRightInd w:val="0"/>
              <w:snapToGrid w:val="0"/>
              <w:rPr>
                <w:color w:val="auto"/>
              </w:rPr>
            </w:pPr>
            <w:r>
              <w:rPr>
                <w:color w:val="auto"/>
              </w:rPr>
              <w:t>mg/L</w:t>
            </w:r>
          </w:p>
        </w:tc>
        <w:tc>
          <w:tcPr>
            <w:tcW w:w="1335" w:type="dxa"/>
            <w:vAlign w:val="center"/>
          </w:tcPr>
          <w:p w14:paraId="372F919F">
            <w:pPr>
              <w:pStyle w:val="135"/>
              <w:widowControl w:val="0"/>
              <w:adjustRightInd w:val="0"/>
              <w:snapToGrid w:val="0"/>
              <w:rPr>
                <w:color w:val="auto"/>
              </w:rPr>
            </w:pPr>
            <w:r>
              <w:rPr>
                <w:color w:val="auto"/>
              </w:rPr>
              <w:t>≤0.01</w:t>
            </w:r>
          </w:p>
        </w:tc>
        <w:tc>
          <w:tcPr>
            <w:tcW w:w="810" w:type="dxa"/>
            <w:vAlign w:val="center"/>
          </w:tcPr>
          <w:p w14:paraId="5C9BF48C">
            <w:pPr>
              <w:pStyle w:val="135"/>
              <w:widowControl w:val="0"/>
              <w:adjustRightInd w:val="0"/>
              <w:snapToGrid w:val="0"/>
              <w:rPr>
                <w:color w:val="auto"/>
              </w:rPr>
            </w:pPr>
            <w:r>
              <w:rPr>
                <w:color w:val="auto"/>
              </w:rPr>
              <w:t>19</w:t>
            </w:r>
          </w:p>
        </w:tc>
        <w:tc>
          <w:tcPr>
            <w:tcW w:w="1515" w:type="dxa"/>
            <w:vAlign w:val="center"/>
          </w:tcPr>
          <w:p w14:paraId="64A61B72">
            <w:pPr>
              <w:pStyle w:val="135"/>
              <w:widowControl w:val="0"/>
              <w:adjustRightInd w:val="0"/>
              <w:snapToGrid w:val="0"/>
              <w:rPr>
                <w:color w:val="auto"/>
              </w:rPr>
            </w:pPr>
            <w:r>
              <w:rPr>
                <w:color w:val="auto"/>
              </w:rPr>
              <w:t>锰</w:t>
            </w:r>
          </w:p>
        </w:tc>
        <w:tc>
          <w:tcPr>
            <w:tcW w:w="840" w:type="dxa"/>
            <w:vAlign w:val="center"/>
          </w:tcPr>
          <w:p w14:paraId="20DE0FDB">
            <w:pPr>
              <w:pStyle w:val="135"/>
              <w:widowControl w:val="0"/>
              <w:adjustRightInd w:val="0"/>
              <w:snapToGrid w:val="0"/>
              <w:rPr>
                <w:color w:val="auto"/>
              </w:rPr>
            </w:pPr>
            <w:r>
              <w:rPr>
                <w:color w:val="auto"/>
              </w:rPr>
              <w:t>mg/L</w:t>
            </w:r>
          </w:p>
        </w:tc>
        <w:tc>
          <w:tcPr>
            <w:tcW w:w="1419" w:type="dxa"/>
            <w:vAlign w:val="center"/>
          </w:tcPr>
          <w:p w14:paraId="0C6260C9">
            <w:pPr>
              <w:pStyle w:val="135"/>
              <w:widowControl w:val="0"/>
              <w:adjustRightInd w:val="0"/>
              <w:snapToGrid w:val="0"/>
              <w:rPr>
                <w:color w:val="auto"/>
              </w:rPr>
            </w:pPr>
            <w:r>
              <w:rPr>
                <w:color w:val="auto"/>
              </w:rPr>
              <w:t>≤0.1</w:t>
            </w:r>
          </w:p>
        </w:tc>
      </w:tr>
      <w:tr w14:paraId="04F9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670" w:type="dxa"/>
            <w:vAlign w:val="center"/>
          </w:tcPr>
          <w:p w14:paraId="583092D2">
            <w:pPr>
              <w:pStyle w:val="135"/>
              <w:widowControl w:val="0"/>
              <w:adjustRightInd w:val="0"/>
              <w:snapToGrid w:val="0"/>
              <w:rPr>
                <w:color w:val="auto"/>
              </w:rPr>
            </w:pPr>
            <w:r>
              <w:rPr>
                <w:color w:val="auto"/>
              </w:rPr>
              <w:t>8</w:t>
            </w:r>
          </w:p>
        </w:tc>
        <w:tc>
          <w:tcPr>
            <w:tcW w:w="1656" w:type="dxa"/>
            <w:vAlign w:val="center"/>
          </w:tcPr>
          <w:p w14:paraId="6B53D1C8">
            <w:pPr>
              <w:pStyle w:val="135"/>
              <w:widowControl w:val="0"/>
              <w:adjustRightInd w:val="0"/>
              <w:snapToGrid w:val="0"/>
              <w:rPr>
                <w:color w:val="auto"/>
              </w:rPr>
            </w:pPr>
            <w:r>
              <w:rPr>
                <w:color w:val="auto"/>
              </w:rPr>
              <w:t>氟化物</w:t>
            </w:r>
          </w:p>
        </w:tc>
        <w:tc>
          <w:tcPr>
            <w:tcW w:w="990" w:type="dxa"/>
            <w:vAlign w:val="center"/>
          </w:tcPr>
          <w:p w14:paraId="7B10B51D">
            <w:pPr>
              <w:pStyle w:val="135"/>
              <w:widowControl w:val="0"/>
              <w:adjustRightInd w:val="0"/>
              <w:snapToGrid w:val="0"/>
              <w:rPr>
                <w:color w:val="auto"/>
              </w:rPr>
            </w:pPr>
            <w:r>
              <w:rPr>
                <w:color w:val="auto"/>
              </w:rPr>
              <w:t>mg/L</w:t>
            </w:r>
          </w:p>
        </w:tc>
        <w:tc>
          <w:tcPr>
            <w:tcW w:w="1335" w:type="dxa"/>
            <w:vAlign w:val="center"/>
          </w:tcPr>
          <w:p w14:paraId="73E5E011">
            <w:pPr>
              <w:pStyle w:val="135"/>
              <w:widowControl w:val="0"/>
              <w:adjustRightInd w:val="0"/>
              <w:snapToGrid w:val="0"/>
              <w:rPr>
                <w:color w:val="auto"/>
              </w:rPr>
            </w:pPr>
            <w:r>
              <w:rPr>
                <w:color w:val="auto"/>
              </w:rPr>
              <w:t>≤1.0</w:t>
            </w:r>
          </w:p>
        </w:tc>
        <w:tc>
          <w:tcPr>
            <w:tcW w:w="810" w:type="dxa"/>
            <w:vAlign w:val="center"/>
          </w:tcPr>
          <w:p w14:paraId="38D82AA3">
            <w:pPr>
              <w:pStyle w:val="135"/>
              <w:widowControl w:val="0"/>
              <w:adjustRightInd w:val="0"/>
              <w:snapToGrid w:val="0"/>
              <w:rPr>
                <w:color w:val="auto"/>
              </w:rPr>
            </w:pPr>
            <w:r>
              <w:rPr>
                <w:color w:val="auto"/>
              </w:rPr>
              <w:t>20</w:t>
            </w:r>
          </w:p>
        </w:tc>
        <w:tc>
          <w:tcPr>
            <w:tcW w:w="1515" w:type="dxa"/>
            <w:vAlign w:val="center"/>
          </w:tcPr>
          <w:p w14:paraId="665DF1ED">
            <w:pPr>
              <w:pStyle w:val="135"/>
              <w:widowControl w:val="0"/>
              <w:adjustRightInd w:val="0"/>
              <w:snapToGrid w:val="0"/>
              <w:rPr>
                <w:color w:val="auto"/>
              </w:rPr>
            </w:pPr>
            <w:r>
              <w:rPr>
                <w:color w:val="auto"/>
              </w:rPr>
              <w:t>溶解性总固体</w:t>
            </w:r>
          </w:p>
        </w:tc>
        <w:tc>
          <w:tcPr>
            <w:tcW w:w="840" w:type="dxa"/>
            <w:vAlign w:val="center"/>
          </w:tcPr>
          <w:p w14:paraId="31EB66BD">
            <w:pPr>
              <w:pStyle w:val="135"/>
              <w:widowControl w:val="0"/>
              <w:adjustRightInd w:val="0"/>
              <w:snapToGrid w:val="0"/>
              <w:rPr>
                <w:color w:val="auto"/>
              </w:rPr>
            </w:pPr>
            <w:r>
              <w:rPr>
                <w:color w:val="auto"/>
              </w:rPr>
              <w:t>mg/L</w:t>
            </w:r>
          </w:p>
        </w:tc>
        <w:tc>
          <w:tcPr>
            <w:tcW w:w="1419" w:type="dxa"/>
            <w:vAlign w:val="center"/>
          </w:tcPr>
          <w:p w14:paraId="5FAC42C4">
            <w:pPr>
              <w:pStyle w:val="135"/>
              <w:widowControl w:val="0"/>
              <w:adjustRightInd w:val="0"/>
              <w:snapToGrid w:val="0"/>
              <w:rPr>
                <w:color w:val="auto"/>
              </w:rPr>
            </w:pPr>
            <w:r>
              <w:rPr>
                <w:color w:val="auto"/>
              </w:rPr>
              <w:t>≤1000</w:t>
            </w:r>
          </w:p>
        </w:tc>
      </w:tr>
      <w:tr w14:paraId="11C9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70" w:type="dxa"/>
            <w:vAlign w:val="center"/>
          </w:tcPr>
          <w:p w14:paraId="6CB6C929">
            <w:pPr>
              <w:pStyle w:val="135"/>
              <w:widowControl w:val="0"/>
              <w:adjustRightInd w:val="0"/>
              <w:snapToGrid w:val="0"/>
              <w:rPr>
                <w:color w:val="auto"/>
              </w:rPr>
            </w:pPr>
            <w:r>
              <w:rPr>
                <w:color w:val="auto"/>
              </w:rPr>
              <w:t>9</w:t>
            </w:r>
          </w:p>
        </w:tc>
        <w:tc>
          <w:tcPr>
            <w:tcW w:w="1656" w:type="dxa"/>
            <w:vAlign w:val="center"/>
          </w:tcPr>
          <w:p w14:paraId="401A993F">
            <w:pPr>
              <w:pStyle w:val="135"/>
              <w:widowControl w:val="0"/>
              <w:adjustRightInd w:val="0"/>
              <w:snapToGrid w:val="0"/>
              <w:rPr>
                <w:color w:val="auto"/>
              </w:rPr>
            </w:pPr>
            <w:r>
              <w:rPr>
                <w:color w:val="auto"/>
              </w:rPr>
              <w:t>总硬度</w:t>
            </w:r>
          </w:p>
        </w:tc>
        <w:tc>
          <w:tcPr>
            <w:tcW w:w="990" w:type="dxa"/>
            <w:vAlign w:val="center"/>
          </w:tcPr>
          <w:p w14:paraId="77F40B5B">
            <w:pPr>
              <w:pStyle w:val="135"/>
              <w:widowControl w:val="0"/>
              <w:adjustRightInd w:val="0"/>
              <w:snapToGrid w:val="0"/>
              <w:rPr>
                <w:color w:val="auto"/>
              </w:rPr>
            </w:pPr>
            <w:r>
              <w:rPr>
                <w:color w:val="auto"/>
              </w:rPr>
              <w:t>mg/L</w:t>
            </w:r>
          </w:p>
        </w:tc>
        <w:tc>
          <w:tcPr>
            <w:tcW w:w="1335" w:type="dxa"/>
            <w:vAlign w:val="center"/>
          </w:tcPr>
          <w:p w14:paraId="1D763F27">
            <w:pPr>
              <w:pStyle w:val="135"/>
              <w:widowControl w:val="0"/>
              <w:adjustRightInd w:val="0"/>
              <w:snapToGrid w:val="0"/>
              <w:rPr>
                <w:color w:val="auto"/>
              </w:rPr>
            </w:pPr>
            <w:r>
              <w:rPr>
                <w:color w:val="auto"/>
              </w:rPr>
              <w:t>≤450</w:t>
            </w:r>
          </w:p>
        </w:tc>
        <w:tc>
          <w:tcPr>
            <w:tcW w:w="810" w:type="dxa"/>
            <w:vAlign w:val="center"/>
          </w:tcPr>
          <w:p w14:paraId="6A33AA25">
            <w:pPr>
              <w:pStyle w:val="135"/>
              <w:widowControl w:val="0"/>
              <w:adjustRightInd w:val="0"/>
              <w:snapToGrid w:val="0"/>
              <w:rPr>
                <w:color w:val="auto"/>
              </w:rPr>
            </w:pPr>
            <w:r>
              <w:rPr>
                <w:color w:val="auto"/>
              </w:rPr>
              <w:t>21</w:t>
            </w:r>
          </w:p>
        </w:tc>
        <w:tc>
          <w:tcPr>
            <w:tcW w:w="1515" w:type="dxa"/>
            <w:vAlign w:val="center"/>
          </w:tcPr>
          <w:p w14:paraId="2915ECCB">
            <w:pPr>
              <w:pStyle w:val="135"/>
              <w:widowControl w:val="0"/>
              <w:adjustRightInd w:val="0"/>
              <w:snapToGrid w:val="0"/>
              <w:rPr>
                <w:color w:val="auto"/>
              </w:rPr>
            </w:pPr>
            <w:r>
              <w:rPr>
                <w:color w:val="auto"/>
              </w:rPr>
              <w:t>硫酸盐（SO</w:t>
            </w:r>
            <w:r>
              <w:rPr>
                <w:color w:val="auto"/>
                <w:vertAlign w:val="subscript"/>
              </w:rPr>
              <w:t>4</w:t>
            </w:r>
            <w:r>
              <w:rPr>
                <w:color w:val="auto"/>
                <w:vertAlign w:val="superscript"/>
              </w:rPr>
              <w:t>2-</w:t>
            </w:r>
            <w:r>
              <w:rPr>
                <w:color w:val="auto"/>
              </w:rPr>
              <w:t>）</w:t>
            </w:r>
          </w:p>
        </w:tc>
        <w:tc>
          <w:tcPr>
            <w:tcW w:w="840" w:type="dxa"/>
            <w:vAlign w:val="center"/>
          </w:tcPr>
          <w:p w14:paraId="3DC72A0B">
            <w:pPr>
              <w:pStyle w:val="135"/>
              <w:widowControl w:val="0"/>
              <w:adjustRightInd w:val="0"/>
              <w:snapToGrid w:val="0"/>
              <w:rPr>
                <w:color w:val="auto"/>
              </w:rPr>
            </w:pPr>
            <w:r>
              <w:rPr>
                <w:color w:val="auto"/>
              </w:rPr>
              <w:t>mg/L</w:t>
            </w:r>
          </w:p>
        </w:tc>
        <w:tc>
          <w:tcPr>
            <w:tcW w:w="1419" w:type="dxa"/>
            <w:vAlign w:val="center"/>
          </w:tcPr>
          <w:p w14:paraId="44997F3D">
            <w:pPr>
              <w:pStyle w:val="135"/>
              <w:widowControl w:val="0"/>
              <w:adjustRightInd w:val="0"/>
              <w:snapToGrid w:val="0"/>
              <w:rPr>
                <w:color w:val="auto"/>
              </w:rPr>
            </w:pPr>
            <w:r>
              <w:rPr>
                <w:color w:val="auto"/>
              </w:rPr>
              <w:t>≤250</w:t>
            </w:r>
          </w:p>
        </w:tc>
      </w:tr>
      <w:tr w14:paraId="0FF6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70" w:type="dxa"/>
            <w:vAlign w:val="center"/>
          </w:tcPr>
          <w:p w14:paraId="06D57EA0">
            <w:pPr>
              <w:pStyle w:val="135"/>
              <w:widowControl w:val="0"/>
              <w:adjustRightInd w:val="0"/>
              <w:snapToGrid w:val="0"/>
              <w:rPr>
                <w:color w:val="auto"/>
              </w:rPr>
            </w:pPr>
            <w:r>
              <w:rPr>
                <w:color w:val="auto"/>
              </w:rPr>
              <w:t>10</w:t>
            </w:r>
          </w:p>
        </w:tc>
        <w:tc>
          <w:tcPr>
            <w:tcW w:w="1656" w:type="dxa"/>
            <w:vAlign w:val="center"/>
          </w:tcPr>
          <w:p w14:paraId="6952432B">
            <w:pPr>
              <w:pStyle w:val="135"/>
              <w:widowControl w:val="0"/>
              <w:adjustRightInd w:val="0"/>
              <w:snapToGrid w:val="0"/>
              <w:rPr>
                <w:color w:val="auto"/>
              </w:rPr>
            </w:pPr>
            <w:r>
              <w:rPr>
                <w:color w:val="auto"/>
              </w:rPr>
              <w:t>硝酸盐氮</w:t>
            </w:r>
          </w:p>
        </w:tc>
        <w:tc>
          <w:tcPr>
            <w:tcW w:w="990" w:type="dxa"/>
            <w:vAlign w:val="center"/>
          </w:tcPr>
          <w:p w14:paraId="36F86063">
            <w:pPr>
              <w:pStyle w:val="135"/>
              <w:widowControl w:val="0"/>
              <w:adjustRightInd w:val="0"/>
              <w:snapToGrid w:val="0"/>
              <w:rPr>
                <w:color w:val="auto"/>
              </w:rPr>
            </w:pPr>
            <w:r>
              <w:rPr>
                <w:color w:val="auto"/>
              </w:rPr>
              <w:t>mg/L</w:t>
            </w:r>
          </w:p>
        </w:tc>
        <w:tc>
          <w:tcPr>
            <w:tcW w:w="1335" w:type="dxa"/>
            <w:vAlign w:val="center"/>
          </w:tcPr>
          <w:p w14:paraId="33A0CBD4">
            <w:pPr>
              <w:pStyle w:val="135"/>
              <w:widowControl w:val="0"/>
              <w:adjustRightInd w:val="0"/>
              <w:snapToGrid w:val="0"/>
              <w:rPr>
                <w:color w:val="auto"/>
              </w:rPr>
            </w:pPr>
            <w:r>
              <w:rPr>
                <w:color w:val="auto"/>
              </w:rPr>
              <w:t>≤20</w:t>
            </w:r>
          </w:p>
        </w:tc>
        <w:tc>
          <w:tcPr>
            <w:tcW w:w="810" w:type="dxa"/>
            <w:vAlign w:val="center"/>
          </w:tcPr>
          <w:p w14:paraId="666C2060">
            <w:pPr>
              <w:pStyle w:val="135"/>
              <w:widowControl w:val="0"/>
              <w:adjustRightInd w:val="0"/>
              <w:snapToGrid w:val="0"/>
              <w:rPr>
                <w:color w:val="auto"/>
              </w:rPr>
            </w:pPr>
            <w:r>
              <w:rPr>
                <w:color w:val="auto"/>
              </w:rPr>
              <w:t>22</w:t>
            </w:r>
          </w:p>
        </w:tc>
        <w:tc>
          <w:tcPr>
            <w:tcW w:w="1515" w:type="dxa"/>
            <w:vAlign w:val="center"/>
          </w:tcPr>
          <w:p w14:paraId="4866BACF">
            <w:pPr>
              <w:pStyle w:val="135"/>
              <w:widowControl w:val="0"/>
              <w:adjustRightInd w:val="0"/>
              <w:snapToGrid w:val="0"/>
              <w:rPr>
                <w:color w:val="auto"/>
              </w:rPr>
            </w:pPr>
            <w:r>
              <w:rPr>
                <w:color w:val="auto"/>
              </w:rPr>
              <w:t>氯化物（Cl</w:t>
            </w:r>
            <w:r>
              <w:rPr>
                <w:color w:val="auto"/>
                <w:vertAlign w:val="superscript"/>
              </w:rPr>
              <w:t>-</w:t>
            </w:r>
            <w:r>
              <w:rPr>
                <w:color w:val="auto"/>
              </w:rPr>
              <w:t>）</w:t>
            </w:r>
          </w:p>
        </w:tc>
        <w:tc>
          <w:tcPr>
            <w:tcW w:w="840" w:type="dxa"/>
            <w:vAlign w:val="center"/>
          </w:tcPr>
          <w:p w14:paraId="0A153B91">
            <w:pPr>
              <w:pStyle w:val="135"/>
              <w:widowControl w:val="0"/>
              <w:adjustRightInd w:val="0"/>
              <w:snapToGrid w:val="0"/>
              <w:rPr>
                <w:color w:val="auto"/>
              </w:rPr>
            </w:pPr>
            <w:r>
              <w:rPr>
                <w:color w:val="auto"/>
              </w:rPr>
              <w:t>mg/L</w:t>
            </w:r>
          </w:p>
        </w:tc>
        <w:tc>
          <w:tcPr>
            <w:tcW w:w="1419" w:type="dxa"/>
            <w:vAlign w:val="center"/>
          </w:tcPr>
          <w:p w14:paraId="01F017FD">
            <w:pPr>
              <w:pStyle w:val="135"/>
              <w:widowControl w:val="0"/>
              <w:adjustRightInd w:val="0"/>
              <w:snapToGrid w:val="0"/>
              <w:rPr>
                <w:color w:val="auto"/>
              </w:rPr>
            </w:pPr>
            <w:r>
              <w:rPr>
                <w:color w:val="auto"/>
              </w:rPr>
              <w:t>≤250</w:t>
            </w:r>
          </w:p>
        </w:tc>
      </w:tr>
      <w:tr w14:paraId="3A8E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70" w:type="dxa"/>
            <w:vAlign w:val="center"/>
          </w:tcPr>
          <w:p w14:paraId="19658309">
            <w:pPr>
              <w:pStyle w:val="135"/>
              <w:widowControl w:val="0"/>
              <w:adjustRightInd w:val="0"/>
              <w:snapToGrid w:val="0"/>
              <w:rPr>
                <w:color w:val="auto"/>
              </w:rPr>
            </w:pPr>
            <w:r>
              <w:rPr>
                <w:color w:val="auto"/>
              </w:rPr>
              <w:t>11</w:t>
            </w:r>
          </w:p>
        </w:tc>
        <w:tc>
          <w:tcPr>
            <w:tcW w:w="1656" w:type="dxa"/>
            <w:vAlign w:val="center"/>
          </w:tcPr>
          <w:p w14:paraId="0E02AFF3">
            <w:pPr>
              <w:pStyle w:val="127"/>
              <w:snapToGrid w:val="0"/>
              <w:spacing w:before="156" w:line="240" w:lineRule="auto"/>
              <w:rPr>
                <w:color w:val="auto"/>
                <w:sz w:val="21"/>
              </w:rPr>
            </w:pPr>
            <w:r>
              <w:rPr>
                <w:color w:val="auto"/>
                <w:sz w:val="21"/>
                <w:szCs w:val="22"/>
              </w:rPr>
              <w:t>钠</w:t>
            </w:r>
          </w:p>
        </w:tc>
        <w:tc>
          <w:tcPr>
            <w:tcW w:w="990" w:type="dxa"/>
            <w:vAlign w:val="center"/>
          </w:tcPr>
          <w:p w14:paraId="49C1346D">
            <w:pPr>
              <w:pStyle w:val="127"/>
              <w:snapToGrid w:val="0"/>
              <w:spacing w:before="156" w:line="240" w:lineRule="auto"/>
              <w:rPr>
                <w:color w:val="auto"/>
                <w:sz w:val="21"/>
              </w:rPr>
            </w:pPr>
            <w:r>
              <w:rPr>
                <w:color w:val="auto"/>
                <w:sz w:val="21"/>
              </w:rPr>
              <w:t>mg/L</w:t>
            </w:r>
          </w:p>
        </w:tc>
        <w:tc>
          <w:tcPr>
            <w:tcW w:w="1335" w:type="dxa"/>
            <w:vAlign w:val="center"/>
          </w:tcPr>
          <w:p w14:paraId="69BD487C">
            <w:pPr>
              <w:pStyle w:val="127"/>
              <w:snapToGrid w:val="0"/>
              <w:spacing w:before="156" w:line="240" w:lineRule="auto"/>
              <w:rPr>
                <w:color w:val="auto"/>
                <w:sz w:val="21"/>
              </w:rPr>
            </w:pPr>
            <w:r>
              <w:rPr>
                <w:color w:val="auto"/>
                <w:sz w:val="21"/>
              </w:rPr>
              <w:t>≤200</w:t>
            </w:r>
          </w:p>
        </w:tc>
        <w:tc>
          <w:tcPr>
            <w:tcW w:w="810" w:type="dxa"/>
            <w:vAlign w:val="center"/>
          </w:tcPr>
          <w:p w14:paraId="059B8721">
            <w:pPr>
              <w:pStyle w:val="135"/>
              <w:widowControl w:val="0"/>
              <w:adjustRightInd w:val="0"/>
              <w:snapToGrid w:val="0"/>
              <w:rPr>
                <w:color w:val="auto"/>
              </w:rPr>
            </w:pPr>
            <w:r>
              <w:rPr>
                <w:color w:val="auto"/>
              </w:rPr>
              <w:t>23</w:t>
            </w:r>
          </w:p>
        </w:tc>
        <w:tc>
          <w:tcPr>
            <w:tcW w:w="1515" w:type="dxa"/>
            <w:vAlign w:val="center"/>
          </w:tcPr>
          <w:p w14:paraId="585AA894">
            <w:pPr>
              <w:pStyle w:val="135"/>
              <w:widowControl w:val="0"/>
              <w:adjustRightInd w:val="0"/>
              <w:snapToGrid w:val="0"/>
              <w:rPr>
                <w:color w:val="auto"/>
              </w:rPr>
            </w:pPr>
            <w:r>
              <w:rPr>
                <w:color w:val="auto"/>
              </w:rPr>
              <w:t>氰化物</w:t>
            </w:r>
          </w:p>
        </w:tc>
        <w:tc>
          <w:tcPr>
            <w:tcW w:w="840" w:type="dxa"/>
            <w:vAlign w:val="center"/>
          </w:tcPr>
          <w:p w14:paraId="1A94CDBB">
            <w:pPr>
              <w:pStyle w:val="135"/>
              <w:widowControl w:val="0"/>
              <w:adjustRightInd w:val="0"/>
              <w:snapToGrid w:val="0"/>
              <w:rPr>
                <w:color w:val="auto"/>
              </w:rPr>
            </w:pPr>
            <w:r>
              <w:rPr>
                <w:color w:val="auto"/>
              </w:rPr>
              <w:t>mg/L</w:t>
            </w:r>
          </w:p>
        </w:tc>
        <w:tc>
          <w:tcPr>
            <w:tcW w:w="1419" w:type="dxa"/>
            <w:vAlign w:val="center"/>
          </w:tcPr>
          <w:p w14:paraId="2C7E9BB6">
            <w:pPr>
              <w:pStyle w:val="135"/>
              <w:widowControl w:val="0"/>
              <w:adjustRightInd w:val="0"/>
              <w:snapToGrid w:val="0"/>
              <w:rPr>
                <w:color w:val="auto"/>
              </w:rPr>
            </w:pPr>
            <w:r>
              <w:rPr>
                <w:color w:val="auto"/>
              </w:rPr>
              <w:t>≤0.05</w:t>
            </w:r>
          </w:p>
        </w:tc>
      </w:tr>
      <w:tr w14:paraId="4B5A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70" w:type="dxa"/>
            <w:vAlign w:val="center"/>
          </w:tcPr>
          <w:p w14:paraId="49394D9F">
            <w:pPr>
              <w:pStyle w:val="135"/>
              <w:widowControl w:val="0"/>
              <w:adjustRightInd w:val="0"/>
              <w:snapToGrid w:val="0"/>
              <w:rPr>
                <w:color w:val="auto"/>
              </w:rPr>
            </w:pPr>
            <w:r>
              <w:rPr>
                <w:color w:val="auto"/>
              </w:rPr>
              <w:t>12</w:t>
            </w:r>
          </w:p>
        </w:tc>
        <w:tc>
          <w:tcPr>
            <w:tcW w:w="1656" w:type="dxa"/>
            <w:vAlign w:val="center"/>
          </w:tcPr>
          <w:p w14:paraId="0F4CBDBC">
            <w:pPr>
              <w:pStyle w:val="127"/>
              <w:snapToGrid w:val="0"/>
              <w:spacing w:before="156" w:line="240" w:lineRule="auto"/>
              <w:rPr>
                <w:color w:val="auto"/>
                <w:sz w:val="21"/>
                <w:szCs w:val="22"/>
              </w:rPr>
            </w:pPr>
            <w:r>
              <w:rPr>
                <w:color w:val="auto"/>
                <w:sz w:val="21"/>
                <w:szCs w:val="22"/>
              </w:rPr>
              <w:t>镉</w:t>
            </w:r>
          </w:p>
        </w:tc>
        <w:tc>
          <w:tcPr>
            <w:tcW w:w="990" w:type="dxa"/>
            <w:vAlign w:val="center"/>
          </w:tcPr>
          <w:p w14:paraId="6C6AB319">
            <w:pPr>
              <w:pStyle w:val="127"/>
              <w:snapToGrid w:val="0"/>
              <w:spacing w:before="156" w:line="240" w:lineRule="auto"/>
              <w:rPr>
                <w:color w:val="auto"/>
                <w:sz w:val="21"/>
              </w:rPr>
            </w:pPr>
            <w:r>
              <w:rPr>
                <w:color w:val="auto"/>
                <w:sz w:val="21"/>
              </w:rPr>
              <w:t>mg/L</w:t>
            </w:r>
          </w:p>
        </w:tc>
        <w:tc>
          <w:tcPr>
            <w:tcW w:w="1335" w:type="dxa"/>
            <w:vAlign w:val="center"/>
          </w:tcPr>
          <w:p w14:paraId="15682EF8">
            <w:pPr>
              <w:pStyle w:val="127"/>
              <w:snapToGrid w:val="0"/>
              <w:spacing w:before="156" w:line="240" w:lineRule="auto"/>
              <w:rPr>
                <w:color w:val="auto"/>
                <w:sz w:val="21"/>
              </w:rPr>
            </w:pPr>
            <w:r>
              <w:rPr>
                <w:color w:val="auto"/>
                <w:sz w:val="21"/>
                <w:szCs w:val="18"/>
              </w:rPr>
              <w:t>≤0.005</w:t>
            </w:r>
          </w:p>
        </w:tc>
        <w:tc>
          <w:tcPr>
            <w:tcW w:w="810" w:type="dxa"/>
            <w:vAlign w:val="center"/>
          </w:tcPr>
          <w:p w14:paraId="365A1966">
            <w:pPr>
              <w:pStyle w:val="135"/>
              <w:widowControl w:val="0"/>
              <w:adjustRightInd w:val="0"/>
              <w:snapToGrid w:val="0"/>
              <w:rPr>
                <w:color w:val="auto"/>
              </w:rPr>
            </w:pPr>
          </w:p>
        </w:tc>
        <w:tc>
          <w:tcPr>
            <w:tcW w:w="1515" w:type="dxa"/>
            <w:vAlign w:val="center"/>
          </w:tcPr>
          <w:p w14:paraId="54D871BB">
            <w:pPr>
              <w:pStyle w:val="135"/>
              <w:widowControl w:val="0"/>
              <w:adjustRightInd w:val="0"/>
              <w:snapToGrid w:val="0"/>
              <w:rPr>
                <w:color w:val="auto"/>
              </w:rPr>
            </w:pPr>
          </w:p>
        </w:tc>
        <w:tc>
          <w:tcPr>
            <w:tcW w:w="840" w:type="dxa"/>
            <w:vAlign w:val="center"/>
          </w:tcPr>
          <w:p w14:paraId="79A1BBFB">
            <w:pPr>
              <w:pStyle w:val="135"/>
              <w:widowControl w:val="0"/>
              <w:adjustRightInd w:val="0"/>
              <w:snapToGrid w:val="0"/>
              <w:rPr>
                <w:color w:val="auto"/>
              </w:rPr>
            </w:pPr>
          </w:p>
        </w:tc>
        <w:tc>
          <w:tcPr>
            <w:tcW w:w="1419" w:type="dxa"/>
            <w:vAlign w:val="center"/>
          </w:tcPr>
          <w:p w14:paraId="6A9A12ED">
            <w:pPr>
              <w:pStyle w:val="135"/>
              <w:widowControl w:val="0"/>
              <w:adjustRightInd w:val="0"/>
              <w:snapToGrid w:val="0"/>
              <w:rPr>
                <w:color w:val="auto"/>
              </w:rPr>
            </w:pPr>
          </w:p>
        </w:tc>
      </w:tr>
    </w:tbl>
    <w:p w14:paraId="6578285D">
      <w:pPr>
        <w:adjustRightInd w:val="0"/>
        <w:snapToGrid w:val="0"/>
        <w:rPr>
          <w:rFonts w:ascii="Times New Roman" w:hAnsi="Times New Roman" w:cs="Times New Roman"/>
          <w:color w:val="auto"/>
        </w:rPr>
      </w:pPr>
      <w:r>
        <w:rPr>
          <w:rFonts w:ascii="Times New Roman" w:hAnsi="Times New Roman" w:cs="Times New Roman"/>
          <w:color w:val="auto"/>
        </w:rPr>
        <w:t>（4）评价结果</w:t>
      </w:r>
    </w:p>
    <w:p w14:paraId="4B141378">
      <w:pPr>
        <w:adjustRightInd w:val="0"/>
        <w:snapToGrid w:val="0"/>
        <w:rPr>
          <w:rFonts w:ascii="Times New Roman" w:hAnsi="Times New Roman" w:cs="Times New Roman"/>
          <w:color w:val="auto"/>
        </w:rPr>
      </w:pPr>
      <w:r>
        <w:rPr>
          <w:rFonts w:ascii="Times New Roman" w:hAnsi="Times New Roman" w:cs="Times New Roman"/>
          <w:color w:val="auto"/>
        </w:rPr>
        <w:t>根据现状评价结果可以看出，除个别点位锰、耗氧量、氨氮出现超标外，其他地下水监测点位监测项目均能满足《地下水质量标准》（GB/T14848-2017）III类标准；石油类满足《地表水环境质量标准》中III类水体石油类限值（≤0.05mg/L）。</w:t>
      </w:r>
    </w:p>
    <w:p w14:paraId="768659C5">
      <w:pPr>
        <w:adjustRightInd w:val="0"/>
        <w:snapToGrid w:val="0"/>
        <w:rPr>
          <w:rFonts w:ascii="Times New Roman" w:hAnsi="Times New Roman" w:cs="Times New Roman"/>
          <w:color w:val="auto"/>
        </w:rPr>
      </w:pPr>
      <w:r>
        <w:rPr>
          <w:rFonts w:ascii="Times New Roman" w:hAnsi="Times New Roman" w:cs="Times New Roman"/>
          <w:color w:val="auto"/>
        </w:rPr>
        <w:t>锰的超标可能是因为区域地层含有较丰富的铁的原因，根据黑龙江省第六地质勘查院调查结论，松嫩平原地下水锰含量高是历史性和区域广泛性的，根据《黑龙江省人民政府关于印发黑龙江省水污染防治工作方案的通知》黑政发[2016]3号（2016.1.10）附件3地下水监测水质清单，大庆地区潜水和承压水均存在锰超标的现象，可见锰的超标属于区域地质原因。</w:t>
      </w:r>
    </w:p>
    <w:p w14:paraId="4471AA09">
      <w:pPr>
        <w:adjustRightInd w:val="0"/>
        <w:snapToGrid w:val="0"/>
        <w:rPr>
          <w:rFonts w:ascii="Times New Roman" w:hAnsi="Times New Roman" w:cs="Times New Roman"/>
          <w:color w:val="auto"/>
        </w:rPr>
      </w:pPr>
      <w:r>
        <w:rPr>
          <w:rFonts w:ascii="Times New Roman" w:hAnsi="Times New Roman" w:cs="Times New Roman"/>
          <w:color w:val="auto"/>
        </w:rPr>
        <w:t xml:space="preserve">耗氧量、氨氮的超标，可能是生活污水、生活垃圾渗滤液等因素影响所致。由于取样地点以庭院式种植、养殖为主，卫生条件较差，因此耗氧、氨氮量超标的主要原因可能是由地面污染源引起。 </w:t>
      </w:r>
    </w:p>
    <w:p w14:paraId="3B141C5C">
      <w:pPr>
        <w:pStyle w:val="5"/>
        <w:spacing w:before="31" w:after="31"/>
        <w:rPr>
          <w:color w:val="auto"/>
        </w:rPr>
      </w:pPr>
      <w:r>
        <w:rPr>
          <w:color w:val="auto"/>
        </w:rPr>
        <w:t>4.</w:t>
      </w:r>
      <w:r>
        <w:rPr>
          <w:rFonts w:hint="eastAsia"/>
          <w:color w:val="auto"/>
          <w:lang w:val="en-US" w:eastAsia="zh-CN"/>
        </w:rPr>
        <w:t>3</w:t>
      </w:r>
      <w:r>
        <w:rPr>
          <w:color w:val="auto"/>
        </w:rPr>
        <w:t>.3地表水环境质量现状调查与评价</w:t>
      </w:r>
    </w:p>
    <w:p w14:paraId="26B3A1DC">
      <w:pPr>
        <w:pStyle w:val="2"/>
        <w:rPr>
          <w:color w:val="auto"/>
        </w:rPr>
      </w:pPr>
      <w:r>
        <w:rPr>
          <w:color w:val="auto"/>
        </w:rPr>
        <w:t>4.</w:t>
      </w:r>
      <w:r>
        <w:rPr>
          <w:rFonts w:hint="eastAsia"/>
          <w:color w:val="auto"/>
          <w:lang w:val="en-US" w:eastAsia="zh-CN"/>
        </w:rPr>
        <w:t>3</w:t>
      </w:r>
      <w:r>
        <w:rPr>
          <w:color w:val="auto"/>
        </w:rPr>
        <w:t>.3.1现状监测</w:t>
      </w:r>
    </w:p>
    <w:p w14:paraId="51EE6621">
      <w:pPr>
        <w:ind w:firstLine="560"/>
        <w:rPr>
          <w:color w:val="auto"/>
        </w:rPr>
      </w:pPr>
      <w:r>
        <w:rPr>
          <w:color w:val="auto"/>
        </w:rPr>
        <w:t>监测布点：根据当地地表水情况，布设2个地表水环境监测点位，具体监测点布设见表4.</w:t>
      </w:r>
      <w:r>
        <w:rPr>
          <w:rFonts w:hint="eastAsia"/>
          <w:color w:val="auto"/>
          <w:lang w:val="en-US" w:eastAsia="zh-CN"/>
        </w:rPr>
        <w:t>3</w:t>
      </w:r>
      <w:r>
        <w:rPr>
          <w:color w:val="auto"/>
        </w:rPr>
        <w:t>-13。</w:t>
      </w:r>
    </w:p>
    <w:p w14:paraId="04DCD6D1">
      <w:pPr>
        <w:ind w:firstLine="0" w:firstLineChars="0"/>
        <w:jc w:val="center"/>
        <w:rPr>
          <w:color w:val="auto"/>
        </w:rPr>
      </w:pPr>
      <w:r>
        <w:rPr>
          <w:color w:val="auto"/>
        </w:rPr>
        <w:t>表4.</w:t>
      </w:r>
      <w:r>
        <w:rPr>
          <w:rFonts w:hint="eastAsia"/>
          <w:color w:val="auto"/>
          <w:lang w:val="en-US" w:eastAsia="zh-CN"/>
        </w:rPr>
        <w:t>3</w:t>
      </w:r>
      <w:r>
        <w:rPr>
          <w:color w:val="auto"/>
        </w:rPr>
        <w:t>-13  地表水现状监测点位</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28" w:type="dxa"/>
          <w:bottom w:w="0" w:type="dxa"/>
          <w:right w:w="28" w:type="dxa"/>
        </w:tblCellMar>
      </w:tblPr>
      <w:tblGrid>
        <w:gridCol w:w="538"/>
        <w:gridCol w:w="3076"/>
        <w:gridCol w:w="2814"/>
        <w:gridCol w:w="2811"/>
      </w:tblGrid>
      <w:tr w14:paraId="5D3A7DC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28" w:type="dxa"/>
            <w:bottom w:w="0" w:type="dxa"/>
            <w:right w:w="28" w:type="dxa"/>
          </w:tblCellMar>
        </w:tblPrEx>
        <w:trPr>
          <w:trHeight w:val="397" w:hRule="exact"/>
          <w:jc w:val="center"/>
        </w:trPr>
        <w:tc>
          <w:tcPr>
            <w:tcW w:w="538" w:type="dxa"/>
            <w:noWrap w:val="0"/>
            <w:vAlign w:val="center"/>
          </w:tcPr>
          <w:p w14:paraId="1CAAA5BB">
            <w:pPr>
              <w:pStyle w:val="224"/>
              <w:jc w:val="center"/>
              <w:rPr>
                <w:color w:val="auto"/>
              </w:rPr>
            </w:pPr>
            <w:r>
              <w:rPr>
                <w:color w:val="auto"/>
              </w:rPr>
              <w:t>序号</w:t>
            </w:r>
          </w:p>
        </w:tc>
        <w:tc>
          <w:tcPr>
            <w:tcW w:w="3076" w:type="dxa"/>
            <w:noWrap w:val="0"/>
            <w:vAlign w:val="center"/>
          </w:tcPr>
          <w:p w14:paraId="15198805">
            <w:pPr>
              <w:pStyle w:val="224"/>
              <w:jc w:val="center"/>
              <w:rPr>
                <w:color w:val="auto"/>
              </w:rPr>
            </w:pPr>
            <w:r>
              <w:rPr>
                <w:color w:val="auto"/>
              </w:rPr>
              <w:t>监　测　点</w:t>
            </w:r>
          </w:p>
        </w:tc>
        <w:tc>
          <w:tcPr>
            <w:tcW w:w="2814" w:type="dxa"/>
            <w:noWrap w:val="0"/>
            <w:vAlign w:val="center"/>
          </w:tcPr>
          <w:p w14:paraId="2EF11067">
            <w:pPr>
              <w:pStyle w:val="224"/>
              <w:jc w:val="center"/>
              <w:rPr>
                <w:color w:val="auto"/>
              </w:rPr>
            </w:pPr>
            <w:r>
              <w:rPr>
                <w:color w:val="auto"/>
              </w:rPr>
              <w:t>位    置</w:t>
            </w:r>
          </w:p>
        </w:tc>
        <w:tc>
          <w:tcPr>
            <w:tcW w:w="2811" w:type="dxa"/>
            <w:noWrap w:val="0"/>
            <w:vAlign w:val="center"/>
          </w:tcPr>
          <w:p w14:paraId="4FF1A52A">
            <w:pPr>
              <w:pStyle w:val="224"/>
              <w:jc w:val="center"/>
              <w:rPr>
                <w:color w:val="auto"/>
              </w:rPr>
            </w:pPr>
            <w:r>
              <w:rPr>
                <w:color w:val="auto"/>
              </w:rPr>
              <w:t>与工程相对位置</w:t>
            </w:r>
          </w:p>
        </w:tc>
      </w:tr>
      <w:tr w14:paraId="3D2A945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28" w:type="dxa"/>
            <w:bottom w:w="0" w:type="dxa"/>
            <w:right w:w="28" w:type="dxa"/>
          </w:tblCellMar>
        </w:tblPrEx>
        <w:trPr>
          <w:trHeight w:val="637" w:hRule="exact"/>
          <w:jc w:val="center"/>
        </w:trPr>
        <w:tc>
          <w:tcPr>
            <w:tcW w:w="538" w:type="dxa"/>
            <w:noWrap w:val="0"/>
            <w:vAlign w:val="center"/>
          </w:tcPr>
          <w:p w14:paraId="3BD18FF2">
            <w:pPr>
              <w:pStyle w:val="224"/>
              <w:jc w:val="center"/>
              <w:rPr>
                <w:color w:val="auto"/>
              </w:rPr>
            </w:pPr>
            <w:r>
              <w:rPr>
                <w:color w:val="auto"/>
              </w:rPr>
              <w:t>1</w:t>
            </w:r>
          </w:p>
        </w:tc>
        <w:tc>
          <w:tcPr>
            <w:tcW w:w="3076" w:type="dxa"/>
            <w:noWrap w:val="0"/>
            <w:vAlign w:val="center"/>
          </w:tcPr>
          <w:p w14:paraId="216ED841">
            <w:pPr>
              <w:widowControl/>
              <w:ind w:firstLine="440"/>
              <w:jc w:val="center"/>
              <w:rPr>
                <w:rFonts w:ascii="Times New Roman" w:hAnsi="Times New Roman"/>
                <w:color w:val="auto"/>
              </w:rPr>
            </w:pPr>
            <w:r>
              <w:rPr>
                <w:rFonts w:ascii="Times New Roman" w:hAnsi="Times New Roman"/>
                <w:color w:val="auto"/>
                <w:sz w:val="22"/>
              </w:rPr>
              <w:t>鸭木蛋格泡子中心</w:t>
            </w:r>
          </w:p>
        </w:tc>
        <w:tc>
          <w:tcPr>
            <w:tcW w:w="2814" w:type="dxa"/>
            <w:noWrap w:val="0"/>
            <w:vAlign w:val="center"/>
          </w:tcPr>
          <w:p w14:paraId="6C742963">
            <w:pPr>
              <w:pStyle w:val="224"/>
              <w:jc w:val="center"/>
              <w:rPr>
                <w:color w:val="auto"/>
              </w:rPr>
            </w:pPr>
            <w:r>
              <w:rPr>
                <w:color w:val="auto"/>
              </w:rPr>
              <w:t>北纬45.76333169，东经124.26326752</w:t>
            </w:r>
          </w:p>
        </w:tc>
        <w:tc>
          <w:tcPr>
            <w:tcW w:w="2811" w:type="dxa"/>
            <w:noWrap w:val="0"/>
            <w:vAlign w:val="center"/>
          </w:tcPr>
          <w:p w14:paraId="2723634E">
            <w:pPr>
              <w:pStyle w:val="224"/>
              <w:jc w:val="center"/>
              <w:rPr>
                <w:color w:val="auto"/>
              </w:rPr>
            </w:pPr>
            <w:r>
              <w:rPr>
                <w:color w:val="auto"/>
              </w:rPr>
              <w:t>井场东北2600m</w:t>
            </w:r>
          </w:p>
        </w:tc>
      </w:tr>
      <w:tr w14:paraId="0CA510F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28" w:type="dxa"/>
            <w:bottom w:w="0" w:type="dxa"/>
            <w:right w:w="28" w:type="dxa"/>
          </w:tblCellMar>
        </w:tblPrEx>
        <w:trPr>
          <w:trHeight w:val="622" w:hRule="exact"/>
          <w:jc w:val="center"/>
        </w:trPr>
        <w:tc>
          <w:tcPr>
            <w:tcW w:w="538" w:type="dxa"/>
            <w:noWrap w:val="0"/>
            <w:vAlign w:val="center"/>
          </w:tcPr>
          <w:p w14:paraId="7CB49DCB">
            <w:pPr>
              <w:pStyle w:val="224"/>
              <w:jc w:val="center"/>
              <w:rPr>
                <w:color w:val="auto"/>
              </w:rPr>
            </w:pPr>
            <w:r>
              <w:rPr>
                <w:color w:val="auto"/>
              </w:rPr>
              <w:t>2</w:t>
            </w:r>
          </w:p>
        </w:tc>
        <w:tc>
          <w:tcPr>
            <w:tcW w:w="3076" w:type="dxa"/>
            <w:noWrap w:val="0"/>
            <w:vAlign w:val="center"/>
          </w:tcPr>
          <w:p w14:paraId="093ED4EF">
            <w:pPr>
              <w:widowControl/>
              <w:ind w:firstLine="440"/>
              <w:jc w:val="center"/>
              <w:rPr>
                <w:rFonts w:ascii="Times New Roman" w:hAnsi="Times New Roman"/>
                <w:color w:val="auto"/>
              </w:rPr>
            </w:pPr>
            <w:r>
              <w:rPr>
                <w:rFonts w:ascii="Times New Roman" w:hAnsi="Times New Roman"/>
                <w:color w:val="auto"/>
                <w:sz w:val="22"/>
              </w:rPr>
              <w:t>鸭木蛋格泡子边缘</w:t>
            </w:r>
          </w:p>
        </w:tc>
        <w:tc>
          <w:tcPr>
            <w:tcW w:w="2814" w:type="dxa"/>
            <w:noWrap w:val="0"/>
            <w:vAlign w:val="center"/>
          </w:tcPr>
          <w:p w14:paraId="15A0F179">
            <w:pPr>
              <w:pStyle w:val="224"/>
              <w:jc w:val="center"/>
              <w:rPr>
                <w:color w:val="auto"/>
              </w:rPr>
            </w:pPr>
            <w:r>
              <w:rPr>
                <w:color w:val="auto"/>
              </w:rPr>
              <w:t>北纬45.65382867，东经124.26275253</w:t>
            </w:r>
          </w:p>
        </w:tc>
        <w:tc>
          <w:tcPr>
            <w:tcW w:w="2811" w:type="dxa"/>
            <w:noWrap w:val="0"/>
            <w:vAlign w:val="center"/>
          </w:tcPr>
          <w:p w14:paraId="476EC897">
            <w:pPr>
              <w:pStyle w:val="224"/>
              <w:jc w:val="center"/>
              <w:rPr>
                <w:color w:val="auto"/>
              </w:rPr>
            </w:pPr>
            <w:r>
              <w:rPr>
                <w:color w:val="auto"/>
              </w:rPr>
              <w:t>井场东北1400m</w:t>
            </w:r>
          </w:p>
        </w:tc>
      </w:tr>
    </w:tbl>
    <w:p w14:paraId="3BDB5B66">
      <w:pPr>
        <w:ind w:firstLine="560"/>
        <w:rPr>
          <w:color w:val="auto"/>
          <w:szCs w:val="28"/>
        </w:rPr>
      </w:pPr>
      <w:r>
        <w:rPr>
          <w:color w:val="auto"/>
          <w:szCs w:val="28"/>
        </w:rPr>
        <w:t>监测项目：pH、COD、BOD</w:t>
      </w:r>
      <w:r>
        <w:rPr>
          <w:color w:val="auto"/>
          <w:szCs w:val="28"/>
          <w:vertAlign w:val="subscript"/>
        </w:rPr>
        <w:t>5</w:t>
      </w:r>
      <w:r>
        <w:rPr>
          <w:color w:val="auto"/>
          <w:szCs w:val="28"/>
        </w:rPr>
        <w:t>、石油类、硫化物、挥发酚、氨氮，监测方法按照国家规定标准方法进行。</w:t>
      </w:r>
    </w:p>
    <w:p w14:paraId="1EF47582">
      <w:pPr>
        <w:ind w:firstLine="560"/>
        <w:rPr>
          <w:color w:val="auto"/>
          <w:szCs w:val="28"/>
        </w:rPr>
      </w:pPr>
      <w:r>
        <w:rPr>
          <w:color w:val="auto"/>
          <w:szCs w:val="28"/>
        </w:rPr>
        <w:t>监测时间与频次：连续监测3天，每天一次。</w:t>
      </w:r>
    </w:p>
    <w:p w14:paraId="43B2DBD5">
      <w:pPr>
        <w:pStyle w:val="2"/>
        <w:rPr>
          <w:color w:val="auto"/>
        </w:rPr>
      </w:pPr>
      <w:r>
        <w:rPr>
          <w:color w:val="auto"/>
        </w:rPr>
        <w:t>4.</w:t>
      </w:r>
      <w:r>
        <w:rPr>
          <w:rFonts w:hint="eastAsia"/>
          <w:color w:val="auto"/>
          <w:lang w:val="en-US" w:eastAsia="zh-CN"/>
        </w:rPr>
        <w:t>3</w:t>
      </w:r>
      <w:r>
        <w:rPr>
          <w:color w:val="auto"/>
        </w:rPr>
        <w:t>.3.2现状评价</w:t>
      </w:r>
    </w:p>
    <w:p w14:paraId="3DF1B0B6">
      <w:pPr>
        <w:ind w:firstLine="560"/>
        <w:rPr>
          <w:rFonts w:ascii="Times New Roman" w:hAnsi="Times New Roman" w:cs="Times New Roman"/>
          <w:color w:val="auto"/>
          <w:szCs w:val="28"/>
        </w:rPr>
      </w:pPr>
      <w:r>
        <w:rPr>
          <w:rFonts w:ascii="Times New Roman" w:hAnsi="Times New Roman" w:cs="Times New Roman"/>
          <w:color w:val="auto"/>
          <w:szCs w:val="28"/>
        </w:rPr>
        <w:t>根据《大庆市人民政府关于印发大庆市声环境功能区划分、大庆市环境空气质量功能区划分、大庆市地表水环境功能区划分的通知》（庆政发〔2019〕11号）鸭木蛋格泡子未划分水域功能，因此只对现状监测值进行统计</w:t>
      </w:r>
      <w:r>
        <w:rPr>
          <w:rFonts w:hint="eastAsia" w:ascii="Times New Roman" w:hAnsi="Times New Roman" w:cs="Times New Roman"/>
          <w:color w:val="auto"/>
          <w:szCs w:val="28"/>
        </w:rPr>
        <w:t>，当前水质不满足《地表水环境质量标准》（GB383802002）Ⅴ类水体标准</w:t>
      </w:r>
      <w:r>
        <w:rPr>
          <w:rFonts w:ascii="Times New Roman" w:hAnsi="Times New Roman" w:cs="Times New Roman"/>
          <w:color w:val="auto"/>
          <w:szCs w:val="28"/>
        </w:rPr>
        <w:t>。</w:t>
      </w:r>
    </w:p>
    <w:p w14:paraId="2F06DD6B">
      <w:pPr>
        <w:pStyle w:val="5"/>
        <w:rPr>
          <w:color w:val="auto"/>
        </w:rPr>
      </w:pPr>
      <w:bookmarkStart w:id="525" w:name="_Toc28883"/>
      <w:bookmarkStart w:id="526" w:name="_Toc49174835"/>
      <w:bookmarkStart w:id="527" w:name="_Toc20174"/>
      <w:bookmarkStart w:id="528" w:name="_Toc49175010"/>
      <w:bookmarkStart w:id="529" w:name="_Toc5178"/>
      <w:bookmarkStart w:id="530" w:name="_Toc23904"/>
      <w:bookmarkStart w:id="531" w:name="_Toc29124"/>
      <w:bookmarkStart w:id="532" w:name="_Toc14738"/>
      <w:bookmarkStart w:id="533" w:name="_Toc14244"/>
      <w:r>
        <w:rPr>
          <w:color w:val="auto"/>
        </w:rPr>
        <w:t>4.3.</w:t>
      </w:r>
      <w:r>
        <w:rPr>
          <w:rFonts w:hint="eastAsia"/>
          <w:color w:val="auto"/>
          <w:lang w:val="en-US" w:eastAsia="zh-CN"/>
        </w:rPr>
        <w:t>3</w:t>
      </w:r>
      <w:r>
        <w:rPr>
          <w:color w:val="auto"/>
        </w:rPr>
        <w:t>声环境质量现状调查与评价</w:t>
      </w:r>
      <w:bookmarkEnd w:id="525"/>
      <w:bookmarkEnd w:id="526"/>
      <w:bookmarkEnd w:id="527"/>
      <w:bookmarkEnd w:id="528"/>
      <w:bookmarkEnd w:id="529"/>
      <w:bookmarkEnd w:id="530"/>
      <w:bookmarkEnd w:id="531"/>
      <w:bookmarkEnd w:id="532"/>
      <w:bookmarkEnd w:id="533"/>
    </w:p>
    <w:p w14:paraId="547696E9">
      <w:pPr>
        <w:pStyle w:val="2"/>
        <w:keepNext w:val="0"/>
        <w:keepLines w:val="0"/>
        <w:adjustRightInd w:val="0"/>
        <w:snapToGrid w:val="0"/>
        <w:rPr>
          <w:b/>
          <w:bCs/>
          <w:color w:val="auto"/>
        </w:rPr>
      </w:pPr>
      <w:r>
        <w:rPr>
          <w:b/>
          <w:bCs/>
          <w:color w:val="auto"/>
        </w:rPr>
        <w:t>4.3.</w:t>
      </w:r>
      <w:r>
        <w:rPr>
          <w:rFonts w:hint="eastAsia"/>
          <w:b/>
          <w:bCs/>
          <w:color w:val="auto"/>
          <w:lang w:val="en-US" w:eastAsia="zh-CN"/>
        </w:rPr>
        <w:t>3.</w:t>
      </w:r>
      <w:r>
        <w:rPr>
          <w:b/>
          <w:bCs/>
          <w:color w:val="auto"/>
        </w:rPr>
        <w:t>1现状监测</w:t>
      </w:r>
    </w:p>
    <w:p w14:paraId="2C743107">
      <w:pPr>
        <w:adjustRightInd w:val="0"/>
        <w:snapToGrid w:val="0"/>
        <w:rPr>
          <w:color w:val="auto"/>
        </w:rPr>
      </w:pPr>
      <w:r>
        <w:rPr>
          <w:color w:val="auto"/>
        </w:rPr>
        <w:t>根据对距离项目较近的村屯</w:t>
      </w:r>
      <w:r>
        <w:rPr>
          <w:rFonts w:hint="eastAsia"/>
          <w:color w:val="auto"/>
        </w:rPr>
        <w:t>和拟建撬装处理装置</w:t>
      </w:r>
      <w:r>
        <w:rPr>
          <w:color w:val="auto"/>
        </w:rPr>
        <w:t>进行噪声监测，</w:t>
      </w:r>
      <w:r>
        <w:rPr>
          <w:color w:val="auto"/>
          <w:szCs w:val="28"/>
        </w:rPr>
        <w:t>本项目</w:t>
      </w:r>
      <w:r>
        <w:rPr>
          <w:rFonts w:hint="eastAsia"/>
          <w:color w:val="auto"/>
          <w:szCs w:val="28"/>
        </w:rPr>
        <w:t>区域</w:t>
      </w:r>
      <w:r>
        <w:rPr>
          <w:color w:val="auto"/>
          <w:szCs w:val="28"/>
        </w:rPr>
        <w:t>声环境满足《声环境质量标准》（GB3096-2008）中2类标准，</w:t>
      </w:r>
      <w:r>
        <w:rPr>
          <w:rFonts w:hint="eastAsia"/>
          <w:color w:val="auto"/>
          <w:szCs w:val="28"/>
        </w:rPr>
        <w:t>向前村</w:t>
      </w:r>
      <w:r>
        <w:rPr>
          <w:color w:val="auto"/>
          <w:szCs w:val="28"/>
        </w:rPr>
        <w:t>声环境满足《声环境质量标准》（GB3096-2008）中</w:t>
      </w:r>
      <w:r>
        <w:rPr>
          <w:rFonts w:hint="eastAsia"/>
          <w:color w:val="auto"/>
          <w:szCs w:val="28"/>
        </w:rPr>
        <w:t>1</w:t>
      </w:r>
      <w:r>
        <w:rPr>
          <w:color w:val="auto"/>
          <w:szCs w:val="28"/>
        </w:rPr>
        <w:t>类标准，所有监测点昼间、夜间均达标</w:t>
      </w:r>
      <w:r>
        <w:rPr>
          <w:color w:val="auto"/>
        </w:rPr>
        <w:t>。</w:t>
      </w:r>
    </w:p>
    <w:p w14:paraId="6E3F58F3">
      <w:pPr>
        <w:pStyle w:val="5"/>
        <w:rPr>
          <w:color w:val="auto"/>
        </w:rPr>
      </w:pPr>
      <w:bookmarkStart w:id="534" w:name="_Toc49175011"/>
      <w:bookmarkStart w:id="535" w:name="_Toc13278"/>
      <w:bookmarkStart w:id="536" w:name="_Toc7937"/>
      <w:bookmarkStart w:id="537" w:name="_Toc14026"/>
      <w:bookmarkStart w:id="538" w:name="_Toc20603"/>
      <w:bookmarkStart w:id="539" w:name="_Toc49174836"/>
      <w:bookmarkStart w:id="540" w:name="_Toc15047"/>
      <w:r>
        <w:rPr>
          <w:color w:val="auto"/>
        </w:rPr>
        <w:t>4.3.5土壤环境质量现状调查与评价</w:t>
      </w:r>
      <w:bookmarkEnd w:id="534"/>
      <w:bookmarkEnd w:id="535"/>
      <w:bookmarkEnd w:id="536"/>
      <w:bookmarkEnd w:id="537"/>
      <w:bookmarkEnd w:id="538"/>
      <w:bookmarkEnd w:id="539"/>
      <w:bookmarkEnd w:id="540"/>
    </w:p>
    <w:p w14:paraId="7C94E556">
      <w:pPr>
        <w:pStyle w:val="2"/>
        <w:keepNext w:val="0"/>
        <w:keepLines w:val="0"/>
        <w:adjustRightInd w:val="0"/>
        <w:snapToGrid w:val="0"/>
        <w:rPr>
          <w:b/>
          <w:bCs/>
          <w:color w:val="auto"/>
        </w:rPr>
      </w:pPr>
      <w:r>
        <w:rPr>
          <w:b/>
          <w:bCs/>
          <w:color w:val="auto"/>
        </w:rPr>
        <w:t>4.3.5.1土壤类型</w:t>
      </w:r>
    </w:p>
    <w:p w14:paraId="0E4DCE79">
      <w:pPr>
        <w:adjustRightInd w:val="0"/>
        <w:snapToGrid w:val="0"/>
        <w:ind w:firstLine="560"/>
        <w:rPr>
          <w:color w:val="auto"/>
          <w:szCs w:val="28"/>
        </w:rPr>
      </w:pPr>
      <w:r>
        <w:rPr>
          <w:color w:val="auto"/>
          <w:szCs w:val="28"/>
        </w:rPr>
        <w:t>本项目所在区域地处松嫩平原，根据现场踏勘及资料显示，工程所在土壤类型为草甸土。</w:t>
      </w:r>
    </w:p>
    <w:p w14:paraId="596E8C0F">
      <w:pPr>
        <w:adjustRightInd w:val="0"/>
        <w:snapToGrid w:val="0"/>
        <w:rPr>
          <w:color w:val="auto"/>
        </w:rPr>
      </w:pPr>
      <w:r>
        <w:rPr>
          <w:color w:val="auto"/>
          <w:szCs w:val="28"/>
        </w:rPr>
        <w:t>此类土壤是形成草原的主要土壤类型。草甸土主要是在草甸植被下变化而成。因为分布地形较低，地下水较高和气候因素，多数附加有盐化过程，部分附加有潜育化过程。草甸子肥力较高，一般黑土层20~40cm，有机质含量在3~4%，全氮在0.1~0.2%，全磷在0.09~0.12%。土浆粘重，冷浆，耕性不好，通透性差</w:t>
      </w:r>
      <w:r>
        <w:rPr>
          <w:color w:val="auto"/>
        </w:rPr>
        <w:t>。</w:t>
      </w:r>
    </w:p>
    <w:p w14:paraId="56B07101">
      <w:pPr>
        <w:pStyle w:val="2"/>
        <w:keepNext w:val="0"/>
        <w:keepLines w:val="0"/>
        <w:adjustRightInd w:val="0"/>
        <w:snapToGrid w:val="0"/>
        <w:rPr>
          <w:b/>
          <w:bCs/>
          <w:color w:val="auto"/>
        </w:rPr>
      </w:pPr>
      <w:r>
        <w:rPr>
          <w:b/>
          <w:bCs/>
          <w:color w:val="auto"/>
        </w:rPr>
        <w:t>4.3.</w:t>
      </w:r>
      <w:r>
        <w:rPr>
          <w:rFonts w:hint="eastAsia"/>
          <w:b/>
          <w:bCs/>
          <w:color w:val="auto"/>
        </w:rPr>
        <w:t>5</w:t>
      </w:r>
      <w:r>
        <w:rPr>
          <w:b/>
          <w:bCs/>
          <w:color w:val="auto"/>
        </w:rPr>
        <w:t>.2理化特性调查</w:t>
      </w:r>
    </w:p>
    <w:p w14:paraId="5C6C0EFA">
      <w:pPr>
        <w:adjustRightInd w:val="0"/>
        <w:snapToGrid w:val="0"/>
        <w:rPr>
          <w:color w:val="auto"/>
        </w:rPr>
      </w:pPr>
      <w:r>
        <w:rPr>
          <w:color w:val="auto"/>
          <w:szCs w:val="28"/>
        </w:rPr>
        <w:t>在充分收集资料的基础上，根据土壤环境影响类型、建设项目特征与评价需要，有针对性地选择土壤理化特性调查内容，主要包括土体构型、土壤结构、土壤质地、阳离子交换量、氧化还原电位、饱和导水率、土壤容重、孔隙度等</w:t>
      </w:r>
      <w:r>
        <w:rPr>
          <w:color w:val="auto"/>
        </w:rPr>
        <w:t>，具体土壤理化特性调查见表4.3-</w:t>
      </w:r>
      <w:r>
        <w:rPr>
          <w:rFonts w:hint="eastAsia"/>
          <w:color w:val="auto"/>
        </w:rPr>
        <w:t>18</w:t>
      </w:r>
      <w:r>
        <w:rPr>
          <w:color w:val="auto"/>
        </w:rPr>
        <w:t>，土体构型见表4.3-</w:t>
      </w:r>
      <w:r>
        <w:rPr>
          <w:rFonts w:hint="eastAsia"/>
          <w:color w:val="auto"/>
        </w:rPr>
        <w:t>19</w:t>
      </w:r>
      <w:r>
        <w:rPr>
          <w:color w:val="auto"/>
        </w:rPr>
        <w:t>。</w:t>
      </w:r>
    </w:p>
    <w:p w14:paraId="7DD944E8">
      <w:pPr>
        <w:pStyle w:val="2"/>
        <w:keepNext w:val="0"/>
        <w:keepLines w:val="0"/>
        <w:adjustRightInd w:val="0"/>
        <w:snapToGrid w:val="0"/>
        <w:rPr>
          <w:b/>
          <w:bCs/>
          <w:color w:val="auto"/>
        </w:rPr>
      </w:pPr>
      <w:r>
        <w:rPr>
          <w:b/>
          <w:bCs/>
          <w:color w:val="auto"/>
        </w:rPr>
        <w:t>4.3.</w:t>
      </w:r>
      <w:r>
        <w:rPr>
          <w:rFonts w:hint="eastAsia"/>
          <w:b/>
          <w:bCs/>
          <w:color w:val="auto"/>
        </w:rPr>
        <w:t>5</w:t>
      </w:r>
      <w:r>
        <w:rPr>
          <w:b/>
          <w:bCs/>
          <w:color w:val="auto"/>
        </w:rPr>
        <w:t>.3土壤采样及监测</w:t>
      </w:r>
    </w:p>
    <w:p w14:paraId="5172FB58">
      <w:pPr>
        <w:adjustRightInd w:val="0"/>
        <w:snapToGrid w:val="0"/>
        <w:rPr>
          <w:color w:val="auto"/>
        </w:rPr>
      </w:pPr>
      <w:r>
        <w:rPr>
          <w:color w:val="auto"/>
        </w:rPr>
        <w:t>（1）土地利用类型</w:t>
      </w:r>
    </w:p>
    <w:p w14:paraId="0371BC13">
      <w:pPr>
        <w:adjustRightInd w:val="0"/>
        <w:snapToGrid w:val="0"/>
        <w:rPr>
          <w:color w:val="auto"/>
        </w:rPr>
      </w:pPr>
      <w:r>
        <w:rPr>
          <w:color w:val="auto"/>
        </w:rPr>
        <w:t>从现场调查情况看，拟建占地范围内为耕地和草地，由于工程所在区域人类活动频繁，野生动物较少。土地利用现状见附图6。</w:t>
      </w:r>
    </w:p>
    <w:p w14:paraId="54E15596">
      <w:pPr>
        <w:adjustRightInd w:val="0"/>
        <w:snapToGrid w:val="0"/>
        <w:rPr>
          <w:color w:val="auto"/>
        </w:rPr>
      </w:pPr>
      <w:r>
        <w:rPr>
          <w:color w:val="auto"/>
        </w:rPr>
        <w:t>（2）监测布点</w:t>
      </w:r>
    </w:p>
    <w:p w14:paraId="0CE4BE0E">
      <w:pPr>
        <w:adjustRightInd w:val="0"/>
        <w:snapToGrid w:val="0"/>
        <w:rPr>
          <w:color w:val="auto"/>
        </w:rPr>
      </w:pPr>
      <w:r>
        <w:rPr>
          <w:color w:val="auto"/>
          <w:szCs w:val="28"/>
        </w:rPr>
        <w:t>根据土壤导则（2019）及本工程占地土壤类型、土地利用类型，本工程分两个区块布设土壤监测点。北部和南部区域内各布设11个土壤监测点，其中区域内柱状样5个，表层样2个，区域外表层样4个</w:t>
      </w:r>
      <w:r>
        <w:rPr>
          <w:color w:val="auto"/>
        </w:rPr>
        <w:t>，监测布点见表4.3-</w:t>
      </w:r>
      <w:r>
        <w:rPr>
          <w:rFonts w:hint="eastAsia"/>
          <w:color w:val="auto"/>
        </w:rPr>
        <w:t>20</w:t>
      </w:r>
      <w:r>
        <w:rPr>
          <w:color w:val="auto"/>
        </w:rPr>
        <w:t>。</w:t>
      </w:r>
    </w:p>
    <w:p w14:paraId="0B4A5500">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w:t>
      </w:r>
      <w:r>
        <w:rPr>
          <w:rFonts w:hint="eastAsia" w:eastAsia="黑体"/>
          <w:color w:val="auto"/>
          <w:sz w:val="22"/>
          <w:szCs w:val="22"/>
        </w:rPr>
        <w:t>20</w:t>
      </w:r>
      <w:r>
        <w:rPr>
          <w:rFonts w:eastAsia="黑体"/>
          <w:color w:val="auto"/>
          <w:sz w:val="22"/>
          <w:szCs w:val="22"/>
        </w:rPr>
        <w:t xml:space="preserve">    土壤监测点位表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2113"/>
        <w:gridCol w:w="1792"/>
        <w:gridCol w:w="1818"/>
        <w:gridCol w:w="1164"/>
        <w:gridCol w:w="1661"/>
      </w:tblGrid>
      <w:tr w14:paraId="4715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28011BAA">
            <w:pPr>
              <w:pStyle w:val="224"/>
              <w:jc w:val="center"/>
              <w:rPr>
                <w:color w:val="auto"/>
              </w:rPr>
            </w:pPr>
            <w:r>
              <w:rPr>
                <w:color w:val="auto"/>
              </w:rPr>
              <w:t>序号</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74D8187">
            <w:pPr>
              <w:pStyle w:val="224"/>
              <w:jc w:val="center"/>
              <w:rPr>
                <w:color w:val="auto"/>
              </w:rPr>
            </w:pPr>
            <w:r>
              <w:rPr>
                <w:color w:val="auto"/>
              </w:rPr>
              <w:t>点位</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6FCF9858">
            <w:pPr>
              <w:pStyle w:val="224"/>
              <w:jc w:val="center"/>
              <w:rPr>
                <w:color w:val="auto"/>
              </w:rPr>
            </w:pPr>
            <w:r>
              <w:rPr>
                <w:color w:val="auto"/>
              </w:rPr>
              <w:t>经度</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14B5E5E3">
            <w:pPr>
              <w:pStyle w:val="224"/>
              <w:jc w:val="center"/>
              <w:rPr>
                <w:color w:val="auto"/>
              </w:rPr>
            </w:pPr>
            <w:r>
              <w:rPr>
                <w:color w:val="auto"/>
              </w:rPr>
              <w:t>纬度</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45114849">
            <w:pPr>
              <w:pStyle w:val="224"/>
              <w:jc w:val="center"/>
              <w:rPr>
                <w:color w:val="auto"/>
              </w:rPr>
            </w:pPr>
            <w:r>
              <w:rPr>
                <w:color w:val="auto"/>
              </w:rPr>
              <w:t>监测点位性质</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E10FFC4">
            <w:pPr>
              <w:pStyle w:val="224"/>
              <w:jc w:val="center"/>
              <w:rPr>
                <w:color w:val="auto"/>
              </w:rPr>
            </w:pPr>
            <w:r>
              <w:rPr>
                <w:color w:val="auto"/>
              </w:rPr>
              <w:t>备注</w:t>
            </w:r>
          </w:p>
        </w:tc>
      </w:tr>
      <w:tr w14:paraId="3413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9288" w:type="dxa"/>
            <w:gridSpan w:val="6"/>
            <w:tcBorders>
              <w:top w:val="single" w:color="auto" w:sz="4" w:space="0"/>
              <w:left w:val="single" w:color="auto" w:sz="4" w:space="0"/>
              <w:bottom w:val="single" w:color="auto" w:sz="4" w:space="0"/>
              <w:right w:val="single" w:color="auto" w:sz="4" w:space="0"/>
            </w:tcBorders>
            <w:noWrap w:val="0"/>
            <w:vAlign w:val="center"/>
          </w:tcPr>
          <w:p w14:paraId="6CAB03E3">
            <w:pPr>
              <w:pStyle w:val="224"/>
              <w:jc w:val="center"/>
              <w:rPr>
                <w:color w:val="auto"/>
              </w:rPr>
            </w:pPr>
            <w:r>
              <w:rPr>
                <w:color w:val="auto"/>
              </w:rPr>
              <w:t>北部区域</w:t>
            </w:r>
          </w:p>
        </w:tc>
      </w:tr>
      <w:tr w14:paraId="36EE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7312947F">
            <w:pPr>
              <w:pStyle w:val="224"/>
              <w:jc w:val="center"/>
              <w:rPr>
                <w:color w:val="auto"/>
              </w:rPr>
            </w:pPr>
            <w:r>
              <w:rPr>
                <w:color w:val="auto"/>
              </w:rPr>
              <w:t>T1</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47D77E2">
            <w:pPr>
              <w:pStyle w:val="224"/>
              <w:jc w:val="center"/>
              <w:rPr>
                <w:color w:val="auto"/>
              </w:rPr>
            </w:pPr>
            <w:r>
              <w:rPr>
                <w:color w:val="auto"/>
              </w:rPr>
              <w:t>古46注水水质站内东北角</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2A3092B8">
            <w:pPr>
              <w:pStyle w:val="224"/>
              <w:jc w:val="center"/>
              <w:rPr>
                <w:color w:val="auto"/>
              </w:rPr>
            </w:pPr>
            <w:r>
              <w:rPr>
                <w:color w:val="auto"/>
              </w:rPr>
              <w:t>g124.24488227</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0E5E0BB3">
            <w:pPr>
              <w:pStyle w:val="224"/>
              <w:jc w:val="center"/>
              <w:rPr>
                <w:color w:val="auto"/>
              </w:rPr>
            </w:pPr>
            <w:r>
              <w:rPr>
                <w:color w:val="auto"/>
              </w:rPr>
              <w:t>46.20462622</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2BFFA201">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3A34478E">
            <w:pPr>
              <w:pStyle w:val="224"/>
              <w:jc w:val="center"/>
              <w:rPr>
                <w:color w:val="auto"/>
              </w:rPr>
            </w:pPr>
            <w:r>
              <w:rPr>
                <w:color w:val="auto"/>
              </w:rPr>
              <w:t>柱状样（建设用地全项）</w:t>
            </w:r>
          </w:p>
        </w:tc>
      </w:tr>
      <w:tr w14:paraId="78A5E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35D5FD5F">
            <w:pPr>
              <w:pStyle w:val="224"/>
              <w:jc w:val="center"/>
              <w:rPr>
                <w:color w:val="auto"/>
              </w:rPr>
            </w:pPr>
            <w:r>
              <w:rPr>
                <w:color w:val="auto"/>
              </w:rPr>
              <w:t>T2</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667A253">
            <w:pPr>
              <w:pStyle w:val="224"/>
              <w:jc w:val="center"/>
              <w:rPr>
                <w:color w:val="auto"/>
              </w:rPr>
            </w:pPr>
            <w:r>
              <w:rPr>
                <w:color w:val="auto"/>
              </w:rPr>
              <w:t>古46注水水质站南侧150m（林地）</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200443BC">
            <w:pPr>
              <w:pStyle w:val="224"/>
              <w:jc w:val="center"/>
              <w:rPr>
                <w:color w:val="auto"/>
              </w:rPr>
            </w:pPr>
            <w:r>
              <w:rPr>
                <w:color w:val="auto"/>
              </w:rPr>
              <w:t>g124.24406730</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3600E1C">
            <w:pPr>
              <w:pStyle w:val="224"/>
              <w:jc w:val="center"/>
              <w:rPr>
                <w:color w:val="auto"/>
              </w:rPr>
            </w:pPr>
            <w:r>
              <w:rPr>
                <w:color w:val="auto"/>
              </w:rPr>
              <w:t>46.20287450</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4F95B9A1">
            <w:pPr>
              <w:pStyle w:val="224"/>
              <w:jc w:val="center"/>
              <w:rPr>
                <w:color w:val="auto"/>
              </w:rPr>
            </w:pPr>
            <w:r>
              <w:rPr>
                <w:color w:val="auto"/>
              </w:rPr>
              <w:t>占地外</w:t>
            </w:r>
          </w:p>
        </w:tc>
        <w:tc>
          <w:tcPr>
            <w:tcW w:w="1661" w:type="dxa"/>
            <w:tcBorders>
              <w:top w:val="single" w:color="auto" w:sz="4" w:space="0"/>
              <w:left w:val="single" w:color="auto" w:sz="4" w:space="0"/>
              <w:right w:val="single" w:color="auto" w:sz="4" w:space="0"/>
            </w:tcBorders>
            <w:noWrap w:val="0"/>
            <w:vAlign w:val="center"/>
          </w:tcPr>
          <w:p w14:paraId="0B84984B">
            <w:pPr>
              <w:pStyle w:val="224"/>
              <w:jc w:val="center"/>
              <w:rPr>
                <w:color w:val="auto"/>
              </w:rPr>
            </w:pPr>
            <w:r>
              <w:rPr>
                <w:color w:val="auto"/>
              </w:rPr>
              <w:t>表层样（测石油烃、pH</w:t>
            </w:r>
          </w:p>
        </w:tc>
      </w:tr>
      <w:tr w14:paraId="7A45E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1EFDB2FB">
            <w:pPr>
              <w:pStyle w:val="224"/>
              <w:jc w:val="center"/>
              <w:rPr>
                <w:color w:val="auto"/>
              </w:rPr>
            </w:pPr>
            <w:r>
              <w:rPr>
                <w:color w:val="auto"/>
              </w:rPr>
              <w:t>T3</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6B3A937">
            <w:pPr>
              <w:pStyle w:val="224"/>
              <w:jc w:val="center"/>
              <w:rPr>
                <w:color w:val="auto"/>
              </w:rPr>
            </w:pPr>
            <w:r>
              <w:rPr>
                <w:color w:val="auto"/>
              </w:rPr>
              <w:t>古46注水水质站西侧100m（草地）</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0C994C36">
            <w:pPr>
              <w:pStyle w:val="224"/>
              <w:jc w:val="center"/>
              <w:rPr>
                <w:color w:val="auto"/>
              </w:rPr>
            </w:pPr>
            <w:r>
              <w:rPr>
                <w:color w:val="auto"/>
              </w:rPr>
              <w:t>g124.24329047</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8A500D5">
            <w:pPr>
              <w:pStyle w:val="224"/>
              <w:jc w:val="center"/>
              <w:rPr>
                <w:color w:val="auto"/>
              </w:rPr>
            </w:pPr>
            <w:r>
              <w:rPr>
                <w:color w:val="auto"/>
              </w:rPr>
              <w:t>46.20460465</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1FD47A2C">
            <w:pPr>
              <w:pStyle w:val="224"/>
              <w:jc w:val="center"/>
              <w:rPr>
                <w:color w:val="auto"/>
              </w:rPr>
            </w:pPr>
            <w:r>
              <w:rPr>
                <w:color w:val="auto"/>
              </w:rPr>
              <w:t>占地外</w:t>
            </w:r>
          </w:p>
        </w:tc>
        <w:tc>
          <w:tcPr>
            <w:tcW w:w="1661" w:type="dxa"/>
            <w:tcBorders>
              <w:top w:val="single" w:color="auto" w:sz="4" w:space="0"/>
              <w:left w:val="single" w:color="auto" w:sz="4" w:space="0"/>
              <w:right w:val="single" w:color="auto" w:sz="4" w:space="0"/>
            </w:tcBorders>
            <w:noWrap w:val="0"/>
            <w:vAlign w:val="center"/>
          </w:tcPr>
          <w:p w14:paraId="58D04FB0">
            <w:pPr>
              <w:pStyle w:val="224"/>
              <w:jc w:val="center"/>
              <w:rPr>
                <w:color w:val="auto"/>
              </w:rPr>
            </w:pPr>
            <w:r>
              <w:rPr>
                <w:color w:val="auto"/>
              </w:rPr>
              <w:t>表层样（测农用地全项）</w:t>
            </w:r>
          </w:p>
        </w:tc>
      </w:tr>
      <w:tr w14:paraId="3B827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47C336AE">
            <w:pPr>
              <w:pStyle w:val="224"/>
              <w:jc w:val="center"/>
              <w:rPr>
                <w:color w:val="auto"/>
              </w:rPr>
            </w:pPr>
            <w:r>
              <w:rPr>
                <w:color w:val="auto"/>
              </w:rPr>
              <w:t>T4</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59F5CAD">
            <w:pPr>
              <w:pStyle w:val="224"/>
              <w:jc w:val="center"/>
              <w:rPr>
                <w:color w:val="auto"/>
              </w:rPr>
            </w:pPr>
            <w:r>
              <w:rPr>
                <w:color w:val="auto"/>
              </w:rPr>
              <w:t>古46注水水质站内西北角</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297E0315">
            <w:pPr>
              <w:pStyle w:val="224"/>
              <w:jc w:val="center"/>
              <w:rPr>
                <w:color w:val="auto"/>
              </w:rPr>
            </w:pPr>
            <w:r>
              <w:rPr>
                <w:color w:val="auto"/>
              </w:rPr>
              <w:t>g124.24410513</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238FE1E0">
            <w:pPr>
              <w:pStyle w:val="224"/>
              <w:jc w:val="center"/>
              <w:rPr>
                <w:color w:val="auto"/>
              </w:rPr>
            </w:pPr>
            <w:r>
              <w:rPr>
                <w:color w:val="auto"/>
              </w:rPr>
              <w:t>46.20468222</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712AD28F">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73012082">
            <w:pPr>
              <w:pStyle w:val="224"/>
              <w:jc w:val="center"/>
              <w:rPr>
                <w:color w:val="auto"/>
              </w:rPr>
            </w:pPr>
            <w:r>
              <w:rPr>
                <w:color w:val="auto"/>
              </w:rPr>
              <w:t>柱状样（测石油烃、pH）</w:t>
            </w:r>
          </w:p>
        </w:tc>
      </w:tr>
      <w:tr w14:paraId="43AE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4A447B32">
            <w:pPr>
              <w:pStyle w:val="224"/>
              <w:jc w:val="center"/>
              <w:rPr>
                <w:color w:val="auto"/>
              </w:rPr>
            </w:pPr>
            <w:r>
              <w:rPr>
                <w:color w:val="auto"/>
              </w:rPr>
              <w:t>T5</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8EE3254">
            <w:pPr>
              <w:pStyle w:val="224"/>
              <w:jc w:val="center"/>
              <w:rPr>
                <w:color w:val="auto"/>
              </w:rPr>
            </w:pPr>
            <w:r>
              <w:rPr>
                <w:color w:val="auto"/>
              </w:rPr>
              <w:t>拟建储存罐占地处</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46085075">
            <w:pPr>
              <w:pStyle w:val="224"/>
              <w:jc w:val="center"/>
              <w:rPr>
                <w:color w:val="auto"/>
              </w:rPr>
            </w:pPr>
            <w:r>
              <w:rPr>
                <w:color w:val="auto"/>
              </w:rPr>
              <w:t>g124.24441060</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62896370">
            <w:pPr>
              <w:pStyle w:val="224"/>
              <w:jc w:val="center"/>
              <w:rPr>
                <w:color w:val="auto"/>
              </w:rPr>
            </w:pPr>
            <w:r>
              <w:rPr>
                <w:color w:val="auto"/>
              </w:rPr>
              <w:t>46.20454846</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22D1CA2A">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6A9E28DA">
            <w:pPr>
              <w:pStyle w:val="224"/>
              <w:jc w:val="center"/>
              <w:rPr>
                <w:color w:val="auto"/>
              </w:rPr>
            </w:pPr>
            <w:r>
              <w:rPr>
                <w:color w:val="auto"/>
              </w:rPr>
              <w:t>柱状样（测石油烃、pH</w:t>
            </w:r>
          </w:p>
        </w:tc>
      </w:tr>
      <w:tr w14:paraId="3849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4B6063EC">
            <w:pPr>
              <w:pStyle w:val="224"/>
              <w:jc w:val="center"/>
              <w:rPr>
                <w:color w:val="auto"/>
              </w:rPr>
            </w:pPr>
            <w:r>
              <w:rPr>
                <w:color w:val="auto"/>
              </w:rPr>
              <w:t>T6</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D532E91">
            <w:pPr>
              <w:pStyle w:val="224"/>
              <w:jc w:val="center"/>
              <w:rPr>
                <w:color w:val="auto"/>
              </w:rPr>
            </w:pPr>
            <w:r>
              <w:rPr>
                <w:color w:val="auto"/>
              </w:rPr>
              <w:t>拟建污泥脱水撬处</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65B2FF31">
            <w:pPr>
              <w:pStyle w:val="224"/>
              <w:jc w:val="center"/>
              <w:rPr>
                <w:color w:val="auto"/>
              </w:rPr>
            </w:pPr>
            <w:r>
              <w:rPr>
                <w:color w:val="auto"/>
              </w:rPr>
              <w:t>g124.24413190</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1C20E8D">
            <w:pPr>
              <w:pStyle w:val="224"/>
              <w:jc w:val="center"/>
              <w:rPr>
                <w:color w:val="auto"/>
              </w:rPr>
            </w:pPr>
            <w:r>
              <w:rPr>
                <w:color w:val="auto"/>
              </w:rPr>
              <w:t>46.20456343</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2F3E4742">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4E94D78F">
            <w:pPr>
              <w:pStyle w:val="224"/>
              <w:jc w:val="center"/>
              <w:rPr>
                <w:color w:val="auto"/>
              </w:rPr>
            </w:pPr>
            <w:r>
              <w:rPr>
                <w:color w:val="auto"/>
              </w:rPr>
              <w:t>表层样（测石油烃、pH）</w:t>
            </w:r>
          </w:p>
        </w:tc>
      </w:tr>
      <w:tr w14:paraId="31AC7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08A64D4E">
            <w:pPr>
              <w:pStyle w:val="224"/>
              <w:jc w:val="center"/>
              <w:rPr>
                <w:color w:val="auto"/>
              </w:rPr>
            </w:pPr>
            <w:r>
              <w:rPr>
                <w:color w:val="auto"/>
              </w:rPr>
              <w:t>T7</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BDF97A2">
            <w:pPr>
              <w:pStyle w:val="224"/>
              <w:jc w:val="center"/>
              <w:rPr>
                <w:color w:val="auto"/>
              </w:rPr>
            </w:pPr>
            <w:r>
              <w:rPr>
                <w:color w:val="auto"/>
              </w:rPr>
              <w:t>拟建注水撬处</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6C411DAF">
            <w:pPr>
              <w:pStyle w:val="224"/>
              <w:jc w:val="center"/>
              <w:rPr>
                <w:color w:val="auto"/>
              </w:rPr>
            </w:pPr>
            <w:r>
              <w:rPr>
                <w:color w:val="auto"/>
              </w:rPr>
              <w:t>g124.24488759</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5FD37722">
            <w:pPr>
              <w:pStyle w:val="224"/>
              <w:jc w:val="center"/>
              <w:rPr>
                <w:color w:val="auto"/>
              </w:rPr>
            </w:pPr>
            <w:r>
              <w:rPr>
                <w:color w:val="auto"/>
              </w:rPr>
              <w:t>46.20438123</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67E10D44">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5A8A04B9">
            <w:pPr>
              <w:pStyle w:val="224"/>
              <w:jc w:val="center"/>
              <w:rPr>
                <w:color w:val="auto"/>
              </w:rPr>
            </w:pPr>
            <w:r>
              <w:rPr>
                <w:color w:val="auto"/>
              </w:rPr>
              <w:t>柱状样（测石油烃、pH）</w:t>
            </w:r>
          </w:p>
        </w:tc>
      </w:tr>
      <w:tr w14:paraId="7120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3ED75579">
            <w:pPr>
              <w:pStyle w:val="224"/>
              <w:jc w:val="center"/>
              <w:rPr>
                <w:color w:val="auto"/>
              </w:rPr>
            </w:pPr>
            <w:r>
              <w:rPr>
                <w:color w:val="auto"/>
              </w:rPr>
              <w:t>T8</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CAF8990">
            <w:pPr>
              <w:pStyle w:val="224"/>
              <w:jc w:val="center"/>
              <w:rPr>
                <w:color w:val="auto"/>
              </w:rPr>
            </w:pPr>
            <w:r>
              <w:rPr>
                <w:color w:val="auto"/>
              </w:rPr>
              <w:t>拟建斜板收油装置处</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794AF1F7">
            <w:pPr>
              <w:pStyle w:val="224"/>
              <w:jc w:val="center"/>
              <w:rPr>
                <w:color w:val="auto"/>
              </w:rPr>
            </w:pPr>
            <w:r>
              <w:rPr>
                <w:color w:val="auto"/>
              </w:rPr>
              <w:t>g124.24427663</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24097728">
            <w:pPr>
              <w:pStyle w:val="224"/>
              <w:jc w:val="center"/>
              <w:rPr>
                <w:color w:val="auto"/>
              </w:rPr>
            </w:pPr>
            <w:r>
              <w:rPr>
                <w:color w:val="auto"/>
              </w:rPr>
              <w:t>46.20464132</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2A9F007D">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5F6E16B3">
            <w:pPr>
              <w:pStyle w:val="224"/>
              <w:jc w:val="center"/>
              <w:rPr>
                <w:color w:val="auto"/>
              </w:rPr>
            </w:pPr>
            <w:r>
              <w:rPr>
                <w:color w:val="auto"/>
              </w:rPr>
              <w:t>柱状样（测石油烃、pH）</w:t>
            </w:r>
          </w:p>
        </w:tc>
      </w:tr>
      <w:tr w14:paraId="64C1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533373DB">
            <w:pPr>
              <w:pStyle w:val="224"/>
              <w:jc w:val="center"/>
              <w:rPr>
                <w:color w:val="auto"/>
              </w:rPr>
            </w:pPr>
            <w:r>
              <w:rPr>
                <w:color w:val="auto"/>
              </w:rPr>
              <w:t>T9</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155E0AF9">
            <w:pPr>
              <w:pStyle w:val="224"/>
              <w:jc w:val="center"/>
              <w:rPr>
                <w:color w:val="auto"/>
              </w:rPr>
            </w:pPr>
            <w:r>
              <w:rPr>
                <w:color w:val="auto"/>
              </w:rPr>
              <w:t>站内值班室处</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16E5600A">
            <w:pPr>
              <w:pStyle w:val="224"/>
              <w:jc w:val="center"/>
              <w:rPr>
                <w:color w:val="auto"/>
              </w:rPr>
            </w:pPr>
            <w:r>
              <w:rPr>
                <w:color w:val="auto"/>
              </w:rPr>
              <w:t>g124.24427657</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3E42CA59">
            <w:pPr>
              <w:pStyle w:val="224"/>
              <w:jc w:val="center"/>
              <w:rPr>
                <w:color w:val="auto"/>
              </w:rPr>
            </w:pPr>
            <w:r>
              <w:rPr>
                <w:color w:val="auto"/>
              </w:rPr>
              <w:t>46.20428497</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088A9E4D">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34FDB7DA">
            <w:pPr>
              <w:pStyle w:val="224"/>
              <w:jc w:val="center"/>
              <w:rPr>
                <w:color w:val="auto"/>
              </w:rPr>
            </w:pPr>
            <w:r>
              <w:rPr>
                <w:color w:val="auto"/>
              </w:rPr>
              <w:t>表层样（测石油烃、pH）</w:t>
            </w:r>
          </w:p>
        </w:tc>
      </w:tr>
      <w:tr w14:paraId="5208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12F5A276">
            <w:pPr>
              <w:pStyle w:val="224"/>
              <w:jc w:val="center"/>
              <w:rPr>
                <w:color w:val="auto"/>
              </w:rPr>
            </w:pPr>
            <w:r>
              <w:rPr>
                <w:color w:val="auto"/>
              </w:rPr>
              <w:t>T10</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163F438">
            <w:pPr>
              <w:pStyle w:val="224"/>
              <w:jc w:val="center"/>
              <w:rPr>
                <w:color w:val="auto"/>
              </w:rPr>
            </w:pPr>
            <w:r>
              <w:rPr>
                <w:color w:val="auto"/>
              </w:rPr>
              <w:t>古46水质站北侧500m（耕地）</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5379CC76">
            <w:pPr>
              <w:pStyle w:val="224"/>
              <w:jc w:val="center"/>
              <w:rPr>
                <w:color w:val="auto"/>
              </w:rPr>
            </w:pPr>
            <w:r>
              <w:rPr>
                <w:color w:val="auto"/>
              </w:rPr>
              <w:t>g124.24378427</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BFAFE2E">
            <w:pPr>
              <w:pStyle w:val="224"/>
              <w:jc w:val="center"/>
              <w:rPr>
                <w:color w:val="auto"/>
              </w:rPr>
            </w:pPr>
            <w:r>
              <w:rPr>
                <w:color w:val="auto"/>
              </w:rPr>
              <w:t>46.20892497</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15B1741C">
            <w:pPr>
              <w:pStyle w:val="224"/>
              <w:jc w:val="center"/>
              <w:rPr>
                <w:color w:val="auto"/>
              </w:rPr>
            </w:pPr>
            <w:r>
              <w:rPr>
                <w:color w:val="auto"/>
              </w:rPr>
              <w:t>占地外</w:t>
            </w:r>
          </w:p>
        </w:tc>
        <w:tc>
          <w:tcPr>
            <w:tcW w:w="1661" w:type="dxa"/>
            <w:tcBorders>
              <w:top w:val="single" w:color="auto" w:sz="4" w:space="0"/>
              <w:left w:val="single" w:color="auto" w:sz="4" w:space="0"/>
              <w:right w:val="single" w:color="auto" w:sz="4" w:space="0"/>
            </w:tcBorders>
            <w:noWrap w:val="0"/>
            <w:vAlign w:val="center"/>
          </w:tcPr>
          <w:p w14:paraId="17AD6AC3">
            <w:pPr>
              <w:pStyle w:val="224"/>
              <w:jc w:val="center"/>
              <w:rPr>
                <w:color w:val="auto"/>
              </w:rPr>
            </w:pPr>
            <w:r>
              <w:rPr>
                <w:color w:val="auto"/>
              </w:rPr>
              <w:t>表层样（测石油烃、pH）</w:t>
            </w:r>
          </w:p>
        </w:tc>
      </w:tr>
      <w:tr w14:paraId="7DA8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03B8C534">
            <w:pPr>
              <w:pStyle w:val="224"/>
              <w:jc w:val="center"/>
              <w:rPr>
                <w:color w:val="auto"/>
              </w:rPr>
            </w:pPr>
            <w:r>
              <w:rPr>
                <w:color w:val="auto"/>
              </w:rPr>
              <w:t>T11</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7E0EBA2">
            <w:pPr>
              <w:pStyle w:val="224"/>
              <w:jc w:val="center"/>
              <w:rPr>
                <w:color w:val="auto"/>
              </w:rPr>
            </w:pPr>
            <w:r>
              <w:rPr>
                <w:color w:val="auto"/>
              </w:rPr>
              <w:t>古46水质站东侧500m（耕地）</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219B2675">
            <w:pPr>
              <w:pStyle w:val="224"/>
              <w:jc w:val="center"/>
              <w:rPr>
                <w:color w:val="auto"/>
              </w:rPr>
            </w:pPr>
            <w:r>
              <w:rPr>
                <w:color w:val="auto"/>
              </w:rPr>
              <w:t>g124.25160993</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60BFA3D6">
            <w:pPr>
              <w:pStyle w:val="224"/>
              <w:jc w:val="center"/>
              <w:rPr>
                <w:color w:val="auto"/>
              </w:rPr>
            </w:pPr>
            <w:r>
              <w:rPr>
                <w:color w:val="auto"/>
              </w:rPr>
              <w:t>46.20382252</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445CA82C">
            <w:pPr>
              <w:pStyle w:val="224"/>
              <w:jc w:val="center"/>
              <w:rPr>
                <w:color w:val="auto"/>
              </w:rPr>
            </w:pPr>
            <w:r>
              <w:rPr>
                <w:color w:val="auto"/>
              </w:rPr>
              <w:t>占地外</w:t>
            </w:r>
          </w:p>
        </w:tc>
        <w:tc>
          <w:tcPr>
            <w:tcW w:w="1661" w:type="dxa"/>
            <w:tcBorders>
              <w:top w:val="single" w:color="auto" w:sz="4" w:space="0"/>
              <w:left w:val="single" w:color="auto" w:sz="4" w:space="0"/>
              <w:right w:val="single" w:color="auto" w:sz="4" w:space="0"/>
            </w:tcBorders>
            <w:noWrap w:val="0"/>
            <w:vAlign w:val="center"/>
          </w:tcPr>
          <w:p w14:paraId="3F107AE6">
            <w:pPr>
              <w:pStyle w:val="224"/>
              <w:jc w:val="center"/>
              <w:rPr>
                <w:color w:val="auto"/>
              </w:rPr>
            </w:pPr>
            <w:r>
              <w:rPr>
                <w:color w:val="auto"/>
              </w:rPr>
              <w:t>表层样（测石油烃、pH）</w:t>
            </w:r>
          </w:p>
        </w:tc>
      </w:tr>
      <w:tr w14:paraId="2E4F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9288" w:type="dxa"/>
            <w:gridSpan w:val="6"/>
            <w:tcBorders>
              <w:top w:val="single" w:color="auto" w:sz="4" w:space="0"/>
              <w:left w:val="single" w:color="auto" w:sz="4" w:space="0"/>
              <w:bottom w:val="single" w:color="auto" w:sz="4" w:space="0"/>
              <w:right w:val="single" w:color="auto" w:sz="4" w:space="0"/>
            </w:tcBorders>
            <w:noWrap w:val="0"/>
            <w:vAlign w:val="center"/>
          </w:tcPr>
          <w:p w14:paraId="05E1258D">
            <w:pPr>
              <w:pStyle w:val="224"/>
              <w:jc w:val="center"/>
              <w:rPr>
                <w:color w:val="auto"/>
              </w:rPr>
            </w:pPr>
            <w:r>
              <w:rPr>
                <w:color w:val="auto"/>
              </w:rPr>
              <w:t>南部区域</w:t>
            </w:r>
          </w:p>
        </w:tc>
      </w:tr>
      <w:tr w14:paraId="43E8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0E7C5F37">
            <w:pPr>
              <w:pStyle w:val="224"/>
              <w:jc w:val="center"/>
              <w:rPr>
                <w:color w:val="auto"/>
              </w:rPr>
            </w:pPr>
            <w:r>
              <w:rPr>
                <w:color w:val="auto"/>
              </w:rPr>
              <w:t>T12</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75914E4">
            <w:pPr>
              <w:pStyle w:val="224"/>
              <w:jc w:val="center"/>
              <w:rPr>
                <w:color w:val="auto"/>
              </w:rPr>
            </w:pPr>
            <w:r>
              <w:rPr>
                <w:color w:val="auto"/>
              </w:rPr>
              <w:t>拟建1号平台井占地内</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3E9FA1DE">
            <w:pPr>
              <w:pStyle w:val="224"/>
              <w:jc w:val="center"/>
              <w:rPr>
                <w:color w:val="auto"/>
              </w:rPr>
            </w:pPr>
            <w:r>
              <w:rPr>
                <w:color w:val="auto"/>
              </w:rPr>
              <w:t>g124.24887392</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3F496A6C">
            <w:pPr>
              <w:pStyle w:val="224"/>
              <w:jc w:val="center"/>
              <w:rPr>
                <w:color w:val="auto"/>
              </w:rPr>
            </w:pPr>
            <w:r>
              <w:rPr>
                <w:color w:val="auto"/>
              </w:rPr>
              <w:t>45.74505009</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703A36EF">
            <w:pPr>
              <w:pStyle w:val="224"/>
              <w:jc w:val="center"/>
              <w:rPr>
                <w:color w:val="auto"/>
              </w:rPr>
            </w:pPr>
            <w:r>
              <w:rPr>
                <w:color w:val="auto"/>
              </w:rPr>
              <w:t>占地内</w:t>
            </w:r>
          </w:p>
        </w:tc>
        <w:tc>
          <w:tcPr>
            <w:tcW w:w="1661" w:type="dxa"/>
            <w:tcBorders>
              <w:top w:val="single" w:color="auto" w:sz="4" w:space="0"/>
              <w:left w:val="single" w:color="auto" w:sz="4" w:space="0"/>
              <w:right w:val="single" w:color="auto" w:sz="4" w:space="0"/>
            </w:tcBorders>
            <w:noWrap w:val="0"/>
            <w:vAlign w:val="center"/>
          </w:tcPr>
          <w:p w14:paraId="28CEA50A">
            <w:pPr>
              <w:pStyle w:val="224"/>
              <w:jc w:val="center"/>
              <w:rPr>
                <w:color w:val="auto"/>
              </w:rPr>
            </w:pPr>
            <w:r>
              <w:rPr>
                <w:color w:val="auto"/>
              </w:rPr>
              <w:t>柱状样（建设用地全项）</w:t>
            </w:r>
          </w:p>
        </w:tc>
      </w:tr>
      <w:tr w14:paraId="080C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290515C6">
            <w:pPr>
              <w:pStyle w:val="224"/>
              <w:jc w:val="center"/>
              <w:rPr>
                <w:color w:val="auto"/>
              </w:rPr>
            </w:pPr>
            <w:r>
              <w:rPr>
                <w:color w:val="auto"/>
              </w:rPr>
              <w:t>T13</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9C7D29F">
            <w:pPr>
              <w:pStyle w:val="224"/>
              <w:jc w:val="center"/>
              <w:rPr>
                <w:color w:val="auto"/>
              </w:rPr>
            </w:pPr>
            <w:r>
              <w:rPr>
                <w:color w:val="auto"/>
              </w:rPr>
              <w:t>拟建2号平台井占地内</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1FD9E699">
            <w:pPr>
              <w:pStyle w:val="224"/>
              <w:jc w:val="center"/>
              <w:rPr>
                <w:color w:val="auto"/>
              </w:rPr>
            </w:pPr>
            <w:r>
              <w:rPr>
                <w:color w:val="auto"/>
              </w:rPr>
              <w:t>g124.25028930</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051F278">
            <w:pPr>
              <w:pStyle w:val="224"/>
              <w:jc w:val="center"/>
              <w:rPr>
                <w:color w:val="auto"/>
              </w:rPr>
            </w:pPr>
            <w:r>
              <w:rPr>
                <w:color w:val="auto"/>
              </w:rPr>
              <w:t>45.74516953</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110347D9">
            <w:pPr>
              <w:pStyle w:val="224"/>
              <w:jc w:val="center"/>
              <w:rPr>
                <w:color w:val="auto"/>
              </w:rPr>
            </w:pPr>
            <w:r>
              <w:rPr>
                <w:color w:val="auto"/>
              </w:rPr>
              <w:t>占地内</w:t>
            </w:r>
          </w:p>
        </w:tc>
        <w:tc>
          <w:tcPr>
            <w:tcW w:w="1661" w:type="dxa"/>
            <w:tcBorders>
              <w:left w:val="single" w:color="auto" w:sz="4" w:space="0"/>
              <w:right w:val="single" w:color="auto" w:sz="4" w:space="0"/>
            </w:tcBorders>
            <w:noWrap w:val="0"/>
            <w:vAlign w:val="center"/>
          </w:tcPr>
          <w:p w14:paraId="124E48BD">
            <w:pPr>
              <w:pStyle w:val="224"/>
              <w:jc w:val="center"/>
              <w:rPr>
                <w:color w:val="auto"/>
              </w:rPr>
            </w:pPr>
            <w:r>
              <w:rPr>
                <w:color w:val="auto"/>
              </w:rPr>
              <w:t>柱状样（测石油烃、pH）</w:t>
            </w:r>
          </w:p>
        </w:tc>
      </w:tr>
      <w:tr w14:paraId="4AA4B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40B725ED">
            <w:pPr>
              <w:pStyle w:val="224"/>
              <w:jc w:val="center"/>
              <w:rPr>
                <w:color w:val="auto"/>
              </w:rPr>
            </w:pPr>
            <w:r>
              <w:rPr>
                <w:color w:val="auto"/>
              </w:rPr>
              <w:t>T14</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381831B">
            <w:pPr>
              <w:pStyle w:val="224"/>
              <w:jc w:val="center"/>
              <w:rPr>
                <w:color w:val="auto"/>
              </w:rPr>
            </w:pPr>
            <w:r>
              <w:rPr>
                <w:color w:val="auto"/>
              </w:rPr>
              <w:t>拟建4号平台井占地内</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037C981E">
            <w:pPr>
              <w:pStyle w:val="224"/>
              <w:jc w:val="center"/>
              <w:rPr>
                <w:color w:val="auto"/>
              </w:rPr>
            </w:pPr>
            <w:r>
              <w:rPr>
                <w:color w:val="auto"/>
              </w:rPr>
              <w:t>g124.25039645</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36D8A8A">
            <w:pPr>
              <w:pStyle w:val="224"/>
              <w:jc w:val="center"/>
              <w:rPr>
                <w:color w:val="auto"/>
              </w:rPr>
            </w:pPr>
            <w:r>
              <w:rPr>
                <w:color w:val="auto"/>
              </w:rPr>
              <w:t>45.74467547</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0C6F54EF">
            <w:pPr>
              <w:pStyle w:val="224"/>
              <w:jc w:val="center"/>
              <w:rPr>
                <w:color w:val="auto"/>
              </w:rPr>
            </w:pPr>
            <w:r>
              <w:rPr>
                <w:color w:val="auto"/>
              </w:rPr>
              <w:t>占地内</w:t>
            </w:r>
          </w:p>
        </w:tc>
        <w:tc>
          <w:tcPr>
            <w:tcW w:w="1661" w:type="dxa"/>
            <w:tcBorders>
              <w:left w:val="single" w:color="auto" w:sz="4" w:space="0"/>
              <w:right w:val="single" w:color="auto" w:sz="4" w:space="0"/>
            </w:tcBorders>
            <w:noWrap w:val="0"/>
            <w:vAlign w:val="center"/>
          </w:tcPr>
          <w:p w14:paraId="6ACCDC61">
            <w:pPr>
              <w:pStyle w:val="224"/>
              <w:jc w:val="center"/>
              <w:rPr>
                <w:color w:val="auto"/>
              </w:rPr>
            </w:pPr>
            <w:r>
              <w:rPr>
                <w:color w:val="auto"/>
              </w:rPr>
              <w:t>柱状样（测石油烃、pH）</w:t>
            </w:r>
          </w:p>
        </w:tc>
      </w:tr>
      <w:tr w14:paraId="1197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02B91DB0">
            <w:pPr>
              <w:pStyle w:val="224"/>
              <w:jc w:val="center"/>
              <w:rPr>
                <w:color w:val="auto"/>
              </w:rPr>
            </w:pPr>
            <w:r>
              <w:rPr>
                <w:color w:val="auto"/>
              </w:rPr>
              <w:t>T15</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655DC04">
            <w:pPr>
              <w:pStyle w:val="224"/>
              <w:jc w:val="center"/>
              <w:rPr>
                <w:color w:val="auto"/>
              </w:rPr>
            </w:pPr>
            <w:r>
              <w:rPr>
                <w:color w:val="auto"/>
              </w:rPr>
              <w:t>拟建3号试验站占地内</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3FB31D84">
            <w:pPr>
              <w:pStyle w:val="224"/>
              <w:jc w:val="center"/>
              <w:rPr>
                <w:color w:val="auto"/>
              </w:rPr>
            </w:pPr>
            <w:r>
              <w:rPr>
                <w:color w:val="auto"/>
              </w:rPr>
              <w:t>g124.24306335</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3B8F6146">
            <w:pPr>
              <w:pStyle w:val="224"/>
              <w:jc w:val="center"/>
              <w:rPr>
                <w:color w:val="auto"/>
              </w:rPr>
            </w:pPr>
            <w:r>
              <w:rPr>
                <w:color w:val="auto"/>
              </w:rPr>
              <w:t>45.74422133</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51C7F10A">
            <w:pPr>
              <w:pStyle w:val="224"/>
              <w:jc w:val="center"/>
              <w:rPr>
                <w:color w:val="auto"/>
              </w:rPr>
            </w:pPr>
            <w:r>
              <w:rPr>
                <w:color w:val="auto"/>
              </w:rPr>
              <w:t>占地内</w:t>
            </w:r>
          </w:p>
        </w:tc>
        <w:tc>
          <w:tcPr>
            <w:tcW w:w="1661" w:type="dxa"/>
            <w:tcBorders>
              <w:left w:val="single" w:color="auto" w:sz="4" w:space="0"/>
              <w:right w:val="single" w:color="auto" w:sz="4" w:space="0"/>
            </w:tcBorders>
            <w:noWrap w:val="0"/>
            <w:vAlign w:val="center"/>
          </w:tcPr>
          <w:p w14:paraId="1C09941E">
            <w:pPr>
              <w:pStyle w:val="224"/>
              <w:jc w:val="center"/>
              <w:rPr>
                <w:color w:val="auto"/>
              </w:rPr>
            </w:pPr>
            <w:r>
              <w:rPr>
                <w:color w:val="auto"/>
              </w:rPr>
              <w:t>柱状样（测石油烃、pH）</w:t>
            </w:r>
          </w:p>
        </w:tc>
      </w:tr>
      <w:tr w14:paraId="41B3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4A2B00A3">
            <w:pPr>
              <w:pStyle w:val="224"/>
              <w:jc w:val="center"/>
              <w:rPr>
                <w:color w:val="auto"/>
              </w:rPr>
            </w:pPr>
            <w:r>
              <w:rPr>
                <w:color w:val="auto"/>
              </w:rPr>
              <w:t>T16</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6B38C95">
            <w:pPr>
              <w:pStyle w:val="224"/>
              <w:jc w:val="center"/>
              <w:rPr>
                <w:color w:val="auto"/>
              </w:rPr>
            </w:pPr>
            <w:r>
              <w:rPr>
                <w:color w:val="auto"/>
              </w:rPr>
              <w:t>拟建新钻井集油管线占地内</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19F5DEF9">
            <w:pPr>
              <w:pStyle w:val="224"/>
              <w:jc w:val="center"/>
              <w:rPr>
                <w:color w:val="auto"/>
              </w:rPr>
            </w:pPr>
            <w:r>
              <w:rPr>
                <w:color w:val="auto"/>
              </w:rPr>
              <w:t>g124.24767302</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6EDA32F8">
            <w:pPr>
              <w:pStyle w:val="224"/>
              <w:jc w:val="center"/>
              <w:rPr>
                <w:color w:val="auto"/>
              </w:rPr>
            </w:pPr>
            <w:r>
              <w:rPr>
                <w:color w:val="auto"/>
              </w:rPr>
              <w:t>45.74463124</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24D01295">
            <w:pPr>
              <w:pStyle w:val="224"/>
              <w:jc w:val="center"/>
              <w:rPr>
                <w:color w:val="auto"/>
              </w:rPr>
            </w:pPr>
            <w:r>
              <w:rPr>
                <w:color w:val="auto"/>
              </w:rPr>
              <w:t>占地内</w:t>
            </w:r>
          </w:p>
        </w:tc>
        <w:tc>
          <w:tcPr>
            <w:tcW w:w="1661" w:type="dxa"/>
            <w:tcBorders>
              <w:left w:val="single" w:color="auto" w:sz="4" w:space="0"/>
              <w:right w:val="single" w:color="auto" w:sz="4" w:space="0"/>
            </w:tcBorders>
            <w:noWrap w:val="0"/>
            <w:vAlign w:val="center"/>
          </w:tcPr>
          <w:p w14:paraId="4CC385D1">
            <w:pPr>
              <w:pStyle w:val="224"/>
              <w:jc w:val="center"/>
              <w:rPr>
                <w:color w:val="auto"/>
              </w:rPr>
            </w:pPr>
            <w:r>
              <w:rPr>
                <w:color w:val="auto"/>
              </w:rPr>
              <w:t>柱状样（测石油烃、pH）</w:t>
            </w:r>
          </w:p>
        </w:tc>
      </w:tr>
      <w:tr w14:paraId="72EA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0441E6DA">
            <w:pPr>
              <w:pStyle w:val="224"/>
              <w:jc w:val="center"/>
              <w:rPr>
                <w:color w:val="auto"/>
              </w:rPr>
            </w:pPr>
            <w:r>
              <w:rPr>
                <w:color w:val="auto"/>
              </w:rPr>
              <w:t>T17</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3C0A04">
            <w:pPr>
              <w:pStyle w:val="224"/>
              <w:jc w:val="center"/>
              <w:rPr>
                <w:color w:val="auto"/>
              </w:rPr>
            </w:pPr>
            <w:r>
              <w:rPr>
                <w:color w:val="auto"/>
              </w:rPr>
              <w:t>拟建3HC井集油管线占地内</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1F5CD563">
            <w:pPr>
              <w:pStyle w:val="224"/>
              <w:jc w:val="center"/>
              <w:rPr>
                <w:color w:val="auto"/>
              </w:rPr>
            </w:pPr>
            <w:r>
              <w:rPr>
                <w:color w:val="auto"/>
              </w:rPr>
              <w:t>g124.24722246</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A215F63">
            <w:pPr>
              <w:pStyle w:val="224"/>
              <w:jc w:val="center"/>
              <w:rPr>
                <w:color w:val="auto"/>
              </w:rPr>
            </w:pPr>
            <w:r>
              <w:rPr>
                <w:color w:val="auto"/>
              </w:rPr>
              <w:t>45.74296958</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55B930B4">
            <w:pPr>
              <w:pStyle w:val="224"/>
              <w:jc w:val="center"/>
              <w:rPr>
                <w:color w:val="auto"/>
              </w:rPr>
            </w:pPr>
            <w:r>
              <w:rPr>
                <w:color w:val="auto"/>
              </w:rPr>
              <w:t>占地内</w:t>
            </w:r>
          </w:p>
        </w:tc>
        <w:tc>
          <w:tcPr>
            <w:tcW w:w="1661" w:type="dxa"/>
            <w:tcBorders>
              <w:left w:val="single" w:color="auto" w:sz="4" w:space="0"/>
              <w:right w:val="single" w:color="auto" w:sz="4" w:space="0"/>
            </w:tcBorders>
            <w:noWrap w:val="0"/>
            <w:vAlign w:val="center"/>
          </w:tcPr>
          <w:p w14:paraId="45B42765">
            <w:pPr>
              <w:pStyle w:val="224"/>
              <w:jc w:val="center"/>
              <w:rPr>
                <w:color w:val="auto"/>
              </w:rPr>
            </w:pPr>
            <w:r>
              <w:rPr>
                <w:color w:val="auto"/>
              </w:rPr>
              <w:t>表层样（测石油烃、pH）</w:t>
            </w:r>
          </w:p>
        </w:tc>
      </w:tr>
      <w:tr w14:paraId="7540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3738F592">
            <w:pPr>
              <w:pStyle w:val="224"/>
              <w:jc w:val="center"/>
              <w:rPr>
                <w:color w:val="auto"/>
              </w:rPr>
            </w:pPr>
            <w:r>
              <w:rPr>
                <w:color w:val="auto"/>
              </w:rPr>
              <w:t>T18</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55F869">
            <w:pPr>
              <w:pStyle w:val="224"/>
              <w:jc w:val="center"/>
              <w:rPr>
                <w:color w:val="auto"/>
              </w:rPr>
            </w:pPr>
            <w:r>
              <w:rPr>
                <w:color w:val="auto"/>
              </w:rPr>
              <w:t>古页3HC井占地内</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3C67FDA2">
            <w:pPr>
              <w:pStyle w:val="224"/>
              <w:jc w:val="center"/>
              <w:rPr>
                <w:color w:val="auto"/>
              </w:rPr>
            </w:pPr>
            <w:r>
              <w:rPr>
                <w:color w:val="auto"/>
              </w:rPr>
              <w:t>g124.22046669</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3BD22B89">
            <w:pPr>
              <w:pStyle w:val="224"/>
              <w:jc w:val="center"/>
              <w:rPr>
                <w:color w:val="auto"/>
              </w:rPr>
            </w:pPr>
            <w:r>
              <w:rPr>
                <w:color w:val="auto"/>
              </w:rPr>
              <w:t>45.72154740</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35B42013">
            <w:pPr>
              <w:pStyle w:val="224"/>
              <w:jc w:val="center"/>
              <w:rPr>
                <w:color w:val="auto"/>
              </w:rPr>
            </w:pPr>
            <w:r>
              <w:rPr>
                <w:color w:val="auto"/>
              </w:rPr>
              <w:t>占地内</w:t>
            </w:r>
          </w:p>
        </w:tc>
        <w:tc>
          <w:tcPr>
            <w:tcW w:w="1661" w:type="dxa"/>
            <w:tcBorders>
              <w:left w:val="single" w:color="auto" w:sz="4" w:space="0"/>
              <w:right w:val="single" w:color="auto" w:sz="4" w:space="0"/>
            </w:tcBorders>
            <w:noWrap w:val="0"/>
            <w:vAlign w:val="center"/>
          </w:tcPr>
          <w:p w14:paraId="1860E9A3">
            <w:pPr>
              <w:pStyle w:val="224"/>
              <w:jc w:val="center"/>
              <w:rPr>
                <w:color w:val="auto"/>
              </w:rPr>
            </w:pPr>
            <w:r>
              <w:rPr>
                <w:color w:val="auto"/>
              </w:rPr>
              <w:t>表层样（测石油烃、pH）</w:t>
            </w:r>
          </w:p>
        </w:tc>
      </w:tr>
      <w:tr w14:paraId="5C430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738F428F">
            <w:pPr>
              <w:pStyle w:val="224"/>
              <w:jc w:val="center"/>
              <w:rPr>
                <w:color w:val="auto"/>
              </w:rPr>
            </w:pPr>
            <w:r>
              <w:rPr>
                <w:color w:val="auto"/>
              </w:rPr>
              <w:t>T19</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366ADEA">
            <w:pPr>
              <w:pStyle w:val="224"/>
              <w:jc w:val="center"/>
              <w:rPr>
                <w:color w:val="auto"/>
              </w:rPr>
            </w:pPr>
            <w:r>
              <w:rPr>
                <w:color w:val="auto"/>
              </w:rPr>
              <w:t>拟建1号平台西北500m</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584AB791">
            <w:pPr>
              <w:pStyle w:val="224"/>
              <w:jc w:val="center"/>
              <w:rPr>
                <w:color w:val="auto"/>
              </w:rPr>
            </w:pPr>
            <w:r>
              <w:rPr>
                <w:color w:val="auto"/>
              </w:rPr>
              <w:t>g124.24372847</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2C6E0A57">
            <w:pPr>
              <w:pStyle w:val="224"/>
              <w:jc w:val="center"/>
              <w:rPr>
                <w:color w:val="auto"/>
              </w:rPr>
            </w:pPr>
            <w:r>
              <w:rPr>
                <w:color w:val="auto"/>
              </w:rPr>
              <w:t>45.74750708</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6570951F">
            <w:pPr>
              <w:pStyle w:val="224"/>
              <w:jc w:val="center"/>
              <w:rPr>
                <w:color w:val="auto"/>
              </w:rPr>
            </w:pPr>
            <w:r>
              <w:rPr>
                <w:color w:val="auto"/>
              </w:rPr>
              <w:t>占地外</w:t>
            </w:r>
          </w:p>
        </w:tc>
        <w:tc>
          <w:tcPr>
            <w:tcW w:w="1661" w:type="dxa"/>
            <w:tcBorders>
              <w:left w:val="single" w:color="auto" w:sz="4" w:space="0"/>
              <w:right w:val="single" w:color="auto" w:sz="4" w:space="0"/>
            </w:tcBorders>
            <w:noWrap w:val="0"/>
            <w:vAlign w:val="center"/>
          </w:tcPr>
          <w:p w14:paraId="713C1A01">
            <w:pPr>
              <w:pStyle w:val="224"/>
              <w:jc w:val="center"/>
              <w:rPr>
                <w:color w:val="auto"/>
              </w:rPr>
            </w:pPr>
            <w:r>
              <w:rPr>
                <w:color w:val="auto"/>
              </w:rPr>
              <w:t>表层样（测农用地全项）</w:t>
            </w:r>
          </w:p>
        </w:tc>
      </w:tr>
      <w:tr w14:paraId="2D03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7AE7398F">
            <w:pPr>
              <w:pStyle w:val="224"/>
              <w:jc w:val="center"/>
              <w:rPr>
                <w:color w:val="auto"/>
              </w:rPr>
            </w:pPr>
            <w:r>
              <w:rPr>
                <w:color w:val="auto"/>
              </w:rPr>
              <w:t>T20</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19D9F2FD">
            <w:pPr>
              <w:pStyle w:val="224"/>
              <w:jc w:val="center"/>
              <w:rPr>
                <w:color w:val="auto"/>
              </w:rPr>
            </w:pPr>
            <w:r>
              <w:rPr>
                <w:color w:val="auto"/>
              </w:rPr>
              <w:t>拟建2号平台东南600m（水田）</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25F29112">
            <w:pPr>
              <w:pStyle w:val="224"/>
              <w:jc w:val="center"/>
              <w:rPr>
                <w:color w:val="auto"/>
              </w:rPr>
            </w:pPr>
            <w:r>
              <w:rPr>
                <w:color w:val="auto"/>
              </w:rPr>
              <w:t>g124.25517883</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7E61C9E4">
            <w:pPr>
              <w:pStyle w:val="224"/>
              <w:jc w:val="center"/>
              <w:rPr>
                <w:color w:val="auto"/>
              </w:rPr>
            </w:pPr>
            <w:r>
              <w:rPr>
                <w:color w:val="auto"/>
              </w:rPr>
              <w:t>45.74063264</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2157D803">
            <w:pPr>
              <w:pStyle w:val="224"/>
              <w:jc w:val="center"/>
              <w:rPr>
                <w:color w:val="auto"/>
              </w:rPr>
            </w:pPr>
            <w:r>
              <w:rPr>
                <w:color w:val="auto"/>
              </w:rPr>
              <w:t>占地外</w:t>
            </w:r>
          </w:p>
        </w:tc>
        <w:tc>
          <w:tcPr>
            <w:tcW w:w="1661" w:type="dxa"/>
            <w:tcBorders>
              <w:left w:val="single" w:color="auto" w:sz="4" w:space="0"/>
              <w:right w:val="single" w:color="auto" w:sz="4" w:space="0"/>
            </w:tcBorders>
            <w:noWrap w:val="0"/>
            <w:vAlign w:val="center"/>
          </w:tcPr>
          <w:p w14:paraId="1537C28C">
            <w:pPr>
              <w:pStyle w:val="224"/>
              <w:jc w:val="center"/>
              <w:rPr>
                <w:color w:val="auto"/>
              </w:rPr>
            </w:pPr>
            <w:r>
              <w:rPr>
                <w:color w:val="auto"/>
              </w:rPr>
              <w:t>表层样（测石油烃、pH）</w:t>
            </w:r>
          </w:p>
        </w:tc>
      </w:tr>
      <w:tr w14:paraId="23C1A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0E634AA5">
            <w:pPr>
              <w:pStyle w:val="224"/>
              <w:jc w:val="center"/>
              <w:rPr>
                <w:color w:val="auto"/>
              </w:rPr>
            </w:pPr>
            <w:r>
              <w:rPr>
                <w:color w:val="auto"/>
              </w:rPr>
              <w:t>T21</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0D62F19">
            <w:pPr>
              <w:pStyle w:val="224"/>
              <w:jc w:val="center"/>
              <w:rPr>
                <w:color w:val="auto"/>
              </w:rPr>
            </w:pPr>
            <w:r>
              <w:rPr>
                <w:color w:val="auto"/>
              </w:rPr>
              <w:t>拟建4号平台东500m</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4452AFE3">
            <w:pPr>
              <w:pStyle w:val="224"/>
              <w:jc w:val="center"/>
              <w:rPr>
                <w:color w:val="auto"/>
              </w:rPr>
            </w:pPr>
            <w:r>
              <w:rPr>
                <w:color w:val="auto"/>
              </w:rPr>
              <w:t>g124.25658466</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1779B60E">
            <w:pPr>
              <w:pStyle w:val="224"/>
              <w:jc w:val="center"/>
              <w:rPr>
                <w:color w:val="auto"/>
              </w:rPr>
            </w:pPr>
            <w:r>
              <w:rPr>
                <w:color w:val="auto"/>
              </w:rPr>
              <w:t>45.74488454</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41D7B229">
            <w:pPr>
              <w:pStyle w:val="224"/>
              <w:jc w:val="center"/>
              <w:rPr>
                <w:color w:val="auto"/>
              </w:rPr>
            </w:pPr>
            <w:r>
              <w:rPr>
                <w:color w:val="auto"/>
              </w:rPr>
              <w:t>占地外</w:t>
            </w:r>
          </w:p>
        </w:tc>
        <w:tc>
          <w:tcPr>
            <w:tcW w:w="1661" w:type="dxa"/>
            <w:tcBorders>
              <w:left w:val="single" w:color="auto" w:sz="4" w:space="0"/>
              <w:right w:val="single" w:color="auto" w:sz="4" w:space="0"/>
            </w:tcBorders>
            <w:noWrap w:val="0"/>
            <w:vAlign w:val="center"/>
          </w:tcPr>
          <w:p w14:paraId="101E1273">
            <w:pPr>
              <w:pStyle w:val="224"/>
              <w:jc w:val="center"/>
              <w:rPr>
                <w:color w:val="auto"/>
              </w:rPr>
            </w:pPr>
            <w:r>
              <w:rPr>
                <w:color w:val="auto"/>
              </w:rPr>
              <w:t>表层样（测石油烃、pH）</w:t>
            </w:r>
          </w:p>
        </w:tc>
      </w:tr>
      <w:tr w14:paraId="6730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40" w:type="dxa"/>
            <w:tcBorders>
              <w:top w:val="single" w:color="auto" w:sz="4" w:space="0"/>
              <w:left w:val="single" w:color="auto" w:sz="4" w:space="0"/>
              <w:bottom w:val="single" w:color="auto" w:sz="4" w:space="0"/>
              <w:right w:val="single" w:color="auto" w:sz="4" w:space="0"/>
            </w:tcBorders>
            <w:noWrap w:val="0"/>
            <w:vAlign w:val="center"/>
          </w:tcPr>
          <w:p w14:paraId="271C12DC">
            <w:pPr>
              <w:pStyle w:val="224"/>
              <w:jc w:val="center"/>
              <w:rPr>
                <w:color w:val="auto"/>
              </w:rPr>
            </w:pPr>
            <w:r>
              <w:rPr>
                <w:color w:val="auto"/>
              </w:rPr>
              <w:t>T22</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AC31135">
            <w:pPr>
              <w:pStyle w:val="224"/>
              <w:jc w:val="center"/>
              <w:rPr>
                <w:color w:val="auto"/>
              </w:rPr>
            </w:pPr>
            <w:r>
              <w:rPr>
                <w:color w:val="auto"/>
              </w:rPr>
              <w:t>拟建3号试验站西北500m</w:t>
            </w:r>
          </w:p>
        </w:tc>
        <w:tc>
          <w:tcPr>
            <w:tcW w:w="1792" w:type="dxa"/>
            <w:tcBorders>
              <w:top w:val="single" w:color="auto" w:sz="4" w:space="0"/>
              <w:left w:val="single" w:color="auto" w:sz="4" w:space="0"/>
              <w:bottom w:val="single" w:color="auto" w:sz="4" w:space="0"/>
              <w:right w:val="single" w:color="auto" w:sz="4" w:space="0"/>
            </w:tcBorders>
            <w:noWrap w:val="0"/>
            <w:vAlign w:val="center"/>
          </w:tcPr>
          <w:p w14:paraId="6BA8D3D5">
            <w:pPr>
              <w:pStyle w:val="224"/>
              <w:jc w:val="center"/>
              <w:rPr>
                <w:color w:val="auto"/>
              </w:rPr>
            </w:pPr>
            <w:r>
              <w:rPr>
                <w:color w:val="auto"/>
              </w:rPr>
              <w:t>g124.23742667</w:t>
            </w:r>
          </w:p>
        </w:tc>
        <w:tc>
          <w:tcPr>
            <w:tcW w:w="1818" w:type="dxa"/>
            <w:tcBorders>
              <w:top w:val="single" w:color="auto" w:sz="4" w:space="0"/>
              <w:left w:val="single" w:color="auto" w:sz="4" w:space="0"/>
              <w:bottom w:val="single" w:color="auto" w:sz="4" w:space="0"/>
              <w:right w:val="single" w:color="auto" w:sz="4" w:space="0"/>
            </w:tcBorders>
            <w:noWrap w:val="0"/>
            <w:vAlign w:val="center"/>
          </w:tcPr>
          <w:p w14:paraId="436C9623">
            <w:pPr>
              <w:pStyle w:val="224"/>
              <w:jc w:val="center"/>
              <w:rPr>
                <w:color w:val="auto"/>
              </w:rPr>
            </w:pPr>
            <w:r>
              <w:rPr>
                <w:color w:val="auto"/>
              </w:rPr>
              <w:t>45.74731601</w:t>
            </w:r>
          </w:p>
        </w:tc>
        <w:tc>
          <w:tcPr>
            <w:tcW w:w="1164" w:type="dxa"/>
            <w:tcBorders>
              <w:top w:val="single" w:color="auto" w:sz="4" w:space="0"/>
              <w:left w:val="single" w:color="auto" w:sz="4" w:space="0"/>
              <w:bottom w:val="single" w:color="auto" w:sz="4" w:space="0"/>
              <w:right w:val="single" w:color="auto" w:sz="4" w:space="0"/>
            </w:tcBorders>
            <w:noWrap w:val="0"/>
            <w:vAlign w:val="center"/>
          </w:tcPr>
          <w:p w14:paraId="5B325ACF">
            <w:pPr>
              <w:pStyle w:val="224"/>
              <w:jc w:val="center"/>
              <w:rPr>
                <w:color w:val="auto"/>
              </w:rPr>
            </w:pPr>
            <w:r>
              <w:rPr>
                <w:color w:val="auto"/>
              </w:rPr>
              <w:t>占地外</w:t>
            </w:r>
          </w:p>
        </w:tc>
        <w:tc>
          <w:tcPr>
            <w:tcW w:w="1661" w:type="dxa"/>
            <w:tcBorders>
              <w:left w:val="single" w:color="auto" w:sz="4" w:space="0"/>
              <w:right w:val="single" w:color="auto" w:sz="4" w:space="0"/>
            </w:tcBorders>
            <w:noWrap w:val="0"/>
            <w:vAlign w:val="center"/>
          </w:tcPr>
          <w:p w14:paraId="600C23EB">
            <w:pPr>
              <w:pStyle w:val="224"/>
              <w:jc w:val="center"/>
              <w:rPr>
                <w:color w:val="auto"/>
              </w:rPr>
            </w:pPr>
            <w:r>
              <w:rPr>
                <w:color w:val="auto"/>
              </w:rPr>
              <w:t>表层样（测石油烃、pH）</w:t>
            </w:r>
          </w:p>
        </w:tc>
      </w:tr>
    </w:tbl>
    <w:p w14:paraId="797D160A">
      <w:pPr>
        <w:adjustRightInd w:val="0"/>
        <w:snapToGrid w:val="0"/>
        <w:rPr>
          <w:color w:val="auto"/>
        </w:rPr>
      </w:pPr>
      <w:r>
        <w:rPr>
          <w:color w:val="auto"/>
        </w:rPr>
        <w:t>（3）监测项目</w:t>
      </w:r>
    </w:p>
    <w:p w14:paraId="4BA7EEA8">
      <w:pPr>
        <w:ind w:firstLine="562"/>
        <w:rPr>
          <w:color w:val="auto"/>
          <w:kern w:val="2"/>
          <w:szCs w:val="28"/>
        </w:rPr>
      </w:pPr>
      <w:r>
        <w:rPr>
          <w:b/>
          <w:bCs/>
          <w:color w:val="auto"/>
          <w:szCs w:val="28"/>
        </w:rPr>
        <w:t>T1、T12监测因子</w:t>
      </w:r>
      <w:r>
        <w:rPr>
          <w:color w:val="auto"/>
          <w:kern w:val="2"/>
          <w:szCs w:val="28"/>
        </w:rPr>
        <w:t>：pH、石油烃、镉、铬（六价）、铜、铅、汞、镍、砷、四氯化碳、氯仿、氯甲烷、1,1-二氯乙烷、1,2-二氯乙烷、1,1-二氯乙烯、顺-1,2-二氯乙烯、反-1,2-二氯乙烯、二氯甲烷、1,2-二氯丙烷、1,1,1,2-四氯乙烷、1,1,2,2-四氯乙烷、四氯乙烯、1,1,1-三氯乙烷、1,1,2-三氯乙烷、三氯乙烯、1,2,3-三氯丙烷、氯乙烯、苯、氯苯、1,2-二氯苯、1,4-二氯苯、乙苯、苯乙烯、甲苯、间二甲苯+对二甲苯、邻二甲苯、硝基苯、苯胺、2-氯酚、苯并[a]蒽、苯并[a]芘、苯并[b]荧蒽、苯并[k]荧蒽、䓛、二苯并[a, h]蒽、茚并[1,2,3-cd]芘、萘；</w:t>
      </w:r>
    </w:p>
    <w:p w14:paraId="25B04E74">
      <w:pPr>
        <w:ind w:firstLine="562"/>
        <w:rPr>
          <w:color w:val="auto"/>
          <w:kern w:val="2"/>
          <w:szCs w:val="28"/>
        </w:rPr>
      </w:pPr>
      <w:r>
        <w:rPr>
          <w:b/>
          <w:bCs/>
          <w:color w:val="auto"/>
          <w:szCs w:val="28"/>
        </w:rPr>
        <w:t>T3、T19</w:t>
      </w:r>
      <w:r>
        <w:rPr>
          <w:color w:val="auto"/>
          <w:kern w:val="2"/>
          <w:szCs w:val="28"/>
        </w:rPr>
        <w:t>：pH、石油烃、镉、铬、铜、铅、汞、镍、砷、锌；</w:t>
      </w:r>
    </w:p>
    <w:p w14:paraId="2D9A5A5A">
      <w:pPr>
        <w:adjustRightInd w:val="0"/>
        <w:snapToGrid w:val="0"/>
        <w:rPr>
          <w:color w:val="auto"/>
        </w:rPr>
      </w:pPr>
      <w:r>
        <w:rPr>
          <w:color w:val="auto"/>
          <w:kern w:val="2"/>
          <w:szCs w:val="28"/>
        </w:rPr>
        <w:t>其余监测点位：pH、石油烃。</w:t>
      </w:r>
    </w:p>
    <w:p w14:paraId="68864FA1">
      <w:pPr>
        <w:adjustRightInd w:val="0"/>
        <w:snapToGrid w:val="0"/>
        <w:rPr>
          <w:color w:val="auto"/>
        </w:rPr>
      </w:pPr>
      <w:r>
        <w:rPr>
          <w:color w:val="auto"/>
        </w:rPr>
        <w:t>（4）监测时间及频率</w:t>
      </w:r>
    </w:p>
    <w:p w14:paraId="00D3CE31">
      <w:pPr>
        <w:adjustRightInd w:val="0"/>
        <w:snapToGrid w:val="0"/>
        <w:jc w:val="left"/>
        <w:rPr>
          <w:color w:val="auto"/>
        </w:rPr>
      </w:pPr>
      <w:r>
        <w:rPr>
          <w:color w:val="auto"/>
        </w:rPr>
        <w:t>监测频率：一次性采样。</w:t>
      </w:r>
    </w:p>
    <w:p w14:paraId="13274F19">
      <w:pPr>
        <w:adjustRightInd w:val="0"/>
        <w:snapToGrid w:val="0"/>
        <w:rPr>
          <w:color w:val="auto"/>
        </w:rPr>
      </w:pPr>
      <w:r>
        <w:rPr>
          <w:color w:val="auto"/>
        </w:rPr>
        <w:t>（5）监测方法</w:t>
      </w:r>
    </w:p>
    <w:p w14:paraId="4CB48C81">
      <w:pPr>
        <w:adjustRightInd w:val="0"/>
        <w:snapToGrid w:val="0"/>
        <w:rPr>
          <w:color w:val="auto"/>
        </w:rPr>
      </w:pPr>
      <w:r>
        <w:rPr>
          <w:color w:val="auto"/>
        </w:rPr>
        <w:t>监测项目分析方法具体见表4.3-2</w:t>
      </w:r>
      <w:r>
        <w:rPr>
          <w:rFonts w:hint="eastAsia"/>
          <w:color w:val="auto"/>
        </w:rPr>
        <w:t>2</w:t>
      </w:r>
      <w:r>
        <w:rPr>
          <w:color w:val="auto"/>
        </w:rPr>
        <w:t>。</w:t>
      </w:r>
    </w:p>
    <w:p w14:paraId="58E0973D">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表4.3-2</w:t>
      </w:r>
      <w:r>
        <w:rPr>
          <w:rFonts w:hint="eastAsia" w:eastAsia="黑体"/>
          <w:color w:val="auto"/>
          <w:sz w:val="22"/>
          <w:szCs w:val="22"/>
        </w:rPr>
        <w:t>2</w:t>
      </w:r>
      <w:r>
        <w:rPr>
          <w:rFonts w:eastAsia="黑体"/>
          <w:color w:val="auto"/>
          <w:sz w:val="22"/>
          <w:szCs w:val="22"/>
        </w:rPr>
        <w:t xml:space="preserve">    土壤环境监测项目分析方法 </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706"/>
        <w:gridCol w:w="2340"/>
        <w:gridCol w:w="1650"/>
        <w:gridCol w:w="1710"/>
        <w:gridCol w:w="1224"/>
      </w:tblGrid>
      <w:tr w14:paraId="4AE51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58" w:type="dxa"/>
            <w:vAlign w:val="center"/>
          </w:tcPr>
          <w:p w14:paraId="139CFF29">
            <w:pPr>
              <w:adjustRightInd w:val="0"/>
              <w:snapToGrid w:val="0"/>
              <w:spacing w:line="240" w:lineRule="auto"/>
              <w:ind w:firstLine="0" w:firstLineChars="0"/>
              <w:jc w:val="center"/>
              <w:rPr>
                <w:color w:val="auto"/>
                <w:sz w:val="21"/>
                <w:szCs w:val="21"/>
              </w:rPr>
            </w:pPr>
            <w:r>
              <w:rPr>
                <w:color w:val="auto"/>
                <w:sz w:val="21"/>
                <w:szCs w:val="21"/>
              </w:rPr>
              <w:t>序号</w:t>
            </w:r>
          </w:p>
        </w:tc>
        <w:tc>
          <w:tcPr>
            <w:tcW w:w="1706" w:type="dxa"/>
            <w:vAlign w:val="center"/>
          </w:tcPr>
          <w:p w14:paraId="32B97CC9">
            <w:pPr>
              <w:adjustRightInd w:val="0"/>
              <w:snapToGrid w:val="0"/>
              <w:spacing w:line="240" w:lineRule="auto"/>
              <w:ind w:firstLine="0" w:firstLineChars="0"/>
              <w:jc w:val="center"/>
              <w:rPr>
                <w:color w:val="auto"/>
                <w:sz w:val="21"/>
                <w:szCs w:val="21"/>
              </w:rPr>
            </w:pPr>
            <w:r>
              <w:rPr>
                <w:color w:val="auto"/>
                <w:sz w:val="21"/>
                <w:szCs w:val="21"/>
              </w:rPr>
              <w:t>监测项目</w:t>
            </w:r>
          </w:p>
        </w:tc>
        <w:tc>
          <w:tcPr>
            <w:tcW w:w="2340" w:type="dxa"/>
            <w:vAlign w:val="center"/>
          </w:tcPr>
          <w:p w14:paraId="1D0C2C12">
            <w:pPr>
              <w:adjustRightInd w:val="0"/>
              <w:snapToGrid w:val="0"/>
              <w:spacing w:line="240" w:lineRule="auto"/>
              <w:ind w:firstLine="0" w:firstLineChars="0"/>
              <w:jc w:val="center"/>
              <w:rPr>
                <w:color w:val="auto"/>
                <w:sz w:val="21"/>
                <w:szCs w:val="21"/>
              </w:rPr>
            </w:pPr>
            <w:r>
              <w:rPr>
                <w:color w:val="auto"/>
                <w:sz w:val="21"/>
                <w:szCs w:val="21"/>
              </w:rPr>
              <w:t>分析方法名称</w:t>
            </w:r>
          </w:p>
        </w:tc>
        <w:tc>
          <w:tcPr>
            <w:tcW w:w="1650" w:type="dxa"/>
            <w:vAlign w:val="center"/>
          </w:tcPr>
          <w:p w14:paraId="1464294F">
            <w:pPr>
              <w:adjustRightInd w:val="0"/>
              <w:snapToGrid w:val="0"/>
              <w:spacing w:line="240" w:lineRule="auto"/>
              <w:ind w:firstLine="0" w:firstLineChars="0"/>
              <w:jc w:val="center"/>
              <w:rPr>
                <w:color w:val="auto"/>
                <w:sz w:val="21"/>
                <w:szCs w:val="21"/>
              </w:rPr>
            </w:pPr>
            <w:r>
              <w:rPr>
                <w:color w:val="auto"/>
                <w:sz w:val="21"/>
                <w:szCs w:val="21"/>
              </w:rPr>
              <w:t>方法来源及标准号</w:t>
            </w:r>
          </w:p>
        </w:tc>
        <w:tc>
          <w:tcPr>
            <w:tcW w:w="1710" w:type="dxa"/>
            <w:vAlign w:val="center"/>
          </w:tcPr>
          <w:p w14:paraId="3AD154F9">
            <w:pPr>
              <w:adjustRightInd w:val="0"/>
              <w:snapToGrid w:val="0"/>
              <w:spacing w:line="240" w:lineRule="auto"/>
              <w:ind w:firstLine="0" w:firstLineChars="0"/>
              <w:jc w:val="center"/>
              <w:rPr>
                <w:color w:val="auto"/>
                <w:sz w:val="21"/>
                <w:szCs w:val="21"/>
              </w:rPr>
            </w:pPr>
            <w:r>
              <w:rPr>
                <w:color w:val="auto"/>
                <w:sz w:val="21"/>
                <w:szCs w:val="21"/>
              </w:rPr>
              <w:t>分析仪器及型号</w:t>
            </w:r>
          </w:p>
        </w:tc>
        <w:tc>
          <w:tcPr>
            <w:tcW w:w="1224" w:type="dxa"/>
            <w:vAlign w:val="center"/>
          </w:tcPr>
          <w:p w14:paraId="480E0AF7">
            <w:pPr>
              <w:adjustRightInd w:val="0"/>
              <w:snapToGrid w:val="0"/>
              <w:spacing w:line="240" w:lineRule="auto"/>
              <w:ind w:firstLine="0" w:firstLineChars="0"/>
              <w:jc w:val="center"/>
              <w:rPr>
                <w:color w:val="auto"/>
                <w:sz w:val="21"/>
                <w:szCs w:val="21"/>
              </w:rPr>
            </w:pPr>
            <w:r>
              <w:rPr>
                <w:color w:val="auto"/>
                <w:sz w:val="21"/>
                <w:szCs w:val="21"/>
              </w:rPr>
              <w:t>检出限</w:t>
            </w:r>
          </w:p>
        </w:tc>
      </w:tr>
      <w:tr w14:paraId="7082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8B3CC66">
            <w:pPr>
              <w:pStyle w:val="135"/>
              <w:widowControl w:val="0"/>
              <w:adjustRightInd w:val="0"/>
              <w:snapToGrid w:val="0"/>
              <w:rPr>
                <w:color w:val="auto"/>
                <w:szCs w:val="21"/>
              </w:rPr>
            </w:pPr>
            <w:r>
              <w:rPr>
                <w:color w:val="auto"/>
              </w:rPr>
              <w:t>1</w:t>
            </w:r>
          </w:p>
        </w:tc>
        <w:tc>
          <w:tcPr>
            <w:tcW w:w="1706" w:type="dxa"/>
            <w:vAlign w:val="center"/>
          </w:tcPr>
          <w:p w14:paraId="62F7ECA1">
            <w:pPr>
              <w:adjustRightInd w:val="0"/>
              <w:snapToGrid w:val="0"/>
              <w:spacing w:line="240" w:lineRule="auto"/>
              <w:ind w:firstLine="0" w:firstLineChars="0"/>
              <w:jc w:val="center"/>
              <w:rPr>
                <w:color w:val="auto"/>
                <w:sz w:val="21"/>
                <w:szCs w:val="21"/>
              </w:rPr>
            </w:pPr>
            <w:r>
              <w:rPr>
                <w:color w:val="auto"/>
                <w:sz w:val="21"/>
                <w:szCs w:val="21"/>
              </w:rPr>
              <w:t>pH</w:t>
            </w:r>
          </w:p>
        </w:tc>
        <w:tc>
          <w:tcPr>
            <w:tcW w:w="2340" w:type="dxa"/>
            <w:vAlign w:val="center"/>
          </w:tcPr>
          <w:p w14:paraId="5903EBE0">
            <w:pPr>
              <w:adjustRightInd w:val="0"/>
              <w:snapToGrid w:val="0"/>
              <w:spacing w:line="240" w:lineRule="auto"/>
              <w:ind w:firstLine="0" w:firstLineChars="0"/>
              <w:jc w:val="center"/>
              <w:rPr>
                <w:color w:val="auto"/>
                <w:sz w:val="21"/>
                <w:szCs w:val="21"/>
              </w:rPr>
            </w:pPr>
            <w:r>
              <w:rPr>
                <w:color w:val="auto"/>
                <w:sz w:val="21"/>
                <w:szCs w:val="21"/>
              </w:rPr>
              <w:t>土壤中pH的测定</w:t>
            </w:r>
          </w:p>
        </w:tc>
        <w:tc>
          <w:tcPr>
            <w:tcW w:w="1650" w:type="dxa"/>
            <w:vAlign w:val="center"/>
          </w:tcPr>
          <w:p w14:paraId="0A156BE4">
            <w:pPr>
              <w:adjustRightInd w:val="0"/>
              <w:snapToGrid w:val="0"/>
              <w:spacing w:line="240" w:lineRule="auto"/>
              <w:ind w:firstLine="0" w:firstLineChars="0"/>
              <w:jc w:val="center"/>
              <w:rPr>
                <w:color w:val="auto"/>
                <w:sz w:val="21"/>
                <w:szCs w:val="21"/>
              </w:rPr>
            </w:pPr>
            <w:r>
              <w:rPr>
                <w:color w:val="auto"/>
                <w:sz w:val="21"/>
                <w:szCs w:val="21"/>
              </w:rPr>
              <w:t>NY/T1377-2007</w:t>
            </w:r>
          </w:p>
        </w:tc>
        <w:tc>
          <w:tcPr>
            <w:tcW w:w="1710" w:type="dxa"/>
            <w:vAlign w:val="center"/>
          </w:tcPr>
          <w:p w14:paraId="230AACC1">
            <w:pPr>
              <w:adjustRightInd w:val="0"/>
              <w:snapToGrid w:val="0"/>
              <w:spacing w:line="240" w:lineRule="auto"/>
              <w:ind w:firstLine="0" w:firstLineChars="0"/>
              <w:jc w:val="center"/>
              <w:rPr>
                <w:color w:val="auto"/>
                <w:sz w:val="21"/>
                <w:szCs w:val="21"/>
              </w:rPr>
            </w:pPr>
            <w:r>
              <w:rPr>
                <w:color w:val="auto"/>
                <w:sz w:val="21"/>
                <w:szCs w:val="21"/>
              </w:rPr>
              <w:t>酸度计PHS-25</w:t>
            </w:r>
          </w:p>
        </w:tc>
        <w:tc>
          <w:tcPr>
            <w:tcW w:w="1224" w:type="dxa"/>
            <w:vAlign w:val="center"/>
          </w:tcPr>
          <w:p w14:paraId="524E667A">
            <w:pPr>
              <w:adjustRightInd w:val="0"/>
              <w:snapToGrid w:val="0"/>
              <w:spacing w:line="240" w:lineRule="auto"/>
              <w:ind w:firstLine="0" w:firstLineChars="0"/>
              <w:jc w:val="center"/>
              <w:rPr>
                <w:color w:val="auto"/>
                <w:sz w:val="21"/>
                <w:szCs w:val="21"/>
              </w:rPr>
            </w:pPr>
            <w:r>
              <w:rPr>
                <w:color w:val="auto"/>
                <w:sz w:val="21"/>
                <w:szCs w:val="21"/>
              </w:rPr>
              <w:t>-</w:t>
            </w:r>
          </w:p>
        </w:tc>
      </w:tr>
      <w:tr w14:paraId="573A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732AA72">
            <w:pPr>
              <w:pStyle w:val="135"/>
              <w:widowControl w:val="0"/>
              <w:adjustRightInd w:val="0"/>
              <w:snapToGrid w:val="0"/>
              <w:rPr>
                <w:color w:val="auto"/>
                <w:szCs w:val="21"/>
              </w:rPr>
            </w:pPr>
            <w:r>
              <w:rPr>
                <w:color w:val="auto"/>
              </w:rPr>
              <w:t>2</w:t>
            </w:r>
          </w:p>
        </w:tc>
        <w:tc>
          <w:tcPr>
            <w:tcW w:w="1706" w:type="dxa"/>
            <w:vAlign w:val="center"/>
          </w:tcPr>
          <w:p w14:paraId="263BEFCC">
            <w:pPr>
              <w:adjustRightInd w:val="0"/>
              <w:snapToGrid w:val="0"/>
              <w:spacing w:line="240" w:lineRule="auto"/>
              <w:ind w:firstLine="0" w:firstLineChars="0"/>
              <w:jc w:val="center"/>
              <w:rPr>
                <w:color w:val="auto"/>
                <w:sz w:val="21"/>
                <w:szCs w:val="21"/>
              </w:rPr>
            </w:pPr>
            <w:r>
              <w:rPr>
                <w:color w:val="auto"/>
                <w:sz w:val="21"/>
                <w:szCs w:val="21"/>
              </w:rPr>
              <w:t>汞</w:t>
            </w:r>
          </w:p>
        </w:tc>
        <w:tc>
          <w:tcPr>
            <w:tcW w:w="2340" w:type="dxa"/>
            <w:vAlign w:val="center"/>
          </w:tcPr>
          <w:p w14:paraId="12CF40CA">
            <w:pPr>
              <w:adjustRightInd w:val="0"/>
              <w:snapToGrid w:val="0"/>
              <w:spacing w:line="240" w:lineRule="auto"/>
              <w:ind w:firstLine="0" w:firstLineChars="0"/>
              <w:jc w:val="center"/>
              <w:rPr>
                <w:color w:val="auto"/>
                <w:sz w:val="21"/>
                <w:szCs w:val="21"/>
              </w:rPr>
            </w:pPr>
            <w:r>
              <w:rPr>
                <w:color w:val="auto"/>
                <w:sz w:val="21"/>
                <w:szCs w:val="21"/>
              </w:rPr>
              <w:t>土壤质量总汞的测定 冷原子吸收分光光度法</w:t>
            </w:r>
          </w:p>
        </w:tc>
        <w:tc>
          <w:tcPr>
            <w:tcW w:w="1650" w:type="dxa"/>
            <w:vAlign w:val="center"/>
          </w:tcPr>
          <w:p w14:paraId="3DC58D1C">
            <w:pPr>
              <w:adjustRightInd w:val="0"/>
              <w:snapToGrid w:val="0"/>
              <w:spacing w:line="240" w:lineRule="auto"/>
              <w:ind w:firstLine="0" w:firstLineChars="0"/>
              <w:jc w:val="center"/>
              <w:rPr>
                <w:color w:val="auto"/>
                <w:sz w:val="21"/>
                <w:szCs w:val="21"/>
              </w:rPr>
            </w:pPr>
            <w:r>
              <w:rPr>
                <w:color w:val="auto"/>
                <w:sz w:val="21"/>
                <w:szCs w:val="21"/>
              </w:rPr>
              <w:t>GB/T17136-1997</w:t>
            </w:r>
          </w:p>
        </w:tc>
        <w:tc>
          <w:tcPr>
            <w:tcW w:w="1710" w:type="dxa"/>
            <w:vAlign w:val="center"/>
          </w:tcPr>
          <w:p w14:paraId="579850EF">
            <w:pPr>
              <w:adjustRightInd w:val="0"/>
              <w:snapToGrid w:val="0"/>
              <w:spacing w:line="240" w:lineRule="auto"/>
              <w:ind w:firstLine="0" w:firstLineChars="0"/>
              <w:jc w:val="center"/>
              <w:rPr>
                <w:color w:val="auto"/>
                <w:sz w:val="21"/>
                <w:szCs w:val="21"/>
              </w:rPr>
            </w:pPr>
            <w:r>
              <w:rPr>
                <w:color w:val="auto"/>
                <w:sz w:val="21"/>
                <w:szCs w:val="21"/>
              </w:rPr>
              <w:t>冷原子吸收测汞仪F732-VJ</w:t>
            </w:r>
          </w:p>
        </w:tc>
        <w:tc>
          <w:tcPr>
            <w:tcW w:w="1224" w:type="dxa"/>
            <w:vAlign w:val="center"/>
          </w:tcPr>
          <w:p w14:paraId="20C3296F">
            <w:pPr>
              <w:adjustRightInd w:val="0"/>
              <w:snapToGrid w:val="0"/>
              <w:spacing w:line="240" w:lineRule="auto"/>
              <w:ind w:firstLine="0" w:firstLineChars="0"/>
              <w:jc w:val="center"/>
              <w:rPr>
                <w:color w:val="auto"/>
                <w:sz w:val="21"/>
                <w:szCs w:val="21"/>
              </w:rPr>
            </w:pPr>
            <w:r>
              <w:rPr>
                <w:color w:val="auto"/>
                <w:sz w:val="21"/>
                <w:szCs w:val="21"/>
              </w:rPr>
              <w:t>0.005mg/kg</w:t>
            </w:r>
          </w:p>
        </w:tc>
      </w:tr>
      <w:tr w14:paraId="6259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3522C133">
            <w:pPr>
              <w:pStyle w:val="135"/>
              <w:widowControl w:val="0"/>
              <w:adjustRightInd w:val="0"/>
              <w:snapToGrid w:val="0"/>
              <w:rPr>
                <w:color w:val="auto"/>
                <w:szCs w:val="21"/>
              </w:rPr>
            </w:pPr>
            <w:r>
              <w:rPr>
                <w:color w:val="auto"/>
              </w:rPr>
              <w:t>3</w:t>
            </w:r>
          </w:p>
        </w:tc>
        <w:tc>
          <w:tcPr>
            <w:tcW w:w="1706" w:type="dxa"/>
            <w:vAlign w:val="center"/>
          </w:tcPr>
          <w:p w14:paraId="0AB985FF">
            <w:pPr>
              <w:adjustRightInd w:val="0"/>
              <w:snapToGrid w:val="0"/>
              <w:spacing w:line="240" w:lineRule="auto"/>
              <w:ind w:firstLine="0" w:firstLineChars="0"/>
              <w:jc w:val="center"/>
              <w:rPr>
                <w:color w:val="auto"/>
                <w:sz w:val="21"/>
                <w:szCs w:val="21"/>
              </w:rPr>
            </w:pPr>
            <w:r>
              <w:rPr>
                <w:color w:val="auto"/>
                <w:sz w:val="21"/>
                <w:szCs w:val="21"/>
              </w:rPr>
              <w:t>砷</w:t>
            </w:r>
          </w:p>
        </w:tc>
        <w:tc>
          <w:tcPr>
            <w:tcW w:w="2340" w:type="dxa"/>
            <w:vAlign w:val="center"/>
          </w:tcPr>
          <w:p w14:paraId="51EBF9E4">
            <w:pPr>
              <w:adjustRightInd w:val="0"/>
              <w:snapToGrid w:val="0"/>
              <w:spacing w:line="240" w:lineRule="auto"/>
              <w:ind w:firstLine="0" w:firstLineChars="0"/>
              <w:jc w:val="center"/>
              <w:rPr>
                <w:color w:val="auto"/>
                <w:sz w:val="21"/>
                <w:szCs w:val="21"/>
              </w:rPr>
            </w:pPr>
            <w:r>
              <w:rPr>
                <w:color w:val="auto"/>
                <w:sz w:val="21"/>
                <w:szCs w:val="21"/>
              </w:rPr>
              <w:t>土壤质量 总砷的测定 二乙基二硫代氨基甲酸银分光光度法</w:t>
            </w:r>
          </w:p>
        </w:tc>
        <w:tc>
          <w:tcPr>
            <w:tcW w:w="1650" w:type="dxa"/>
            <w:vAlign w:val="center"/>
          </w:tcPr>
          <w:p w14:paraId="320F98AA">
            <w:pPr>
              <w:adjustRightInd w:val="0"/>
              <w:snapToGrid w:val="0"/>
              <w:spacing w:line="240" w:lineRule="auto"/>
              <w:ind w:firstLine="0" w:firstLineChars="0"/>
              <w:jc w:val="center"/>
              <w:rPr>
                <w:color w:val="auto"/>
                <w:sz w:val="21"/>
                <w:szCs w:val="21"/>
              </w:rPr>
            </w:pPr>
            <w:r>
              <w:rPr>
                <w:color w:val="auto"/>
                <w:sz w:val="21"/>
                <w:szCs w:val="21"/>
              </w:rPr>
              <w:t>GB/T7134-1997</w:t>
            </w:r>
          </w:p>
        </w:tc>
        <w:tc>
          <w:tcPr>
            <w:tcW w:w="1710" w:type="dxa"/>
            <w:vAlign w:val="center"/>
          </w:tcPr>
          <w:p w14:paraId="2E6E4FC5">
            <w:pPr>
              <w:adjustRightInd w:val="0"/>
              <w:snapToGrid w:val="0"/>
              <w:spacing w:line="240" w:lineRule="auto"/>
              <w:ind w:firstLine="0" w:firstLineChars="0"/>
              <w:jc w:val="center"/>
              <w:rPr>
                <w:color w:val="auto"/>
                <w:sz w:val="21"/>
                <w:szCs w:val="21"/>
              </w:rPr>
            </w:pPr>
            <w:r>
              <w:rPr>
                <w:color w:val="auto"/>
                <w:sz w:val="21"/>
                <w:szCs w:val="21"/>
              </w:rPr>
              <w:t>可见分光光度计 721</w:t>
            </w:r>
          </w:p>
        </w:tc>
        <w:tc>
          <w:tcPr>
            <w:tcW w:w="1224" w:type="dxa"/>
            <w:vAlign w:val="center"/>
          </w:tcPr>
          <w:p w14:paraId="34124588">
            <w:pPr>
              <w:adjustRightInd w:val="0"/>
              <w:snapToGrid w:val="0"/>
              <w:spacing w:line="240" w:lineRule="auto"/>
              <w:ind w:firstLine="0" w:firstLineChars="0"/>
              <w:jc w:val="center"/>
              <w:rPr>
                <w:color w:val="auto"/>
                <w:sz w:val="21"/>
                <w:szCs w:val="21"/>
              </w:rPr>
            </w:pPr>
            <w:r>
              <w:rPr>
                <w:color w:val="auto"/>
                <w:sz w:val="21"/>
                <w:szCs w:val="21"/>
              </w:rPr>
              <w:t>0.5mg/kg</w:t>
            </w:r>
          </w:p>
        </w:tc>
      </w:tr>
      <w:tr w14:paraId="0FB8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E7D5650">
            <w:pPr>
              <w:pStyle w:val="135"/>
              <w:widowControl w:val="0"/>
              <w:adjustRightInd w:val="0"/>
              <w:snapToGrid w:val="0"/>
              <w:rPr>
                <w:color w:val="auto"/>
                <w:szCs w:val="21"/>
                <w:shd w:val="clear" w:color="auto" w:fill="FFFFFF"/>
              </w:rPr>
            </w:pPr>
            <w:r>
              <w:rPr>
                <w:color w:val="auto"/>
              </w:rPr>
              <w:t>4</w:t>
            </w:r>
          </w:p>
        </w:tc>
        <w:tc>
          <w:tcPr>
            <w:tcW w:w="1706" w:type="dxa"/>
            <w:vAlign w:val="center"/>
          </w:tcPr>
          <w:p w14:paraId="32234584">
            <w:pPr>
              <w:adjustRightInd w:val="0"/>
              <w:snapToGrid w:val="0"/>
              <w:spacing w:line="240" w:lineRule="auto"/>
              <w:ind w:firstLine="0" w:firstLineChars="0"/>
              <w:jc w:val="center"/>
              <w:rPr>
                <w:color w:val="auto"/>
                <w:sz w:val="21"/>
                <w:szCs w:val="21"/>
              </w:rPr>
            </w:pPr>
            <w:r>
              <w:rPr>
                <w:color w:val="auto"/>
                <w:sz w:val="21"/>
                <w:szCs w:val="21"/>
              </w:rPr>
              <w:t>铜</w:t>
            </w:r>
          </w:p>
        </w:tc>
        <w:tc>
          <w:tcPr>
            <w:tcW w:w="2340" w:type="dxa"/>
            <w:vMerge w:val="restart"/>
            <w:vAlign w:val="center"/>
          </w:tcPr>
          <w:p w14:paraId="4B11FC2A">
            <w:pPr>
              <w:adjustRightInd w:val="0"/>
              <w:snapToGrid w:val="0"/>
              <w:spacing w:line="240" w:lineRule="auto"/>
              <w:ind w:firstLine="0" w:firstLineChars="0"/>
              <w:jc w:val="center"/>
              <w:rPr>
                <w:color w:val="auto"/>
                <w:sz w:val="21"/>
                <w:szCs w:val="21"/>
              </w:rPr>
            </w:pPr>
            <w:r>
              <w:rPr>
                <w:color w:val="auto"/>
                <w:sz w:val="21"/>
                <w:szCs w:val="21"/>
              </w:rPr>
              <w:t>土壤和沉积物 铜、锌、铅、镍、铬的测定</w:t>
            </w:r>
          </w:p>
          <w:p w14:paraId="1EA80D67">
            <w:pPr>
              <w:adjustRightInd w:val="0"/>
              <w:snapToGrid w:val="0"/>
              <w:spacing w:line="240" w:lineRule="auto"/>
              <w:ind w:firstLine="0" w:firstLineChars="0"/>
              <w:jc w:val="center"/>
              <w:rPr>
                <w:color w:val="auto"/>
                <w:sz w:val="21"/>
                <w:szCs w:val="21"/>
              </w:rPr>
            </w:pPr>
            <w:r>
              <w:rPr>
                <w:color w:val="auto"/>
                <w:sz w:val="21"/>
                <w:szCs w:val="21"/>
              </w:rPr>
              <w:t>火焰原子吸收分光光度法</w:t>
            </w:r>
          </w:p>
        </w:tc>
        <w:tc>
          <w:tcPr>
            <w:tcW w:w="1650" w:type="dxa"/>
            <w:vMerge w:val="restart"/>
            <w:vAlign w:val="center"/>
          </w:tcPr>
          <w:p w14:paraId="636F2E9D">
            <w:pPr>
              <w:adjustRightInd w:val="0"/>
              <w:snapToGrid w:val="0"/>
              <w:spacing w:line="240" w:lineRule="auto"/>
              <w:ind w:firstLine="0" w:firstLineChars="0"/>
              <w:jc w:val="center"/>
              <w:rPr>
                <w:color w:val="auto"/>
                <w:sz w:val="21"/>
                <w:szCs w:val="21"/>
              </w:rPr>
            </w:pPr>
            <w:r>
              <w:rPr>
                <w:color w:val="auto"/>
                <w:sz w:val="21"/>
                <w:szCs w:val="21"/>
              </w:rPr>
              <w:t>HJ491-2019</w:t>
            </w:r>
          </w:p>
        </w:tc>
        <w:tc>
          <w:tcPr>
            <w:tcW w:w="1710" w:type="dxa"/>
            <w:vMerge w:val="restart"/>
            <w:vAlign w:val="center"/>
          </w:tcPr>
          <w:p w14:paraId="07C2E652">
            <w:pPr>
              <w:adjustRightInd w:val="0"/>
              <w:snapToGrid w:val="0"/>
              <w:spacing w:line="240" w:lineRule="auto"/>
              <w:ind w:firstLine="0" w:firstLineChars="0"/>
              <w:jc w:val="center"/>
              <w:rPr>
                <w:color w:val="auto"/>
                <w:sz w:val="21"/>
                <w:szCs w:val="21"/>
              </w:rPr>
            </w:pPr>
            <w:r>
              <w:rPr>
                <w:color w:val="auto"/>
                <w:sz w:val="21"/>
                <w:szCs w:val="21"/>
              </w:rPr>
              <w:t>原子吸收分光光度计AA320N</w:t>
            </w:r>
          </w:p>
        </w:tc>
        <w:tc>
          <w:tcPr>
            <w:tcW w:w="1224" w:type="dxa"/>
            <w:vAlign w:val="center"/>
          </w:tcPr>
          <w:p w14:paraId="11803437">
            <w:pPr>
              <w:adjustRightInd w:val="0"/>
              <w:snapToGrid w:val="0"/>
              <w:spacing w:line="240" w:lineRule="auto"/>
              <w:ind w:firstLine="0" w:firstLineChars="0"/>
              <w:jc w:val="center"/>
              <w:rPr>
                <w:color w:val="auto"/>
                <w:sz w:val="21"/>
                <w:szCs w:val="21"/>
              </w:rPr>
            </w:pPr>
            <w:r>
              <w:rPr>
                <w:color w:val="auto"/>
                <w:sz w:val="21"/>
                <w:szCs w:val="21"/>
              </w:rPr>
              <w:t>1mg/kg</w:t>
            </w:r>
          </w:p>
        </w:tc>
      </w:tr>
      <w:tr w14:paraId="0E58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0425330">
            <w:pPr>
              <w:pStyle w:val="135"/>
              <w:widowControl w:val="0"/>
              <w:adjustRightInd w:val="0"/>
              <w:snapToGrid w:val="0"/>
              <w:rPr>
                <w:color w:val="auto"/>
                <w:szCs w:val="21"/>
                <w:shd w:val="clear" w:color="auto" w:fill="FFFFFF"/>
              </w:rPr>
            </w:pPr>
            <w:r>
              <w:rPr>
                <w:color w:val="auto"/>
              </w:rPr>
              <w:t>5</w:t>
            </w:r>
          </w:p>
        </w:tc>
        <w:tc>
          <w:tcPr>
            <w:tcW w:w="1706" w:type="dxa"/>
            <w:vAlign w:val="center"/>
          </w:tcPr>
          <w:p w14:paraId="41A841D5">
            <w:pPr>
              <w:adjustRightInd w:val="0"/>
              <w:snapToGrid w:val="0"/>
              <w:spacing w:line="240" w:lineRule="auto"/>
              <w:ind w:firstLine="0" w:firstLineChars="0"/>
              <w:jc w:val="center"/>
              <w:rPr>
                <w:color w:val="auto"/>
                <w:sz w:val="21"/>
                <w:szCs w:val="21"/>
              </w:rPr>
            </w:pPr>
            <w:r>
              <w:rPr>
                <w:color w:val="auto"/>
                <w:sz w:val="21"/>
                <w:szCs w:val="21"/>
              </w:rPr>
              <w:t>锌</w:t>
            </w:r>
          </w:p>
        </w:tc>
        <w:tc>
          <w:tcPr>
            <w:tcW w:w="2340" w:type="dxa"/>
            <w:vMerge w:val="continue"/>
            <w:vAlign w:val="center"/>
          </w:tcPr>
          <w:p w14:paraId="72727E54">
            <w:pPr>
              <w:adjustRightInd w:val="0"/>
              <w:snapToGrid w:val="0"/>
              <w:spacing w:line="240" w:lineRule="auto"/>
              <w:ind w:firstLine="0" w:firstLineChars="0"/>
              <w:jc w:val="center"/>
              <w:rPr>
                <w:color w:val="auto"/>
                <w:sz w:val="21"/>
                <w:szCs w:val="21"/>
              </w:rPr>
            </w:pPr>
          </w:p>
        </w:tc>
        <w:tc>
          <w:tcPr>
            <w:tcW w:w="1650" w:type="dxa"/>
            <w:vMerge w:val="continue"/>
            <w:vAlign w:val="center"/>
          </w:tcPr>
          <w:p w14:paraId="198E1F5F">
            <w:pPr>
              <w:adjustRightInd w:val="0"/>
              <w:snapToGrid w:val="0"/>
              <w:spacing w:line="240" w:lineRule="auto"/>
              <w:ind w:firstLine="0" w:firstLineChars="0"/>
              <w:jc w:val="center"/>
              <w:rPr>
                <w:color w:val="auto"/>
                <w:sz w:val="21"/>
                <w:szCs w:val="21"/>
              </w:rPr>
            </w:pPr>
          </w:p>
        </w:tc>
        <w:tc>
          <w:tcPr>
            <w:tcW w:w="1710" w:type="dxa"/>
            <w:vMerge w:val="continue"/>
            <w:vAlign w:val="center"/>
          </w:tcPr>
          <w:p w14:paraId="0F01139B">
            <w:pPr>
              <w:adjustRightInd w:val="0"/>
              <w:snapToGrid w:val="0"/>
              <w:spacing w:line="240" w:lineRule="auto"/>
              <w:ind w:firstLine="0" w:firstLineChars="0"/>
              <w:jc w:val="center"/>
              <w:rPr>
                <w:color w:val="auto"/>
                <w:sz w:val="21"/>
                <w:szCs w:val="21"/>
              </w:rPr>
            </w:pPr>
          </w:p>
        </w:tc>
        <w:tc>
          <w:tcPr>
            <w:tcW w:w="1224" w:type="dxa"/>
            <w:vAlign w:val="center"/>
          </w:tcPr>
          <w:p w14:paraId="3F7B64F7">
            <w:pPr>
              <w:adjustRightInd w:val="0"/>
              <w:snapToGrid w:val="0"/>
              <w:spacing w:line="240" w:lineRule="auto"/>
              <w:ind w:firstLine="0" w:firstLineChars="0"/>
              <w:jc w:val="center"/>
              <w:rPr>
                <w:color w:val="auto"/>
                <w:sz w:val="21"/>
                <w:szCs w:val="21"/>
              </w:rPr>
            </w:pPr>
            <w:r>
              <w:rPr>
                <w:color w:val="auto"/>
                <w:sz w:val="21"/>
                <w:szCs w:val="21"/>
              </w:rPr>
              <w:t>1mg/kg</w:t>
            </w:r>
          </w:p>
        </w:tc>
      </w:tr>
      <w:tr w14:paraId="1A19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692E5F1">
            <w:pPr>
              <w:pStyle w:val="135"/>
              <w:widowControl w:val="0"/>
              <w:adjustRightInd w:val="0"/>
              <w:snapToGrid w:val="0"/>
              <w:rPr>
                <w:color w:val="auto"/>
                <w:szCs w:val="21"/>
              </w:rPr>
            </w:pPr>
            <w:r>
              <w:rPr>
                <w:color w:val="auto"/>
              </w:rPr>
              <w:t>6</w:t>
            </w:r>
          </w:p>
        </w:tc>
        <w:tc>
          <w:tcPr>
            <w:tcW w:w="1706" w:type="dxa"/>
            <w:vAlign w:val="center"/>
          </w:tcPr>
          <w:p w14:paraId="5D2465FA">
            <w:pPr>
              <w:adjustRightInd w:val="0"/>
              <w:snapToGrid w:val="0"/>
              <w:spacing w:line="240" w:lineRule="auto"/>
              <w:ind w:firstLine="0" w:firstLineChars="0"/>
              <w:jc w:val="center"/>
              <w:rPr>
                <w:color w:val="auto"/>
                <w:sz w:val="21"/>
                <w:szCs w:val="21"/>
              </w:rPr>
            </w:pPr>
            <w:r>
              <w:rPr>
                <w:color w:val="auto"/>
                <w:sz w:val="21"/>
                <w:szCs w:val="21"/>
              </w:rPr>
              <w:t>铅</w:t>
            </w:r>
          </w:p>
        </w:tc>
        <w:tc>
          <w:tcPr>
            <w:tcW w:w="2340" w:type="dxa"/>
            <w:vMerge w:val="continue"/>
            <w:vAlign w:val="center"/>
          </w:tcPr>
          <w:p w14:paraId="5270D353">
            <w:pPr>
              <w:adjustRightInd w:val="0"/>
              <w:snapToGrid w:val="0"/>
              <w:spacing w:line="240" w:lineRule="auto"/>
              <w:ind w:firstLine="0" w:firstLineChars="0"/>
              <w:jc w:val="center"/>
              <w:rPr>
                <w:color w:val="auto"/>
                <w:sz w:val="21"/>
                <w:szCs w:val="21"/>
              </w:rPr>
            </w:pPr>
          </w:p>
        </w:tc>
        <w:tc>
          <w:tcPr>
            <w:tcW w:w="1650" w:type="dxa"/>
            <w:vMerge w:val="continue"/>
            <w:vAlign w:val="center"/>
          </w:tcPr>
          <w:p w14:paraId="559A47AE">
            <w:pPr>
              <w:adjustRightInd w:val="0"/>
              <w:snapToGrid w:val="0"/>
              <w:spacing w:line="240" w:lineRule="auto"/>
              <w:ind w:firstLine="0" w:firstLineChars="0"/>
              <w:jc w:val="center"/>
              <w:rPr>
                <w:color w:val="auto"/>
                <w:sz w:val="21"/>
                <w:szCs w:val="21"/>
              </w:rPr>
            </w:pPr>
          </w:p>
        </w:tc>
        <w:tc>
          <w:tcPr>
            <w:tcW w:w="1710" w:type="dxa"/>
            <w:vMerge w:val="continue"/>
            <w:vAlign w:val="center"/>
          </w:tcPr>
          <w:p w14:paraId="1255529F">
            <w:pPr>
              <w:adjustRightInd w:val="0"/>
              <w:snapToGrid w:val="0"/>
              <w:spacing w:line="240" w:lineRule="auto"/>
              <w:ind w:firstLine="0" w:firstLineChars="0"/>
              <w:jc w:val="center"/>
              <w:rPr>
                <w:color w:val="auto"/>
                <w:sz w:val="21"/>
                <w:szCs w:val="21"/>
              </w:rPr>
            </w:pPr>
          </w:p>
        </w:tc>
        <w:tc>
          <w:tcPr>
            <w:tcW w:w="1224" w:type="dxa"/>
            <w:vAlign w:val="center"/>
          </w:tcPr>
          <w:p w14:paraId="7A19C49F">
            <w:pPr>
              <w:adjustRightInd w:val="0"/>
              <w:snapToGrid w:val="0"/>
              <w:spacing w:line="240" w:lineRule="auto"/>
              <w:ind w:firstLine="0" w:firstLineChars="0"/>
              <w:jc w:val="center"/>
              <w:rPr>
                <w:color w:val="auto"/>
                <w:sz w:val="21"/>
                <w:szCs w:val="21"/>
              </w:rPr>
            </w:pPr>
            <w:r>
              <w:rPr>
                <w:color w:val="auto"/>
                <w:sz w:val="21"/>
                <w:szCs w:val="21"/>
              </w:rPr>
              <w:t>10mg/kg</w:t>
            </w:r>
          </w:p>
        </w:tc>
      </w:tr>
      <w:tr w14:paraId="2C44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3493C943">
            <w:pPr>
              <w:pStyle w:val="135"/>
              <w:widowControl w:val="0"/>
              <w:adjustRightInd w:val="0"/>
              <w:snapToGrid w:val="0"/>
              <w:rPr>
                <w:color w:val="auto"/>
                <w:szCs w:val="21"/>
                <w:shd w:val="clear" w:color="auto" w:fill="FFFFFF"/>
              </w:rPr>
            </w:pPr>
            <w:r>
              <w:rPr>
                <w:color w:val="auto"/>
              </w:rPr>
              <w:t>7</w:t>
            </w:r>
          </w:p>
        </w:tc>
        <w:tc>
          <w:tcPr>
            <w:tcW w:w="1706" w:type="dxa"/>
            <w:vAlign w:val="center"/>
          </w:tcPr>
          <w:p w14:paraId="26367512">
            <w:pPr>
              <w:adjustRightInd w:val="0"/>
              <w:snapToGrid w:val="0"/>
              <w:spacing w:line="240" w:lineRule="auto"/>
              <w:ind w:firstLine="0" w:firstLineChars="0"/>
              <w:jc w:val="center"/>
              <w:rPr>
                <w:color w:val="auto"/>
                <w:sz w:val="21"/>
                <w:szCs w:val="21"/>
              </w:rPr>
            </w:pPr>
            <w:r>
              <w:rPr>
                <w:color w:val="auto"/>
                <w:sz w:val="21"/>
                <w:szCs w:val="21"/>
              </w:rPr>
              <w:t>镍</w:t>
            </w:r>
          </w:p>
        </w:tc>
        <w:tc>
          <w:tcPr>
            <w:tcW w:w="2340" w:type="dxa"/>
            <w:vMerge w:val="continue"/>
            <w:vAlign w:val="center"/>
          </w:tcPr>
          <w:p w14:paraId="19A4723E">
            <w:pPr>
              <w:adjustRightInd w:val="0"/>
              <w:snapToGrid w:val="0"/>
              <w:spacing w:line="240" w:lineRule="auto"/>
              <w:ind w:firstLine="0" w:firstLineChars="0"/>
              <w:jc w:val="center"/>
              <w:rPr>
                <w:color w:val="auto"/>
                <w:sz w:val="21"/>
                <w:szCs w:val="21"/>
              </w:rPr>
            </w:pPr>
          </w:p>
        </w:tc>
        <w:tc>
          <w:tcPr>
            <w:tcW w:w="1650" w:type="dxa"/>
            <w:vMerge w:val="continue"/>
            <w:vAlign w:val="center"/>
          </w:tcPr>
          <w:p w14:paraId="06C3B439">
            <w:pPr>
              <w:adjustRightInd w:val="0"/>
              <w:snapToGrid w:val="0"/>
              <w:spacing w:line="240" w:lineRule="auto"/>
              <w:ind w:firstLine="0" w:firstLineChars="0"/>
              <w:jc w:val="center"/>
              <w:rPr>
                <w:color w:val="auto"/>
                <w:sz w:val="21"/>
                <w:szCs w:val="21"/>
              </w:rPr>
            </w:pPr>
          </w:p>
        </w:tc>
        <w:tc>
          <w:tcPr>
            <w:tcW w:w="1710" w:type="dxa"/>
            <w:vMerge w:val="continue"/>
            <w:vAlign w:val="center"/>
          </w:tcPr>
          <w:p w14:paraId="61595365">
            <w:pPr>
              <w:adjustRightInd w:val="0"/>
              <w:snapToGrid w:val="0"/>
              <w:spacing w:line="240" w:lineRule="auto"/>
              <w:ind w:firstLine="0" w:firstLineChars="0"/>
              <w:jc w:val="center"/>
              <w:rPr>
                <w:color w:val="auto"/>
                <w:sz w:val="21"/>
                <w:szCs w:val="21"/>
              </w:rPr>
            </w:pPr>
          </w:p>
        </w:tc>
        <w:tc>
          <w:tcPr>
            <w:tcW w:w="1224" w:type="dxa"/>
            <w:vAlign w:val="center"/>
          </w:tcPr>
          <w:p w14:paraId="226E8ED4">
            <w:pPr>
              <w:adjustRightInd w:val="0"/>
              <w:snapToGrid w:val="0"/>
              <w:spacing w:line="240" w:lineRule="auto"/>
              <w:ind w:firstLine="0" w:firstLineChars="0"/>
              <w:jc w:val="center"/>
              <w:rPr>
                <w:color w:val="auto"/>
                <w:sz w:val="21"/>
                <w:szCs w:val="21"/>
              </w:rPr>
            </w:pPr>
            <w:r>
              <w:rPr>
                <w:color w:val="auto"/>
                <w:sz w:val="21"/>
                <w:szCs w:val="21"/>
              </w:rPr>
              <w:t>3mg/kg</w:t>
            </w:r>
          </w:p>
        </w:tc>
      </w:tr>
      <w:tr w14:paraId="1CE1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45542A4">
            <w:pPr>
              <w:pStyle w:val="135"/>
              <w:widowControl w:val="0"/>
              <w:adjustRightInd w:val="0"/>
              <w:snapToGrid w:val="0"/>
              <w:rPr>
                <w:color w:val="auto"/>
                <w:szCs w:val="21"/>
              </w:rPr>
            </w:pPr>
            <w:r>
              <w:rPr>
                <w:color w:val="auto"/>
              </w:rPr>
              <w:t>8</w:t>
            </w:r>
          </w:p>
        </w:tc>
        <w:tc>
          <w:tcPr>
            <w:tcW w:w="1706" w:type="dxa"/>
            <w:vAlign w:val="center"/>
          </w:tcPr>
          <w:p w14:paraId="3394D5FC">
            <w:pPr>
              <w:adjustRightInd w:val="0"/>
              <w:snapToGrid w:val="0"/>
              <w:spacing w:line="240" w:lineRule="auto"/>
              <w:ind w:firstLine="0" w:firstLineChars="0"/>
              <w:jc w:val="center"/>
              <w:rPr>
                <w:color w:val="auto"/>
                <w:sz w:val="21"/>
                <w:szCs w:val="21"/>
              </w:rPr>
            </w:pPr>
            <w:r>
              <w:rPr>
                <w:color w:val="auto"/>
                <w:sz w:val="21"/>
                <w:szCs w:val="21"/>
              </w:rPr>
              <w:t>铬</w:t>
            </w:r>
          </w:p>
        </w:tc>
        <w:tc>
          <w:tcPr>
            <w:tcW w:w="2340" w:type="dxa"/>
            <w:vMerge w:val="continue"/>
            <w:vAlign w:val="center"/>
          </w:tcPr>
          <w:p w14:paraId="0CD2AE09">
            <w:pPr>
              <w:adjustRightInd w:val="0"/>
              <w:snapToGrid w:val="0"/>
              <w:spacing w:line="240" w:lineRule="auto"/>
              <w:ind w:firstLine="0" w:firstLineChars="0"/>
              <w:jc w:val="center"/>
              <w:rPr>
                <w:color w:val="auto"/>
                <w:sz w:val="21"/>
                <w:szCs w:val="21"/>
              </w:rPr>
            </w:pPr>
          </w:p>
        </w:tc>
        <w:tc>
          <w:tcPr>
            <w:tcW w:w="1650" w:type="dxa"/>
            <w:vMerge w:val="continue"/>
            <w:vAlign w:val="center"/>
          </w:tcPr>
          <w:p w14:paraId="16C0D982">
            <w:pPr>
              <w:adjustRightInd w:val="0"/>
              <w:snapToGrid w:val="0"/>
              <w:spacing w:line="240" w:lineRule="auto"/>
              <w:ind w:firstLine="0" w:firstLineChars="0"/>
              <w:jc w:val="center"/>
              <w:rPr>
                <w:color w:val="auto"/>
                <w:sz w:val="21"/>
                <w:szCs w:val="21"/>
              </w:rPr>
            </w:pPr>
          </w:p>
        </w:tc>
        <w:tc>
          <w:tcPr>
            <w:tcW w:w="1710" w:type="dxa"/>
            <w:vMerge w:val="continue"/>
            <w:vAlign w:val="center"/>
          </w:tcPr>
          <w:p w14:paraId="7329D9D3">
            <w:pPr>
              <w:adjustRightInd w:val="0"/>
              <w:snapToGrid w:val="0"/>
              <w:spacing w:line="240" w:lineRule="auto"/>
              <w:ind w:firstLine="0" w:firstLineChars="0"/>
              <w:jc w:val="center"/>
              <w:rPr>
                <w:color w:val="auto"/>
                <w:sz w:val="21"/>
                <w:szCs w:val="21"/>
              </w:rPr>
            </w:pPr>
          </w:p>
        </w:tc>
        <w:tc>
          <w:tcPr>
            <w:tcW w:w="1224" w:type="dxa"/>
            <w:vAlign w:val="center"/>
          </w:tcPr>
          <w:p w14:paraId="1ECD930B">
            <w:pPr>
              <w:adjustRightInd w:val="0"/>
              <w:snapToGrid w:val="0"/>
              <w:spacing w:line="240" w:lineRule="auto"/>
              <w:ind w:firstLine="0" w:firstLineChars="0"/>
              <w:jc w:val="center"/>
              <w:rPr>
                <w:color w:val="auto"/>
                <w:sz w:val="21"/>
                <w:szCs w:val="21"/>
              </w:rPr>
            </w:pPr>
            <w:r>
              <w:rPr>
                <w:color w:val="auto"/>
                <w:sz w:val="21"/>
                <w:szCs w:val="21"/>
              </w:rPr>
              <w:t>4mg/kg</w:t>
            </w:r>
          </w:p>
        </w:tc>
      </w:tr>
      <w:tr w14:paraId="4FC52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FD3C553">
            <w:pPr>
              <w:pStyle w:val="135"/>
              <w:widowControl w:val="0"/>
              <w:adjustRightInd w:val="0"/>
              <w:snapToGrid w:val="0"/>
              <w:rPr>
                <w:color w:val="auto"/>
                <w:szCs w:val="21"/>
              </w:rPr>
            </w:pPr>
            <w:r>
              <w:rPr>
                <w:color w:val="auto"/>
              </w:rPr>
              <w:t>9</w:t>
            </w:r>
          </w:p>
        </w:tc>
        <w:tc>
          <w:tcPr>
            <w:tcW w:w="1706" w:type="dxa"/>
            <w:vAlign w:val="center"/>
          </w:tcPr>
          <w:p w14:paraId="5F6B4B6C">
            <w:pPr>
              <w:adjustRightInd w:val="0"/>
              <w:snapToGrid w:val="0"/>
              <w:spacing w:line="240" w:lineRule="auto"/>
              <w:ind w:firstLine="0" w:firstLineChars="0"/>
              <w:jc w:val="center"/>
              <w:rPr>
                <w:color w:val="auto"/>
                <w:sz w:val="21"/>
                <w:szCs w:val="21"/>
              </w:rPr>
            </w:pPr>
            <w:r>
              <w:rPr>
                <w:color w:val="auto"/>
                <w:sz w:val="21"/>
                <w:szCs w:val="21"/>
              </w:rPr>
              <w:t>铬（六价）</w:t>
            </w:r>
          </w:p>
        </w:tc>
        <w:tc>
          <w:tcPr>
            <w:tcW w:w="2340" w:type="dxa"/>
            <w:vAlign w:val="center"/>
          </w:tcPr>
          <w:p w14:paraId="075EF4FE">
            <w:pPr>
              <w:adjustRightInd w:val="0"/>
              <w:snapToGrid w:val="0"/>
              <w:spacing w:line="240" w:lineRule="auto"/>
              <w:ind w:firstLine="0" w:firstLineChars="0"/>
              <w:jc w:val="center"/>
              <w:rPr>
                <w:color w:val="auto"/>
                <w:sz w:val="21"/>
                <w:szCs w:val="21"/>
              </w:rPr>
            </w:pPr>
            <w:r>
              <w:rPr>
                <w:color w:val="auto"/>
                <w:sz w:val="21"/>
                <w:szCs w:val="21"/>
              </w:rPr>
              <w:t>固体废物 六价铬的测定 碱消解/火焰原子吸收分光光度法HJ 687-2014</w:t>
            </w:r>
          </w:p>
        </w:tc>
        <w:tc>
          <w:tcPr>
            <w:tcW w:w="1650" w:type="dxa"/>
            <w:vAlign w:val="center"/>
          </w:tcPr>
          <w:p w14:paraId="4E9C8C78">
            <w:pPr>
              <w:adjustRightInd w:val="0"/>
              <w:snapToGrid w:val="0"/>
              <w:spacing w:line="240" w:lineRule="auto"/>
              <w:ind w:firstLine="0" w:firstLineChars="0"/>
              <w:jc w:val="center"/>
              <w:rPr>
                <w:color w:val="auto"/>
                <w:sz w:val="21"/>
                <w:szCs w:val="21"/>
              </w:rPr>
            </w:pPr>
            <w:r>
              <w:rPr>
                <w:color w:val="auto"/>
                <w:sz w:val="21"/>
                <w:szCs w:val="21"/>
              </w:rPr>
              <w:t>HJ 687-2014</w:t>
            </w:r>
          </w:p>
        </w:tc>
        <w:tc>
          <w:tcPr>
            <w:tcW w:w="1710" w:type="dxa"/>
            <w:vAlign w:val="center"/>
          </w:tcPr>
          <w:p w14:paraId="3D5B37A1">
            <w:pPr>
              <w:adjustRightInd w:val="0"/>
              <w:snapToGrid w:val="0"/>
              <w:spacing w:line="240" w:lineRule="auto"/>
              <w:ind w:firstLine="0" w:firstLineChars="0"/>
              <w:jc w:val="center"/>
              <w:rPr>
                <w:color w:val="auto"/>
                <w:sz w:val="21"/>
                <w:szCs w:val="21"/>
              </w:rPr>
            </w:pPr>
            <w:r>
              <w:rPr>
                <w:color w:val="auto"/>
                <w:sz w:val="21"/>
                <w:szCs w:val="21"/>
              </w:rPr>
              <w:t>原子吸收分光光度计AA320N</w:t>
            </w:r>
          </w:p>
        </w:tc>
        <w:tc>
          <w:tcPr>
            <w:tcW w:w="1224" w:type="dxa"/>
            <w:vAlign w:val="center"/>
          </w:tcPr>
          <w:p w14:paraId="616BBA7C">
            <w:pPr>
              <w:adjustRightInd w:val="0"/>
              <w:snapToGrid w:val="0"/>
              <w:spacing w:line="240" w:lineRule="auto"/>
              <w:ind w:firstLine="0" w:firstLineChars="0"/>
              <w:jc w:val="center"/>
              <w:rPr>
                <w:color w:val="auto"/>
                <w:sz w:val="21"/>
                <w:szCs w:val="21"/>
              </w:rPr>
            </w:pPr>
            <w:r>
              <w:rPr>
                <w:color w:val="auto"/>
                <w:sz w:val="21"/>
                <w:szCs w:val="21"/>
              </w:rPr>
              <w:t>2mg/kg</w:t>
            </w:r>
          </w:p>
        </w:tc>
      </w:tr>
      <w:tr w14:paraId="3DECC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6C0A0B4">
            <w:pPr>
              <w:pStyle w:val="135"/>
              <w:widowControl w:val="0"/>
              <w:adjustRightInd w:val="0"/>
              <w:snapToGrid w:val="0"/>
              <w:rPr>
                <w:color w:val="auto"/>
                <w:szCs w:val="21"/>
              </w:rPr>
            </w:pPr>
            <w:r>
              <w:rPr>
                <w:color w:val="auto"/>
              </w:rPr>
              <w:t>10</w:t>
            </w:r>
          </w:p>
        </w:tc>
        <w:tc>
          <w:tcPr>
            <w:tcW w:w="1706" w:type="dxa"/>
            <w:vAlign w:val="center"/>
          </w:tcPr>
          <w:p w14:paraId="43FAF307">
            <w:pPr>
              <w:adjustRightInd w:val="0"/>
              <w:snapToGrid w:val="0"/>
              <w:spacing w:line="240" w:lineRule="auto"/>
              <w:ind w:firstLine="0" w:firstLineChars="0"/>
              <w:jc w:val="center"/>
              <w:rPr>
                <w:color w:val="auto"/>
                <w:sz w:val="21"/>
                <w:szCs w:val="21"/>
              </w:rPr>
            </w:pPr>
            <w:r>
              <w:rPr>
                <w:color w:val="auto"/>
                <w:sz w:val="21"/>
                <w:szCs w:val="21"/>
              </w:rPr>
              <w:t>镉</w:t>
            </w:r>
          </w:p>
        </w:tc>
        <w:tc>
          <w:tcPr>
            <w:tcW w:w="2340" w:type="dxa"/>
            <w:vAlign w:val="center"/>
          </w:tcPr>
          <w:p w14:paraId="24E4E4E2">
            <w:pPr>
              <w:adjustRightInd w:val="0"/>
              <w:snapToGrid w:val="0"/>
              <w:spacing w:line="240" w:lineRule="auto"/>
              <w:ind w:firstLine="0" w:firstLineChars="0"/>
              <w:jc w:val="center"/>
              <w:rPr>
                <w:color w:val="auto"/>
                <w:sz w:val="21"/>
                <w:szCs w:val="21"/>
              </w:rPr>
            </w:pPr>
            <w:r>
              <w:rPr>
                <w:color w:val="auto"/>
                <w:sz w:val="21"/>
                <w:szCs w:val="21"/>
              </w:rPr>
              <w:t>土壤质量 铅、镉的测定 石墨炉原子吸收分光光度法</w:t>
            </w:r>
          </w:p>
        </w:tc>
        <w:tc>
          <w:tcPr>
            <w:tcW w:w="1650" w:type="dxa"/>
            <w:vAlign w:val="center"/>
          </w:tcPr>
          <w:p w14:paraId="15989839">
            <w:pPr>
              <w:adjustRightInd w:val="0"/>
              <w:snapToGrid w:val="0"/>
              <w:spacing w:line="240" w:lineRule="auto"/>
              <w:ind w:firstLine="0" w:firstLineChars="0"/>
              <w:jc w:val="center"/>
              <w:rPr>
                <w:color w:val="auto"/>
                <w:sz w:val="21"/>
                <w:szCs w:val="21"/>
              </w:rPr>
            </w:pPr>
            <w:r>
              <w:rPr>
                <w:color w:val="auto"/>
                <w:sz w:val="21"/>
                <w:szCs w:val="21"/>
              </w:rPr>
              <w:t>GB/T17141-1997</w:t>
            </w:r>
          </w:p>
        </w:tc>
        <w:tc>
          <w:tcPr>
            <w:tcW w:w="1710" w:type="dxa"/>
            <w:vAlign w:val="center"/>
          </w:tcPr>
          <w:p w14:paraId="6F2C3311">
            <w:pPr>
              <w:adjustRightInd w:val="0"/>
              <w:snapToGrid w:val="0"/>
              <w:spacing w:line="240" w:lineRule="auto"/>
              <w:ind w:firstLine="0" w:firstLineChars="0"/>
              <w:jc w:val="center"/>
              <w:rPr>
                <w:color w:val="auto"/>
                <w:sz w:val="21"/>
                <w:szCs w:val="21"/>
              </w:rPr>
            </w:pPr>
            <w:r>
              <w:rPr>
                <w:color w:val="auto"/>
                <w:sz w:val="21"/>
                <w:szCs w:val="21"/>
              </w:rPr>
              <w:t>原子吸收分光光度计AA320N</w:t>
            </w:r>
          </w:p>
        </w:tc>
        <w:tc>
          <w:tcPr>
            <w:tcW w:w="1224" w:type="dxa"/>
            <w:vAlign w:val="center"/>
          </w:tcPr>
          <w:p w14:paraId="60EB75C8">
            <w:pPr>
              <w:adjustRightInd w:val="0"/>
              <w:snapToGrid w:val="0"/>
              <w:spacing w:line="240" w:lineRule="auto"/>
              <w:ind w:firstLine="0" w:firstLineChars="0"/>
              <w:jc w:val="center"/>
              <w:rPr>
                <w:color w:val="auto"/>
                <w:sz w:val="21"/>
                <w:szCs w:val="21"/>
              </w:rPr>
            </w:pPr>
            <w:r>
              <w:rPr>
                <w:color w:val="auto"/>
                <w:sz w:val="21"/>
                <w:szCs w:val="21"/>
              </w:rPr>
              <w:t>0.01mg/kg</w:t>
            </w:r>
          </w:p>
        </w:tc>
      </w:tr>
      <w:tr w14:paraId="0434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9E1F835">
            <w:pPr>
              <w:pStyle w:val="135"/>
              <w:widowControl w:val="0"/>
              <w:adjustRightInd w:val="0"/>
              <w:snapToGrid w:val="0"/>
              <w:rPr>
                <w:color w:val="auto"/>
                <w:kern w:val="2"/>
                <w:szCs w:val="21"/>
              </w:rPr>
            </w:pPr>
            <w:r>
              <w:rPr>
                <w:color w:val="auto"/>
              </w:rPr>
              <w:t>11</w:t>
            </w:r>
          </w:p>
        </w:tc>
        <w:tc>
          <w:tcPr>
            <w:tcW w:w="1706" w:type="dxa"/>
            <w:vAlign w:val="center"/>
          </w:tcPr>
          <w:p w14:paraId="4F03D0BA">
            <w:pPr>
              <w:adjustRightInd w:val="0"/>
              <w:snapToGrid w:val="0"/>
              <w:spacing w:line="240" w:lineRule="auto"/>
              <w:ind w:firstLine="0" w:firstLineChars="0"/>
              <w:jc w:val="center"/>
              <w:rPr>
                <w:color w:val="auto"/>
                <w:sz w:val="21"/>
                <w:szCs w:val="21"/>
              </w:rPr>
            </w:pPr>
            <w:r>
              <w:rPr>
                <w:color w:val="auto"/>
                <w:sz w:val="21"/>
                <w:szCs w:val="21"/>
              </w:rPr>
              <w:t>挥发酚</w:t>
            </w:r>
          </w:p>
        </w:tc>
        <w:tc>
          <w:tcPr>
            <w:tcW w:w="2340" w:type="dxa"/>
            <w:vAlign w:val="center"/>
          </w:tcPr>
          <w:p w14:paraId="106AA3BE">
            <w:pPr>
              <w:adjustRightInd w:val="0"/>
              <w:snapToGrid w:val="0"/>
              <w:spacing w:line="240" w:lineRule="auto"/>
              <w:ind w:firstLine="0" w:firstLineChars="0"/>
              <w:jc w:val="center"/>
              <w:rPr>
                <w:color w:val="auto"/>
                <w:sz w:val="21"/>
                <w:szCs w:val="21"/>
              </w:rPr>
            </w:pPr>
            <w:r>
              <w:rPr>
                <w:color w:val="auto"/>
              </w:rPr>
              <w:fldChar w:fldCharType="begin"/>
            </w:r>
            <w:r>
              <w:rPr>
                <w:color w:val="auto"/>
              </w:rPr>
              <w:instrText xml:space="preserve"> HYPERLINK "http://kjs.mee.gov.cn/hjbhbz/bzwb/jcffbz/201901/W020190104662590192224.pdf" </w:instrText>
            </w:r>
            <w:r>
              <w:rPr>
                <w:color w:val="auto"/>
              </w:rPr>
              <w:fldChar w:fldCharType="separate"/>
            </w:r>
            <w:r>
              <w:rPr>
                <w:color w:val="auto"/>
                <w:sz w:val="21"/>
                <w:szCs w:val="21"/>
              </w:rPr>
              <w:t>土壤和沉积物 挥发酚的测定 4-氨基安替比林分光光度法</w:t>
            </w:r>
            <w:r>
              <w:rPr>
                <w:color w:val="auto"/>
                <w:sz w:val="21"/>
                <w:szCs w:val="21"/>
              </w:rPr>
              <w:fldChar w:fldCharType="end"/>
            </w:r>
          </w:p>
        </w:tc>
        <w:tc>
          <w:tcPr>
            <w:tcW w:w="1650" w:type="dxa"/>
            <w:vAlign w:val="center"/>
          </w:tcPr>
          <w:p w14:paraId="6996C60D">
            <w:pPr>
              <w:adjustRightInd w:val="0"/>
              <w:snapToGrid w:val="0"/>
              <w:spacing w:line="240" w:lineRule="auto"/>
              <w:ind w:firstLine="0" w:firstLineChars="0"/>
              <w:jc w:val="center"/>
              <w:rPr>
                <w:color w:val="auto"/>
                <w:sz w:val="21"/>
                <w:szCs w:val="21"/>
              </w:rPr>
            </w:pPr>
            <w:r>
              <w:rPr>
                <w:color w:val="auto"/>
                <w:sz w:val="21"/>
                <w:szCs w:val="21"/>
              </w:rPr>
              <w:t>HJ 998-2018</w:t>
            </w:r>
          </w:p>
        </w:tc>
        <w:tc>
          <w:tcPr>
            <w:tcW w:w="1710" w:type="dxa"/>
            <w:vAlign w:val="center"/>
          </w:tcPr>
          <w:p w14:paraId="615C46F7">
            <w:pPr>
              <w:adjustRightInd w:val="0"/>
              <w:snapToGrid w:val="0"/>
              <w:spacing w:line="240" w:lineRule="auto"/>
              <w:ind w:firstLine="0" w:firstLineChars="0"/>
              <w:jc w:val="center"/>
              <w:rPr>
                <w:color w:val="auto"/>
                <w:sz w:val="21"/>
                <w:szCs w:val="21"/>
              </w:rPr>
            </w:pPr>
            <w:r>
              <w:rPr>
                <w:color w:val="auto"/>
                <w:sz w:val="21"/>
                <w:szCs w:val="21"/>
              </w:rPr>
              <w:t>可见分光光度计721</w:t>
            </w:r>
          </w:p>
        </w:tc>
        <w:tc>
          <w:tcPr>
            <w:tcW w:w="1224" w:type="dxa"/>
            <w:vAlign w:val="center"/>
          </w:tcPr>
          <w:p w14:paraId="027865A1">
            <w:pPr>
              <w:adjustRightInd w:val="0"/>
              <w:snapToGrid w:val="0"/>
              <w:spacing w:line="240" w:lineRule="auto"/>
              <w:ind w:firstLine="0" w:firstLineChars="0"/>
              <w:jc w:val="center"/>
              <w:rPr>
                <w:color w:val="auto"/>
                <w:sz w:val="21"/>
                <w:szCs w:val="21"/>
              </w:rPr>
            </w:pPr>
            <w:r>
              <w:rPr>
                <w:color w:val="auto"/>
                <w:sz w:val="21"/>
                <w:szCs w:val="21"/>
              </w:rPr>
              <w:t>0.3mg/kg</w:t>
            </w:r>
          </w:p>
        </w:tc>
      </w:tr>
      <w:tr w14:paraId="0D9D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D33E319">
            <w:pPr>
              <w:adjustRightInd w:val="0"/>
              <w:snapToGrid w:val="0"/>
              <w:spacing w:line="240" w:lineRule="auto"/>
              <w:ind w:firstLine="0" w:firstLineChars="0"/>
              <w:jc w:val="center"/>
              <w:rPr>
                <w:snapToGrid w:val="0"/>
                <w:color w:val="auto"/>
                <w:sz w:val="21"/>
                <w:szCs w:val="21"/>
              </w:rPr>
            </w:pPr>
            <w:r>
              <w:rPr>
                <w:snapToGrid w:val="0"/>
                <w:color w:val="auto"/>
                <w:sz w:val="21"/>
                <w:szCs w:val="21"/>
              </w:rPr>
              <w:t>12</w:t>
            </w:r>
          </w:p>
        </w:tc>
        <w:tc>
          <w:tcPr>
            <w:tcW w:w="1706" w:type="dxa"/>
            <w:vAlign w:val="center"/>
          </w:tcPr>
          <w:p w14:paraId="1B84032E">
            <w:pPr>
              <w:adjustRightInd w:val="0"/>
              <w:snapToGrid w:val="0"/>
              <w:spacing w:line="240" w:lineRule="auto"/>
              <w:ind w:firstLine="0" w:firstLineChars="0"/>
              <w:jc w:val="center"/>
              <w:rPr>
                <w:color w:val="auto"/>
                <w:sz w:val="21"/>
                <w:szCs w:val="21"/>
              </w:rPr>
            </w:pPr>
            <w:r>
              <w:rPr>
                <w:color w:val="auto"/>
                <w:sz w:val="21"/>
                <w:szCs w:val="21"/>
              </w:rPr>
              <w:t>四氯化碳</w:t>
            </w:r>
          </w:p>
        </w:tc>
        <w:tc>
          <w:tcPr>
            <w:tcW w:w="2340" w:type="dxa"/>
            <w:vMerge w:val="restart"/>
            <w:vAlign w:val="center"/>
          </w:tcPr>
          <w:p w14:paraId="1BA13916">
            <w:pPr>
              <w:adjustRightInd w:val="0"/>
              <w:snapToGrid w:val="0"/>
              <w:spacing w:line="240" w:lineRule="auto"/>
              <w:ind w:firstLine="0" w:firstLineChars="0"/>
              <w:jc w:val="center"/>
              <w:rPr>
                <w:color w:val="auto"/>
                <w:sz w:val="21"/>
                <w:szCs w:val="21"/>
              </w:rPr>
            </w:pPr>
            <w:r>
              <w:rPr>
                <w:color w:val="auto"/>
                <w:sz w:val="21"/>
                <w:szCs w:val="21"/>
              </w:rPr>
              <w:t xml:space="preserve">土壤和沉积物 挥发性有机物的测定 吹扫捕集/气相色谱-质谱法 </w:t>
            </w:r>
          </w:p>
        </w:tc>
        <w:tc>
          <w:tcPr>
            <w:tcW w:w="1650" w:type="dxa"/>
            <w:vMerge w:val="restart"/>
            <w:vAlign w:val="center"/>
          </w:tcPr>
          <w:p w14:paraId="73D395E8">
            <w:pPr>
              <w:adjustRightInd w:val="0"/>
              <w:snapToGrid w:val="0"/>
              <w:spacing w:line="240" w:lineRule="auto"/>
              <w:ind w:firstLine="0" w:firstLineChars="0"/>
              <w:jc w:val="center"/>
              <w:rPr>
                <w:color w:val="auto"/>
                <w:sz w:val="21"/>
                <w:szCs w:val="21"/>
              </w:rPr>
            </w:pPr>
            <w:r>
              <w:rPr>
                <w:color w:val="auto"/>
                <w:sz w:val="21"/>
                <w:szCs w:val="21"/>
              </w:rPr>
              <w:t>HJ605-2011</w:t>
            </w:r>
          </w:p>
        </w:tc>
        <w:tc>
          <w:tcPr>
            <w:tcW w:w="1710" w:type="dxa"/>
            <w:vMerge w:val="restart"/>
            <w:vAlign w:val="center"/>
          </w:tcPr>
          <w:p w14:paraId="322F498E">
            <w:pPr>
              <w:adjustRightInd w:val="0"/>
              <w:snapToGrid w:val="0"/>
              <w:spacing w:line="240" w:lineRule="auto"/>
              <w:ind w:firstLine="0" w:firstLineChars="0"/>
              <w:jc w:val="center"/>
              <w:rPr>
                <w:color w:val="auto"/>
                <w:sz w:val="21"/>
                <w:szCs w:val="21"/>
              </w:rPr>
            </w:pPr>
            <w:r>
              <w:rPr>
                <w:color w:val="auto"/>
                <w:sz w:val="21"/>
                <w:szCs w:val="21"/>
              </w:rPr>
              <w:t>气相色谱-质谱联用仪 GC2010</w:t>
            </w:r>
          </w:p>
        </w:tc>
        <w:tc>
          <w:tcPr>
            <w:tcW w:w="1224" w:type="dxa"/>
            <w:vAlign w:val="center"/>
          </w:tcPr>
          <w:p w14:paraId="6C1467AD">
            <w:pPr>
              <w:adjustRightInd w:val="0"/>
              <w:snapToGrid w:val="0"/>
              <w:spacing w:line="240" w:lineRule="auto"/>
              <w:ind w:firstLine="0" w:firstLineChars="0"/>
              <w:jc w:val="center"/>
              <w:rPr>
                <w:color w:val="auto"/>
                <w:sz w:val="21"/>
                <w:szCs w:val="21"/>
              </w:rPr>
            </w:pPr>
            <w:r>
              <w:rPr>
                <w:color w:val="auto"/>
                <w:sz w:val="21"/>
                <w:szCs w:val="21"/>
              </w:rPr>
              <w:t>1.3μg/kg</w:t>
            </w:r>
          </w:p>
        </w:tc>
      </w:tr>
      <w:tr w14:paraId="26DA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A348ABE">
            <w:pPr>
              <w:adjustRightInd w:val="0"/>
              <w:snapToGrid w:val="0"/>
              <w:spacing w:line="240" w:lineRule="auto"/>
              <w:ind w:firstLine="0" w:firstLineChars="0"/>
              <w:jc w:val="center"/>
              <w:rPr>
                <w:snapToGrid w:val="0"/>
                <w:color w:val="auto"/>
                <w:sz w:val="21"/>
                <w:szCs w:val="21"/>
              </w:rPr>
            </w:pPr>
            <w:r>
              <w:rPr>
                <w:snapToGrid w:val="0"/>
                <w:color w:val="auto"/>
                <w:sz w:val="21"/>
                <w:szCs w:val="21"/>
              </w:rPr>
              <w:t>13</w:t>
            </w:r>
          </w:p>
        </w:tc>
        <w:tc>
          <w:tcPr>
            <w:tcW w:w="1706" w:type="dxa"/>
            <w:vAlign w:val="center"/>
          </w:tcPr>
          <w:p w14:paraId="154C4637">
            <w:pPr>
              <w:adjustRightInd w:val="0"/>
              <w:snapToGrid w:val="0"/>
              <w:spacing w:line="240" w:lineRule="auto"/>
              <w:ind w:firstLine="0" w:firstLineChars="0"/>
              <w:jc w:val="center"/>
              <w:rPr>
                <w:color w:val="auto"/>
                <w:sz w:val="21"/>
                <w:szCs w:val="21"/>
              </w:rPr>
            </w:pPr>
            <w:r>
              <w:rPr>
                <w:color w:val="auto"/>
                <w:sz w:val="21"/>
                <w:szCs w:val="21"/>
              </w:rPr>
              <w:t>氯仿</w:t>
            </w:r>
          </w:p>
        </w:tc>
        <w:tc>
          <w:tcPr>
            <w:tcW w:w="2340" w:type="dxa"/>
            <w:vMerge w:val="continue"/>
            <w:vAlign w:val="center"/>
          </w:tcPr>
          <w:p w14:paraId="4B581491">
            <w:pPr>
              <w:adjustRightInd w:val="0"/>
              <w:snapToGrid w:val="0"/>
              <w:spacing w:line="240" w:lineRule="auto"/>
              <w:ind w:firstLine="0" w:firstLineChars="0"/>
              <w:jc w:val="center"/>
              <w:rPr>
                <w:color w:val="auto"/>
                <w:sz w:val="21"/>
                <w:szCs w:val="21"/>
              </w:rPr>
            </w:pPr>
          </w:p>
        </w:tc>
        <w:tc>
          <w:tcPr>
            <w:tcW w:w="1650" w:type="dxa"/>
            <w:vMerge w:val="continue"/>
            <w:vAlign w:val="center"/>
          </w:tcPr>
          <w:p w14:paraId="393163DB">
            <w:pPr>
              <w:adjustRightInd w:val="0"/>
              <w:snapToGrid w:val="0"/>
              <w:spacing w:line="240" w:lineRule="auto"/>
              <w:ind w:firstLine="0" w:firstLineChars="0"/>
              <w:jc w:val="center"/>
              <w:rPr>
                <w:color w:val="auto"/>
                <w:sz w:val="21"/>
                <w:szCs w:val="21"/>
              </w:rPr>
            </w:pPr>
          </w:p>
        </w:tc>
        <w:tc>
          <w:tcPr>
            <w:tcW w:w="1710" w:type="dxa"/>
            <w:vMerge w:val="continue"/>
            <w:vAlign w:val="center"/>
          </w:tcPr>
          <w:p w14:paraId="082845F0">
            <w:pPr>
              <w:adjustRightInd w:val="0"/>
              <w:snapToGrid w:val="0"/>
              <w:spacing w:line="240" w:lineRule="auto"/>
              <w:ind w:firstLine="0" w:firstLineChars="0"/>
              <w:jc w:val="center"/>
              <w:rPr>
                <w:color w:val="auto"/>
                <w:sz w:val="21"/>
                <w:szCs w:val="21"/>
              </w:rPr>
            </w:pPr>
          </w:p>
        </w:tc>
        <w:tc>
          <w:tcPr>
            <w:tcW w:w="1224" w:type="dxa"/>
            <w:vAlign w:val="center"/>
          </w:tcPr>
          <w:p w14:paraId="1ECE868D">
            <w:pPr>
              <w:adjustRightInd w:val="0"/>
              <w:snapToGrid w:val="0"/>
              <w:spacing w:line="240" w:lineRule="auto"/>
              <w:ind w:firstLine="0" w:firstLineChars="0"/>
              <w:jc w:val="center"/>
              <w:rPr>
                <w:color w:val="auto"/>
                <w:sz w:val="21"/>
                <w:szCs w:val="21"/>
              </w:rPr>
            </w:pPr>
            <w:r>
              <w:rPr>
                <w:color w:val="auto"/>
                <w:sz w:val="21"/>
                <w:szCs w:val="21"/>
              </w:rPr>
              <w:t>1.1μg/kg</w:t>
            </w:r>
          </w:p>
        </w:tc>
      </w:tr>
      <w:tr w14:paraId="0290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DE41073">
            <w:pPr>
              <w:adjustRightInd w:val="0"/>
              <w:snapToGrid w:val="0"/>
              <w:spacing w:line="240" w:lineRule="auto"/>
              <w:ind w:firstLine="0" w:firstLineChars="0"/>
              <w:jc w:val="center"/>
              <w:rPr>
                <w:snapToGrid w:val="0"/>
                <w:color w:val="auto"/>
                <w:sz w:val="21"/>
                <w:szCs w:val="21"/>
              </w:rPr>
            </w:pPr>
            <w:r>
              <w:rPr>
                <w:snapToGrid w:val="0"/>
                <w:color w:val="auto"/>
                <w:sz w:val="21"/>
                <w:szCs w:val="21"/>
              </w:rPr>
              <w:t>14</w:t>
            </w:r>
          </w:p>
        </w:tc>
        <w:tc>
          <w:tcPr>
            <w:tcW w:w="1706" w:type="dxa"/>
            <w:vAlign w:val="center"/>
          </w:tcPr>
          <w:p w14:paraId="4CDCBA78">
            <w:pPr>
              <w:adjustRightInd w:val="0"/>
              <w:snapToGrid w:val="0"/>
              <w:spacing w:line="240" w:lineRule="auto"/>
              <w:ind w:firstLine="0" w:firstLineChars="0"/>
              <w:jc w:val="center"/>
              <w:rPr>
                <w:color w:val="auto"/>
                <w:sz w:val="21"/>
                <w:szCs w:val="21"/>
              </w:rPr>
            </w:pPr>
            <w:r>
              <w:rPr>
                <w:color w:val="auto"/>
                <w:sz w:val="21"/>
                <w:szCs w:val="21"/>
              </w:rPr>
              <w:t>氯甲烷</w:t>
            </w:r>
          </w:p>
        </w:tc>
        <w:tc>
          <w:tcPr>
            <w:tcW w:w="2340" w:type="dxa"/>
            <w:vMerge w:val="continue"/>
            <w:vAlign w:val="center"/>
          </w:tcPr>
          <w:p w14:paraId="6A6E60C8">
            <w:pPr>
              <w:adjustRightInd w:val="0"/>
              <w:snapToGrid w:val="0"/>
              <w:spacing w:line="240" w:lineRule="auto"/>
              <w:ind w:firstLine="0" w:firstLineChars="0"/>
              <w:jc w:val="center"/>
              <w:rPr>
                <w:color w:val="auto"/>
                <w:sz w:val="21"/>
                <w:szCs w:val="21"/>
              </w:rPr>
            </w:pPr>
          </w:p>
        </w:tc>
        <w:tc>
          <w:tcPr>
            <w:tcW w:w="1650" w:type="dxa"/>
            <w:vMerge w:val="continue"/>
            <w:vAlign w:val="center"/>
          </w:tcPr>
          <w:p w14:paraId="0B4ABD9A">
            <w:pPr>
              <w:adjustRightInd w:val="0"/>
              <w:snapToGrid w:val="0"/>
              <w:spacing w:line="240" w:lineRule="auto"/>
              <w:ind w:firstLine="0" w:firstLineChars="0"/>
              <w:jc w:val="center"/>
              <w:rPr>
                <w:color w:val="auto"/>
                <w:sz w:val="21"/>
                <w:szCs w:val="21"/>
              </w:rPr>
            </w:pPr>
          </w:p>
        </w:tc>
        <w:tc>
          <w:tcPr>
            <w:tcW w:w="1710" w:type="dxa"/>
            <w:vMerge w:val="continue"/>
            <w:vAlign w:val="center"/>
          </w:tcPr>
          <w:p w14:paraId="2495FAA7">
            <w:pPr>
              <w:adjustRightInd w:val="0"/>
              <w:snapToGrid w:val="0"/>
              <w:spacing w:line="240" w:lineRule="auto"/>
              <w:ind w:firstLine="0" w:firstLineChars="0"/>
              <w:jc w:val="center"/>
              <w:rPr>
                <w:color w:val="auto"/>
                <w:sz w:val="21"/>
                <w:szCs w:val="21"/>
              </w:rPr>
            </w:pPr>
          </w:p>
        </w:tc>
        <w:tc>
          <w:tcPr>
            <w:tcW w:w="1224" w:type="dxa"/>
            <w:vAlign w:val="center"/>
          </w:tcPr>
          <w:p w14:paraId="2D730C17">
            <w:pPr>
              <w:adjustRightInd w:val="0"/>
              <w:snapToGrid w:val="0"/>
              <w:spacing w:line="240" w:lineRule="auto"/>
              <w:ind w:firstLine="0" w:firstLineChars="0"/>
              <w:jc w:val="center"/>
              <w:rPr>
                <w:color w:val="auto"/>
                <w:sz w:val="21"/>
                <w:szCs w:val="21"/>
              </w:rPr>
            </w:pPr>
            <w:r>
              <w:rPr>
                <w:color w:val="auto"/>
                <w:sz w:val="21"/>
                <w:szCs w:val="21"/>
              </w:rPr>
              <w:t>1.0μg/kg</w:t>
            </w:r>
          </w:p>
        </w:tc>
      </w:tr>
      <w:tr w14:paraId="5B0D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4B30171">
            <w:pPr>
              <w:adjustRightInd w:val="0"/>
              <w:snapToGrid w:val="0"/>
              <w:spacing w:line="240" w:lineRule="auto"/>
              <w:ind w:firstLine="0" w:firstLineChars="0"/>
              <w:jc w:val="center"/>
              <w:rPr>
                <w:snapToGrid w:val="0"/>
                <w:color w:val="auto"/>
                <w:sz w:val="21"/>
                <w:szCs w:val="21"/>
              </w:rPr>
            </w:pPr>
            <w:r>
              <w:rPr>
                <w:snapToGrid w:val="0"/>
                <w:color w:val="auto"/>
                <w:sz w:val="21"/>
                <w:szCs w:val="21"/>
              </w:rPr>
              <w:t>15</w:t>
            </w:r>
          </w:p>
        </w:tc>
        <w:tc>
          <w:tcPr>
            <w:tcW w:w="1706" w:type="dxa"/>
            <w:vAlign w:val="center"/>
          </w:tcPr>
          <w:p w14:paraId="728BCD1C">
            <w:pPr>
              <w:adjustRightInd w:val="0"/>
              <w:snapToGrid w:val="0"/>
              <w:spacing w:line="240" w:lineRule="auto"/>
              <w:ind w:firstLine="0" w:firstLineChars="0"/>
              <w:jc w:val="center"/>
              <w:rPr>
                <w:color w:val="auto"/>
                <w:sz w:val="21"/>
                <w:szCs w:val="21"/>
              </w:rPr>
            </w:pPr>
            <w:r>
              <w:rPr>
                <w:color w:val="auto"/>
                <w:sz w:val="21"/>
                <w:szCs w:val="21"/>
              </w:rPr>
              <w:t>1,1-二氯乙烷</w:t>
            </w:r>
          </w:p>
        </w:tc>
        <w:tc>
          <w:tcPr>
            <w:tcW w:w="2340" w:type="dxa"/>
            <w:vMerge w:val="continue"/>
            <w:vAlign w:val="center"/>
          </w:tcPr>
          <w:p w14:paraId="3A29A7AB">
            <w:pPr>
              <w:adjustRightInd w:val="0"/>
              <w:snapToGrid w:val="0"/>
              <w:spacing w:line="240" w:lineRule="auto"/>
              <w:ind w:firstLine="0" w:firstLineChars="0"/>
              <w:jc w:val="center"/>
              <w:rPr>
                <w:color w:val="auto"/>
                <w:sz w:val="21"/>
                <w:szCs w:val="21"/>
              </w:rPr>
            </w:pPr>
          </w:p>
        </w:tc>
        <w:tc>
          <w:tcPr>
            <w:tcW w:w="1650" w:type="dxa"/>
            <w:vMerge w:val="continue"/>
            <w:vAlign w:val="center"/>
          </w:tcPr>
          <w:p w14:paraId="345760BF">
            <w:pPr>
              <w:adjustRightInd w:val="0"/>
              <w:snapToGrid w:val="0"/>
              <w:spacing w:line="240" w:lineRule="auto"/>
              <w:ind w:firstLine="0" w:firstLineChars="0"/>
              <w:jc w:val="center"/>
              <w:rPr>
                <w:color w:val="auto"/>
                <w:sz w:val="21"/>
                <w:szCs w:val="21"/>
              </w:rPr>
            </w:pPr>
          </w:p>
        </w:tc>
        <w:tc>
          <w:tcPr>
            <w:tcW w:w="1710" w:type="dxa"/>
            <w:vMerge w:val="continue"/>
            <w:vAlign w:val="center"/>
          </w:tcPr>
          <w:p w14:paraId="7681318F">
            <w:pPr>
              <w:adjustRightInd w:val="0"/>
              <w:snapToGrid w:val="0"/>
              <w:spacing w:line="240" w:lineRule="auto"/>
              <w:ind w:firstLine="0" w:firstLineChars="0"/>
              <w:jc w:val="center"/>
              <w:rPr>
                <w:color w:val="auto"/>
                <w:sz w:val="21"/>
                <w:szCs w:val="21"/>
              </w:rPr>
            </w:pPr>
          </w:p>
        </w:tc>
        <w:tc>
          <w:tcPr>
            <w:tcW w:w="1224" w:type="dxa"/>
            <w:vAlign w:val="center"/>
          </w:tcPr>
          <w:p w14:paraId="3CB0C7AB">
            <w:pPr>
              <w:adjustRightInd w:val="0"/>
              <w:snapToGrid w:val="0"/>
              <w:spacing w:line="240" w:lineRule="auto"/>
              <w:ind w:firstLine="0" w:firstLineChars="0"/>
              <w:jc w:val="center"/>
              <w:rPr>
                <w:color w:val="auto"/>
                <w:sz w:val="21"/>
                <w:szCs w:val="21"/>
              </w:rPr>
            </w:pPr>
            <w:r>
              <w:rPr>
                <w:color w:val="auto"/>
                <w:sz w:val="21"/>
                <w:szCs w:val="21"/>
              </w:rPr>
              <w:t>1.2μg/kg</w:t>
            </w:r>
          </w:p>
        </w:tc>
      </w:tr>
      <w:tr w14:paraId="137B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D772FE3">
            <w:pPr>
              <w:adjustRightInd w:val="0"/>
              <w:snapToGrid w:val="0"/>
              <w:spacing w:line="240" w:lineRule="auto"/>
              <w:ind w:firstLine="0" w:firstLineChars="0"/>
              <w:jc w:val="center"/>
              <w:rPr>
                <w:snapToGrid w:val="0"/>
                <w:color w:val="auto"/>
                <w:sz w:val="21"/>
                <w:szCs w:val="21"/>
              </w:rPr>
            </w:pPr>
            <w:r>
              <w:rPr>
                <w:snapToGrid w:val="0"/>
                <w:color w:val="auto"/>
                <w:sz w:val="21"/>
                <w:szCs w:val="21"/>
              </w:rPr>
              <w:t>16</w:t>
            </w:r>
          </w:p>
        </w:tc>
        <w:tc>
          <w:tcPr>
            <w:tcW w:w="1706" w:type="dxa"/>
            <w:vAlign w:val="center"/>
          </w:tcPr>
          <w:p w14:paraId="57AFB623">
            <w:pPr>
              <w:adjustRightInd w:val="0"/>
              <w:snapToGrid w:val="0"/>
              <w:spacing w:line="240" w:lineRule="auto"/>
              <w:ind w:firstLine="0" w:firstLineChars="0"/>
              <w:jc w:val="center"/>
              <w:rPr>
                <w:color w:val="auto"/>
                <w:sz w:val="21"/>
                <w:szCs w:val="21"/>
              </w:rPr>
            </w:pPr>
            <w:r>
              <w:rPr>
                <w:color w:val="auto"/>
                <w:sz w:val="21"/>
                <w:szCs w:val="21"/>
              </w:rPr>
              <w:t>1,2-二氯乙烷</w:t>
            </w:r>
          </w:p>
        </w:tc>
        <w:tc>
          <w:tcPr>
            <w:tcW w:w="2340" w:type="dxa"/>
            <w:vMerge w:val="continue"/>
            <w:vAlign w:val="center"/>
          </w:tcPr>
          <w:p w14:paraId="68134B48">
            <w:pPr>
              <w:adjustRightInd w:val="0"/>
              <w:snapToGrid w:val="0"/>
              <w:spacing w:line="240" w:lineRule="auto"/>
              <w:ind w:firstLine="0" w:firstLineChars="0"/>
              <w:jc w:val="center"/>
              <w:rPr>
                <w:color w:val="auto"/>
                <w:sz w:val="21"/>
                <w:szCs w:val="21"/>
              </w:rPr>
            </w:pPr>
          </w:p>
        </w:tc>
        <w:tc>
          <w:tcPr>
            <w:tcW w:w="1650" w:type="dxa"/>
            <w:vMerge w:val="continue"/>
            <w:vAlign w:val="center"/>
          </w:tcPr>
          <w:p w14:paraId="056430A4">
            <w:pPr>
              <w:adjustRightInd w:val="0"/>
              <w:snapToGrid w:val="0"/>
              <w:spacing w:line="240" w:lineRule="auto"/>
              <w:ind w:firstLine="0" w:firstLineChars="0"/>
              <w:jc w:val="center"/>
              <w:rPr>
                <w:color w:val="auto"/>
                <w:sz w:val="21"/>
                <w:szCs w:val="21"/>
              </w:rPr>
            </w:pPr>
          </w:p>
        </w:tc>
        <w:tc>
          <w:tcPr>
            <w:tcW w:w="1710" w:type="dxa"/>
            <w:vMerge w:val="continue"/>
            <w:vAlign w:val="center"/>
          </w:tcPr>
          <w:p w14:paraId="0B98581E">
            <w:pPr>
              <w:adjustRightInd w:val="0"/>
              <w:snapToGrid w:val="0"/>
              <w:spacing w:line="240" w:lineRule="auto"/>
              <w:ind w:firstLine="0" w:firstLineChars="0"/>
              <w:jc w:val="center"/>
              <w:rPr>
                <w:color w:val="auto"/>
                <w:sz w:val="21"/>
                <w:szCs w:val="21"/>
              </w:rPr>
            </w:pPr>
          </w:p>
        </w:tc>
        <w:tc>
          <w:tcPr>
            <w:tcW w:w="1224" w:type="dxa"/>
            <w:vAlign w:val="center"/>
          </w:tcPr>
          <w:p w14:paraId="2E8F7AAD">
            <w:pPr>
              <w:adjustRightInd w:val="0"/>
              <w:snapToGrid w:val="0"/>
              <w:spacing w:line="240" w:lineRule="auto"/>
              <w:ind w:firstLine="0" w:firstLineChars="0"/>
              <w:jc w:val="center"/>
              <w:rPr>
                <w:color w:val="auto"/>
                <w:sz w:val="21"/>
                <w:szCs w:val="21"/>
              </w:rPr>
            </w:pPr>
            <w:r>
              <w:rPr>
                <w:color w:val="auto"/>
                <w:sz w:val="21"/>
                <w:szCs w:val="21"/>
              </w:rPr>
              <w:t>1.3μg/kg</w:t>
            </w:r>
          </w:p>
        </w:tc>
      </w:tr>
      <w:tr w14:paraId="5E1B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B88628D">
            <w:pPr>
              <w:adjustRightInd w:val="0"/>
              <w:snapToGrid w:val="0"/>
              <w:spacing w:line="240" w:lineRule="auto"/>
              <w:ind w:firstLine="0" w:firstLineChars="0"/>
              <w:jc w:val="center"/>
              <w:rPr>
                <w:snapToGrid w:val="0"/>
                <w:color w:val="auto"/>
                <w:sz w:val="21"/>
                <w:szCs w:val="21"/>
              </w:rPr>
            </w:pPr>
            <w:r>
              <w:rPr>
                <w:snapToGrid w:val="0"/>
                <w:color w:val="auto"/>
                <w:sz w:val="21"/>
                <w:szCs w:val="21"/>
              </w:rPr>
              <w:t>17</w:t>
            </w:r>
          </w:p>
        </w:tc>
        <w:tc>
          <w:tcPr>
            <w:tcW w:w="1706" w:type="dxa"/>
            <w:vAlign w:val="center"/>
          </w:tcPr>
          <w:p w14:paraId="2845C7F3">
            <w:pPr>
              <w:adjustRightInd w:val="0"/>
              <w:snapToGrid w:val="0"/>
              <w:spacing w:line="240" w:lineRule="auto"/>
              <w:ind w:firstLine="0" w:firstLineChars="0"/>
              <w:jc w:val="center"/>
              <w:rPr>
                <w:color w:val="auto"/>
                <w:sz w:val="21"/>
                <w:szCs w:val="21"/>
              </w:rPr>
            </w:pPr>
            <w:r>
              <w:rPr>
                <w:color w:val="auto"/>
                <w:sz w:val="21"/>
                <w:szCs w:val="21"/>
              </w:rPr>
              <w:t>1,1-二氯乙烯</w:t>
            </w:r>
          </w:p>
        </w:tc>
        <w:tc>
          <w:tcPr>
            <w:tcW w:w="2340" w:type="dxa"/>
            <w:vMerge w:val="continue"/>
            <w:vAlign w:val="center"/>
          </w:tcPr>
          <w:p w14:paraId="2D80B497">
            <w:pPr>
              <w:adjustRightInd w:val="0"/>
              <w:snapToGrid w:val="0"/>
              <w:spacing w:line="240" w:lineRule="auto"/>
              <w:ind w:firstLine="0" w:firstLineChars="0"/>
              <w:jc w:val="center"/>
              <w:rPr>
                <w:color w:val="auto"/>
                <w:sz w:val="21"/>
                <w:szCs w:val="21"/>
              </w:rPr>
            </w:pPr>
          </w:p>
        </w:tc>
        <w:tc>
          <w:tcPr>
            <w:tcW w:w="1650" w:type="dxa"/>
            <w:vMerge w:val="continue"/>
            <w:vAlign w:val="center"/>
          </w:tcPr>
          <w:p w14:paraId="2D97393D">
            <w:pPr>
              <w:adjustRightInd w:val="0"/>
              <w:snapToGrid w:val="0"/>
              <w:spacing w:line="240" w:lineRule="auto"/>
              <w:ind w:firstLine="0" w:firstLineChars="0"/>
              <w:jc w:val="center"/>
              <w:rPr>
                <w:color w:val="auto"/>
                <w:sz w:val="21"/>
                <w:szCs w:val="21"/>
              </w:rPr>
            </w:pPr>
          </w:p>
        </w:tc>
        <w:tc>
          <w:tcPr>
            <w:tcW w:w="1710" w:type="dxa"/>
            <w:vMerge w:val="continue"/>
            <w:vAlign w:val="center"/>
          </w:tcPr>
          <w:p w14:paraId="5D9C3BB3">
            <w:pPr>
              <w:adjustRightInd w:val="0"/>
              <w:snapToGrid w:val="0"/>
              <w:spacing w:line="240" w:lineRule="auto"/>
              <w:ind w:firstLine="0" w:firstLineChars="0"/>
              <w:jc w:val="center"/>
              <w:rPr>
                <w:color w:val="auto"/>
                <w:sz w:val="21"/>
                <w:szCs w:val="21"/>
              </w:rPr>
            </w:pPr>
          </w:p>
        </w:tc>
        <w:tc>
          <w:tcPr>
            <w:tcW w:w="1224" w:type="dxa"/>
            <w:vAlign w:val="center"/>
          </w:tcPr>
          <w:p w14:paraId="1375E684">
            <w:pPr>
              <w:adjustRightInd w:val="0"/>
              <w:snapToGrid w:val="0"/>
              <w:spacing w:line="240" w:lineRule="auto"/>
              <w:ind w:firstLine="0" w:firstLineChars="0"/>
              <w:jc w:val="center"/>
              <w:rPr>
                <w:color w:val="auto"/>
                <w:sz w:val="21"/>
                <w:szCs w:val="21"/>
              </w:rPr>
            </w:pPr>
            <w:r>
              <w:rPr>
                <w:color w:val="auto"/>
                <w:sz w:val="21"/>
                <w:szCs w:val="21"/>
              </w:rPr>
              <w:t>1.0μg/kg</w:t>
            </w:r>
          </w:p>
        </w:tc>
      </w:tr>
      <w:tr w14:paraId="60BA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19D068A">
            <w:pPr>
              <w:adjustRightInd w:val="0"/>
              <w:snapToGrid w:val="0"/>
              <w:spacing w:line="240" w:lineRule="auto"/>
              <w:ind w:firstLine="0" w:firstLineChars="0"/>
              <w:jc w:val="center"/>
              <w:rPr>
                <w:snapToGrid w:val="0"/>
                <w:color w:val="auto"/>
                <w:sz w:val="21"/>
                <w:szCs w:val="21"/>
              </w:rPr>
            </w:pPr>
            <w:r>
              <w:rPr>
                <w:snapToGrid w:val="0"/>
                <w:color w:val="auto"/>
                <w:sz w:val="21"/>
                <w:szCs w:val="21"/>
              </w:rPr>
              <w:t>18</w:t>
            </w:r>
          </w:p>
        </w:tc>
        <w:tc>
          <w:tcPr>
            <w:tcW w:w="1706" w:type="dxa"/>
            <w:vAlign w:val="center"/>
          </w:tcPr>
          <w:p w14:paraId="0B242081">
            <w:pPr>
              <w:adjustRightInd w:val="0"/>
              <w:snapToGrid w:val="0"/>
              <w:spacing w:line="240" w:lineRule="auto"/>
              <w:ind w:firstLine="0" w:firstLineChars="0"/>
              <w:jc w:val="center"/>
              <w:rPr>
                <w:color w:val="auto"/>
                <w:sz w:val="21"/>
                <w:szCs w:val="21"/>
              </w:rPr>
            </w:pPr>
            <w:r>
              <w:rPr>
                <w:color w:val="auto"/>
                <w:sz w:val="21"/>
                <w:szCs w:val="21"/>
              </w:rPr>
              <w:t>顺-1,2-二氯乙烯</w:t>
            </w:r>
          </w:p>
        </w:tc>
        <w:tc>
          <w:tcPr>
            <w:tcW w:w="2340" w:type="dxa"/>
            <w:vMerge w:val="continue"/>
            <w:vAlign w:val="center"/>
          </w:tcPr>
          <w:p w14:paraId="4ADE4D50">
            <w:pPr>
              <w:adjustRightInd w:val="0"/>
              <w:snapToGrid w:val="0"/>
              <w:spacing w:line="240" w:lineRule="auto"/>
              <w:ind w:firstLine="0" w:firstLineChars="0"/>
              <w:jc w:val="center"/>
              <w:rPr>
                <w:color w:val="auto"/>
                <w:sz w:val="21"/>
                <w:szCs w:val="21"/>
              </w:rPr>
            </w:pPr>
          </w:p>
        </w:tc>
        <w:tc>
          <w:tcPr>
            <w:tcW w:w="1650" w:type="dxa"/>
            <w:vMerge w:val="continue"/>
            <w:vAlign w:val="center"/>
          </w:tcPr>
          <w:p w14:paraId="7350AD78">
            <w:pPr>
              <w:adjustRightInd w:val="0"/>
              <w:snapToGrid w:val="0"/>
              <w:spacing w:line="240" w:lineRule="auto"/>
              <w:ind w:firstLine="0" w:firstLineChars="0"/>
              <w:jc w:val="center"/>
              <w:rPr>
                <w:color w:val="auto"/>
                <w:sz w:val="21"/>
                <w:szCs w:val="21"/>
              </w:rPr>
            </w:pPr>
          </w:p>
        </w:tc>
        <w:tc>
          <w:tcPr>
            <w:tcW w:w="1710" w:type="dxa"/>
            <w:vMerge w:val="continue"/>
            <w:vAlign w:val="center"/>
          </w:tcPr>
          <w:p w14:paraId="6E290713">
            <w:pPr>
              <w:adjustRightInd w:val="0"/>
              <w:snapToGrid w:val="0"/>
              <w:spacing w:line="240" w:lineRule="auto"/>
              <w:ind w:firstLine="0" w:firstLineChars="0"/>
              <w:jc w:val="center"/>
              <w:rPr>
                <w:color w:val="auto"/>
                <w:sz w:val="21"/>
                <w:szCs w:val="21"/>
              </w:rPr>
            </w:pPr>
          </w:p>
        </w:tc>
        <w:tc>
          <w:tcPr>
            <w:tcW w:w="1224" w:type="dxa"/>
            <w:vAlign w:val="center"/>
          </w:tcPr>
          <w:p w14:paraId="04F7DC55">
            <w:pPr>
              <w:adjustRightInd w:val="0"/>
              <w:snapToGrid w:val="0"/>
              <w:spacing w:line="240" w:lineRule="auto"/>
              <w:ind w:firstLine="0" w:firstLineChars="0"/>
              <w:jc w:val="center"/>
              <w:rPr>
                <w:color w:val="auto"/>
                <w:sz w:val="21"/>
                <w:szCs w:val="21"/>
              </w:rPr>
            </w:pPr>
            <w:r>
              <w:rPr>
                <w:color w:val="auto"/>
                <w:sz w:val="21"/>
                <w:szCs w:val="21"/>
              </w:rPr>
              <w:t>1.3μg/kg</w:t>
            </w:r>
          </w:p>
        </w:tc>
      </w:tr>
      <w:tr w14:paraId="47BB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3A6C1065">
            <w:pPr>
              <w:adjustRightInd w:val="0"/>
              <w:snapToGrid w:val="0"/>
              <w:spacing w:line="240" w:lineRule="auto"/>
              <w:ind w:firstLine="0" w:firstLineChars="0"/>
              <w:jc w:val="center"/>
              <w:rPr>
                <w:snapToGrid w:val="0"/>
                <w:color w:val="auto"/>
                <w:sz w:val="21"/>
                <w:szCs w:val="21"/>
              </w:rPr>
            </w:pPr>
            <w:r>
              <w:rPr>
                <w:snapToGrid w:val="0"/>
                <w:color w:val="auto"/>
                <w:sz w:val="21"/>
                <w:szCs w:val="21"/>
              </w:rPr>
              <w:t>19</w:t>
            </w:r>
          </w:p>
        </w:tc>
        <w:tc>
          <w:tcPr>
            <w:tcW w:w="1706" w:type="dxa"/>
            <w:vAlign w:val="center"/>
          </w:tcPr>
          <w:p w14:paraId="043A65FB">
            <w:pPr>
              <w:adjustRightInd w:val="0"/>
              <w:snapToGrid w:val="0"/>
              <w:spacing w:line="240" w:lineRule="auto"/>
              <w:ind w:firstLine="0" w:firstLineChars="0"/>
              <w:jc w:val="center"/>
              <w:rPr>
                <w:color w:val="auto"/>
                <w:sz w:val="21"/>
                <w:szCs w:val="21"/>
              </w:rPr>
            </w:pPr>
            <w:r>
              <w:rPr>
                <w:color w:val="auto"/>
                <w:sz w:val="21"/>
                <w:szCs w:val="21"/>
              </w:rPr>
              <w:t>反-1,2-二氯乙烯</w:t>
            </w:r>
          </w:p>
        </w:tc>
        <w:tc>
          <w:tcPr>
            <w:tcW w:w="2340" w:type="dxa"/>
            <w:vMerge w:val="continue"/>
            <w:vAlign w:val="center"/>
          </w:tcPr>
          <w:p w14:paraId="0DF0A1A5">
            <w:pPr>
              <w:adjustRightInd w:val="0"/>
              <w:snapToGrid w:val="0"/>
              <w:spacing w:line="240" w:lineRule="auto"/>
              <w:ind w:firstLine="0" w:firstLineChars="0"/>
              <w:jc w:val="center"/>
              <w:rPr>
                <w:color w:val="auto"/>
                <w:sz w:val="21"/>
                <w:szCs w:val="21"/>
              </w:rPr>
            </w:pPr>
          </w:p>
        </w:tc>
        <w:tc>
          <w:tcPr>
            <w:tcW w:w="1650" w:type="dxa"/>
            <w:vMerge w:val="continue"/>
            <w:vAlign w:val="center"/>
          </w:tcPr>
          <w:p w14:paraId="6D515255">
            <w:pPr>
              <w:adjustRightInd w:val="0"/>
              <w:snapToGrid w:val="0"/>
              <w:spacing w:line="240" w:lineRule="auto"/>
              <w:ind w:firstLine="0" w:firstLineChars="0"/>
              <w:jc w:val="center"/>
              <w:rPr>
                <w:color w:val="auto"/>
                <w:sz w:val="21"/>
                <w:szCs w:val="21"/>
              </w:rPr>
            </w:pPr>
          </w:p>
        </w:tc>
        <w:tc>
          <w:tcPr>
            <w:tcW w:w="1710" w:type="dxa"/>
            <w:vMerge w:val="continue"/>
            <w:vAlign w:val="center"/>
          </w:tcPr>
          <w:p w14:paraId="28C9F703">
            <w:pPr>
              <w:adjustRightInd w:val="0"/>
              <w:snapToGrid w:val="0"/>
              <w:spacing w:line="240" w:lineRule="auto"/>
              <w:ind w:firstLine="0" w:firstLineChars="0"/>
              <w:jc w:val="center"/>
              <w:rPr>
                <w:color w:val="auto"/>
                <w:sz w:val="21"/>
                <w:szCs w:val="21"/>
              </w:rPr>
            </w:pPr>
          </w:p>
        </w:tc>
        <w:tc>
          <w:tcPr>
            <w:tcW w:w="1224" w:type="dxa"/>
            <w:vAlign w:val="center"/>
          </w:tcPr>
          <w:p w14:paraId="6867C44D">
            <w:pPr>
              <w:adjustRightInd w:val="0"/>
              <w:snapToGrid w:val="0"/>
              <w:spacing w:line="240" w:lineRule="auto"/>
              <w:ind w:firstLine="0" w:firstLineChars="0"/>
              <w:jc w:val="center"/>
              <w:rPr>
                <w:color w:val="auto"/>
                <w:sz w:val="21"/>
                <w:szCs w:val="21"/>
              </w:rPr>
            </w:pPr>
            <w:r>
              <w:rPr>
                <w:color w:val="auto"/>
                <w:sz w:val="21"/>
                <w:szCs w:val="21"/>
              </w:rPr>
              <w:t>1.4μg/kg</w:t>
            </w:r>
          </w:p>
        </w:tc>
      </w:tr>
      <w:tr w14:paraId="34E2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73B9538">
            <w:pPr>
              <w:adjustRightInd w:val="0"/>
              <w:snapToGrid w:val="0"/>
              <w:spacing w:line="240" w:lineRule="auto"/>
              <w:ind w:firstLine="0" w:firstLineChars="0"/>
              <w:jc w:val="center"/>
              <w:rPr>
                <w:snapToGrid w:val="0"/>
                <w:color w:val="auto"/>
                <w:sz w:val="21"/>
                <w:szCs w:val="21"/>
              </w:rPr>
            </w:pPr>
            <w:r>
              <w:rPr>
                <w:snapToGrid w:val="0"/>
                <w:color w:val="auto"/>
                <w:sz w:val="21"/>
                <w:szCs w:val="21"/>
              </w:rPr>
              <w:t>20</w:t>
            </w:r>
          </w:p>
        </w:tc>
        <w:tc>
          <w:tcPr>
            <w:tcW w:w="1706" w:type="dxa"/>
            <w:vAlign w:val="center"/>
          </w:tcPr>
          <w:p w14:paraId="6020E390">
            <w:pPr>
              <w:adjustRightInd w:val="0"/>
              <w:snapToGrid w:val="0"/>
              <w:spacing w:line="240" w:lineRule="auto"/>
              <w:ind w:firstLine="0" w:firstLineChars="0"/>
              <w:jc w:val="center"/>
              <w:rPr>
                <w:color w:val="auto"/>
                <w:sz w:val="21"/>
                <w:szCs w:val="21"/>
              </w:rPr>
            </w:pPr>
            <w:r>
              <w:rPr>
                <w:color w:val="auto"/>
                <w:sz w:val="21"/>
                <w:szCs w:val="21"/>
              </w:rPr>
              <w:t>二氯甲烷</w:t>
            </w:r>
          </w:p>
        </w:tc>
        <w:tc>
          <w:tcPr>
            <w:tcW w:w="2340" w:type="dxa"/>
            <w:vMerge w:val="continue"/>
            <w:vAlign w:val="center"/>
          </w:tcPr>
          <w:p w14:paraId="37D4C77A">
            <w:pPr>
              <w:adjustRightInd w:val="0"/>
              <w:snapToGrid w:val="0"/>
              <w:spacing w:line="240" w:lineRule="auto"/>
              <w:ind w:firstLine="0" w:firstLineChars="0"/>
              <w:jc w:val="center"/>
              <w:rPr>
                <w:color w:val="auto"/>
                <w:sz w:val="21"/>
                <w:szCs w:val="21"/>
              </w:rPr>
            </w:pPr>
          </w:p>
        </w:tc>
        <w:tc>
          <w:tcPr>
            <w:tcW w:w="1650" w:type="dxa"/>
            <w:vMerge w:val="continue"/>
            <w:vAlign w:val="center"/>
          </w:tcPr>
          <w:p w14:paraId="0EAB4D7E">
            <w:pPr>
              <w:adjustRightInd w:val="0"/>
              <w:snapToGrid w:val="0"/>
              <w:spacing w:line="240" w:lineRule="auto"/>
              <w:ind w:firstLine="0" w:firstLineChars="0"/>
              <w:jc w:val="center"/>
              <w:rPr>
                <w:color w:val="auto"/>
                <w:sz w:val="21"/>
                <w:szCs w:val="21"/>
              </w:rPr>
            </w:pPr>
          </w:p>
        </w:tc>
        <w:tc>
          <w:tcPr>
            <w:tcW w:w="1710" w:type="dxa"/>
            <w:vMerge w:val="continue"/>
            <w:vAlign w:val="center"/>
          </w:tcPr>
          <w:p w14:paraId="6C3EFB16">
            <w:pPr>
              <w:adjustRightInd w:val="0"/>
              <w:snapToGrid w:val="0"/>
              <w:spacing w:line="240" w:lineRule="auto"/>
              <w:ind w:firstLine="0" w:firstLineChars="0"/>
              <w:jc w:val="center"/>
              <w:rPr>
                <w:color w:val="auto"/>
                <w:sz w:val="21"/>
                <w:szCs w:val="21"/>
              </w:rPr>
            </w:pPr>
          </w:p>
        </w:tc>
        <w:tc>
          <w:tcPr>
            <w:tcW w:w="1224" w:type="dxa"/>
            <w:vAlign w:val="center"/>
          </w:tcPr>
          <w:p w14:paraId="5FA201BE">
            <w:pPr>
              <w:adjustRightInd w:val="0"/>
              <w:snapToGrid w:val="0"/>
              <w:spacing w:line="240" w:lineRule="auto"/>
              <w:ind w:firstLine="0" w:firstLineChars="0"/>
              <w:jc w:val="center"/>
              <w:rPr>
                <w:color w:val="auto"/>
                <w:sz w:val="21"/>
                <w:szCs w:val="21"/>
              </w:rPr>
            </w:pPr>
            <w:r>
              <w:rPr>
                <w:color w:val="auto"/>
                <w:sz w:val="21"/>
                <w:szCs w:val="21"/>
              </w:rPr>
              <w:t>1.5μg/kg</w:t>
            </w:r>
          </w:p>
        </w:tc>
      </w:tr>
      <w:tr w14:paraId="743B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040832B">
            <w:pPr>
              <w:adjustRightInd w:val="0"/>
              <w:snapToGrid w:val="0"/>
              <w:spacing w:line="240" w:lineRule="auto"/>
              <w:ind w:firstLine="0" w:firstLineChars="0"/>
              <w:jc w:val="center"/>
              <w:rPr>
                <w:snapToGrid w:val="0"/>
                <w:color w:val="auto"/>
                <w:sz w:val="21"/>
                <w:szCs w:val="21"/>
              </w:rPr>
            </w:pPr>
            <w:r>
              <w:rPr>
                <w:snapToGrid w:val="0"/>
                <w:color w:val="auto"/>
                <w:sz w:val="21"/>
                <w:szCs w:val="21"/>
              </w:rPr>
              <w:t>21</w:t>
            </w:r>
          </w:p>
        </w:tc>
        <w:tc>
          <w:tcPr>
            <w:tcW w:w="1706" w:type="dxa"/>
            <w:vAlign w:val="center"/>
          </w:tcPr>
          <w:p w14:paraId="61FB380F">
            <w:pPr>
              <w:adjustRightInd w:val="0"/>
              <w:snapToGrid w:val="0"/>
              <w:spacing w:line="240" w:lineRule="auto"/>
              <w:ind w:firstLine="0" w:firstLineChars="0"/>
              <w:jc w:val="center"/>
              <w:rPr>
                <w:color w:val="auto"/>
                <w:sz w:val="21"/>
                <w:szCs w:val="21"/>
              </w:rPr>
            </w:pPr>
            <w:r>
              <w:rPr>
                <w:color w:val="auto"/>
                <w:sz w:val="21"/>
                <w:szCs w:val="21"/>
              </w:rPr>
              <w:t>1,2-二氯丙烷</w:t>
            </w:r>
          </w:p>
        </w:tc>
        <w:tc>
          <w:tcPr>
            <w:tcW w:w="2340" w:type="dxa"/>
            <w:vMerge w:val="continue"/>
            <w:vAlign w:val="center"/>
          </w:tcPr>
          <w:p w14:paraId="5BD317E9">
            <w:pPr>
              <w:adjustRightInd w:val="0"/>
              <w:snapToGrid w:val="0"/>
              <w:spacing w:line="240" w:lineRule="auto"/>
              <w:ind w:firstLine="0" w:firstLineChars="0"/>
              <w:jc w:val="center"/>
              <w:rPr>
                <w:color w:val="auto"/>
                <w:sz w:val="21"/>
                <w:szCs w:val="21"/>
              </w:rPr>
            </w:pPr>
          </w:p>
        </w:tc>
        <w:tc>
          <w:tcPr>
            <w:tcW w:w="1650" w:type="dxa"/>
            <w:vMerge w:val="continue"/>
            <w:vAlign w:val="center"/>
          </w:tcPr>
          <w:p w14:paraId="4E43431C">
            <w:pPr>
              <w:adjustRightInd w:val="0"/>
              <w:snapToGrid w:val="0"/>
              <w:spacing w:line="240" w:lineRule="auto"/>
              <w:ind w:firstLine="0" w:firstLineChars="0"/>
              <w:jc w:val="center"/>
              <w:rPr>
                <w:color w:val="auto"/>
                <w:sz w:val="21"/>
                <w:szCs w:val="21"/>
              </w:rPr>
            </w:pPr>
          </w:p>
        </w:tc>
        <w:tc>
          <w:tcPr>
            <w:tcW w:w="1710" w:type="dxa"/>
            <w:vMerge w:val="continue"/>
            <w:vAlign w:val="center"/>
          </w:tcPr>
          <w:p w14:paraId="6F55D060">
            <w:pPr>
              <w:adjustRightInd w:val="0"/>
              <w:snapToGrid w:val="0"/>
              <w:spacing w:line="240" w:lineRule="auto"/>
              <w:ind w:firstLine="0" w:firstLineChars="0"/>
              <w:jc w:val="center"/>
              <w:rPr>
                <w:color w:val="auto"/>
                <w:sz w:val="21"/>
                <w:szCs w:val="21"/>
              </w:rPr>
            </w:pPr>
          </w:p>
        </w:tc>
        <w:tc>
          <w:tcPr>
            <w:tcW w:w="1224" w:type="dxa"/>
            <w:vAlign w:val="center"/>
          </w:tcPr>
          <w:p w14:paraId="7C3FA974">
            <w:pPr>
              <w:adjustRightInd w:val="0"/>
              <w:snapToGrid w:val="0"/>
              <w:spacing w:line="240" w:lineRule="auto"/>
              <w:ind w:firstLine="0" w:firstLineChars="0"/>
              <w:jc w:val="center"/>
              <w:rPr>
                <w:color w:val="auto"/>
                <w:sz w:val="21"/>
                <w:szCs w:val="21"/>
              </w:rPr>
            </w:pPr>
            <w:r>
              <w:rPr>
                <w:color w:val="auto"/>
                <w:sz w:val="21"/>
                <w:szCs w:val="21"/>
              </w:rPr>
              <w:t>1.1μg/kg</w:t>
            </w:r>
          </w:p>
        </w:tc>
      </w:tr>
      <w:tr w14:paraId="6A625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12A0914">
            <w:pPr>
              <w:adjustRightInd w:val="0"/>
              <w:snapToGrid w:val="0"/>
              <w:spacing w:line="240" w:lineRule="auto"/>
              <w:ind w:firstLine="0" w:firstLineChars="0"/>
              <w:jc w:val="center"/>
              <w:rPr>
                <w:snapToGrid w:val="0"/>
                <w:color w:val="auto"/>
                <w:sz w:val="21"/>
                <w:szCs w:val="21"/>
              </w:rPr>
            </w:pPr>
            <w:r>
              <w:rPr>
                <w:snapToGrid w:val="0"/>
                <w:color w:val="auto"/>
                <w:sz w:val="21"/>
                <w:szCs w:val="21"/>
              </w:rPr>
              <w:t>22</w:t>
            </w:r>
          </w:p>
        </w:tc>
        <w:tc>
          <w:tcPr>
            <w:tcW w:w="1706" w:type="dxa"/>
            <w:vAlign w:val="center"/>
          </w:tcPr>
          <w:p w14:paraId="26BA424E">
            <w:pPr>
              <w:adjustRightInd w:val="0"/>
              <w:snapToGrid w:val="0"/>
              <w:spacing w:line="240" w:lineRule="auto"/>
              <w:ind w:firstLine="0" w:firstLineChars="0"/>
              <w:jc w:val="center"/>
              <w:rPr>
                <w:color w:val="auto"/>
                <w:sz w:val="21"/>
                <w:szCs w:val="21"/>
              </w:rPr>
            </w:pPr>
            <w:r>
              <w:rPr>
                <w:color w:val="auto"/>
                <w:sz w:val="21"/>
                <w:szCs w:val="21"/>
              </w:rPr>
              <w:t>1,1,1,2-四氯乙烷</w:t>
            </w:r>
          </w:p>
        </w:tc>
        <w:tc>
          <w:tcPr>
            <w:tcW w:w="2340" w:type="dxa"/>
            <w:vMerge w:val="continue"/>
            <w:vAlign w:val="center"/>
          </w:tcPr>
          <w:p w14:paraId="58D03214">
            <w:pPr>
              <w:adjustRightInd w:val="0"/>
              <w:snapToGrid w:val="0"/>
              <w:spacing w:line="240" w:lineRule="auto"/>
              <w:ind w:firstLine="0" w:firstLineChars="0"/>
              <w:jc w:val="center"/>
              <w:rPr>
                <w:color w:val="auto"/>
                <w:sz w:val="21"/>
                <w:szCs w:val="21"/>
              </w:rPr>
            </w:pPr>
          </w:p>
        </w:tc>
        <w:tc>
          <w:tcPr>
            <w:tcW w:w="1650" w:type="dxa"/>
            <w:vMerge w:val="continue"/>
            <w:vAlign w:val="center"/>
          </w:tcPr>
          <w:p w14:paraId="4C6B29AF">
            <w:pPr>
              <w:adjustRightInd w:val="0"/>
              <w:snapToGrid w:val="0"/>
              <w:spacing w:line="240" w:lineRule="auto"/>
              <w:ind w:firstLine="0" w:firstLineChars="0"/>
              <w:jc w:val="center"/>
              <w:rPr>
                <w:color w:val="auto"/>
                <w:sz w:val="21"/>
                <w:szCs w:val="21"/>
              </w:rPr>
            </w:pPr>
          </w:p>
        </w:tc>
        <w:tc>
          <w:tcPr>
            <w:tcW w:w="1710" w:type="dxa"/>
            <w:vMerge w:val="continue"/>
            <w:vAlign w:val="center"/>
          </w:tcPr>
          <w:p w14:paraId="3905E335">
            <w:pPr>
              <w:adjustRightInd w:val="0"/>
              <w:snapToGrid w:val="0"/>
              <w:spacing w:line="240" w:lineRule="auto"/>
              <w:ind w:firstLine="0" w:firstLineChars="0"/>
              <w:jc w:val="center"/>
              <w:rPr>
                <w:color w:val="auto"/>
                <w:sz w:val="21"/>
                <w:szCs w:val="21"/>
              </w:rPr>
            </w:pPr>
          </w:p>
        </w:tc>
        <w:tc>
          <w:tcPr>
            <w:tcW w:w="1224" w:type="dxa"/>
            <w:vAlign w:val="center"/>
          </w:tcPr>
          <w:p w14:paraId="52C0F4EB">
            <w:pPr>
              <w:adjustRightInd w:val="0"/>
              <w:snapToGrid w:val="0"/>
              <w:spacing w:line="240" w:lineRule="auto"/>
              <w:ind w:firstLine="0" w:firstLineChars="0"/>
              <w:jc w:val="center"/>
              <w:rPr>
                <w:color w:val="auto"/>
                <w:sz w:val="21"/>
                <w:szCs w:val="21"/>
              </w:rPr>
            </w:pPr>
            <w:r>
              <w:rPr>
                <w:color w:val="auto"/>
                <w:sz w:val="21"/>
                <w:szCs w:val="21"/>
              </w:rPr>
              <w:t>1.2μg/kg</w:t>
            </w:r>
          </w:p>
        </w:tc>
      </w:tr>
      <w:tr w14:paraId="6E114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D95C83A">
            <w:pPr>
              <w:adjustRightInd w:val="0"/>
              <w:snapToGrid w:val="0"/>
              <w:spacing w:line="240" w:lineRule="auto"/>
              <w:ind w:firstLine="0" w:firstLineChars="0"/>
              <w:jc w:val="center"/>
              <w:rPr>
                <w:snapToGrid w:val="0"/>
                <w:color w:val="auto"/>
                <w:sz w:val="21"/>
                <w:szCs w:val="21"/>
              </w:rPr>
            </w:pPr>
            <w:r>
              <w:rPr>
                <w:snapToGrid w:val="0"/>
                <w:color w:val="auto"/>
                <w:sz w:val="21"/>
                <w:szCs w:val="21"/>
              </w:rPr>
              <w:t>23</w:t>
            </w:r>
          </w:p>
        </w:tc>
        <w:tc>
          <w:tcPr>
            <w:tcW w:w="1706" w:type="dxa"/>
            <w:vAlign w:val="center"/>
          </w:tcPr>
          <w:p w14:paraId="63F6BD4E">
            <w:pPr>
              <w:adjustRightInd w:val="0"/>
              <w:snapToGrid w:val="0"/>
              <w:spacing w:line="240" w:lineRule="auto"/>
              <w:ind w:firstLine="0" w:firstLineChars="0"/>
              <w:jc w:val="center"/>
              <w:rPr>
                <w:color w:val="auto"/>
                <w:sz w:val="21"/>
                <w:szCs w:val="21"/>
              </w:rPr>
            </w:pPr>
            <w:r>
              <w:rPr>
                <w:color w:val="auto"/>
                <w:sz w:val="21"/>
                <w:szCs w:val="21"/>
              </w:rPr>
              <w:t>1,1,2,2-四氯乙烷</w:t>
            </w:r>
          </w:p>
        </w:tc>
        <w:tc>
          <w:tcPr>
            <w:tcW w:w="2340" w:type="dxa"/>
            <w:vMerge w:val="continue"/>
            <w:vAlign w:val="center"/>
          </w:tcPr>
          <w:p w14:paraId="1C3BE301">
            <w:pPr>
              <w:adjustRightInd w:val="0"/>
              <w:snapToGrid w:val="0"/>
              <w:spacing w:line="240" w:lineRule="auto"/>
              <w:ind w:firstLine="0" w:firstLineChars="0"/>
              <w:jc w:val="center"/>
              <w:rPr>
                <w:color w:val="auto"/>
                <w:sz w:val="21"/>
                <w:szCs w:val="21"/>
              </w:rPr>
            </w:pPr>
          </w:p>
        </w:tc>
        <w:tc>
          <w:tcPr>
            <w:tcW w:w="1650" w:type="dxa"/>
            <w:vMerge w:val="continue"/>
            <w:vAlign w:val="center"/>
          </w:tcPr>
          <w:p w14:paraId="00C22A88">
            <w:pPr>
              <w:adjustRightInd w:val="0"/>
              <w:snapToGrid w:val="0"/>
              <w:spacing w:line="240" w:lineRule="auto"/>
              <w:ind w:firstLine="0" w:firstLineChars="0"/>
              <w:jc w:val="center"/>
              <w:rPr>
                <w:color w:val="auto"/>
                <w:sz w:val="21"/>
                <w:szCs w:val="21"/>
              </w:rPr>
            </w:pPr>
          </w:p>
        </w:tc>
        <w:tc>
          <w:tcPr>
            <w:tcW w:w="1710" w:type="dxa"/>
            <w:vMerge w:val="continue"/>
            <w:vAlign w:val="center"/>
          </w:tcPr>
          <w:p w14:paraId="3461BBC1">
            <w:pPr>
              <w:adjustRightInd w:val="0"/>
              <w:snapToGrid w:val="0"/>
              <w:spacing w:line="240" w:lineRule="auto"/>
              <w:ind w:firstLine="0" w:firstLineChars="0"/>
              <w:jc w:val="center"/>
              <w:rPr>
                <w:color w:val="auto"/>
                <w:sz w:val="21"/>
                <w:szCs w:val="21"/>
              </w:rPr>
            </w:pPr>
          </w:p>
        </w:tc>
        <w:tc>
          <w:tcPr>
            <w:tcW w:w="1224" w:type="dxa"/>
            <w:vAlign w:val="center"/>
          </w:tcPr>
          <w:p w14:paraId="0DCF9803">
            <w:pPr>
              <w:adjustRightInd w:val="0"/>
              <w:snapToGrid w:val="0"/>
              <w:spacing w:line="240" w:lineRule="auto"/>
              <w:ind w:firstLine="0" w:firstLineChars="0"/>
              <w:jc w:val="center"/>
              <w:rPr>
                <w:color w:val="auto"/>
                <w:sz w:val="21"/>
                <w:szCs w:val="21"/>
              </w:rPr>
            </w:pPr>
            <w:r>
              <w:rPr>
                <w:color w:val="auto"/>
                <w:sz w:val="21"/>
                <w:szCs w:val="21"/>
              </w:rPr>
              <w:t>1.2μg/kg</w:t>
            </w:r>
          </w:p>
        </w:tc>
      </w:tr>
      <w:tr w14:paraId="254A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89F9534">
            <w:pPr>
              <w:adjustRightInd w:val="0"/>
              <w:snapToGrid w:val="0"/>
              <w:spacing w:line="240" w:lineRule="auto"/>
              <w:ind w:firstLine="0" w:firstLineChars="0"/>
              <w:jc w:val="center"/>
              <w:rPr>
                <w:snapToGrid w:val="0"/>
                <w:color w:val="auto"/>
                <w:sz w:val="21"/>
                <w:szCs w:val="21"/>
              </w:rPr>
            </w:pPr>
            <w:r>
              <w:rPr>
                <w:snapToGrid w:val="0"/>
                <w:color w:val="auto"/>
                <w:sz w:val="21"/>
                <w:szCs w:val="21"/>
              </w:rPr>
              <w:t>24</w:t>
            </w:r>
          </w:p>
        </w:tc>
        <w:tc>
          <w:tcPr>
            <w:tcW w:w="1706" w:type="dxa"/>
            <w:vAlign w:val="center"/>
          </w:tcPr>
          <w:p w14:paraId="36BCB4A9">
            <w:pPr>
              <w:adjustRightInd w:val="0"/>
              <w:snapToGrid w:val="0"/>
              <w:spacing w:line="240" w:lineRule="auto"/>
              <w:ind w:firstLine="0" w:firstLineChars="0"/>
              <w:jc w:val="center"/>
              <w:rPr>
                <w:color w:val="auto"/>
                <w:sz w:val="21"/>
                <w:szCs w:val="21"/>
              </w:rPr>
            </w:pPr>
            <w:r>
              <w:rPr>
                <w:color w:val="auto"/>
                <w:sz w:val="21"/>
                <w:szCs w:val="21"/>
              </w:rPr>
              <w:t>四氯乙烯</w:t>
            </w:r>
          </w:p>
        </w:tc>
        <w:tc>
          <w:tcPr>
            <w:tcW w:w="2340" w:type="dxa"/>
            <w:vMerge w:val="continue"/>
            <w:vAlign w:val="center"/>
          </w:tcPr>
          <w:p w14:paraId="051B40F5">
            <w:pPr>
              <w:adjustRightInd w:val="0"/>
              <w:snapToGrid w:val="0"/>
              <w:spacing w:line="240" w:lineRule="auto"/>
              <w:ind w:firstLine="0" w:firstLineChars="0"/>
              <w:jc w:val="center"/>
              <w:rPr>
                <w:color w:val="auto"/>
                <w:sz w:val="21"/>
                <w:szCs w:val="21"/>
              </w:rPr>
            </w:pPr>
          </w:p>
        </w:tc>
        <w:tc>
          <w:tcPr>
            <w:tcW w:w="1650" w:type="dxa"/>
            <w:vMerge w:val="continue"/>
            <w:vAlign w:val="center"/>
          </w:tcPr>
          <w:p w14:paraId="631AA11B">
            <w:pPr>
              <w:adjustRightInd w:val="0"/>
              <w:snapToGrid w:val="0"/>
              <w:spacing w:line="240" w:lineRule="auto"/>
              <w:ind w:firstLine="0" w:firstLineChars="0"/>
              <w:jc w:val="center"/>
              <w:rPr>
                <w:color w:val="auto"/>
                <w:sz w:val="21"/>
                <w:szCs w:val="21"/>
              </w:rPr>
            </w:pPr>
          </w:p>
        </w:tc>
        <w:tc>
          <w:tcPr>
            <w:tcW w:w="1710" w:type="dxa"/>
            <w:vMerge w:val="continue"/>
            <w:vAlign w:val="center"/>
          </w:tcPr>
          <w:p w14:paraId="795EEAB6">
            <w:pPr>
              <w:adjustRightInd w:val="0"/>
              <w:snapToGrid w:val="0"/>
              <w:spacing w:line="240" w:lineRule="auto"/>
              <w:ind w:firstLine="0" w:firstLineChars="0"/>
              <w:jc w:val="center"/>
              <w:rPr>
                <w:color w:val="auto"/>
                <w:sz w:val="21"/>
                <w:szCs w:val="21"/>
              </w:rPr>
            </w:pPr>
          </w:p>
        </w:tc>
        <w:tc>
          <w:tcPr>
            <w:tcW w:w="1224" w:type="dxa"/>
            <w:vAlign w:val="center"/>
          </w:tcPr>
          <w:p w14:paraId="020180F9">
            <w:pPr>
              <w:adjustRightInd w:val="0"/>
              <w:snapToGrid w:val="0"/>
              <w:spacing w:line="240" w:lineRule="auto"/>
              <w:ind w:firstLine="0" w:firstLineChars="0"/>
              <w:jc w:val="center"/>
              <w:rPr>
                <w:color w:val="auto"/>
                <w:sz w:val="21"/>
                <w:szCs w:val="21"/>
              </w:rPr>
            </w:pPr>
            <w:r>
              <w:rPr>
                <w:color w:val="auto"/>
                <w:sz w:val="21"/>
                <w:szCs w:val="21"/>
              </w:rPr>
              <w:t>1.4μg/kg</w:t>
            </w:r>
          </w:p>
        </w:tc>
      </w:tr>
      <w:tr w14:paraId="04F21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FBB7D1E">
            <w:pPr>
              <w:adjustRightInd w:val="0"/>
              <w:snapToGrid w:val="0"/>
              <w:spacing w:line="240" w:lineRule="auto"/>
              <w:ind w:firstLine="0" w:firstLineChars="0"/>
              <w:jc w:val="center"/>
              <w:rPr>
                <w:snapToGrid w:val="0"/>
                <w:color w:val="auto"/>
                <w:sz w:val="21"/>
                <w:szCs w:val="21"/>
              </w:rPr>
            </w:pPr>
            <w:r>
              <w:rPr>
                <w:snapToGrid w:val="0"/>
                <w:color w:val="auto"/>
                <w:sz w:val="21"/>
                <w:szCs w:val="21"/>
              </w:rPr>
              <w:t>25</w:t>
            </w:r>
          </w:p>
        </w:tc>
        <w:tc>
          <w:tcPr>
            <w:tcW w:w="1706" w:type="dxa"/>
            <w:vAlign w:val="center"/>
          </w:tcPr>
          <w:p w14:paraId="2F8D294B">
            <w:pPr>
              <w:adjustRightInd w:val="0"/>
              <w:snapToGrid w:val="0"/>
              <w:spacing w:line="240" w:lineRule="auto"/>
              <w:ind w:firstLine="0" w:firstLineChars="0"/>
              <w:jc w:val="center"/>
              <w:rPr>
                <w:color w:val="auto"/>
                <w:sz w:val="21"/>
                <w:szCs w:val="21"/>
              </w:rPr>
            </w:pPr>
            <w:r>
              <w:rPr>
                <w:color w:val="auto"/>
                <w:sz w:val="21"/>
                <w:szCs w:val="21"/>
              </w:rPr>
              <w:t>1,1,1-三氯乙烷</w:t>
            </w:r>
          </w:p>
        </w:tc>
        <w:tc>
          <w:tcPr>
            <w:tcW w:w="2340" w:type="dxa"/>
            <w:vMerge w:val="continue"/>
            <w:vAlign w:val="center"/>
          </w:tcPr>
          <w:p w14:paraId="6B029C50">
            <w:pPr>
              <w:adjustRightInd w:val="0"/>
              <w:snapToGrid w:val="0"/>
              <w:spacing w:line="240" w:lineRule="auto"/>
              <w:ind w:firstLine="0" w:firstLineChars="0"/>
              <w:jc w:val="center"/>
              <w:rPr>
                <w:color w:val="auto"/>
                <w:sz w:val="21"/>
                <w:szCs w:val="21"/>
              </w:rPr>
            </w:pPr>
          </w:p>
        </w:tc>
        <w:tc>
          <w:tcPr>
            <w:tcW w:w="1650" w:type="dxa"/>
            <w:vMerge w:val="continue"/>
            <w:vAlign w:val="center"/>
          </w:tcPr>
          <w:p w14:paraId="6B1968B3">
            <w:pPr>
              <w:adjustRightInd w:val="0"/>
              <w:snapToGrid w:val="0"/>
              <w:spacing w:line="240" w:lineRule="auto"/>
              <w:ind w:firstLine="0" w:firstLineChars="0"/>
              <w:jc w:val="center"/>
              <w:rPr>
                <w:color w:val="auto"/>
                <w:sz w:val="21"/>
                <w:szCs w:val="21"/>
              </w:rPr>
            </w:pPr>
          </w:p>
        </w:tc>
        <w:tc>
          <w:tcPr>
            <w:tcW w:w="1710" w:type="dxa"/>
            <w:vMerge w:val="continue"/>
            <w:vAlign w:val="center"/>
          </w:tcPr>
          <w:p w14:paraId="1635F3F4">
            <w:pPr>
              <w:adjustRightInd w:val="0"/>
              <w:snapToGrid w:val="0"/>
              <w:spacing w:line="240" w:lineRule="auto"/>
              <w:ind w:firstLine="0" w:firstLineChars="0"/>
              <w:jc w:val="center"/>
              <w:rPr>
                <w:color w:val="auto"/>
                <w:sz w:val="21"/>
                <w:szCs w:val="21"/>
              </w:rPr>
            </w:pPr>
          </w:p>
        </w:tc>
        <w:tc>
          <w:tcPr>
            <w:tcW w:w="1224" w:type="dxa"/>
            <w:vAlign w:val="center"/>
          </w:tcPr>
          <w:p w14:paraId="7BFCCFE8">
            <w:pPr>
              <w:adjustRightInd w:val="0"/>
              <w:snapToGrid w:val="0"/>
              <w:spacing w:line="240" w:lineRule="auto"/>
              <w:ind w:firstLine="0" w:firstLineChars="0"/>
              <w:jc w:val="center"/>
              <w:rPr>
                <w:color w:val="auto"/>
                <w:sz w:val="21"/>
                <w:szCs w:val="21"/>
              </w:rPr>
            </w:pPr>
            <w:r>
              <w:rPr>
                <w:color w:val="auto"/>
                <w:sz w:val="21"/>
                <w:szCs w:val="21"/>
              </w:rPr>
              <w:t>1.3μg/kg</w:t>
            </w:r>
          </w:p>
        </w:tc>
      </w:tr>
      <w:tr w14:paraId="5B2D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2EDC9BB">
            <w:pPr>
              <w:adjustRightInd w:val="0"/>
              <w:snapToGrid w:val="0"/>
              <w:spacing w:line="240" w:lineRule="auto"/>
              <w:ind w:firstLine="0" w:firstLineChars="0"/>
              <w:jc w:val="center"/>
              <w:rPr>
                <w:snapToGrid w:val="0"/>
                <w:color w:val="auto"/>
                <w:sz w:val="21"/>
                <w:szCs w:val="21"/>
              </w:rPr>
            </w:pPr>
            <w:r>
              <w:rPr>
                <w:snapToGrid w:val="0"/>
                <w:color w:val="auto"/>
                <w:sz w:val="21"/>
                <w:szCs w:val="21"/>
              </w:rPr>
              <w:t>26</w:t>
            </w:r>
          </w:p>
        </w:tc>
        <w:tc>
          <w:tcPr>
            <w:tcW w:w="1706" w:type="dxa"/>
            <w:vAlign w:val="center"/>
          </w:tcPr>
          <w:p w14:paraId="0CE19320">
            <w:pPr>
              <w:adjustRightInd w:val="0"/>
              <w:snapToGrid w:val="0"/>
              <w:spacing w:line="240" w:lineRule="auto"/>
              <w:ind w:firstLine="0" w:firstLineChars="0"/>
              <w:jc w:val="center"/>
              <w:rPr>
                <w:color w:val="auto"/>
                <w:sz w:val="21"/>
                <w:szCs w:val="21"/>
              </w:rPr>
            </w:pPr>
            <w:r>
              <w:rPr>
                <w:color w:val="auto"/>
                <w:sz w:val="21"/>
                <w:szCs w:val="21"/>
              </w:rPr>
              <w:t>1,1,2-三氯乙烷</w:t>
            </w:r>
          </w:p>
        </w:tc>
        <w:tc>
          <w:tcPr>
            <w:tcW w:w="2340" w:type="dxa"/>
            <w:vMerge w:val="continue"/>
            <w:vAlign w:val="center"/>
          </w:tcPr>
          <w:p w14:paraId="1A26F8F7">
            <w:pPr>
              <w:adjustRightInd w:val="0"/>
              <w:snapToGrid w:val="0"/>
              <w:spacing w:line="240" w:lineRule="auto"/>
              <w:ind w:firstLine="0" w:firstLineChars="0"/>
              <w:jc w:val="center"/>
              <w:rPr>
                <w:color w:val="auto"/>
                <w:sz w:val="21"/>
                <w:szCs w:val="21"/>
              </w:rPr>
            </w:pPr>
          </w:p>
        </w:tc>
        <w:tc>
          <w:tcPr>
            <w:tcW w:w="1650" w:type="dxa"/>
            <w:vMerge w:val="continue"/>
            <w:vAlign w:val="center"/>
          </w:tcPr>
          <w:p w14:paraId="6A5A942A">
            <w:pPr>
              <w:adjustRightInd w:val="0"/>
              <w:snapToGrid w:val="0"/>
              <w:spacing w:line="240" w:lineRule="auto"/>
              <w:ind w:firstLine="0" w:firstLineChars="0"/>
              <w:jc w:val="center"/>
              <w:rPr>
                <w:color w:val="auto"/>
                <w:sz w:val="21"/>
                <w:szCs w:val="21"/>
              </w:rPr>
            </w:pPr>
          </w:p>
        </w:tc>
        <w:tc>
          <w:tcPr>
            <w:tcW w:w="1710" w:type="dxa"/>
            <w:vMerge w:val="continue"/>
            <w:vAlign w:val="center"/>
          </w:tcPr>
          <w:p w14:paraId="761F0013">
            <w:pPr>
              <w:adjustRightInd w:val="0"/>
              <w:snapToGrid w:val="0"/>
              <w:spacing w:line="240" w:lineRule="auto"/>
              <w:ind w:firstLine="0" w:firstLineChars="0"/>
              <w:jc w:val="center"/>
              <w:rPr>
                <w:color w:val="auto"/>
                <w:sz w:val="21"/>
                <w:szCs w:val="21"/>
              </w:rPr>
            </w:pPr>
          </w:p>
        </w:tc>
        <w:tc>
          <w:tcPr>
            <w:tcW w:w="1224" w:type="dxa"/>
            <w:vAlign w:val="center"/>
          </w:tcPr>
          <w:p w14:paraId="7E463EA1">
            <w:pPr>
              <w:adjustRightInd w:val="0"/>
              <w:snapToGrid w:val="0"/>
              <w:spacing w:line="240" w:lineRule="auto"/>
              <w:ind w:firstLine="0" w:firstLineChars="0"/>
              <w:jc w:val="center"/>
              <w:rPr>
                <w:color w:val="auto"/>
                <w:sz w:val="21"/>
                <w:szCs w:val="21"/>
              </w:rPr>
            </w:pPr>
            <w:r>
              <w:rPr>
                <w:color w:val="auto"/>
                <w:sz w:val="21"/>
                <w:szCs w:val="21"/>
              </w:rPr>
              <w:t>1.2μg/kg</w:t>
            </w:r>
          </w:p>
        </w:tc>
      </w:tr>
      <w:tr w14:paraId="530F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4A8DCDC">
            <w:pPr>
              <w:adjustRightInd w:val="0"/>
              <w:snapToGrid w:val="0"/>
              <w:spacing w:line="240" w:lineRule="auto"/>
              <w:ind w:firstLine="0" w:firstLineChars="0"/>
              <w:jc w:val="center"/>
              <w:rPr>
                <w:snapToGrid w:val="0"/>
                <w:color w:val="auto"/>
                <w:sz w:val="21"/>
                <w:szCs w:val="21"/>
              </w:rPr>
            </w:pPr>
            <w:r>
              <w:rPr>
                <w:snapToGrid w:val="0"/>
                <w:color w:val="auto"/>
                <w:sz w:val="21"/>
                <w:szCs w:val="21"/>
              </w:rPr>
              <w:t>27</w:t>
            </w:r>
          </w:p>
        </w:tc>
        <w:tc>
          <w:tcPr>
            <w:tcW w:w="1706" w:type="dxa"/>
            <w:vAlign w:val="center"/>
          </w:tcPr>
          <w:p w14:paraId="46874C54">
            <w:pPr>
              <w:adjustRightInd w:val="0"/>
              <w:snapToGrid w:val="0"/>
              <w:spacing w:line="240" w:lineRule="auto"/>
              <w:ind w:firstLine="0" w:firstLineChars="0"/>
              <w:jc w:val="center"/>
              <w:rPr>
                <w:color w:val="auto"/>
                <w:sz w:val="21"/>
                <w:szCs w:val="21"/>
              </w:rPr>
            </w:pPr>
            <w:r>
              <w:rPr>
                <w:color w:val="auto"/>
                <w:sz w:val="21"/>
                <w:szCs w:val="21"/>
              </w:rPr>
              <w:t>三氯乙烯</w:t>
            </w:r>
          </w:p>
        </w:tc>
        <w:tc>
          <w:tcPr>
            <w:tcW w:w="2340" w:type="dxa"/>
            <w:vMerge w:val="continue"/>
            <w:vAlign w:val="center"/>
          </w:tcPr>
          <w:p w14:paraId="4DED9F50">
            <w:pPr>
              <w:adjustRightInd w:val="0"/>
              <w:snapToGrid w:val="0"/>
              <w:spacing w:line="240" w:lineRule="auto"/>
              <w:ind w:firstLine="0" w:firstLineChars="0"/>
              <w:jc w:val="center"/>
              <w:rPr>
                <w:color w:val="auto"/>
                <w:sz w:val="21"/>
                <w:szCs w:val="21"/>
              </w:rPr>
            </w:pPr>
          </w:p>
        </w:tc>
        <w:tc>
          <w:tcPr>
            <w:tcW w:w="1650" w:type="dxa"/>
            <w:vMerge w:val="continue"/>
            <w:vAlign w:val="center"/>
          </w:tcPr>
          <w:p w14:paraId="49E0983F">
            <w:pPr>
              <w:adjustRightInd w:val="0"/>
              <w:snapToGrid w:val="0"/>
              <w:spacing w:line="240" w:lineRule="auto"/>
              <w:ind w:firstLine="0" w:firstLineChars="0"/>
              <w:jc w:val="center"/>
              <w:rPr>
                <w:color w:val="auto"/>
                <w:sz w:val="21"/>
                <w:szCs w:val="21"/>
              </w:rPr>
            </w:pPr>
          </w:p>
        </w:tc>
        <w:tc>
          <w:tcPr>
            <w:tcW w:w="1710" w:type="dxa"/>
            <w:vMerge w:val="continue"/>
            <w:vAlign w:val="center"/>
          </w:tcPr>
          <w:p w14:paraId="46EEE810">
            <w:pPr>
              <w:adjustRightInd w:val="0"/>
              <w:snapToGrid w:val="0"/>
              <w:spacing w:line="240" w:lineRule="auto"/>
              <w:ind w:firstLine="0" w:firstLineChars="0"/>
              <w:jc w:val="center"/>
              <w:rPr>
                <w:color w:val="auto"/>
                <w:sz w:val="21"/>
                <w:szCs w:val="21"/>
              </w:rPr>
            </w:pPr>
          </w:p>
        </w:tc>
        <w:tc>
          <w:tcPr>
            <w:tcW w:w="1224" w:type="dxa"/>
            <w:vAlign w:val="center"/>
          </w:tcPr>
          <w:p w14:paraId="1641AC4A">
            <w:pPr>
              <w:adjustRightInd w:val="0"/>
              <w:snapToGrid w:val="0"/>
              <w:spacing w:line="240" w:lineRule="auto"/>
              <w:ind w:firstLine="0" w:firstLineChars="0"/>
              <w:jc w:val="center"/>
              <w:rPr>
                <w:color w:val="auto"/>
                <w:sz w:val="21"/>
                <w:szCs w:val="21"/>
              </w:rPr>
            </w:pPr>
            <w:r>
              <w:rPr>
                <w:color w:val="auto"/>
                <w:sz w:val="21"/>
                <w:szCs w:val="21"/>
              </w:rPr>
              <w:t>1.2μg/kg</w:t>
            </w:r>
          </w:p>
        </w:tc>
      </w:tr>
      <w:tr w14:paraId="5A60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63941D2">
            <w:pPr>
              <w:adjustRightInd w:val="0"/>
              <w:snapToGrid w:val="0"/>
              <w:spacing w:line="240" w:lineRule="auto"/>
              <w:ind w:firstLine="0" w:firstLineChars="0"/>
              <w:jc w:val="center"/>
              <w:rPr>
                <w:snapToGrid w:val="0"/>
                <w:color w:val="auto"/>
                <w:sz w:val="21"/>
                <w:szCs w:val="21"/>
              </w:rPr>
            </w:pPr>
            <w:r>
              <w:rPr>
                <w:snapToGrid w:val="0"/>
                <w:color w:val="auto"/>
                <w:sz w:val="21"/>
                <w:szCs w:val="21"/>
              </w:rPr>
              <w:t>28</w:t>
            </w:r>
          </w:p>
        </w:tc>
        <w:tc>
          <w:tcPr>
            <w:tcW w:w="1706" w:type="dxa"/>
            <w:vAlign w:val="center"/>
          </w:tcPr>
          <w:p w14:paraId="21699F8B">
            <w:pPr>
              <w:adjustRightInd w:val="0"/>
              <w:snapToGrid w:val="0"/>
              <w:spacing w:line="240" w:lineRule="auto"/>
              <w:ind w:firstLine="0" w:firstLineChars="0"/>
              <w:jc w:val="center"/>
              <w:rPr>
                <w:color w:val="auto"/>
                <w:sz w:val="21"/>
                <w:szCs w:val="21"/>
              </w:rPr>
            </w:pPr>
            <w:r>
              <w:rPr>
                <w:color w:val="auto"/>
                <w:sz w:val="21"/>
                <w:szCs w:val="21"/>
              </w:rPr>
              <w:t>1,2,3-三氯丙烷</w:t>
            </w:r>
          </w:p>
        </w:tc>
        <w:tc>
          <w:tcPr>
            <w:tcW w:w="2340" w:type="dxa"/>
            <w:vMerge w:val="continue"/>
            <w:vAlign w:val="center"/>
          </w:tcPr>
          <w:p w14:paraId="409C23ED">
            <w:pPr>
              <w:adjustRightInd w:val="0"/>
              <w:snapToGrid w:val="0"/>
              <w:spacing w:line="240" w:lineRule="auto"/>
              <w:ind w:firstLine="0" w:firstLineChars="0"/>
              <w:jc w:val="center"/>
              <w:rPr>
                <w:color w:val="auto"/>
                <w:sz w:val="21"/>
                <w:szCs w:val="21"/>
              </w:rPr>
            </w:pPr>
          </w:p>
        </w:tc>
        <w:tc>
          <w:tcPr>
            <w:tcW w:w="1650" w:type="dxa"/>
            <w:vMerge w:val="continue"/>
            <w:vAlign w:val="center"/>
          </w:tcPr>
          <w:p w14:paraId="415FE236">
            <w:pPr>
              <w:adjustRightInd w:val="0"/>
              <w:snapToGrid w:val="0"/>
              <w:spacing w:line="240" w:lineRule="auto"/>
              <w:ind w:firstLine="0" w:firstLineChars="0"/>
              <w:jc w:val="center"/>
              <w:rPr>
                <w:color w:val="auto"/>
                <w:sz w:val="21"/>
                <w:szCs w:val="21"/>
              </w:rPr>
            </w:pPr>
          </w:p>
        </w:tc>
        <w:tc>
          <w:tcPr>
            <w:tcW w:w="1710" w:type="dxa"/>
            <w:vMerge w:val="continue"/>
            <w:vAlign w:val="center"/>
          </w:tcPr>
          <w:p w14:paraId="0024E77B">
            <w:pPr>
              <w:adjustRightInd w:val="0"/>
              <w:snapToGrid w:val="0"/>
              <w:spacing w:line="240" w:lineRule="auto"/>
              <w:ind w:firstLine="0" w:firstLineChars="0"/>
              <w:jc w:val="center"/>
              <w:rPr>
                <w:color w:val="auto"/>
                <w:sz w:val="21"/>
                <w:szCs w:val="21"/>
              </w:rPr>
            </w:pPr>
          </w:p>
        </w:tc>
        <w:tc>
          <w:tcPr>
            <w:tcW w:w="1224" w:type="dxa"/>
            <w:vAlign w:val="center"/>
          </w:tcPr>
          <w:p w14:paraId="12B360E8">
            <w:pPr>
              <w:adjustRightInd w:val="0"/>
              <w:snapToGrid w:val="0"/>
              <w:spacing w:line="240" w:lineRule="auto"/>
              <w:ind w:firstLine="0" w:firstLineChars="0"/>
              <w:jc w:val="center"/>
              <w:rPr>
                <w:color w:val="auto"/>
                <w:sz w:val="21"/>
                <w:szCs w:val="21"/>
              </w:rPr>
            </w:pPr>
            <w:r>
              <w:rPr>
                <w:color w:val="auto"/>
                <w:sz w:val="21"/>
                <w:szCs w:val="21"/>
              </w:rPr>
              <w:t>1.2μg/kg</w:t>
            </w:r>
          </w:p>
        </w:tc>
      </w:tr>
      <w:tr w14:paraId="6F80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2991594">
            <w:pPr>
              <w:adjustRightInd w:val="0"/>
              <w:snapToGrid w:val="0"/>
              <w:spacing w:line="240" w:lineRule="auto"/>
              <w:ind w:firstLine="0" w:firstLineChars="0"/>
              <w:jc w:val="center"/>
              <w:rPr>
                <w:snapToGrid w:val="0"/>
                <w:color w:val="auto"/>
                <w:sz w:val="21"/>
                <w:szCs w:val="21"/>
              </w:rPr>
            </w:pPr>
            <w:r>
              <w:rPr>
                <w:snapToGrid w:val="0"/>
                <w:color w:val="auto"/>
                <w:sz w:val="21"/>
                <w:szCs w:val="21"/>
              </w:rPr>
              <w:t>29</w:t>
            </w:r>
          </w:p>
        </w:tc>
        <w:tc>
          <w:tcPr>
            <w:tcW w:w="1706" w:type="dxa"/>
            <w:vAlign w:val="center"/>
          </w:tcPr>
          <w:p w14:paraId="60BCB01D">
            <w:pPr>
              <w:adjustRightInd w:val="0"/>
              <w:snapToGrid w:val="0"/>
              <w:spacing w:line="240" w:lineRule="auto"/>
              <w:ind w:firstLine="0" w:firstLineChars="0"/>
              <w:jc w:val="center"/>
              <w:rPr>
                <w:color w:val="auto"/>
                <w:sz w:val="21"/>
                <w:szCs w:val="21"/>
              </w:rPr>
            </w:pPr>
            <w:r>
              <w:rPr>
                <w:color w:val="auto"/>
                <w:sz w:val="21"/>
                <w:szCs w:val="21"/>
              </w:rPr>
              <w:t>氯乙烯</w:t>
            </w:r>
          </w:p>
        </w:tc>
        <w:tc>
          <w:tcPr>
            <w:tcW w:w="2340" w:type="dxa"/>
            <w:vMerge w:val="continue"/>
            <w:vAlign w:val="center"/>
          </w:tcPr>
          <w:p w14:paraId="2A1145C7">
            <w:pPr>
              <w:adjustRightInd w:val="0"/>
              <w:snapToGrid w:val="0"/>
              <w:spacing w:line="240" w:lineRule="auto"/>
              <w:ind w:firstLine="0" w:firstLineChars="0"/>
              <w:jc w:val="center"/>
              <w:rPr>
                <w:color w:val="auto"/>
                <w:sz w:val="21"/>
                <w:szCs w:val="21"/>
              </w:rPr>
            </w:pPr>
          </w:p>
        </w:tc>
        <w:tc>
          <w:tcPr>
            <w:tcW w:w="1650" w:type="dxa"/>
            <w:vMerge w:val="continue"/>
            <w:vAlign w:val="center"/>
          </w:tcPr>
          <w:p w14:paraId="77DBA235">
            <w:pPr>
              <w:adjustRightInd w:val="0"/>
              <w:snapToGrid w:val="0"/>
              <w:spacing w:line="240" w:lineRule="auto"/>
              <w:ind w:firstLine="0" w:firstLineChars="0"/>
              <w:jc w:val="center"/>
              <w:rPr>
                <w:color w:val="auto"/>
                <w:sz w:val="21"/>
                <w:szCs w:val="21"/>
              </w:rPr>
            </w:pPr>
          </w:p>
        </w:tc>
        <w:tc>
          <w:tcPr>
            <w:tcW w:w="1710" w:type="dxa"/>
            <w:vMerge w:val="continue"/>
            <w:vAlign w:val="center"/>
          </w:tcPr>
          <w:p w14:paraId="379CA0C6">
            <w:pPr>
              <w:adjustRightInd w:val="0"/>
              <w:snapToGrid w:val="0"/>
              <w:spacing w:line="240" w:lineRule="auto"/>
              <w:ind w:firstLine="0" w:firstLineChars="0"/>
              <w:jc w:val="center"/>
              <w:rPr>
                <w:color w:val="auto"/>
                <w:sz w:val="21"/>
                <w:szCs w:val="21"/>
              </w:rPr>
            </w:pPr>
          </w:p>
        </w:tc>
        <w:tc>
          <w:tcPr>
            <w:tcW w:w="1224" w:type="dxa"/>
            <w:vAlign w:val="center"/>
          </w:tcPr>
          <w:p w14:paraId="55C3E09E">
            <w:pPr>
              <w:adjustRightInd w:val="0"/>
              <w:snapToGrid w:val="0"/>
              <w:spacing w:line="240" w:lineRule="auto"/>
              <w:ind w:firstLine="0" w:firstLineChars="0"/>
              <w:jc w:val="center"/>
              <w:rPr>
                <w:color w:val="auto"/>
                <w:sz w:val="21"/>
                <w:szCs w:val="21"/>
              </w:rPr>
            </w:pPr>
            <w:r>
              <w:rPr>
                <w:color w:val="auto"/>
                <w:sz w:val="21"/>
                <w:szCs w:val="21"/>
              </w:rPr>
              <w:t>1.0μg/kg</w:t>
            </w:r>
          </w:p>
        </w:tc>
      </w:tr>
      <w:tr w14:paraId="03B6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E4EF0F0">
            <w:pPr>
              <w:adjustRightInd w:val="0"/>
              <w:snapToGrid w:val="0"/>
              <w:spacing w:line="240" w:lineRule="auto"/>
              <w:ind w:firstLine="0" w:firstLineChars="0"/>
              <w:jc w:val="center"/>
              <w:rPr>
                <w:snapToGrid w:val="0"/>
                <w:color w:val="auto"/>
                <w:sz w:val="21"/>
                <w:szCs w:val="21"/>
              </w:rPr>
            </w:pPr>
            <w:r>
              <w:rPr>
                <w:snapToGrid w:val="0"/>
                <w:color w:val="auto"/>
                <w:sz w:val="21"/>
                <w:szCs w:val="21"/>
              </w:rPr>
              <w:t>30</w:t>
            </w:r>
          </w:p>
        </w:tc>
        <w:tc>
          <w:tcPr>
            <w:tcW w:w="1706" w:type="dxa"/>
            <w:vAlign w:val="center"/>
          </w:tcPr>
          <w:p w14:paraId="4847C384">
            <w:pPr>
              <w:adjustRightInd w:val="0"/>
              <w:snapToGrid w:val="0"/>
              <w:spacing w:line="240" w:lineRule="auto"/>
              <w:ind w:firstLine="0" w:firstLineChars="0"/>
              <w:jc w:val="center"/>
              <w:rPr>
                <w:color w:val="auto"/>
                <w:sz w:val="21"/>
                <w:szCs w:val="21"/>
              </w:rPr>
            </w:pPr>
            <w:r>
              <w:rPr>
                <w:color w:val="auto"/>
                <w:sz w:val="21"/>
                <w:szCs w:val="21"/>
              </w:rPr>
              <w:t>苯</w:t>
            </w:r>
          </w:p>
        </w:tc>
        <w:tc>
          <w:tcPr>
            <w:tcW w:w="2340" w:type="dxa"/>
            <w:vMerge w:val="continue"/>
            <w:vAlign w:val="center"/>
          </w:tcPr>
          <w:p w14:paraId="659EDA14">
            <w:pPr>
              <w:adjustRightInd w:val="0"/>
              <w:snapToGrid w:val="0"/>
              <w:spacing w:line="240" w:lineRule="auto"/>
              <w:ind w:firstLine="0" w:firstLineChars="0"/>
              <w:jc w:val="center"/>
              <w:rPr>
                <w:color w:val="auto"/>
                <w:sz w:val="21"/>
                <w:szCs w:val="21"/>
              </w:rPr>
            </w:pPr>
          </w:p>
        </w:tc>
        <w:tc>
          <w:tcPr>
            <w:tcW w:w="1650" w:type="dxa"/>
            <w:vMerge w:val="continue"/>
            <w:vAlign w:val="center"/>
          </w:tcPr>
          <w:p w14:paraId="221CE9C0">
            <w:pPr>
              <w:adjustRightInd w:val="0"/>
              <w:snapToGrid w:val="0"/>
              <w:spacing w:line="240" w:lineRule="auto"/>
              <w:ind w:firstLine="0" w:firstLineChars="0"/>
              <w:jc w:val="center"/>
              <w:rPr>
                <w:color w:val="auto"/>
                <w:sz w:val="21"/>
                <w:szCs w:val="21"/>
              </w:rPr>
            </w:pPr>
          </w:p>
        </w:tc>
        <w:tc>
          <w:tcPr>
            <w:tcW w:w="1710" w:type="dxa"/>
            <w:vMerge w:val="continue"/>
            <w:vAlign w:val="center"/>
          </w:tcPr>
          <w:p w14:paraId="0B53FD0B">
            <w:pPr>
              <w:adjustRightInd w:val="0"/>
              <w:snapToGrid w:val="0"/>
              <w:spacing w:line="240" w:lineRule="auto"/>
              <w:ind w:firstLine="0" w:firstLineChars="0"/>
              <w:jc w:val="center"/>
              <w:rPr>
                <w:color w:val="auto"/>
                <w:sz w:val="21"/>
                <w:szCs w:val="21"/>
              </w:rPr>
            </w:pPr>
          </w:p>
        </w:tc>
        <w:tc>
          <w:tcPr>
            <w:tcW w:w="1224" w:type="dxa"/>
            <w:vAlign w:val="center"/>
          </w:tcPr>
          <w:p w14:paraId="7601EECE">
            <w:pPr>
              <w:adjustRightInd w:val="0"/>
              <w:snapToGrid w:val="0"/>
              <w:spacing w:line="240" w:lineRule="auto"/>
              <w:ind w:firstLine="0" w:firstLineChars="0"/>
              <w:jc w:val="center"/>
              <w:rPr>
                <w:color w:val="auto"/>
                <w:sz w:val="21"/>
                <w:szCs w:val="21"/>
              </w:rPr>
            </w:pPr>
            <w:r>
              <w:rPr>
                <w:color w:val="auto"/>
                <w:sz w:val="21"/>
                <w:szCs w:val="21"/>
              </w:rPr>
              <w:t>1.9μg/kg</w:t>
            </w:r>
          </w:p>
        </w:tc>
      </w:tr>
      <w:tr w14:paraId="523A2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E26DBAE">
            <w:pPr>
              <w:adjustRightInd w:val="0"/>
              <w:snapToGrid w:val="0"/>
              <w:spacing w:line="240" w:lineRule="auto"/>
              <w:ind w:firstLine="0" w:firstLineChars="0"/>
              <w:jc w:val="center"/>
              <w:rPr>
                <w:snapToGrid w:val="0"/>
                <w:color w:val="auto"/>
                <w:sz w:val="21"/>
                <w:szCs w:val="21"/>
              </w:rPr>
            </w:pPr>
            <w:r>
              <w:rPr>
                <w:snapToGrid w:val="0"/>
                <w:color w:val="auto"/>
                <w:sz w:val="21"/>
                <w:szCs w:val="21"/>
              </w:rPr>
              <w:t>31</w:t>
            </w:r>
          </w:p>
        </w:tc>
        <w:tc>
          <w:tcPr>
            <w:tcW w:w="1706" w:type="dxa"/>
            <w:vAlign w:val="center"/>
          </w:tcPr>
          <w:p w14:paraId="29E56D0B">
            <w:pPr>
              <w:adjustRightInd w:val="0"/>
              <w:snapToGrid w:val="0"/>
              <w:spacing w:line="240" w:lineRule="auto"/>
              <w:ind w:firstLine="0" w:firstLineChars="0"/>
              <w:jc w:val="center"/>
              <w:rPr>
                <w:color w:val="auto"/>
                <w:sz w:val="21"/>
                <w:szCs w:val="21"/>
              </w:rPr>
            </w:pPr>
            <w:r>
              <w:rPr>
                <w:color w:val="auto"/>
                <w:sz w:val="21"/>
                <w:szCs w:val="21"/>
              </w:rPr>
              <w:t>氯苯</w:t>
            </w:r>
          </w:p>
        </w:tc>
        <w:tc>
          <w:tcPr>
            <w:tcW w:w="2340" w:type="dxa"/>
            <w:vMerge w:val="continue"/>
            <w:vAlign w:val="center"/>
          </w:tcPr>
          <w:p w14:paraId="45804108">
            <w:pPr>
              <w:adjustRightInd w:val="0"/>
              <w:snapToGrid w:val="0"/>
              <w:spacing w:line="240" w:lineRule="auto"/>
              <w:ind w:firstLine="0" w:firstLineChars="0"/>
              <w:jc w:val="center"/>
              <w:rPr>
                <w:color w:val="auto"/>
                <w:sz w:val="21"/>
                <w:szCs w:val="21"/>
              </w:rPr>
            </w:pPr>
          </w:p>
        </w:tc>
        <w:tc>
          <w:tcPr>
            <w:tcW w:w="1650" w:type="dxa"/>
            <w:vMerge w:val="continue"/>
            <w:vAlign w:val="center"/>
          </w:tcPr>
          <w:p w14:paraId="270EE0B6">
            <w:pPr>
              <w:adjustRightInd w:val="0"/>
              <w:snapToGrid w:val="0"/>
              <w:spacing w:line="240" w:lineRule="auto"/>
              <w:ind w:firstLine="0" w:firstLineChars="0"/>
              <w:jc w:val="center"/>
              <w:rPr>
                <w:color w:val="auto"/>
                <w:sz w:val="21"/>
                <w:szCs w:val="21"/>
              </w:rPr>
            </w:pPr>
          </w:p>
        </w:tc>
        <w:tc>
          <w:tcPr>
            <w:tcW w:w="1710" w:type="dxa"/>
            <w:vMerge w:val="continue"/>
            <w:vAlign w:val="center"/>
          </w:tcPr>
          <w:p w14:paraId="4FDDB610">
            <w:pPr>
              <w:adjustRightInd w:val="0"/>
              <w:snapToGrid w:val="0"/>
              <w:spacing w:line="240" w:lineRule="auto"/>
              <w:ind w:firstLine="0" w:firstLineChars="0"/>
              <w:jc w:val="center"/>
              <w:rPr>
                <w:color w:val="auto"/>
                <w:sz w:val="21"/>
                <w:szCs w:val="21"/>
              </w:rPr>
            </w:pPr>
          </w:p>
        </w:tc>
        <w:tc>
          <w:tcPr>
            <w:tcW w:w="1224" w:type="dxa"/>
            <w:vAlign w:val="center"/>
          </w:tcPr>
          <w:p w14:paraId="5E39E9ED">
            <w:pPr>
              <w:adjustRightInd w:val="0"/>
              <w:snapToGrid w:val="0"/>
              <w:spacing w:line="240" w:lineRule="auto"/>
              <w:ind w:firstLine="0" w:firstLineChars="0"/>
              <w:jc w:val="center"/>
              <w:rPr>
                <w:color w:val="auto"/>
                <w:sz w:val="21"/>
                <w:szCs w:val="21"/>
              </w:rPr>
            </w:pPr>
            <w:r>
              <w:rPr>
                <w:color w:val="auto"/>
                <w:sz w:val="21"/>
                <w:szCs w:val="21"/>
              </w:rPr>
              <w:t>1.2μg/kg</w:t>
            </w:r>
          </w:p>
        </w:tc>
      </w:tr>
      <w:tr w14:paraId="3F138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30D43D1">
            <w:pPr>
              <w:adjustRightInd w:val="0"/>
              <w:snapToGrid w:val="0"/>
              <w:spacing w:line="240" w:lineRule="auto"/>
              <w:ind w:firstLine="0" w:firstLineChars="0"/>
              <w:jc w:val="center"/>
              <w:rPr>
                <w:snapToGrid w:val="0"/>
                <w:color w:val="auto"/>
                <w:sz w:val="21"/>
                <w:szCs w:val="21"/>
              </w:rPr>
            </w:pPr>
            <w:r>
              <w:rPr>
                <w:snapToGrid w:val="0"/>
                <w:color w:val="auto"/>
                <w:sz w:val="21"/>
                <w:szCs w:val="21"/>
              </w:rPr>
              <w:t>32</w:t>
            </w:r>
          </w:p>
        </w:tc>
        <w:tc>
          <w:tcPr>
            <w:tcW w:w="1706" w:type="dxa"/>
            <w:vAlign w:val="center"/>
          </w:tcPr>
          <w:p w14:paraId="58A49885">
            <w:pPr>
              <w:adjustRightInd w:val="0"/>
              <w:snapToGrid w:val="0"/>
              <w:spacing w:line="240" w:lineRule="auto"/>
              <w:ind w:firstLine="0" w:firstLineChars="0"/>
              <w:jc w:val="center"/>
              <w:rPr>
                <w:color w:val="auto"/>
                <w:sz w:val="21"/>
                <w:szCs w:val="21"/>
              </w:rPr>
            </w:pPr>
            <w:r>
              <w:rPr>
                <w:color w:val="auto"/>
                <w:sz w:val="21"/>
                <w:szCs w:val="21"/>
              </w:rPr>
              <w:t>1,2-二氯苯</w:t>
            </w:r>
          </w:p>
        </w:tc>
        <w:tc>
          <w:tcPr>
            <w:tcW w:w="2340" w:type="dxa"/>
            <w:vMerge w:val="continue"/>
            <w:vAlign w:val="center"/>
          </w:tcPr>
          <w:p w14:paraId="1487DE2C">
            <w:pPr>
              <w:adjustRightInd w:val="0"/>
              <w:snapToGrid w:val="0"/>
              <w:spacing w:line="240" w:lineRule="auto"/>
              <w:ind w:firstLine="0" w:firstLineChars="0"/>
              <w:jc w:val="center"/>
              <w:rPr>
                <w:color w:val="auto"/>
                <w:sz w:val="21"/>
                <w:szCs w:val="21"/>
              </w:rPr>
            </w:pPr>
          </w:p>
        </w:tc>
        <w:tc>
          <w:tcPr>
            <w:tcW w:w="1650" w:type="dxa"/>
            <w:vMerge w:val="continue"/>
            <w:vAlign w:val="center"/>
          </w:tcPr>
          <w:p w14:paraId="3F492EB2">
            <w:pPr>
              <w:adjustRightInd w:val="0"/>
              <w:snapToGrid w:val="0"/>
              <w:spacing w:line="240" w:lineRule="auto"/>
              <w:ind w:firstLine="0" w:firstLineChars="0"/>
              <w:jc w:val="center"/>
              <w:rPr>
                <w:color w:val="auto"/>
                <w:sz w:val="21"/>
                <w:szCs w:val="21"/>
              </w:rPr>
            </w:pPr>
          </w:p>
        </w:tc>
        <w:tc>
          <w:tcPr>
            <w:tcW w:w="1710" w:type="dxa"/>
            <w:vMerge w:val="continue"/>
            <w:vAlign w:val="center"/>
          </w:tcPr>
          <w:p w14:paraId="2F785CDA">
            <w:pPr>
              <w:adjustRightInd w:val="0"/>
              <w:snapToGrid w:val="0"/>
              <w:spacing w:line="240" w:lineRule="auto"/>
              <w:ind w:firstLine="0" w:firstLineChars="0"/>
              <w:jc w:val="center"/>
              <w:rPr>
                <w:color w:val="auto"/>
                <w:sz w:val="21"/>
                <w:szCs w:val="21"/>
              </w:rPr>
            </w:pPr>
          </w:p>
        </w:tc>
        <w:tc>
          <w:tcPr>
            <w:tcW w:w="1224" w:type="dxa"/>
            <w:vAlign w:val="center"/>
          </w:tcPr>
          <w:p w14:paraId="0511C2FE">
            <w:pPr>
              <w:adjustRightInd w:val="0"/>
              <w:snapToGrid w:val="0"/>
              <w:spacing w:line="240" w:lineRule="auto"/>
              <w:ind w:firstLine="0" w:firstLineChars="0"/>
              <w:jc w:val="center"/>
              <w:rPr>
                <w:color w:val="auto"/>
                <w:sz w:val="21"/>
                <w:szCs w:val="21"/>
              </w:rPr>
            </w:pPr>
            <w:r>
              <w:rPr>
                <w:color w:val="auto"/>
                <w:sz w:val="21"/>
                <w:szCs w:val="21"/>
              </w:rPr>
              <w:t>1.5μg/kg</w:t>
            </w:r>
          </w:p>
        </w:tc>
      </w:tr>
      <w:tr w14:paraId="76A2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10F9B8F">
            <w:pPr>
              <w:adjustRightInd w:val="0"/>
              <w:snapToGrid w:val="0"/>
              <w:spacing w:line="240" w:lineRule="auto"/>
              <w:ind w:firstLine="0" w:firstLineChars="0"/>
              <w:jc w:val="center"/>
              <w:rPr>
                <w:snapToGrid w:val="0"/>
                <w:color w:val="auto"/>
                <w:sz w:val="21"/>
                <w:szCs w:val="21"/>
              </w:rPr>
            </w:pPr>
            <w:r>
              <w:rPr>
                <w:snapToGrid w:val="0"/>
                <w:color w:val="auto"/>
                <w:sz w:val="21"/>
                <w:szCs w:val="21"/>
              </w:rPr>
              <w:t>33</w:t>
            </w:r>
          </w:p>
        </w:tc>
        <w:tc>
          <w:tcPr>
            <w:tcW w:w="1706" w:type="dxa"/>
            <w:vAlign w:val="center"/>
          </w:tcPr>
          <w:p w14:paraId="0755E018">
            <w:pPr>
              <w:adjustRightInd w:val="0"/>
              <w:snapToGrid w:val="0"/>
              <w:spacing w:line="240" w:lineRule="auto"/>
              <w:ind w:firstLine="0" w:firstLineChars="0"/>
              <w:jc w:val="center"/>
              <w:rPr>
                <w:color w:val="auto"/>
                <w:sz w:val="21"/>
                <w:szCs w:val="21"/>
              </w:rPr>
            </w:pPr>
            <w:r>
              <w:rPr>
                <w:color w:val="auto"/>
                <w:sz w:val="21"/>
                <w:szCs w:val="21"/>
              </w:rPr>
              <w:t>1,4-二氯苯</w:t>
            </w:r>
          </w:p>
        </w:tc>
        <w:tc>
          <w:tcPr>
            <w:tcW w:w="2340" w:type="dxa"/>
            <w:vMerge w:val="continue"/>
            <w:vAlign w:val="center"/>
          </w:tcPr>
          <w:p w14:paraId="66BBF200">
            <w:pPr>
              <w:adjustRightInd w:val="0"/>
              <w:snapToGrid w:val="0"/>
              <w:spacing w:line="240" w:lineRule="auto"/>
              <w:ind w:firstLine="0" w:firstLineChars="0"/>
              <w:jc w:val="center"/>
              <w:rPr>
                <w:color w:val="auto"/>
                <w:sz w:val="21"/>
                <w:szCs w:val="21"/>
              </w:rPr>
            </w:pPr>
          </w:p>
        </w:tc>
        <w:tc>
          <w:tcPr>
            <w:tcW w:w="1650" w:type="dxa"/>
            <w:vMerge w:val="continue"/>
            <w:vAlign w:val="center"/>
          </w:tcPr>
          <w:p w14:paraId="627D0A13">
            <w:pPr>
              <w:adjustRightInd w:val="0"/>
              <w:snapToGrid w:val="0"/>
              <w:spacing w:line="240" w:lineRule="auto"/>
              <w:ind w:firstLine="0" w:firstLineChars="0"/>
              <w:jc w:val="center"/>
              <w:rPr>
                <w:color w:val="auto"/>
                <w:sz w:val="21"/>
                <w:szCs w:val="21"/>
              </w:rPr>
            </w:pPr>
          </w:p>
        </w:tc>
        <w:tc>
          <w:tcPr>
            <w:tcW w:w="1710" w:type="dxa"/>
            <w:vMerge w:val="continue"/>
            <w:vAlign w:val="center"/>
          </w:tcPr>
          <w:p w14:paraId="1C0F416A">
            <w:pPr>
              <w:adjustRightInd w:val="0"/>
              <w:snapToGrid w:val="0"/>
              <w:spacing w:line="240" w:lineRule="auto"/>
              <w:ind w:firstLine="0" w:firstLineChars="0"/>
              <w:jc w:val="center"/>
              <w:rPr>
                <w:color w:val="auto"/>
                <w:sz w:val="21"/>
                <w:szCs w:val="21"/>
              </w:rPr>
            </w:pPr>
          </w:p>
        </w:tc>
        <w:tc>
          <w:tcPr>
            <w:tcW w:w="1224" w:type="dxa"/>
            <w:vAlign w:val="center"/>
          </w:tcPr>
          <w:p w14:paraId="39B1EA7E">
            <w:pPr>
              <w:adjustRightInd w:val="0"/>
              <w:snapToGrid w:val="0"/>
              <w:spacing w:line="240" w:lineRule="auto"/>
              <w:ind w:firstLine="0" w:firstLineChars="0"/>
              <w:jc w:val="center"/>
              <w:rPr>
                <w:color w:val="auto"/>
                <w:sz w:val="21"/>
                <w:szCs w:val="21"/>
              </w:rPr>
            </w:pPr>
            <w:r>
              <w:rPr>
                <w:color w:val="auto"/>
                <w:sz w:val="21"/>
                <w:szCs w:val="21"/>
              </w:rPr>
              <w:t>1.5μg/kg</w:t>
            </w:r>
          </w:p>
        </w:tc>
      </w:tr>
      <w:tr w14:paraId="75BE1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27A4F07">
            <w:pPr>
              <w:adjustRightInd w:val="0"/>
              <w:snapToGrid w:val="0"/>
              <w:spacing w:line="240" w:lineRule="auto"/>
              <w:ind w:firstLine="0" w:firstLineChars="0"/>
              <w:jc w:val="center"/>
              <w:rPr>
                <w:snapToGrid w:val="0"/>
                <w:color w:val="auto"/>
                <w:sz w:val="21"/>
                <w:szCs w:val="21"/>
              </w:rPr>
            </w:pPr>
            <w:r>
              <w:rPr>
                <w:snapToGrid w:val="0"/>
                <w:color w:val="auto"/>
                <w:sz w:val="21"/>
                <w:szCs w:val="21"/>
              </w:rPr>
              <w:t>34</w:t>
            </w:r>
          </w:p>
        </w:tc>
        <w:tc>
          <w:tcPr>
            <w:tcW w:w="1706" w:type="dxa"/>
            <w:vAlign w:val="center"/>
          </w:tcPr>
          <w:p w14:paraId="656FAE75">
            <w:pPr>
              <w:adjustRightInd w:val="0"/>
              <w:snapToGrid w:val="0"/>
              <w:spacing w:line="240" w:lineRule="auto"/>
              <w:ind w:firstLine="0" w:firstLineChars="0"/>
              <w:jc w:val="center"/>
              <w:rPr>
                <w:color w:val="auto"/>
                <w:sz w:val="21"/>
                <w:szCs w:val="21"/>
              </w:rPr>
            </w:pPr>
            <w:r>
              <w:rPr>
                <w:color w:val="auto"/>
                <w:sz w:val="21"/>
                <w:szCs w:val="21"/>
              </w:rPr>
              <w:t>乙苯</w:t>
            </w:r>
          </w:p>
        </w:tc>
        <w:tc>
          <w:tcPr>
            <w:tcW w:w="2340" w:type="dxa"/>
            <w:vMerge w:val="continue"/>
            <w:vAlign w:val="center"/>
          </w:tcPr>
          <w:p w14:paraId="7C509246">
            <w:pPr>
              <w:adjustRightInd w:val="0"/>
              <w:snapToGrid w:val="0"/>
              <w:spacing w:line="240" w:lineRule="auto"/>
              <w:ind w:firstLine="0" w:firstLineChars="0"/>
              <w:jc w:val="center"/>
              <w:rPr>
                <w:color w:val="auto"/>
                <w:sz w:val="21"/>
                <w:szCs w:val="21"/>
              </w:rPr>
            </w:pPr>
          </w:p>
        </w:tc>
        <w:tc>
          <w:tcPr>
            <w:tcW w:w="1650" w:type="dxa"/>
            <w:vMerge w:val="continue"/>
            <w:vAlign w:val="center"/>
          </w:tcPr>
          <w:p w14:paraId="11DDEF90">
            <w:pPr>
              <w:adjustRightInd w:val="0"/>
              <w:snapToGrid w:val="0"/>
              <w:spacing w:line="240" w:lineRule="auto"/>
              <w:ind w:firstLine="0" w:firstLineChars="0"/>
              <w:jc w:val="center"/>
              <w:rPr>
                <w:color w:val="auto"/>
                <w:sz w:val="21"/>
                <w:szCs w:val="21"/>
              </w:rPr>
            </w:pPr>
          </w:p>
        </w:tc>
        <w:tc>
          <w:tcPr>
            <w:tcW w:w="1710" w:type="dxa"/>
            <w:vMerge w:val="continue"/>
            <w:vAlign w:val="center"/>
          </w:tcPr>
          <w:p w14:paraId="07939600">
            <w:pPr>
              <w:adjustRightInd w:val="0"/>
              <w:snapToGrid w:val="0"/>
              <w:spacing w:line="240" w:lineRule="auto"/>
              <w:ind w:firstLine="0" w:firstLineChars="0"/>
              <w:jc w:val="center"/>
              <w:rPr>
                <w:color w:val="auto"/>
                <w:sz w:val="21"/>
                <w:szCs w:val="21"/>
              </w:rPr>
            </w:pPr>
          </w:p>
        </w:tc>
        <w:tc>
          <w:tcPr>
            <w:tcW w:w="1224" w:type="dxa"/>
            <w:vAlign w:val="center"/>
          </w:tcPr>
          <w:p w14:paraId="55F58536">
            <w:pPr>
              <w:adjustRightInd w:val="0"/>
              <w:snapToGrid w:val="0"/>
              <w:spacing w:line="240" w:lineRule="auto"/>
              <w:ind w:firstLine="0" w:firstLineChars="0"/>
              <w:jc w:val="center"/>
              <w:rPr>
                <w:color w:val="auto"/>
                <w:sz w:val="21"/>
                <w:szCs w:val="21"/>
              </w:rPr>
            </w:pPr>
            <w:r>
              <w:rPr>
                <w:color w:val="auto"/>
                <w:sz w:val="21"/>
                <w:szCs w:val="21"/>
              </w:rPr>
              <w:t>1.2μg/kg</w:t>
            </w:r>
          </w:p>
        </w:tc>
      </w:tr>
      <w:tr w14:paraId="431B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47DD968">
            <w:pPr>
              <w:adjustRightInd w:val="0"/>
              <w:snapToGrid w:val="0"/>
              <w:spacing w:line="240" w:lineRule="auto"/>
              <w:ind w:firstLine="0" w:firstLineChars="0"/>
              <w:jc w:val="center"/>
              <w:rPr>
                <w:snapToGrid w:val="0"/>
                <w:color w:val="auto"/>
                <w:sz w:val="21"/>
                <w:szCs w:val="21"/>
              </w:rPr>
            </w:pPr>
            <w:r>
              <w:rPr>
                <w:snapToGrid w:val="0"/>
                <w:color w:val="auto"/>
                <w:sz w:val="21"/>
                <w:szCs w:val="21"/>
              </w:rPr>
              <w:t>35</w:t>
            </w:r>
          </w:p>
        </w:tc>
        <w:tc>
          <w:tcPr>
            <w:tcW w:w="1706" w:type="dxa"/>
            <w:vAlign w:val="center"/>
          </w:tcPr>
          <w:p w14:paraId="1CDE1942">
            <w:pPr>
              <w:adjustRightInd w:val="0"/>
              <w:snapToGrid w:val="0"/>
              <w:spacing w:line="240" w:lineRule="auto"/>
              <w:ind w:firstLine="0" w:firstLineChars="0"/>
              <w:jc w:val="center"/>
              <w:rPr>
                <w:color w:val="auto"/>
                <w:sz w:val="21"/>
                <w:szCs w:val="21"/>
              </w:rPr>
            </w:pPr>
            <w:r>
              <w:rPr>
                <w:color w:val="auto"/>
                <w:sz w:val="21"/>
                <w:szCs w:val="21"/>
              </w:rPr>
              <w:t>苯乙烯</w:t>
            </w:r>
          </w:p>
        </w:tc>
        <w:tc>
          <w:tcPr>
            <w:tcW w:w="2340" w:type="dxa"/>
            <w:vMerge w:val="continue"/>
            <w:vAlign w:val="center"/>
          </w:tcPr>
          <w:p w14:paraId="41E84860">
            <w:pPr>
              <w:adjustRightInd w:val="0"/>
              <w:snapToGrid w:val="0"/>
              <w:spacing w:line="240" w:lineRule="auto"/>
              <w:ind w:firstLine="0" w:firstLineChars="0"/>
              <w:jc w:val="center"/>
              <w:rPr>
                <w:color w:val="auto"/>
                <w:sz w:val="21"/>
                <w:szCs w:val="21"/>
              </w:rPr>
            </w:pPr>
          </w:p>
        </w:tc>
        <w:tc>
          <w:tcPr>
            <w:tcW w:w="1650" w:type="dxa"/>
            <w:vMerge w:val="continue"/>
            <w:vAlign w:val="center"/>
          </w:tcPr>
          <w:p w14:paraId="7181C533">
            <w:pPr>
              <w:adjustRightInd w:val="0"/>
              <w:snapToGrid w:val="0"/>
              <w:spacing w:line="240" w:lineRule="auto"/>
              <w:ind w:firstLine="0" w:firstLineChars="0"/>
              <w:jc w:val="center"/>
              <w:rPr>
                <w:color w:val="auto"/>
                <w:sz w:val="21"/>
                <w:szCs w:val="21"/>
              </w:rPr>
            </w:pPr>
          </w:p>
        </w:tc>
        <w:tc>
          <w:tcPr>
            <w:tcW w:w="1710" w:type="dxa"/>
            <w:vMerge w:val="continue"/>
            <w:vAlign w:val="center"/>
          </w:tcPr>
          <w:p w14:paraId="07CD44B1">
            <w:pPr>
              <w:adjustRightInd w:val="0"/>
              <w:snapToGrid w:val="0"/>
              <w:spacing w:line="240" w:lineRule="auto"/>
              <w:ind w:firstLine="0" w:firstLineChars="0"/>
              <w:jc w:val="center"/>
              <w:rPr>
                <w:color w:val="auto"/>
                <w:sz w:val="21"/>
                <w:szCs w:val="21"/>
              </w:rPr>
            </w:pPr>
          </w:p>
        </w:tc>
        <w:tc>
          <w:tcPr>
            <w:tcW w:w="1224" w:type="dxa"/>
            <w:vAlign w:val="center"/>
          </w:tcPr>
          <w:p w14:paraId="37AB670D">
            <w:pPr>
              <w:adjustRightInd w:val="0"/>
              <w:snapToGrid w:val="0"/>
              <w:spacing w:line="240" w:lineRule="auto"/>
              <w:ind w:firstLine="0" w:firstLineChars="0"/>
              <w:jc w:val="center"/>
              <w:rPr>
                <w:color w:val="auto"/>
                <w:sz w:val="21"/>
                <w:szCs w:val="21"/>
              </w:rPr>
            </w:pPr>
            <w:r>
              <w:rPr>
                <w:color w:val="auto"/>
                <w:sz w:val="21"/>
                <w:szCs w:val="21"/>
              </w:rPr>
              <w:t>1.1μg/kg</w:t>
            </w:r>
          </w:p>
        </w:tc>
      </w:tr>
      <w:tr w14:paraId="56B02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6493C27">
            <w:pPr>
              <w:adjustRightInd w:val="0"/>
              <w:snapToGrid w:val="0"/>
              <w:spacing w:line="240" w:lineRule="auto"/>
              <w:ind w:firstLine="0" w:firstLineChars="0"/>
              <w:jc w:val="center"/>
              <w:rPr>
                <w:snapToGrid w:val="0"/>
                <w:color w:val="auto"/>
                <w:sz w:val="21"/>
                <w:szCs w:val="21"/>
              </w:rPr>
            </w:pPr>
            <w:r>
              <w:rPr>
                <w:snapToGrid w:val="0"/>
                <w:color w:val="auto"/>
                <w:sz w:val="21"/>
                <w:szCs w:val="21"/>
              </w:rPr>
              <w:t>36</w:t>
            </w:r>
          </w:p>
        </w:tc>
        <w:tc>
          <w:tcPr>
            <w:tcW w:w="1706" w:type="dxa"/>
            <w:vAlign w:val="center"/>
          </w:tcPr>
          <w:p w14:paraId="12C6D9F1">
            <w:pPr>
              <w:adjustRightInd w:val="0"/>
              <w:snapToGrid w:val="0"/>
              <w:spacing w:line="240" w:lineRule="auto"/>
              <w:ind w:firstLine="0" w:firstLineChars="0"/>
              <w:jc w:val="center"/>
              <w:rPr>
                <w:color w:val="auto"/>
                <w:sz w:val="21"/>
                <w:szCs w:val="21"/>
              </w:rPr>
            </w:pPr>
            <w:r>
              <w:rPr>
                <w:color w:val="auto"/>
                <w:sz w:val="21"/>
                <w:szCs w:val="21"/>
              </w:rPr>
              <w:t>甲苯</w:t>
            </w:r>
          </w:p>
        </w:tc>
        <w:tc>
          <w:tcPr>
            <w:tcW w:w="2340" w:type="dxa"/>
            <w:vMerge w:val="continue"/>
            <w:vAlign w:val="center"/>
          </w:tcPr>
          <w:p w14:paraId="05DBEF3B">
            <w:pPr>
              <w:adjustRightInd w:val="0"/>
              <w:snapToGrid w:val="0"/>
              <w:spacing w:line="240" w:lineRule="auto"/>
              <w:ind w:firstLine="0" w:firstLineChars="0"/>
              <w:jc w:val="center"/>
              <w:rPr>
                <w:color w:val="auto"/>
                <w:sz w:val="21"/>
                <w:szCs w:val="21"/>
              </w:rPr>
            </w:pPr>
          </w:p>
        </w:tc>
        <w:tc>
          <w:tcPr>
            <w:tcW w:w="1650" w:type="dxa"/>
            <w:vMerge w:val="continue"/>
            <w:vAlign w:val="center"/>
          </w:tcPr>
          <w:p w14:paraId="7242EA15">
            <w:pPr>
              <w:adjustRightInd w:val="0"/>
              <w:snapToGrid w:val="0"/>
              <w:spacing w:line="240" w:lineRule="auto"/>
              <w:ind w:firstLine="0" w:firstLineChars="0"/>
              <w:jc w:val="center"/>
              <w:rPr>
                <w:color w:val="auto"/>
                <w:sz w:val="21"/>
                <w:szCs w:val="21"/>
              </w:rPr>
            </w:pPr>
          </w:p>
        </w:tc>
        <w:tc>
          <w:tcPr>
            <w:tcW w:w="1710" w:type="dxa"/>
            <w:vMerge w:val="continue"/>
            <w:vAlign w:val="center"/>
          </w:tcPr>
          <w:p w14:paraId="7EFB8EB7">
            <w:pPr>
              <w:adjustRightInd w:val="0"/>
              <w:snapToGrid w:val="0"/>
              <w:spacing w:line="240" w:lineRule="auto"/>
              <w:ind w:firstLine="0" w:firstLineChars="0"/>
              <w:jc w:val="center"/>
              <w:rPr>
                <w:color w:val="auto"/>
                <w:sz w:val="21"/>
                <w:szCs w:val="21"/>
              </w:rPr>
            </w:pPr>
          </w:p>
        </w:tc>
        <w:tc>
          <w:tcPr>
            <w:tcW w:w="1224" w:type="dxa"/>
            <w:vAlign w:val="center"/>
          </w:tcPr>
          <w:p w14:paraId="176AE907">
            <w:pPr>
              <w:adjustRightInd w:val="0"/>
              <w:snapToGrid w:val="0"/>
              <w:spacing w:line="240" w:lineRule="auto"/>
              <w:ind w:firstLine="0" w:firstLineChars="0"/>
              <w:jc w:val="center"/>
              <w:rPr>
                <w:color w:val="auto"/>
                <w:sz w:val="21"/>
                <w:szCs w:val="21"/>
              </w:rPr>
            </w:pPr>
            <w:r>
              <w:rPr>
                <w:color w:val="auto"/>
                <w:sz w:val="21"/>
                <w:szCs w:val="21"/>
              </w:rPr>
              <w:t>1.3μg/kg</w:t>
            </w:r>
          </w:p>
        </w:tc>
      </w:tr>
      <w:tr w14:paraId="7CE5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311CCAD2">
            <w:pPr>
              <w:adjustRightInd w:val="0"/>
              <w:snapToGrid w:val="0"/>
              <w:spacing w:line="240" w:lineRule="auto"/>
              <w:ind w:firstLine="0" w:firstLineChars="0"/>
              <w:jc w:val="center"/>
              <w:rPr>
                <w:snapToGrid w:val="0"/>
                <w:color w:val="auto"/>
                <w:sz w:val="21"/>
                <w:szCs w:val="21"/>
              </w:rPr>
            </w:pPr>
            <w:r>
              <w:rPr>
                <w:snapToGrid w:val="0"/>
                <w:color w:val="auto"/>
                <w:sz w:val="21"/>
                <w:szCs w:val="21"/>
              </w:rPr>
              <w:t>37</w:t>
            </w:r>
          </w:p>
        </w:tc>
        <w:tc>
          <w:tcPr>
            <w:tcW w:w="1706" w:type="dxa"/>
            <w:vAlign w:val="center"/>
          </w:tcPr>
          <w:p w14:paraId="63FA47A0">
            <w:pPr>
              <w:adjustRightInd w:val="0"/>
              <w:snapToGrid w:val="0"/>
              <w:spacing w:line="240" w:lineRule="auto"/>
              <w:ind w:firstLine="0" w:firstLineChars="0"/>
              <w:jc w:val="center"/>
              <w:rPr>
                <w:color w:val="auto"/>
                <w:sz w:val="21"/>
                <w:szCs w:val="21"/>
              </w:rPr>
            </w:pPr>
            <w:r>
              <w:rPr>
                <w:color w:val="auto"/>
                <w:sz w:val="21"/>
                <w:szCs w:val="21"/>
              </w:rPr>
              <w:t>间，对二甲苯</w:t>
            </w:r>
          </w:p>
        </w:tc>
        <w:tc>
          <w:tcPr>
            <w:tcW w:w="2340" w:type="dxa"/>
            <w:vMerge w:val="continue"/>
            <w:vAlign w:val="center"/>
          </w:tcPr>
          <w:p w14:paraId="2E28BB0B">
            <w:pPr>
              <w:adjustRightInd w:val="0"/>
              <w:snapToGrid w:val="0"/>
              <w:spacing w:line="240" w:lineRule="auto"/>
              <w:ind w:firstLine="0" w:firstLineChars="0"/>
              <w:jc w:val="center"/>
              <w:rPr>
                <w:color w:val="auto"/>
                <w:sz w:val="21"/>
                <w:szCs w:val="21"/>
              </w:rPr>
            </w:pPr>
          </w:p>
        </w:tc>
        <w:tc>
          <w:tcPr>
            <w:tcW w:w="1650" w:type="dxa"/>
            <w:vMerge w:val="continue"/>
            <w:vAlign w:val="center"/>
          </w:tcPr>
          <w:p w14:paraId="3429D6CA">
            <w:pPr>
              <w:adjustRightInd w:val="0"/>
              <w:snapToGrid w:val="0"/>
              <w:spacing w:line="240" w:lineRule="auto"/>
              <w:ind w:firstLine="0" w:firstLineChars="0"/>
              <w:jc w:val="center"/>
              <w:rPr>
                <w:color w:val="auto"/>
                <w:sz w:val="21"/>
                <w:szCs w:val="21"/>
              </w:rPr>
            </w:pPr>
          </w:p>
        </w:tc>
        <w:tc>
          <w:tcPr>
            <w:tcW w:w="1710" w:type="dxa"/>
            <w:vMerge w:val="continue"/>
            <w:vAlign w:val="center"/>
          </w:tcPr>
          <w:p w14:paraId="60CCA167">
            <w:pPr>
              <w:adjustRightInd w:val="0"/>
              <w:snapToGrid w:val="0"/>
              <w:spacing w:line="240" w:lineRule="auto"/>
              <w:ind w:firstLine="0" w:firstLineChars="0"/>
              <w:jc w:val="center"/>
              <w:rPr>
                <w:color w:val="auto"/>
                <w:sz w:val="21"/>
                <w:szCs w:val="21"/>
              </w:rPr>
            </w:pPr>
          </w:p>
        </w:tc>
        <w:tc>
          <w:tcPr>
            <w:tcW w:w="1224" w:type="dxa"/>
            <w:vAlign w:val="center"/>
          </w:tcPr>
          <w:p w14:paraId="33727958">
            <w:pPr>
              <w:adjustRightInd w:val="0"/>
              <w:snapToGrid w:val="0"/>
              <w:spacing w:line="240" w:lineRule="auto"/>
              <w:ind w:firstLine="0" w:firstLineChars="0"/>
              <w:jc w:val="center"/>
              <w:rPr>
                <w:color w:val="auto"/>
                <w:sz w:val="21"/>
                <w:szCs w:val="21"/>
              </w:rPr>
            </w:pPr>
            <w:r>
              <w:rPr>
                <w:color w:val="auto"/>
                <w:sz w:val="21"/>
                <w:szCs w:val="21"/>
              </w:rPr>
              <w:t>1.2μg/kg</w:t>
            </w:r>
          </w:p>
        </w:tc>
      </w:tr>
      <w:tr w14:paraId="2148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3AF4649">
            <w:pPr>
              <w:adjustRightInd w:val="0"/>
              <w:snapToGrid w:val="0"/>
              <w:spacing w:line="240" w:lineRule="auto"/>
              <w:ind w:firstLine="0" w:firstLineChars="0"/>
              <w:jc w:val="center"/>
              <w:rPr>
                <w:snapToGrid w:val="0"/>
                <w:color w:val="auto"/>
                <w:sz w:val="21"/>
                <w:szCs w:val="21"/>
              </w:rPr>
            </w:pPr>
            <w:r>
              <w:rPr>
                <w:snapToGrid w:val="0"/>
                <w:color w:val="auto"/>
                <w:sz w:val="21"/>
                <w:szCs w:val="21"/>
              </w:rPr>
              <w:t>38</w:t>
            </w:r>
          </w:p>
        </w:tc>
        <w:tc>
          <w:tcPr>
            <w:tcW w:w="1706" w:type="dxa"/>
            <w:vAlign w:val="center"/>
          </w:tcPr>
          <w:p w14:paraId="7610A412">
            <w:pPr>
              <w:adjustRightInd w:val="0"/>
              <w:snapToGrid w:val="0"/>
              <w:spacing w:line="240" w:lineRule="auto"/>
              <w:ind w:firstLine="0" w:firstLineChars="0"/>
              <w:jc w:val="center"/>
              <w:rPr>
                <w:color w:val="auto"/>
                <w:sz w:val="21"/>
                <w:szCs w:val="21"/>
              </w:rPr>
            </w:pPr>
            <w:r>
              <w:rPr>
                <w:color w:val="auto"/>
                <w:sz w:val="21"/>
                <w:szCs w:val="21"/>
              </w:rPr>
              <w:t>邻二甲苯</w:t>
            </w:r>
          </w:p>
        </w:tc>
        <w:tc>
          <w:tcPr>
            <w:tcW w:w="2340" w:type="dxa"/>
            <w:vMerge w:val="continue"/>
            <w:vAlign w:val="center"/>
          </w:tcPr>
          <w:p w14:paraId="16D9DBD0">
            <w:pPr>
              <w:adjustRightInd w:val="0"/>
              <w:snapToGrid w:val="0"/>
              <w:spacing w:line="240" w:lineRule="auto"/>
              <w:ind w:firstLine="0" w:firstLineChars="0"/>
              <w:jc w:val="center"/>
              <w:rPr>
                <w:color w:val="auto"/>
                <w:sz w:val="21"/>
                <w:szCs w:val="21"/>
              </w:rPr>
            </w:pPr>
          </w:p>
        </w:tc>
        <w:tc>
          <w:tcPr>
            <w:tcW w:w="1650" w:type="dxa"/>
            <w:vMerge w:val="continue"/>
            <w:vAlign w:val="center"/>
          </w:tcPr>
          <w:p w14:paraId="78059D87">
            <w:pPr>
              <w:adjustRightInd w:val="0"/>
              <w:snapToGrid w:val="0"/>
              <w:spacing w:line="240" w:lineRule="auto"/>
              <w:ind w:firstLine="0" w:firstLineChars="0"/>
              <w:jc w:val="center"/>
              <w:rPr>
                <w:color w:val="auto"/>
                <w:sz w:val="21"/>
                <w:szCs w:val="21"/>
              </w:rPr>
            </w:pPr>
          </w:p>
        </w:tc>
        <w:tc>
          <w:tcPr>
            <w:tcW w:w="1710" w:type="dxa"/>
            <w:vMerge w:val="continue"/>
            <w:vAlign w:val="center"/>
          </w:tcPr>
          <w:p w14:paraId="2F7A8386">
            <w:pPr>
              <w:adjustRightInd w:val="0"/>
              <w:snapToGrid w:val="0"/>
              <w:spacing w:line="240" w:lineRule="auto"/>
              <w:ind w:firstLine="0" w:firstLineChars="0"/>
              <w:jc w:val="center"/>
              <w:rPr>
                <w:color w:val="auto"/>
                <w:sz w:val="21"/>
                <w:szCs w:val="21"/>
              </w:rPr>
            </w:pPr>
          </w:p>
        </w:tc>
        <w:tc>
          <w:tcPr>
            <w:tcW w:w="1224" w:type="dxa"/>
            <w:vAlign w:val="center"/>
          </w:tcPr>
          <w:p w14:paraId="2B3C3571">
            <w:pPr>
              <w:adjustRightInd w:val="0"/>
              <w:snapToGrid w:val="0"/>
              <w:spacing w:line="240" w:lineRule="auto"/>
              <w:ind w:firstLine="0" w:firstLineChars="0"/>
              <w:jc w:val="center"/>
              <w:rPr>
                <w:color w:val="auto"/>
                <w:sz w:val="21"/>
                <w:szCs w:val="21"/>
              </w:rPr>
            </w:pPr>
            <w:r>
              <w:rPr>
                <w:color w:val="auto"/>
                <w:sz w:val="21"/>
                <w:szCs w:val="21"/>
              </w:rPr>
              <w:t>1.2μg/kg</w:t>
            </w:r>
          </w:p>
        </w:tc>
      </w:tr>
      <w:tr w14:paraId="0CC9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789B34B">
            <w:pPr>
              <w:adjustRightInd w:val="0"/>
              <w:snapToGrid w:val="0"/>
              <w:spacing w:line="240" w:lineRule="auto"/>
              <w:ind w:firstLine="0" w:firstLineChars="0"/>
              <w:jc w:val="center"/>
              <w:rPr>
                <w:snapToGrid w:val="0"/>
                <w:color w:val="auto"/>
                <w:sz w:val="21"/>
                <w:szCs w:val="21"/>
              </w:rPr>
            </w:pPr>
            <w:r>
              <w:rPr>
                <w:snapToGrid w:val="0"/>
                <w:color w:val="auto"/>
                <w:sz w:val="21"/>
                <w:szCs w:val="21"/>
              </w:rPr>
              <w:t>39</w:t>
            </w:r>
          </w:p>
        </w:tc>
        <w:tc>
          <w:tcPr>
            <w:tcW w:w="1706" w:type="dxa"/>
            <w:vAlign w:val="center"/>
          </w:tcPr>
          <w:p w14:paraId="75A62F1F">
            <w:pPr>
              <w:adjustRightInd w:val="0"/>
              <w:snapToGrid w:val="0"/>
              <w:spacing w:line="240" w:lineRule="auto"/>
              <w:ind w:firstLine="0" w:firstLineChars="0"/>
              <w:jc w:val="center"/>
              <w:rPr>
                <w:color w:val="auto"/>
                <w:sz w:val="21"/>
                <w:szCs w:val="21"/>
              </w:rPr>
            </w:pPr>
            <w:r>
              <w:rPr>
                <w:color w:val="auto"/>
                <w:sz w:val="21"/>
                <w:szCs w:val="21"/>
              </w:rPr>
              <w:t>硝基苯</w:t>
            </w:r>
          </w:p>
        </w:tc>
        <w:tc>
          <w:tcPr>
            <w:tcW w:w="2340" w:type="dxa"/>
            <w:vMerge w:val="continue"/>
            <w:vAlign w:val="center"/>
          </w:tcPr>
          <w:p w14:paraId="36A30D50">
            <w:pPr>
              <w:adjustRightInd w:val="0"/>
              <w:snapToGrid w:val="0"/>
              <w:spacing w:line="240" w:lineRule="auto"/>
              <w:ind w:firstLine="0" w:firstLineChars="0"/>
              <w:jc w:val="center"/>
              <w:rPr>
                <w:color w:val="auto"/>
                <w:sz w:val="21"/>
                <w:szCs w:val="21"/>
              </w:rPr>
            </w:pPr>
          </w:p>
        </w:tc>
        <w:tc>
          <w:tcPr>
            <w:tcW w:w="1650" w:type="dxa"/>
            <w:vMerge w:val="restart"/>
            <w:vAlign w:val="center"/>
          </w:tcPr>
          <w:p w14:paraId="20E15552">
            <w:pPr>
              <w:adjustRightInd w:val="0"/>
              <w:snapToGrid w:val="0"/>
              <w:spacing w:line="240" w:lineRule="auto"/>
              <w:ind w:firstLine="0" w:firstLineChars="0"/>
              <w:jc w:val="center"/>
              <w:rPr>
                <w:color w:val="auto"/>
                <w:sz w:val="21"/>
                <w:szCs w:val="21"/>
              </w:rPr>
            </w:pPr>
            <w:r>
              <w:rPr>
                <w:color w:val="auto"/>
                <w:sz w:val="21"/>
                <w:szCs w:val="21"/>
              </w:rPr>
              <w:t>HJ 834-2017</w:t>
            </w:r>
          </w:p>
        </w:tc>
        <w:tc>
          <w:tcPr>
            <w:tcW w:w="1710" w:type="dxa"/>
            <w:vMerge w:val="continue"/>
            <w:vAlign w:val="center"/>
          </w:tcPr>
          <w:p w14:paraId="67D469AC">
            <w:pPr>
              <w:adjustRightInd w:val="0"/>
              <w:snapToGrid w:val="0"/>
              <w:spacing w:line="240" w:lineRule="auto"/>
              <w:ind w:firstLine="0" w:firstLineChars="0"/>
              <w:jc w:val="center"/>
              <w:rPr>
                <w:color w:val="auto"/>
                <w:sz w:val="21"/>
                <w:szCs w:val="21"/>
              </w:rPr>
            </w:pPr>
          </w:p>
        </w:tc>
        <w:tc>
          <w:tcPr>
            <w:tcW w:w="1224" w:type="dxa"/>
            <w:vAlign w:val="center"/>
          </w:tcPr>
          <w:p w14:paraId="16BFC7F4">
            <w:pPr>
              <w:adjustRightInd w:val="0"/>
              <w:snapToGrid w:val="0"/>
              <w:spacing w:line="240" w:lineRule="auto"/>
              <w:ind w:firstLine="0" w:firstLineChars="0"/>
              <w:jc w:val="center"/>
              <w:rPr>
                <w:color w:val="auto"/>
                <w:sz w:val="21"/>
                <w:szCs w:val="21"/>
              </w:rPr>
            </w:pPr>
            <w:r>
              <w:rPr>
                <w:color w:val="auto"/>
                <w:sz w:val="21"/>
                <w:szCs w:val="21"/>
              </w:rPr>
              <w:t>0.09mg/kg</w:t>
            </w:r>
          </w:p>
        </w:tc>
      </w:tr>
      <w:tr w14:paraId="2D76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A84D68E">
            <w:pPr>
              <w:adjustRightInd w:val="0"/>
              <w:snapToGrid w:val="0"/>
              <w:spacing w:line="240" w:lineRule="auto"/>
              <w:ind w:firstLine="0" w:firstLineChars="0"/>
              <w:jc w:val="center"/>
              <w:rPr>
                <w:snapToGrid w:val="0"/>
                <w:color w:val="auto"/>
                <w:sz w:val="21"/>
                <w:szCs w:val="21"/>
              </w:rPr>
            </w:pPr>
            <w:r>
              <w:rPr>
                <w:snapToGrid w:val="0"/>
                <w:color w:val="auto"/>
                <w:sz w:val="21"/>
                <w:szCs w:val="21"/>
              </w:rPr>
              <w:t>40</w:t>
            </w:r>
          </w:p>
        </w:tc>
        <w:tc>
          <w:tcPr>
            <w:tcW w:w="1706" w:type="dxa"/>
            <w:vAlign w:val="center"/>
          </w:tcPr>
          <w:p w14:paraId="5D3DFA90">
            <w:pPr>
              <w:adjustRightInd w:val="0"/>
              <w:snapToGrid w:val="0"/>
              <w:spacing w:line="240" w:lineRule="auto"/>
              <w:ind w:firstLine="0" w:firstLineChars="0"/>
              <w:jc w:val="center"/>
              <w:rPr>
                <w:color w:val="auto"/>
                <w:sz w:val="21"/>
                <w:szCs w:val="21"/>
              </w:rPr>
            </w:pPr>
            <w:r>
              <w:rPr>
                <w:color w:val="auto"/>
                <w:sz w:val="21"/>
                <w:szCs w:val="21"/>
              </w:rPr>
              <w:t>苯胺</w:t>
            </w:r>
          </w:p>
        </w:tc>
        <w:tc>
          <w:tcPr>
            <w:tcW w:w="2340" w:type="dxa"/>
            <w:vMerge w:val="continue"/>
            <w:vAlign w:val="center"/>
          </w:tcPr>
          <w:p w14:paraId="7CDBD52C">
            <w:pPr>
              <w:adjustRightInd w:val="0"/>
              <w:snapToGrid w:val="0"/>
              <w:spacing w:line="240" w:lineRule="auto"/>
              <w:ind w:firstLine="0" w:firstLineChars="0"/>
              <w:jc w:val="center"/>
              <w:rPr>
                <w:color w:val="auto"/>
                <w:sz w:val="21"/>
                <w:szCs w:val="21"/>
              </w:rPr>
            </w:pPr>
          </w:p>
        </w:tc>
        <w:tc>
          <w:tcPr>
            <w:tcW w:w="1650" w:type="dxa"/>
            <w:vMerge w:val="continue"/>
            <w:vAlign w:val="center"/>
          </w:tcPr>
          <w:p w14:paraId="775DEE47">
            <w:pPr>
              <w:adjustRightInd w:val="0"/>
              <w:snapToGrid w:val="0"/>
              <w:spacing w:line="240" w:lineRule="auto"/>
              <w:ind w:firstLine="0" w:firstLineChars="0"/>
              <w:jc w:val="center"/>
              <w:rPr>
                <w:color w:val="auto"/>
                <w:sz w:val="21"/>
                <w:szCs w:val="21"/>
              </w:rPr>
            </w:pPr>
          </w:p>
        </w:tc>
        <w:tc>
          <w:tcPr>
            <w:tcW w:w="1710" w:type="dxa"/>
            <w:vMerge w:val="continue"/>
            <w:vAlign w:val="center"/>
          </w:tcPr>
          <w:p w14:paraId="452EAF32">
            <w:pPr>
              <w:adjustRightInd w:val="0"/>
              <w:snapToGrid w:val="0"/>
              <w:spacing w:line="240" w:lineRule="auto"/>
              <w:ind w:firstLine="0" w:firstLineChars="0"/>
              <w:jc w:val="center"/>
              <w:rPr>
                <w:color w:val="auto"/>
                <w:sz w:val="21"/>
                <w:szCs w:val="21"/>
              </w:rPr>
            </w:pPr>
          </w:p>
        </w:tc>
        <w:tc>
          <w:tcPr>
            <w:tcW w:w="1224" w:type="dxa"/>
            <w:vAlign w:val="center"/>
          </w:tcPr>
          <w:p w14:paraId="49F8EEEE">
            <w:pPr>
              <w:adjustRightInd w:val="0"/>
              <w:snapToGrid w:val="0"/>
              <w:spacing w:line="240" w:lineRule="auto"/>
              <w:ind w:firstLine="0" w:firstLineChars="0"/>
              <w:jc w:val="center"/>
              <w:rPr>
                <w:color w:val="auto"/>
                <w:sz w:val="21"/>
                <w:szCs w:val="21"/>
              </w:rPr>
            </w:pPr>
            <w:r>
              <w:rPr>
                <w:color w:val="auto"/>
                <w:sz w:val="21"/>
                <w:szCs w:val="21"/>
              </w:rPr>
              <w:t>0.1mg/kg</w:t>
            </w:r>
          </w:p>
        </w:tc>
      </w:tr>
      <w:tr w14:paraId="3B47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E71F518">
            <w:pPr>
              <w:adjustRightInd w:val="0"/>
              <w:snapToGrid w:val="0"/>
              <w:spacing w:line="240" w:lineRule="auto"/>
              <w:ind w:firstLine="0" w:firstLineChars="0"/>
              <w:jc w:val="center"/>
              <w:rPr>
                <w:snapToGrid w:val="0"/>
                <w:color w:val="auto"/>
                <w:sz w:val="21"/>
                <w:szCs w:val="21"/>
              </w:rPr>
            </w:pPr>
            <w:r>
              <w:rPr>
                <w:snapToGrid w:val="0"/>
                <w:color w:val="auto"/>
                <w:sz w:val="21"/>
                <w:szCs w:val="21"/>
              </w:rPr>
              <w:t>41</w:t>
            </w:r>
          </w:p>
        </w:tc>
        <w:tc>
          <w:tcPr>
            <w:tcW w:w="1706" w:type="dxa"/>
            <w:vAlign w:val="center"/>
          </w:tcPr>
          <w:p w14:paraId="789A7D10">
            <w:pPr>
              <w:adjustRightInd w:val="0"/>
              <w:snapToGrid w:val="0"/>
              <w:spacing w:line="240" w:lineRule="auto"/>
              <w:ind w:firstLine="0" w:firstLineChars="0"/>
              <w:jc w:val="center"/>
              <w:rPr>
                <w:color w:val="auto"/>
                <w:sz w:val="21"/>
                <w:szCs w:val="21"/>
              </w:rPr>
            </w:pPr>
            <w:r>
              <w:rPr>
                <w:color w:val="auto"/>
                <w:sz w:val="21"/>
                <w:szCs w:val="21"/>
              </w:rPr>
              <w:t>2-氯酚</w:t>
            </w:r>
          </w:p>
        </w:tc>
        <w:tc>
          <w:tcPr>
            <w:tcW w:w="2340" w:type="dxa"/>
            <w:vMerge w:val="continue"/>
            <w:vAlign w:val="center"/>
          </w:tcPr>
          <w:p w14:paraId="38B162B7">
            <w:pPr>
              <w:adjustRightInd w:val="0"/>
              <w:snapToGrid w:val="0"/>
              <w:spacing w:line="240" w:lineRule="auto"/>
              <w:ind w:firstLine="0" w:firstLineChars="0"/>
              <w:jc w:val="center"/>
              <w:rPr>
                <w:color w:val="auto"/>
                <w:sz w:val="21"/>
                <w:szCs w:val="21"/>
              </w:rPr>
            </w:pPr>
          </w:p>
        </w:tc>
        <w:tc>
          <w:tcPr>
            <w:tcW w:w="1650" w:type="dxa"/>
            <w:vMerge w:val="continue"/>
            <w:vAlign w:val="center"/>
          </w:tcPr>
          <w:p w14:paraId="21513CD7">
            <w:pPr>
              <w:adjustRightInd w:val="0"/>
              <w:snapToGrid w:val="0"/>
              <w:spacing w:line="240" w:lineRule="auto"/>
              <w:ind w:firstLine="0" w:firstLineChars="0"/>
              <w:jc w:val="center"/>
              <w:rPr>
                <w:color w:val="auto"/>
                <w:sz w:val="21"/>
                <w:szCs w:val="21"/>
              </w:rPr>
            </w:pPr>
          </w:p>
        </w:tc>
        <w:tc>
          <w:tcPr>
            <w:tcW w:w="1710" w:type="dxa"/>
            <w:vMerge w:val="continue"/>
            <w:vAlign w:val="center"/>
          </w:tcPr>
          <w:p w14:paraId="1189AAA2">
            <w:pPr>
              <w:adjustRightInd w:val="0"/>
              <w:snapToGrid w:val="0"/>
              <w:spacing w:line="240" w:lineRule="auto"/>
              <w:ind w:firstLine="0" w:firstLineChars="0"/>
              <w:jc w:val="center"/>
              <w:rPr>
                <w:color w:val="auto"/>
                <w:sz w:val="21"/>
                <w:szCs w:val="21"/>
              </w:rPr>
            </w:pPr>
          </w:p>
        </w:tc>
        <w:tc>
          <w:tcPr>
            <w:tcW w:w="1224" w:type="dxa"/>
            <w:vAlign w:val="center"/>
          </w:tcPr>
          <w:p w14:paraId="35B81AF8">
            <w:pPr>
              <w:adjustRightInd w:val="0"/>
              <w:snapToGrid w:val="0"/>
              <w:spacing w:line="240" w:lineRule="auto"/>
              <w:ind w:firstLine="0" w:firstLineChars="0"/>
              <w:jc w:val="center"/>
              <w:rPr>
                <w:color w:val="auto"/>
                <w:sz w:val="21"/>
                <w:szCs w:val="21"/>
              </w:rPr>
            </w:pPr>
            <w:r>
              <w:rPr>
                <w:color w:val="auto"/>
                <w:sz w:val="21"/>
                <w:szCs w:val="21"/>
              </w:rPr>
              <w:t>0.06mg/kg</w:t>
            </w:r>
          </w:p>
        </w:tc>
      </w:tr>
      <w:tr w14:paraId="5D8B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2066550">
            <w:pPr>
              <w:adjustRightInd w:val="0"/>
              <w:snapToGrid w:val="0"/>
              <w:spacing w:line="240" w:lineRule="auto"/>
              <w:ind w:firstLine="0" w:firstLineChars="0"/>
              <w:jc w:val="center"/>
              <w:rPr>
                <w:snapToGrid w:val="0"/>
                <w:color w:val="auto"/>
                <w:sz w:val="21"/>
                <w:szCs w:val="21"/>
              </w:rPr>
            </w:pPr>
            <w:r>
              <w:rPr>
                <w:snapToGrid w:val="0"/>
                <w:color w:val="auto"/>
                <w:sz w:val="21"/>
                <w:szCs w:val="21"/>
              </w:rPr>
              <w:t>42</w:t>
            </w:r>
          </w:p>
        </w:tc>
        <w:tc>
          <w:tcPr>
            <w:tcW w:w="1706" w:type="dxa"/>
            <w:vAlign w:val="center"/>
          </w:tcPr>
          <w:p w14:paraId="4D4CD321">
            <w:pPr>
              <w:adjustRightInd w:val="0"/>
              <w:snapToGrid w:val="0"/>
              <w:spacing w:line="240" w:lineRule="auto"/>
              <w:ind w:firstLine="0" w:firstLineChars="0"/>
              <w:jc w:val="center"/>
              <w:rPr>
                <w:color w:val="auto"/>
                <w:sz w:val="21"/>
                <w:szCs w:val="21"/>
              </w:rPr>
            </w:pPr>
            <w:r>
              <w:rPr>
                <w:color w:val="auto"/>
                <w:sz w:val="21"/>
                <w:szCs w:val="21"/>
              </w:rPr>
              <w:t>苯并[a]蒽</w:t>
            </w:r>
          </w:p>
        </w:tc>
        <w:tc>
          <w:tcPr>
            <w:tcW w:w="2340" w:type="dxa"/>
            <w:vMerge w:val="continue"/>
            <w:vAlign w:val="center"/>
          </w:tcPr>
          <w:p w14:paraId="67F6EEF1">
            <w:pPr>
              <w:adjustRightInd w:val="0"/>
              <w:snapToGrid w:val="0"/>
              <w:spacing w:line="240" w:lineRule="auto"/>
              <w:ind w:firstLine="0" w:firstLineChars="0"/>
              <w:jc w:val="center"/>
              <w:rPr>
                <w:color w:val="auto"/>
                <w:sz w:val="21"/>
                <w:szCs w:val="21"/>
              </w:rPr>
            </w:pPr>
          </w:p>
        </w:tc>
        <w:tc>
          <w:tcPr>
            <w:tcW w:w="1650" w:type="dxa"/>
            <w:vMerge w:val="continue"/>
            <w:vAlign w:val="center"/>
          </w:tcPr>
          <w:p w14:paraId="45521006">
            <w:pPr>
              <w:adjustRightInd w:val="0"/>
              <w:snapToGrid w:val="0"/>
              <w:spacing w:line="240" w:lineRule="auto"/>
              <w:ind w:firstLine="0" w:firstLineChars="0"/>
              <w:jc w:val="center"/>
              <w:rPr>
                <w:color w:val="auto"/>
                <w:sz w:val="21"/>
                <w:szCs w:val="21"/>
              </w:rPr>
            </w:pPr>
          </w:p>
        </w:tc>
        <w:tc>
          <w:tcPr>
            <w:tcW w:w="1710" w:type="dxa"/>
            <w:vMerge w:val="continue"/>
            <w:vAlign w:val="center"/>
          </w:tcPr>
          <w:p w14:paraId="0C514ED9">
            <w:pPr>
              <w:adjustRightInd w:val="0"/>
              <w:snapToGrid w:val="0"/>
              <w:spacing w:line="240" w:lineRule="auto"/>
              <w:ind w:firstLine="0" w:firstLineChars="0"/>
              <w:jc w:val="center"/>
              <w:rPr>
                <w:color w:val="auto"/>
                <w:sz w:val="21"/>
                <w:szCs w:val="21"/>
              </w:rPr>
            </w:pPr>
          </w:p>
        </w:tc>
        <w:tc>
          <w:tcPr>
            <w:tcW w:w="1224" w:type="dxa"/>
            <w:vAlign w:val="center"/>
          </w:tcPr>
          <w:p w14:paraId="7810BC87">
            <w:pPr>
              <w:adjustRightInd w:val="0"/>
              <w:snapToGrid w:val="0"/>
              <w:spacing w:line="240" w:lineRule="auto"/>
              <w:ind w:firstLine="0" w:firstLineChars="0"/>
              <w:jc w:val="center"/>
              <w:rPr>
                <w:color w:val="auto"/>
                <w:sz w:val="21"/>
                <w:szCs w:val="21"/>
              </w:rPr>
            </w:pPr>
            <w:r>
              <w:rPr>
                <w:color w:val="auto"/>
                <w:sz w:val="21"/>
                <w:szCs w:val="21"/>
              </w:rPr>
              <w:t>0.1mg/kg</w:t>
            </w:r>
          </w:p>
        </w:tc>
      </w:tr>
      <w:tr w14:paraId="3BEA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B0A5C8B">
            <w:pPr>
              <w:adjustRightInd w:val="0"/>
              <w:snapToGrid w:val="0"/>
              <w:spacing w:line="240" w:lineRule="auto"/>
              <w:ind w:firstLine="0" w:firstLineChars="0"/>
              <w:jc w:val="center"/>
              <w:rPr>
                <w:snapToGrid w:val="0"/>
                <w:color w:val="auto"/>
                <w:sz w:val="21"/>
                <w:szCs w:val="21"/>
              </w:rPr>
            </w:pPr>
            <w:r>
              <w:rPr>
                <w:snapToGrid w:val="0"/>
                <w:color w:val="auto"/>
                <w:sz w:val="21"/>
                <w:szCs w:val="21"/>
              </w:rPr>
              <w:t>43</w:t>
            </w:r>
          </w:p>
        </w:tc>
        <w:tc>
          <w:tcPr>
            <w:tcW w:w="1706" w:type="dxa"/>
            <w:vAlign w:val="center"/>
          </w:tcPr>
          <w:p w14:paraId="0358E2CD">
            <w:pPr>
              <w:adjustRightInd w:val="0"/>
              <w:snapToGrid w:val="0"/>
              <w:spacing w:line="240" w:lineRule="auto"/>
              <w:ind w:firstLine="0" w:firstLineChars="0"/>
              <w:jc w:val="center"/>
              <w:rPr>
                <w:color w:val="auto"/>
                <w:sz w:val="21"/>
                <w:szCs w:val="21"/>
              </w:rPr>
            </w:pPr>
            <w:r>
              <w:rPr>
                <w:color w:val="auto"/>
                <w:sz w:val="21"/>
                <w:szCs w:val="21"/>
              </w:rPr>
              <w:t>苯并[a]芘</w:t>
            </w:r>
          </w:p>
        </w:tc>
        <w:tc>
          <w:tcPr>
            <w:tcW w:w="2340" w:type="dxa"/>
            <w:vMerge w:val="continue"/>
            <w:vAlign w:val="center"/>
          </w:tcPr>
          <w:p w14:paraId="57A119E8">
            <w:pPr>
              <w:adjustRightInd w:val="0"/>
              <w:snapToGrid w:val="0"/>
              <w:spacing w:line="240" w:lineRule="auto"/>
              <w:ind w:firstLine="0" w:firstLineChars="0"/>
              <w:jc w:val="center"/>
              <w:rPr>
                <w:color w:val="auto"/>
                <w:sz w:val="21"/>
                <w:szCs w:val="21"/>
              </w:rPr>
            </w:pPr>
          </w:p>
        </w:tc>
        <w:tc>
          <w:tcPr>
            <w:tcW w:w="1650" w:type="dxa"/>
            <w:vMerge w:val="continue"/>
            <w:vAlign w:val="center"/>
          </w:tcPr>
          <w:p w14:paraId="64ED80AD">
            <w:pPr>
              <w:adjustRightInd w:val="0"/>
              <w:snapToGrid w:val="0"/>
              <w:spacing w:line="240" w:lineRule="auto"/>
              <w:ind w:firstLine="0" w:firstLineChars="0"/>
              <w:jc w:val="center"/>
              <w:rPr>
                <w:color w:val="auto"/>
                <w:sz w:val="21"/>
                <w:szCs w:val="21"/>
              </w:rPr>
            </w:pPr>
          </w:p>
        </w:tc>
        <w:tc>
          <w:tcPr>
            <w:tcW w:w="1710" w:type="dxa"/>
            <w:vMerge w:val="continue"/>
            <w:vAlign w:val="center"/>
          </w:tcPr>
          <w:p w14:paraId="79D7544C">
            <w:pPr>
              <w:adjustRightInd w:val="0"/>
              <w:snapToGrid w:val="0"/>
              <w:spacing w:line="240" w:lineRule="auto"/>
              <w:ind w:firstLine="0" w:firstLineChars="0"/>
              <w:jc w:val="center"/>
              <w:rPr>
                <w:color w:val="auto"/>
                <w:sz w:val="21"/>
                <w:szCs w:val="21"/>
              </w:rPr>
            </w:pPr>
          </w:p>
        </w:tc>
        <w:tc>
          <w:tcPr>
            <w:tcW w:w="1224" w:type="dxa"/>
            <w:vAlign w:val="center"/>
          </w:tcPr>
          <w:p w14:paraId="72C2DDC6">
            <w:pPr>
              <w:adjustRightInd w:val="0"/>
              <w:snapToGrid w:val="0"/>
              <w:spacing w:line="240" w:lineRule="auto"/>
              <w:ind w:firstLine="0" w:firstLineChars="0"/>
              <w:jc w:val="center"/>
              <w:rPr>
                <w:color w:val="auto"/>
                <w:sz w:val="21"/>
                <w:szCs w:val="21"/>
              </w:rPr>
            </w:pPr>
            <w:r>
              <w:rPr>
                <w:color w:val="auto"/>
                <w:sz w:val="21"/>
                <w:szCs w:val="21"/>
              </w:rPr>
              <w:t>0.1mg/kg</w:t>
            </w:r>
          </w:p>
        </w:tc>
      </w:tr>
      <w:tr w14:paraId="4CA3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A2FADD9">
            <w:pPr>
              <w:adjustRightInd w:val="0"/>
              <w:snapToGrid w:val="0"/>
              <w:spacing w:line="240" w:lineRule="auto"/>
              <w:ind w:firstLine="0" w:firstLineChars="0"/>
              <w:jc w:val="center"/>
              <w:rPr>
                <w:snapToGrid w:val="0"/>
                <w:color w:val="auto"/>
                <w:sz w:val="21"/>
                <w:szCs w:val="21"/>
              </w:rPr>
            </w:pPr>
            <w:r>
              <w:rPr>
                <w:snapToGrid w:val="0"/>
                <w:color w:val="auto"/>
                <w:sz w:val="21"/>
                <w:szCs w:val="21"/>
              </w:rPr>
              <w:t>44</w:t>
            </w:r>
          </w:p>
        </w:tc>
        <w:tc>
          <w:tcPr>
            <w:tcW w:w="1706" w:type="dxa"/>
            <w:vAlign w:val="center"/>
          </w:tcPr>
          <w:p w14:paraId="293955FF">
            <w:pPr>
              <w:adjustRightInd w:val="0"/>
              <w:snapToGrid w:val="0"/>
              <w:spacing w:line="240" w:lineRule="auto"/>
              <w:ind w:firstLine="0" w:firstLineChars="0"/>
              <w:jc w:val="center"/>
              <w:rPr>
                <w:color w:val="auto"/>
                <w:sz w:val="21"/>
                <w:szCs w:val="21"/>
              </w:rPr>
            </w:pPr>
            <w:r>
              <w:rPr>
                <w:color w:val="auto"/>
                <w:sz w:val="21"/>
                <w:szCs w:val="21"/>
              </w:rPr>
              <w:t>苯并[b]荧蒽</w:t>
            </w:r>
          </w:p>
        </w:tc>
        <w:tc>
          <w:tcPr>
            <w:tcW w:w="2340" w:type="dxa"/>
            <w:vMerge w:val="continue"/>
            <w:vAlign w:val="center"/>
          </w:tcPr>
          <w:p w14:paraId="36135642">
            <w:pPr>
              <w:adjustRightInd w:val="0"/>
              <w:snapToGrid w:val="0"/>
              <w:spacing w:line="240" w:lineRule="auto"/>
              <w:ind w:firstLine="0" w:firstLineChars="0"/>
              <w:jc w:val="center"/>
              <w:rPr>
                <w:color w:val="auto"/>
                <w:sz w:val="21"/>
                <w:szCs w:val="21"/>
              </w:rPr>
            </w:pPr>
          </w:p>
        </w:tc>
        <w:tc>
          <w:tcPr>
            <w:tcW w:w="1650" w:type="dxa"/>
            <w:vMerge w:val="continue"/>
            <w:vAlign w:val="center"/>
          </w:tcPr>
          <w:p w14:paraId="1D0C806E">
            <w:pPr>
              <w:adjustRightInd w:val="0"/>
              <w:snapToGrid w:val="0"/>
              <w:spacing w:line="240" w:lineRule="auto"/>
              <w:ind w:firstLine="0" w:firstLineChars="0"/>
              <w:jc w:val="center"/>
              <w:rPr>
                <w:color w:val="auto"/>
                <w:sz w:val="21"/>
                <w:szCs w:val="21"/>
              </w:rPr>
            </w:pPr>
          </w:p>
        </w:tc>
        <w:tc>
          <w:tcPr>
            <w:tcW w:w="1710" w:type="dxa"/>
            <w:vMerge w:val="continue"/>
            <w:vAlign w:val="center"/>
          </w:tcPr>
          <w:p w14:paraId="10746442">
            <w:pPr>
              <w:adjustRightInd w:val="0"/>
              <w:snapToGrid w:val="0"/>
              <w:spacing w:line="240" w:lineRule="auto"/>
              <w:ind w:firstLine="0" w:firstLineChars="0"/>
              <w:jc w:val="center"/>
              <w:rPr>
                <w:color w:val="auto"/>
                <w:sz w:val="21"/>
                <w:szCs w:val="21"/>
              </w:rPr>
            </w:pPr>
          </w:p>
        </w:tc>
        <w:tc>
          <w:tcPr>
            <w:tcW w:w="1224" w:type="dxa"/>
            <w:vAlign w:val="center"/>
          </w:tcPr>
          <w:p w14:paraId="33A9BAB6">
            <w:pPr>
              <w:adjustRightInd w:val="0"/>
              <w:snapToGrid w:val="0"/>
              <w:spacing w:line="240" w:lineRule="auto"/>
              <w:ind w:firstLine="0" w:firstLineChars="0"/>
              <w:jc w:val="center"/>
              <w:rPr>
                <w:color w:val="auto"/>
                <w:sz w:val="21"/>
                <w:szCs w:val="21"/>
              </w:rPr>
            </w:pPr>
            <w:r>
              <w:rPr>
                <w:color w:val="auto"/>
                <w:sz w:val="21"/>
                <w:szCs w:val="21"/>
              </w:rPr>
              <w:t>0.2mg/kg</w:t>
            </w:r>
          </w:p>
        </w:tc>
      </w:tr>
      <w:tr w14:paraId="747D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0C65C40">
            <w:pPr>
              <w:adjustRightInd w:val="0"/>
              <w:snapToGrid w:val="0"/>
              <w:spacing w:line="240" w:lineRule="auto"/>
              <w:ind w:firstLine="0" w:firstLineChars="0"/>
              <w:jc w:val="center"/>
              <w:rPr>
                <w:snapToGrid w:val="0"/>
                <w:color w:val="auto"/>
                <w:sz w:val="21"/>
                <w:szCs w:val="21"/>
              </w:rPr>
            </w:pPr>
            <w:r>
              <w:rPr>
                <w:snapToGrid w:val="0"/>
                <w:color w:val="auto"/>
                <w:sz w:val="21"/>
                <w:szCs w:val="21"/>
              </w:rPr>
              <w:t>45</w:t>
            </w:r>
          </w:p>
        </w:tc>
        <w:tc>
          <w:tcPr>
            <w:tcW w:w="1706" w:type="dxa"/>
            <w:vAlign w:val="center"/>
          </w:tcPr>
          <w:p w14:paraId="48ED2E24">
            <w:pPr>
              <w:adjustRightInd w:val="0"/>
              <w:snapToGrid w:val="0"/>
              <w:spacing w:line="240" w:lineRule="auto"/>
              <w:ind w:firstLine="0" w:firstLineChars="0"/>
              <w:jc w:val="center"/>
              <w:rPr>
                <w:color w:val="auto"/>
                <w:sz w:val="21"/>
                <w:szCs w:val="21"/>
              </w:rPr>
            </w:pPr>
            <w:r>
              <w:rPr>
                <w:color w:val="auto"/>
                <w:sz w:val="21"/>
                <w:szCs w:val="21"/>
              </w:rPr>
              <w:t>苯并[k]荧蒽</w:t>
            </w:r>
          </w:p>
        </w:tc>
        <w:tc>
          <w:tcPr>
            <w:tcW w:w="2340" w:type="dxa"/>
            <w:vMerge w:val="continue"/>
            <w:vAlign w:val="center"/>
          </w:tcPr>
          <w:p w14:paraId="3BDE69A7">
            <w:pPr>
              <w:adjustRightInd w:val="0"/>
              <w:snapToGrid w:val="0"/>
              <w:spacing w:line="240" w:lineRule="auto"/>
              <w:ind w:firstLine="0" w:firstLineChars="0"/>
              <w:jc w:val="center"/>
              <w:rPr>
                <w:color w:val="auto"/>
                <w:sz w:val="21"/>
                <w:szCs w:val="21"/>
              </w:rPr>
            </w:pPr>
          </w:p>
        </w:tc>
        <w:tc>
          <w:tcPr>
            <w:tcW w:w="1650" w:type="dxa"/>
            <w:vMerge w:val="continue"/>
            <w:vAlign w:val="center"/>
          </w:tcPr>
          <w:p w14:paraId="5E230FFC">
            <w:pPr>
              <w:adjustRightInd w:val="0"/>
              <w:snapToGrid w:val="0"/>
              <w:spacing w:line="240" w:lineRule="auto"/>
              <w:ind w:firstLine="0" w:firstLineChars="0"/>
              <w:jc w:val="center"/>
              <w:rPr>
                <w:color w:val="auto"/>
                <w:sz w:val="21"/>
                <w:szCs w:val="21"/>
              </w:rPr>
            </w:pPr>
          </w:p>
        </w:tc>
        <w:tc>
          <w:tcPr>
            <w:tcW w:w="1710" w:type="dxa"/>
            <w:vMerge w:val="continue"/>
            <w:vAlign w:val="center"/>
          </w:tcPr>
          <w:p w14:paraId="4A2BE23C">
            <w:pPr>
              <w:adjustRightInd w:val="0"/>
              <w:snapToGrid w:val="0"/>
              <w:spacing w:line="240" w:lineRule="auto"/>
              <w:ind w:firstLine="0" w:firstLineChars="0"/>
              <w:jc w:val="center"/>
              <w:rPr>
                <w:color w:val="auto"/>
                <w:sz w:val="21"/>
                <w:szCs w:val="21"/>
              </w:rPr>
            </w:pPr>
          </w:p>
        </w:tc>
        <w:tc>
          <w:tcPr>
            <w:tcW w:w="1224" w:type="dxa"/>
            <w:vAlign w:val="center"/>
          </w:tcPr>
          <w:p w14:paraId="2F292B42">
            <w:pPr>
              <w:adjustRightInd w:val="0"/>
              <w:snapToGrid w:val="0"/>
              <w:spacing w:line="240" w:lineRule="auto"/>
              <w:ind w:firstLine="0" w:firstLineChars="0"/>
              <w:jc w:val="center"/>
              <w:rPr>
                <w:color w:val="auto"/>
                <w:sz w:val="21"/>
                <w:szCs w:val="21"/>
              </w:rPr>
            </w:pPr>
            <w:r>
              <w:rPr>
                <w:color w:val="auto"/>
                <w:sz w:val="21"/>
                <w:szCs w:val="21"/>
              </w:rPr>
              <w:t>0.1mg/kg</w:t>
            </w:r>
          </w:p>
        </w:tc>
      </w:tr>
      <w:tr w14:paraId="42F5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13CE649">
            <w:pPr>
              <w:adjustRightInd w:val="0"/>
              <w:snapToGrid w:val="0"/>
              <w:spacing w:line="240" w:lineRule="auto"/>
              <w:ind w:firstLine="0" w:firstLineChars="0"/>
              <w:jc w:val="center"/>
              <w:rPr>
                <w:snapToGrid w:val="0"/>
                <w:color w:val="auto"/>
                <w:sz w:val="21"/>
                <w:szCs w:val="21"/>
              </w:rPr>
            </w:pPr>
            <w:r>
              <w:rPr>
                <w:snapToGrid w:val="0"/>
                <w:color w:val="auto"/>
                <w:sz w:val="21"/>
                <w:szCs w:val="21"/>
              </w:rPr>
              <w:t>46</w:t>
            </w:r>
          </w:p>
        </w:tc>
        <w:tc>
          <w:tcPr>
            <w:tcW w:w="1706" w:type="dxa"/>
            <w:vAlign w:val="center"/>
          </w:tcPr>
          <w:p w14:paraId="5347A053">
            <w:pPr>
              <w:adjustRightInd w:val="0"/>
              <w:snapToGrid w:val="0"/>
              <w:spacing w:line="240" w:lineRule="auto"/>
              <w:ind w:firstLine="0" w:firstLineChars="0"/>
              <w:jc w:val="center"/>
              <w:rPr>
                <w:color w:val="auto"/>
                <w:sz w:val="21"/>
                <w:szCs w:val="21"/>
              </w:rPr>
            </w:pPr>
            <w:r>
              <w:rPr>
                <w:color w:val="auto"/>
                <w:sz w:val="21"/>
                <w:szCs w:val="21"/>
              </w:rPr>
              <w:t>䓛</w:t>
            </w:r>
          </w:p>
        </w:tc>
        <w:tc>
          <w:tcPr>
            <w:tcW w:w="2340" w:type="dxa"/>
            <w:vMerge w:val="continue"/>
            <w:vAlign w:val="center"/>
          </w:tcPr>
          <w:p w14:paraId="251709BE">
            <w:pPr>
              <w:adjustRightInd w:val="0"/>
              <w:snapToGrid w:val="0"/>
              <w:spacing w:line="240" w:lineRule="auto"/>
              <w:ind w:firstLine="0" w:firstLineChars="0"/>
              <w:jc w:val="center"/>
              <w:rPr>
                <w:color w:val="auto"/>
                <w:sz w:val="21"/>
                <w:szCs w:val="21"/>
              </w:rPr>
            </w:pPr>
          </w:p>
        </w:tc>
        <w:tc>
          <w:tcPr>
            <w:tcW w:w="1650" w:type="dxa"/>
            <w:vMerge w:val="continue"/>
            <w:vAlign w:val="center"/>
          </w:tcPr>
          <w:p w14:paraId="30F42F17">
            <w:pPr>
              <w:adjustRightInd w:val="0"/>
              <w:snapToGrid w:val="0"/>
              <w:spacing w:line="240" w:lineRule="auto"/>
              <w:ind w:firstLine="0" w:firstLineChars="0"/>
              <w:jc w:val="center"/>
              <w:rPr>
                <w:color w:val="auto"/>
                <w:sz w:val="21"/>
                <w:szCs w:val="21"/>
              </w:rPr>
            </w:pPr>
          </w:p>
        </w:tc>
        <w:tc>
          <w:tcPr>
            <w:tcW w:w="1710" w:type="dxa"/>
            <w:vMerge w:val="continue"/>
            <w:vAlign w:val="center"/>
          </w:tcPr>
          <w:p w14:paraId="438E3D08">
            <w:pPr>
              <w:adjustRightInd w:val="0"/>
              <w:snapToGrid w:val="0"/>
              <w:spacing w:line="240" w:lineRule="auto"/>
              <w:ind w:firstLine="0" w:firstLineChars="0"/>
              <w:jc w:val="center"/>
              <w:rPr>
                <w:color w:val="auto"/>
                <w:sz w:val="21"/>
                <w:szCs w:val="21"/>
              </w:rPr>
            </w:pPr>
          </w:p>
        </w:tc>
        <w:tc>
          <w:tcPr>
            <w:tcW w:w="1224" w:type="dxa"/>
            <w:vAlign w:val="center"/>
          </w:tcPr>
          <w:p w14:paraId="0993256A">
            <w:pPr>
              <w:adjustRightInd w:val="0"/>
              <w:snapToGrid w:val="0"/>
              <w:spacing w:line="240" w:lineRule="auto"/>
              <w:ind w:firstLine="0" w:firstLineChars="0"/>
              <w:jc w:val="center"/>
              <w:rPr>
                <w:color w:val="auto"/>
                <w:sz w:val="21"/>
                <w:szCs w:val="21"/>
              </w:rPr>
            </w:pPr>
            <w:r>
              <w:rPr>
                <w:color w:val="auto"/>
                <w:sz w:val="21"/>
                <w:szCs w:val="21"/>
              </w:rPr>
              <w:t>0.1mg/kg</w:t>
            </w:r>
          </w:p>
        </w:tc>
      </w:tr>
      <w:tr w14:paraId="0D0A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B86647D">
            <w:pPr>
              <w:adjustRightInd w:val="0"/>
              <w:snapToGrid w:val="0"/>
              <w:spacing w:line="240" w:lineRule="auto"/>
              <w:ind w:firstLine="0" w:firstLineChars="0"/>
              <w:jc w:val="center"/>
              <w:rPr>
                <w:snapToGrid w:val="0"/>
                <w:color w:val="auto"/>
                <w:sz w:val="21"/>
                <w:szCs w:val="21"/>
              </w:rPr>
            </w:pPr>
            <w:r>
              <w:rPr>
                <w:snapToGrid w:val="0"/>
                <w:color w:val="auto"/>
                <w:sz w:val="21"/>
                <w:szCs w:val="21"/>
              </w:rPr>
              <w:t>47</w:t>
            </w:r>
          </w:p>
        </w:tc>
        <w:tc>
          <w:tcPr>
            <w:tcW w:w="1706" w:type="dxa"/>
            <w:vAlign w:val="center"/>
          </w:tcPr>
          <w:p w14:paraId="18BDD9E0">
            <w:pPr>
              <w:adjustRightInd w:val="0"/>
              <w:snapToGrid w:val="0"/>
              <w:spacing w:line="240" w:lineRule="auto"/>
              <w:ind w:firstLine="0" w:firstLineChars="0"/>
              <w:jc w:val="center"/>
              <w:rPr>
                <w:color w:val="auto"/>
                <w:sz w:val="21"/>
                <w:szCs w:val="21"/>
              </w:rPr>
            </w:pPr>
            <w:r>
              <w:rPr>
                <w:color w:val="auto"/>
                <w:sz w:val="21"/>
                <w:szCs w:val="21"/>
              </w:rPr>
              <w:t>二苯并[a, h]蒽</w:t>
            </w:r>
          </w:p>
        </w:tc>
        <w:tc>
          <w:tcPr>
            <w:tcW w:w="2340" w:type="dxa"/>
            <w:vMerge w:val="continue"/>
            <w:vAlign w:val="center"/>
          </w:tcPr>
          <w:p w14:paraId="42E1C98A">
            <w:pPr>
              <w:adjustRightInd w:val="0"/>
              <w:snapToGrid w:val="0"/>
              <w:spacing w:line="240" w:lineRule="auto"/>
              <w:ind w:firstLine="0" w:firstLineChars="0"/>
              <w:jc w:val="center"/>
              <w:rPr>
                <w:color w:val="auto"/>
                <w:sz w:val="21"/>
                <w:szCs w:val="21"/>
              </w:rPr>
            </w:pPr>
          </w:p>
        </w:tc>
        <w:tc>
          <w:tcPr>
            <w:tcW w:w="1650" w:type="dxa"/>
            <w:vMerge w:val="continue"/>
            <w:vAlign w:val="center"/>
          </w:tcPr>
          <w:p w14:paraId="6A8E25E2">
            <w:pPr>
              <w:adjustRightInd w:val="0"/>
              <w:snapToGrid w:val="0"/>
              <w:spacing w:line="240" w:lineRule="auto"/>
              <w:ind w:firstLine="0" w:firstLineChars="0"/>
              <w:jc w:val="center"/>
              <w:rPr>
                <w:color w:val="auto"/>
                <w:sz w:val="21"/>
                <w:szCs w:val="21"/>
              </w:rPr>
            </w:pPr>
          </w:p>
        </w:tc>
        <w:tc>
          <w:tcPr>
            <w:tcW w:w="1710" w:type="dxa"/>
            <w:vMerge w:val="continue"/>
            <w:vAlign w:val="center"/>
          </w:tcPr>
          <w:p w14:paraId="1D7750ED">
            <w:pPr>
              <w:adjustRightInd w:val="0"/>
              <w:snapToGrid w:val="0"/>
              <w:spacing w:line="240" w:lineRule="auto"/>
              <w:ind w:firstLine="0" w:firstLineChars="0"/>
              <w:jc w:val="center"/>
              <w:rPr>
                <w:color w:val="auto"/>
                <w:sz w:val="21"/>
                <w:szCs w:val="21"/>
              </w:rPr>
            </w:pPr>
          </w:p>
        </w:tc>
        <w:tc>
          <w:tcPr>
            <w:tcW w:w="1224" w:type="dxa"/>
            <w:vAlign w:val="center"/>
          </w:tcPr>
          <w:p w14:paraId="525CE016">
            <w:pPr>
              <w:adjustRightInd w:val="0"/>
              <w:snapToGrid w:val="0"/>
              <w:spacing w:line="240" w:lineRule="auto"/>
              <w:ind w:firstLine="0" w:firstLineChars="0"/>
              <w:jc w:val="center"/>
              <w:rPr>
                <w:color w:val="auto"/>
                <w:sz w:val="21"/>
                <w:szCs w:val="21"/>
              </w:rPr>
            </w:pPr>
            <w:r>
              <w:rPr>
                <w:color w:val="auto"/>
                <w:sz w:val="21"/>
                <w:szCs w:val="21"/>
              </w:rPr>
              <w:t>0.1mg/kg</w:t>
            </w:r>
          </w:p>
        </w:tc>
      </w:tr>
      <w:tr w14:paraId="0F5A3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7824D30">
            <w:pPr>
              <w:adjustRightInd w:val="0"/>
              <w:snapToGrid w:val="0"/>
              <w:spacing w:line="240" w:lineRule="auto"/>
              <w:ind w:firstLine="0" w:firstLineChars="0"/>
              <w:jc w:val="center"/>
              <w:rPr>
                <w:snapToGrid w:val="0"/>
                <w:color w:val="auto"/>
                <w:sz w:val="21"/>
                <w:szCs w:val="21"/>
              </w:rPr>
            </w:pPr>
            <w:r>
              <w:rPr>
                <w:snapToGrid w:val="0"/>
                <w:color w:val="auto"/>
                <w:sz w:val="21"/>
                <w:szCs w:val="21"/>
              </w:rPr>
              <w:t>48</w:t>
            </w:r>
          </w:p>
        </w:tc>
        <w:tc>
          <w:tcPr>
            <w:tcW w:w="1706" w:type="dxa"/>
            <w:vAlign w:val="center"/>
          </w:tcPr>
          <w:p w14:paraId="32B96360">
            <w:pPr>
              <w:adjustRightInd w:val="0"/>
              <w:snapToGrid w:val="0"/>
              <w:spacing w:line="240" w:lineRule="auto"/>
              <w:ind w:firstLine="0" w:firstLineChars="0"/>
              <w:jc w:val="center"/>
              <w:rPr>
                <w:color w:val="auto"/>
                <w:sz w:val="21"/>
                <w:szCs w:val="21"/>
              </w:rPr>
            </w:pPr>
            <w:r>
              <w:rPr>
                <w:color w:val="auto"/>
                <w:sz w:val="21"/>
                <w:szCs w:val="21"/>
              </w:rPr>
              <w:t>茚并[1,2,3-cd]芘</w:t>
            </w:r>
          </w:p>
        </w:tc>
        <w:tc>
          <w:tcPr>
            <w:tcW w:w="2340" w:type="dxa"/>
            <w:vMerge w:val="continue"/>
            <w:vAlign w:val="center"/>
          </w:tcPr>
          <w:p w14:paraId="1E3BE724">
            <w:pPr>
              <w:adjustRightInd w:val="0"/>
              <w:snapToGrid w:val="0"/>
              <w:spacing w:line="240" w:lineRule="auto"/>
              <w:ind w:firstLine="0" w:firstLineChars="0"/>
              <w:jc w:val="center"/>
              <w:rPr>
                <w:color w:val="auto"/>
                <w:sz w:val="21"/>
                <w:szCs w:val="21"/>
              </w:rPr>
            </w:pPr>
          </w:p>
        </w:tc>
        <w:tc>
          <w:tcPr>
            <w:tcW w:w="1650" w:type="dxa"/>
            <w:vMerge w:val="continue"/>
            <w:vAlign w:val="center"/>
          </w:tcPr>
          <w:p w14:paraId="2AC75AF9">
            <w:pPr>
              <w:adjustRightInd w:val="0"/>
              <w:snapToGrid w:val="0"/>
              <w:spacing w:line="240" w:lineRule="auto"/>
              <w:ind w:firstLine="0" w:firstLineChars="0"/>
              <w:jc w:val="center"/>
              <w:rPr>
                <w:color w:val="auto"/>
                <w:sz w:val="21"/>
                <w:szCs w:val="21"/>
              </w:rPr>
            </w:pPr>
          </w:p>
        </w:tc>
        <w:tc>
          <w:tcPr>
            <w:tcW w:w="1710" w:type="dxa"/>
            <w:vMerge w:val="continue"/>
            <w:vAlign w:val="center"/>
          </w:tcPr>
          <w:p w14:paraId="1332B39D">
            <w:pPr>
              <w:adjustRightInd w:val="0"/>
              <w:snapToGrid w:val="0"/>
              <w:spacing w:line="240" w:lineRule="auto"/>
              <w:ind w:firstLine="0" w:firstLineChars="0"/>
              <w:jc w:val="center"/>
              <w:rPr>
                <w:color w:val="auto"/>
                <w:sz w:val="21"/>
                <w:szCs w:val="21"/>
              </w:rPr>
            </w:pPr>
          </w:p>
        </w:tc>
        <w:tc>
          <w:tcPr>
            <w:tcW w:w="1224" w:type="dxa"/>
            <w:vAlign w:val="center"/>
          </w:tcPr>
          <w:p w14:paraId="00BC7ADC">
            <w:pPr>
              <w:adjustRightInd w:val="0"/>
              <w:snapToGrid w:val="0"/>
              <w:spacing w:line="240" w:lineRule="auto"/>
              <w:ind w:firstLine="0" w:firstLineChars="0"/>
              <w:jc w:val="center"/>
              <w:rPr>
                <w:color w:val="auto"/>
                <w:sz w:val="21"/>
                <w:szCs w:val="21"/>
              </w:rPr>
            </w:pPr>
            <w:r>
              <w:rPr>
                <w:color w:val="auto"/>
                <w:sz w:val="21"/>
                <w:szCs w:val="21"/>
              </w:rPr>
              <w:t>0.1mg/kg</w:t>
            </w:r>
          </w:p>
        </w:tc>
      </w:tr>
      <w:tr w14:paraId="6D2C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F278FE9">
            <w:pPr>
              <w:adjustRightInd w:val="0"/>
              <w:snapToGrid w:val="0"/>
              <w:spacing w:line="240" w:lineRule="auto"/>
              <w:ind w:firstLine="0" w:firstLineChars="0"/>
              <w:jc w:val="center"/>
              <w:rPr>
                <w:snapToGrid w:val="0"/>
                <w:color w:val="auto"/>
                <w:sz w:val="21"/>
                <w:szCs w:val="21"/>
              </w:rPr>
            </w:pPr>
            <w:r>
              <w:rPr>
                <w:snapToGrid w:val="0"/>
                <w:color w:val="auto"/>
                <w:sz w:val="21"/>
                <w:szCs w:val="21"/>
              </w:rPr>
              <w:t>49</w:t>
            </w:r>
          </w:p>
        </w:tc>
        <w:tc>
          <w:tcPr>
            <w:tcW w:w="1706" w:type="dxa"/>
            <w:vAlign w:val="center"/>
          </w:tcPr>
          <w:p w14:paraId="5C2E5129">
            <w:pPr>
              <w:adjustRightInd w:val="0"/>
              <w:snapToGrid w:val="0"/>
              <w:spacing w:line="240" w:lineRule="auto"/>
              <w:ind w:firstLine="0" w:firstLineChars="0"/>
              <w:jc w:val="center"/>
              <w:rPr>
                <w:color w:val="auto"/>
                <w:sz w:val="21"/>
                <w:szCs w:val="21"/>
              </w:rPr>
            </w:pPr>
            <w:r>
              <w:rPr>
                <w:color w:val="auto"/>
                <w:sz w:val="21"/>
                <w:szCs w:val="21"/>
              </w:rPr>
              <w:t>萘</w:t>
            </w:r>
          </w:p>
        </w:tc>
        <w:tc>
          <w:tcPr>
            <w:tcW w:w="2340" w:type="dxa"/>
            <w:vMerge w:val="continue"/>
            <w:vAlign w:val="center"/>
          </w:tcPr>
          <w:p w14:paraId="16DC9974">
            <w:pPr>
              <w:adjustRightInd w:val="0"/>
              <w:snapToGrid w:val="0"/>
              <w:spacing w:line="240" w:lineRule="auto"/>
              <w:ind w:firstLine="0" w:firstLineChars="0"/>
              <w:jc w:val="center"/>
              <w:rPr>
                <w:color w:val="auto"/>
                <w:sz w:val="21"/>
                <w:szCs w:val="21"/>
              </w:rPr>
            </w:pPr>
          </w:p>
        </w:tc>
        <w:tc>
          <w:tcPr>
            <w:tcW w:w="1650" w:type="dxa"/>
            <w:vMerge w:val="continue"/>
            <w:vAlign w:val="center"/>
          </w:tcPr>
          <w:p w14:paraId="33D4F530">
            <w:pPr>
              <w:adjustRightInd w:val="0"/>
              <w:snapToGrid w:val="0"/>
              <w:spacing w:line="240" w:lineRule="auto"/>
              <w:ind w:firstLine="0" w:firstLineChars="0"/>
              <w:jc w:val="center"/>
              <w:rPr>
                <w:color w:val="auto"/>
                <w:sz w:val="21"/>
                <w:szCs w:val="21"/>
              </w:rPr>
            </w:pPr>
          </w:p>
        </w:tc>
        <w:tc>
          <w:tcPr>
            <w:tcW w:w="1710" w:type="dxa"/>
            <w:vMerge w:val="continue"/>
            <w:vAlign w:val="center"/>
          </w:tcPr>
          <w:p w14:paraId="342AC135">
            <w:pPr>
              <w:adjustRightInd w:val="0"/>
              <w:snapToGrid w:val="0"/>
              <w:spacing w:line="240" w:lineRule="auto"/>
              <w:ind w:firstLine="0" w:firstLineChars="0"/>
              <w:jc w:val="center"/>
              <w:rPr>
                <w:color w:val="auto"/>
                <w:sz w:val="21"/>
                <w:szCs w:val="21"/>
              </w:rPr>
            </w:pPr>
          </w:p>
        </w:tc>
        <w:tc>
          <w:tcPr>
            <w:tcW w:w="1224" w:type="dxa"/>
            <w:vAlign w:val="center"/>
          </w:tcPr>
          <w:p w14:paraId="45530A82">
            <w:pPr>
              <w:adjustRightInd w:val="0"/>
              <w:snapToGrid w:val="0"/>
              <w:spacing w:line="240" w:lineRule="auto"/>
              <w:ind w:firstLine="0" w:firstLineChars="0"/>
              <w:jc w:val="center"/>
              <w:rPr>
                <w:color w:val="auto"/>
                <w:sz w:val="21"/>
                <w:szCs w:val="21"/>
              </w:rPr>
            </w:pPr>
            <w:r>
              <w:rPr>
                <w:color w:val="auto"/>
                <w:sz w:val="21"/>
                <w:szCs w:val="21"/>
              </w:rPr>
              <w:t>0.09mg/kg</w:t>
            </w:r>
          </w:p>
        </w:tc>
      </w:tr>
      <w:tr w14:paraId="6464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61067B9">
            <w:pPr>
              <w:adjustRightInd w:val="0"/>
              <w:snapToGrid w:val="0"/>
              <w:spacing w:line="240" w:lineRule="auto"/>
              <w:ind w:firstLine="0" w:firstLineChars="0"/>
              <w:jc w:val="center"/>
              <w:textAlignment w:val="center"/>
              <w:rPr>
                <w:color w:val="auto"/>
                <w:sz w:val="21"/>
                <w:szCs w:val="21"/>
              </w:rPr>
            </w:pPr>
            <w:r>
              <w:rPr>
                <w:color w:val="auto"/>
                <w:sz w:val="21"/>
                <w:szCs w:val="21"/>
              </w:rPr>
              <w:t>50</w:t>
            </w:r>
          </w:p>
        </w:tc>
        <w:tc>
          <w:tcPr>
            <w:tcW w:w="1706" w:type="dxa"/>
            <w:vAlign w:val="center"/>
          </w:tcPr>
          <w:p w14:paraId="2028713C">
            <w:pPr>
              <w:adjustRightInd w:val="0"/>
              <w:snapToGrid w:val="0"/>
              <w:spacing w:line="240" w:lineRule="auto"/>
              <w:ind w:firstLine="0" w:firstLineChars="0"/>
              <w:jc w:val="center"/>
              <w:rPr>
                <w:color w:val="auto"/>
                <w:sz w:val="21"/>
                <w:szCs w:val="21"/>
              </w:rPr>
            </w:pPr>
            <w:r>
              <w:rPr>
                <w:color w:val="auto"/>
                <w:sz w:val="21"/>
                <w:szCs w:val="21"/>
              </w:rPr>
              <w:t>石油烃（C</w:t>
            </w:r>
            <w:r>
              <w:rPr>
                <w:color w:val="auto"/>
                <w:sz w:val="21"/>
                <w:szCs w:val="21"/>
                <w:vertAlign w:val="subscript"/>
              </w:rPr>
              <w:t>10</w:t>
            </w:r>
            <w:r>
              <w:rPr>
                <w:color w:val="auto"/>
                <w:sz w:val="21"/>
                <w:szCs w:val="21"/>
              </w:rPr>
              <w:t>-C</w:t>
            </w:r>
            <w:r>
              <w:rPr>
                <w:color w:val="auto"/>
                <w:sz w:val="21"/>
                <w:szCs w:val="21"/>
                <w:vertAlign w:val="subscript"/>
              </w:rPr>
              <w:t>40</w:t>
            </w:r>
            <w:r>
              <w:rPr>
                <w:color w:val="auto"/>
                <w:sz w:val="21"/>
                <w:szCs w:val="21"/>
              </w:rPr>
              <w:t>）</w:t>
            </w:r>
          </w:p>
        </w:tc>
        <w:tc>
          <w:tcPr>
            <w:tcW w:w="2340" w:type="dxa"/>
            <w:vAlign w:val="center"/>
          </w:tcPr>
          <w:p w14:paraId="1A8E33EA">
            <w:pPr>
              <w:adjustRightInd w:val="0"/>
              <w:snapToGrid w:val="0"/>
              <w:spacing w:line="240" w:lineRule="auto"/>
              <w:ind w:firstLine="0" w:firstLineChars="0"/>
              <w:jc w:val="center"/>
              <w:rPr>
                <w:color w:val="auto"/>
                <w:sz w:val="21"/>
                <w:szCs w:val="21"/>
              </w:rPr>
            </w:pPr>
            <w:r>
              <w:rPr>
                <w:color w:val="auto"/>
                <w:sz w:val="21"/>
                <w:szCs w:val="21"/>
              </w:rPr>
              <w:t>土壤和沉积物石油烃（C</w:t>
            </w:r>
            <w:r>
              <w:rPr>
                <w:color w:val="auto"/>
                <w:sz w:val="21"/>
                <w:szCs w:val="21"/>
                <w:vertAlign w:val="subscript"/>
              </w:rPr>
              <w:t>10</w:t>
            </w:r>
            <w:r>
              <w:rPr>
                <w:color w:val="auto"/>
                <w:sz w:val="21"/>
                <w:szCs w:val="21"/>
              </w:rPr>
              <w:t>-C</w:t>
            </w:r>
            <w:r>
              <w:rPr>
                <w:color w:val="auto"/>
                <w:sz w:val="21"/>
                <w:szCs w:val="21"/>
                <w:vertAlign w:val="subscript"/>
              </w:rPr>
              <w:t>40</w:t>
            </w:r>
            <w:r>
              <w:rPr>
                <w:color w:val="auto"/>
                <w:sz w:val="21"/>
                <w:szCs w:val="21"/>
              </w:rPr>
              <w:t>）的测定</w:t>
            </w:r>
          </w:p>
          <w:p w14:paraId="193C4E89">
            <w:pPr>
              <w:adjustRightInd w:val="0"/>
              <w:snapToGrid w:val="0"/>
              <w:spacing w:line="240" w:lineRule="auto"/>
              <w:ind w:firstLine="0" w:firstLineChars="0"/>
              <w:jc w:val="center"/>
              <w:rPr>
                <w:color w:val="auto"/>
                <w:sz w:val="21"/>
                <w:szCs w:val="21"/>
              </w:rPr>
            </w:pPr>
            <w:r>
              <w:rPr>
                <w:color w:val="auto"/>
                <w:sz w:val="21"/>
                <w:szCs w:val="21"/>
              </w:rPr>
              <w:t>气相色谱法</w:t>
            </w:r>
          </w:p>
        </w:tc>
        <w:tc>
          <w:tcPr>
            <w:tcW w:w="1650" w:type="dxa"/>
            <w:vAlign w:val="center"/>
          </w:tcPr>
          <w:p w14:paraId="6F467348">
            <w:pPr>
              <w:adjustRightInd w:val="0"/>
              <w:snapToGrid w:val="0"/>
              <w:spacing w:line="240" w:lineRule="auto"/>
              <w:ind w:firstLine="0" w:firstLineChars="0"/>
              <w:jc w:val="center"/>
              <w:rPr>
                <w:color w:val="auto"/>
                <w:sz w:val="21"/>
                <w:szCs w:val="21"/>
              </w:rPr>
            </w:pPr>
            <w:r>
              <w:rPr>
                <w:color w:val="auto"/>
                <w:sz w:val="21"/>
                <w:szCs w:val="21"/>
              </w:rPr>
              <w:t>HJ 1021-2019</w:t>
            </w:r>
          </w:p>
        </w:tc>
        <w:tc>
          <w:tcPr>
            <w:tcW w:w="1710" w:type="dxa"/>
            <w:vAlign w:val="center"/>
          </w:tcPr>
          <w:p w14:paraId="662AE98B">
            <w:pPr>
              <w:adjustRightInd w:val="0"/>
              <w:snapToGrid w:val="0"/>
              <w:spacing w:line="240" w:lineRule="auto"/>
              <w:ind w:firstLine="0" w:firstLineChars="0"/>
              <w:jc w:val="center"/>
              <w:rPr>
                <w:color w:val="auto"/>
                <w:sz w:val="21"/>
                <w:szCs w:val="21"/>
              </w:rPr>
            </w:pPr>
            <w:r>
              <w:rPr>
                <w:color w:val="auto"/>
                <w:sz w:val="21"/>
                <w:szCs w:val="21"/>
              </w:rPr>
              <w:t>气相色谱仪</w:t>
            </w:r>
          </w:p>
          <w:p w14:paraId="5FB73577">
            <w:pPr>
              <w:adjustRightInd w:val="0"/>
              <w:snapToGrid w:val="0"/>
              <w:spacing w:line="240" w:lineRule="auto"/>
              <w:ind w:firstLine="0" w:firstLineChars="0"/>
              <w:jc w:val="center"/>
              <w:rPr>
                <w:color w:val="auto"/>
                <w:sz w:val="21"/>
                <w:szCs w:val="21"/>
              </w:rPr>
            </w:pPr>
            <w:r>
              <w:rPr>
                <w:color w:val="auto"/>
                <w:sz w:val="21"/>
                <w:szCs w:val="21"/>
              </w:rPr>
              <w:t>SP-3420A</w:t>
            </w:r>
          </w:p>
        </w:tc>
        <w:tc>
          <w:tcPr>
            <w:tcW w:w="1224" w:type="dxa"/>
            <w:vAlign w:val="center"/>
          </w:tcPr>
          <w:p w14:paraId="59DB3FF1">
            <w:pPr>
              <w:adjustRightInd w:val="0"/>
              <w:snapToGrid w:val="0"/>
              <w:spacing w:line="240" w:lineRule="auto"/>
              <w:ind w:firstLine="0" w:firstLineChars="0"/>
              <w:jc w:val="center"/>
              <w:rPr>
                <w:color w:val="auto"/>
                <w:sz w:val="21"/>
                <w:szCs w:val="21"/>
              </w:rPr>
            </w:pPr>
            <w:r>
              <w:rPr>
                <w:color w:val="auto"/>
                <w:sz w:val="21"/>
                <w:szCs w:val="21"/>
              </w:rPr>
              <w:t>6mg/kg</w:t>
            </w:r>
          </w:p>
        </w:tc>
      </w:tr>
      <w:tr w14:paraId="18DD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061E5372">
            <w:pPr>
              <w:adjustRightInd w:val="0"/>
              <w:snapToGrid w:val="0"/>
              <w:spacing w:line="240" w:lineRule="auto"/>
              <w:ind w:firstLine="0" w:firstLineChars="0"/>
              <w:jc w:val="center"/>
              <w:rPr>
                <w:color w:val="auto"/>
                <w:sz w:val="21"/>
                <w:szCs w:val="21"/>
              </w:rPr>
            </w:pPr>
            <w:r>
              <w:rPr>
                <w:color w:val="auto"/>
                <w:sz w:val="21"/>
                <w:szCs w:val="21"/>
              </w:rPr>
              <w:t>51</w:t>
            </w:r>
          </w:p>
        </w:tc>
        <w:tc>
          <w:tcPr>
            <w:tcW w:w="1706" w:type="dxa"/>
            <w:vAlign w:val="center"/>
          </w:tcPr>
          <w:p w14:paraId="30955B78">
            <w:pPr>
              <w:adjustRightInd w:val="0"/>
              <w:snapToGrid w:val="0"/>
              <w:spacing w:line="240" w:lineRule="auto"/>
              <w:ind w:firstLine="0" w:firstLineChars="0"/>
              <w:jc w:val="center"/>
              <w:rPr>
                <w:color w:val="auto"/>
                <w:sz w:val="21"/>
                <w:szCs w:val="21"/>
              </w:rPr>
            </w:pPr>
            <w:r>
              <w:rPr>
                <w:color w:val="auto"/>
                <w:sz w:val="21"/>
                <w:szCs w:val="21"/>
              </w:rPr>
              <w:t>水溶性盐总量</w:t>
            </w:r>
          </w:p>
        </w:tc>
        <w:tc>
          <w:tcPr>
            <w:tcW w:w="2340" w:type="dxa"/>
            <w:vAlign w:val="center"/>
          </w:tcPr>
          <w:p w14:paraId="4F985F45">
            <w:pPr>
              <w:adjustRightInd w:val="0"/>
              <w:snapToGrid w:val="0"/>
              <w:spacing w:line="240" w:lineRule="auto"/>
              <w:ind w:firstLine="0" w:firstLineChars="0"/>
              <w:jc w:val="center"/>
              <w:rPr>
                <w:color w:val="auto"/>
                <w:sz w:val="21"/>
                <w:szCs w:val="21"/>
              </w:rPr>
            </w:pPr>
            <w:r>
              <w:rPr>
                <w:color w:val="auto"/>
                <w:sz w:val="21"/>
                <w:szCs w:val="21"/>
              </w:rPr>
              <w:t>土壤检测第16部分：土壤水溶性盐总量的测定    重量法</w:t>
            </w:r>
          </w:p>
        </w:tc>
        <w:tc>
          <w:tcPr>
            <w:tcW w:w="1650" w:type="dxa"/>
            <w:vAlign w:val="center"/>
          </w:tcPr>
          <w:p w14:paraId="673EB817">
            <w:pPr>
              <w:adjustRightInd w:val="0"/>
              <w:snapToGrid w:val="0"/>
              <w:spacing w:line="240" w:lineRule="auto"/>
              <w:ind w:firstLine="0" w:firstLineChars="0"/>
              <w:jc w:val="center"/>
              <w:rPr>
                <w:color w:val="auto"/>
                <w:sz w:val="21"/>
                <w:szCs w:val="21"/>
              </w:rPr>
            </w:pPr>
            <w:r>
              <w:rPr>
                <w:color w:val="auto"/>
                <w:sz w:val="21"/>
                <w:szCs w:val="21"/>
              </w:rPr>
              <w:t>NY/T 1121.16-2006</w:t>
            </w:r>
          </w:p>
        </w:tc>
        <w:tc>
          <w:tcPr>
            <w:tcW w:w="1710" w:type="dxa"/>
            <w:vAlign w:val="center"/>
          </w:tcPr>
          <w:p w14:paraId="63364B43">
            <w:pPr>
              <w:adjustRightInd w:val="0"/>
              <w:snapToGrid w:val="0"/>
              <w:spacing w:line="240" w:lineRule="auto"/>
              <w:ind w:firstLine="0" w:firstLineChars="0"/>
              <w:jc w:val="center"/>
              <w:rPr>
                <w:color w:val="auto"/>
                <w:sz w:val="21"/>
                <w:szCs w:val="21"/>
              </w:rPr>
            </w:pPr>
            <w:r>
              <w:rPr>
                <w:color w:val="auto"/>
                <w:sz w:val="21"/>
                <w:szCs w:val="21"/>
              </w:rPr>
              <w:t>精密电子天平</w:t>
            </w:r>
          </w:p>
          <w:p w14:paraId="6285BE0A">
            <w:pPr>
              <w:adjustRightInd w:val="0"/>
              <w:snapToGrid w:val="0"/>
              <w:spacing w:line="240" w:lineRule="auto"/>
              <w:ind w:firstLine="0" w:firstLineChars="0"/>
              <w:jc w:val="center"/>
              <w:rPr>
                <w:color w:val="auto"/>
                <w:sz w:val="21"/>
                <w:szCs w:val="21"/>
              </w:rPr>
            </w:pPr>
            <w:r>
              <w:rPr>
                <w:color w:val="auto"/>
                <w:sz w:val="21"/>
                <w:szCs w:val="21"/>
              </w:rPr>
              <w:t>FA2004</w:t>
            </w:r>
          </w:p>
        </w:tc>
        <w:tc>
          <w:tcPr>
            <w:tcW w:w="1224" w:type="dxa"/>
            <w:vAlign w:val="center"/>
          </w:tcPr>
          <w:p w14:paraId="4E56780F">
            <w:pPr>
              <w:adjustRightInd w:val="0"/>
              <w:snapToGrid w:val="0"/>
              <w:spacing w:line="240" w:lineRule="auto"/>
              <w:ind w:firstLine="0" w:firstLineChars="0"/>
              <w:jc w:val="center"/>
              <w:rPr>
                <w:color w:val="auto"/>
                <w:sz w:val="21"/>
                <w:szCs w:val="21"/>
              </w:rPr>
            </w:pPr>
            <w:r>
              <w:rPr>
                <w:color w:val="auto"/>
                <w:sz w:val="21"/>
                <w:szCs w:val="21"/>
              </w:rPr>
              <w:t>10mg/kg</w:t>
            </w:r>
          </w:p>
        </w:tc>
      </w:tr>
      <w:tr w14:paraId="2883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C21C854">
            <w:pPr>
              <w:adjustRightInd w:val="0"/>
              <w:snapToGrid w:val="0"/>
              <w:spacing w:line="240" w:lineRule="auto"/>
              <w:ind w:firstLine="0" w:firstLineChars="0"/>
              <w:jc w:val="center"/>
              <w:rPr>
                <w:color w:val="auto"/>
                <w:sz w:val="21"/>
                <w:szCs w:val="21"/>
                <w:shd w:val="clear" w:color="auto" w:fill="FFFFFF"/>
              </w:rPr>
            </w:pPr>
            <w:r>
              <w:rPr>
                <w:color w:val="auto"/>
                <w:sz w:val="21"/>
                <w:szCs w:val="21"/>
              </w:rPr>
              <w:t>52</w:t>
            </w:r>
          </w:p>
        </w:tc>
        <w:tc>
          <w:tcPr>
            <w:tcW w:w="1706" w:type="dxa"/>
            <w:vAlign w:val="center"/>
          </w:tcPr>
          <w:p w14:paraId="44198713">
            <w:pPr>
              <w:adjustRightInd w:val="0"/>
              <w:snapToGrid w:val="0"/>
              <w:spacing w:line="240" w:lineRule="auto"/>
              <w:ind w:firstLine="0" w:firstLineChars="0"/>
              <w:jc w:val="center"/>
              <w:rPr>
                <w:color w:val="auto"/>
                <w:sz w:val="21"/>
                <w:szCs w:val="21"/>
              </w:rPr>
            </w:pPr>
            <w:r>
              <w:rPr>
                <w:color w:val="auto"/>
                <w:sz w:val="21"/>
                <w:szCs w:val="21"/>
              </w:rPr>
              <w:t>阳离子交换量</w:t>
            </w:r>
          </w:p>
        </w:tc>
        <w:tc>
          <w:tcPr>
            <w:tcW w:w="2340" w:type="dxa"/>
            <w:vAlign w:val="center"/>
          </w:tcPr>
          <w:p w14:paraId="49148DC8">
            <w:pPr>
              <w:adjustRightInd w:val="0"/>
              <w:snapToGrid w:val="0"/>
              <w:spacing w:line="240" w:lineRule="auto"/>
              <w:ind w:firstLine="0" w:firstLineChars="0"/>
              <w:jc w:val="center"/>
              <w:rPr>
                <w:color w:val="auto"/>
                <w:sz w:val="21"/>
                <w:szCs w:val="21"/>
              </w:rPr>
            </w:pPr>
            <w:r>
              <w:rPr>
                <w:color w:val="auto"/>
                <w:sz w:val="21"/>
                <w:szCs w:val="21"/>
              </w:rPr>
              <w:t>土壤阳离子交换量的测定三氯化六氨合钴浸提-分光光度法</w:t>
            </w:r>
          </w:p>
        </w:tc>
        <w:tc>
          <w:tcPr>
            <w:tcW w:w="1650" w:type="dxa"/>
            <w:vAlign w:val="center"/>
          </w:tcPr>
          <w:p w14:paraId="459A39CD">
            <w:pPr>
              <w:adjustRightInd w:val="0"/>
              <w:snapToGrid w:val="0"/>
              <w:spacing w:line="240" w:lineRule="auto"/>
              <w:ind w:firstLine="0" w:firstLineChars="0"/>
              <w:jc w:val="center"/>
              <w:rPr>
                <w:color w:val="auto"/>
                <w:sz w:val="21"/>
                <w:szCs w:val="21"/>
              </w:rPr>
            </w:pPr>
            <w:r>
              <w:rPr>
                <w:color w:val="auto"/>
                <w:sz w:val="21"/>
                <w:szCs w:val="21"/>
              </w:rPr>
              <w:t>HJ 889-2017</w:t>
            </w:r>
          </w:p>
        </w:tc>
        <w:tc>
          <w:tcPr>
            <w:tcW w:w="1710" w:type="dxa"/>
            <w:vAlign w:val="center"/>
          </w:tcPr>
          <w:p w14:paraId="5000B169">
            <w:pPr>
              <w:adjustRightInd w:val="0"/>
              <w:snapToGrid w:val="0"/>
              <w:spacing w:line="240" w:lineRule="auto"/>
              <w:ind w:firstLine="0" w:firstLineChars="0"/>
              <w:jc w:val="center"/>
              <w:rPr>
                <w:color w:val="auto"/>
                <w:sz w:val="21"/>
                <w:szCs w:val="21"/>
              </w:rPr>
            </w:pPr>
            <w:r>
              <w:rPr>
                <w:color w:val="auto"/>
                <w:sz w:val="21"/>
                <w:szCs w:val="21"/>
              </w:rPr>
              <w:t>可见分光光度计721</w:t>
            </w:r>
          </w:p>
        </w:tc>
        <w:tc>
          <w:tcPr>
            <w:tcW w:w="1224" w:type="dxa"/>
            <w:vAlign w:val="center"/>
          </w:tcPr>
          <w:p w14:paraId="09566E50">
            <w:pPr>
              <w:adjustRightInd w:val="0"/>
              <w:snapToGrid w:val="0"/>
              <w:spacing w:line="240" w:lineRule="auto"/>
              <w:ind w:firstLine="0" w:firstLineChars="0"/>
              <w:jc w:val="center"/>
              <w:rPr>
                <w:color w:val="auto"/>
                <w:sz w:val="21"/>
                <w:szCs w:val="21"/>
              </w:rPr>
            </w:pPr>
            <w:r>
              <w:rPr>
                <w:color w:val="auto"/>
                <w:sz w:val="21"/>
                <w:szCs w:val="21"/>
              </w:rPr>
              <w:t>0.8cmol+/kg</w:t>
            </w:r>
          </w:p>
        </w:tc>
      </w:tr>
      <w:tr w14:paraId="12FC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078FC0B">
            <w:pPr>
              <w:autoSpaceDE w:val="0"/>
              <w:autoSpaceDN w:val="0"/>
              <w:adjustRightInd w:val="0"/>
              <w:snapToGrid w:val="0"/>
              <w:spacing w:line="240" w:lineRule="auto"/>
              <w:ind w:firstLine="0" w:firstLineChars="0"/>
              <w:jc w:val="center"/>
              <w:rPr>
                <w:color w:val="auto"/>
                <w:sz w:val="21"/>
                <w:szCs w:val="21"/>
              </w:rPr>
            </w:pPr>
            <w:r>
              <w:rPr>
                <w:color w:val="auto"/>
                <w:sz w:val="21"/>
                <w:szCs w:val="21"/>
              </w:rPr>
              <w:t>53</w:t>
            </w:r>
          </w:p>
        </w:tc>
        <w:tc>
          <w:tcPr>
            <w:tcW w:w="1706" w:type="dxa"/>
            <w:vAlign w:val="center"/>
          </w:tcPr>
          <w:p w14:paraId="04D8C90A">
            <w:pPr>
              <w:adjustRightInd w:val="0"/>
              <w:snapToGrid w:val="0"/>
              <w:spacing w:line="240" w:lineRule="auto"/>
              <w:ind w:firstLine="0" w:firstLineChars="0"/>
              <w:jc w:val="center"/>
              <w:rPr>
                <w:color w:val="auto"/>
                <w:sz w:val="21"/>
                <w:szCs w:val="21"/>
              </w:rPr>
            </w:pPr>
            <w:r>
              <w:rPr>
                <w:color w:val="auto"/>
                <w:sz w:val="21"/>
                <w:szCs w:val="21"/>
              </w:rPr>
              <w:t>氧化还原电位</w:t>
            </w:r>
          </w:p>
        </w:tc>
        <w:tc>
          <w:tcPr>
            <w:tcW w:w="2340" w:type="dxa"/>
            <w:vAlign w:val="center"/>
          </w:tcPr>
          <w:p w14:paraId="642F1C46">
            <w:pPr>
              <w:adjustRightInd w:val="0"/>
              <w:snapToGrid w:val="0"/>
              <w:spacing w:line="240" w:lineRule="auto"/>
              <w:ind w:firstLine="0" w:firstLineChars="0"/>
              <w:jc w:val="center"/>
              <w:rPr>
                <w:color w:val="auto"/>
                <w:sz w:val="21"/>
                <w:szCs w:val="21"/>
              </w:rPr>
            </w:pPr>
            <w:r>
              <w:rPr>
                <w:color w:val="auto"/>
                <w:sz w:val="21"/>
                <w:szCs w:val="21"/>
              </w:rPr>
              <w:t>土壤 氧化还原电位的测定 电位法</w:t>
            </w:r>
          </w:p>
        </w:tc>
        <w:tc>
          <w:tcPr>
            <w:tcW w:w="1650" w:type="dxa"/>
            <w:vAlign w:val="center"/>
          </w:tcPr>
          <w:p w14:paraId="2B73693C">
            <w:pPr>
              <w:adjustRightInd w:val="0"/>
              <w:snapToGrid w:val="0"/>
              <w:spacing w:line="240" w:lineRule="auto"/>
              <w:ind w:firstLine="0" w:firstLineChars="0"/>
              <w:jc w:val="center"/>
              <w:rPr>
                <w:color w:val="auto"/>
                <w:sz w:val="21"/>
                <w:szCs w:val="21"/>
              </w:rPr>
            </w:pPr>
            <w:r>
              <w:rPr>
                <w:color w:val="auto"/>
                <w:sz w:val="21"/>
                <w:szCs w:val="21"/>
              </w:rPr>
              <w:t>HJ 746-2015</w:t>
            </w:r>
          </w:p>
        </w:tc>
        <w:tc>
          <w:tcPr>
            <w:tcW w:w="1710" w:type="dxa"/>
            <w:vAlign w:val="center"/>
          </w:tcPr>
          <w:p w14:paraId="688F0BDB">
            <w:pPr>
              <w:adjustRightInd w:val="0"/>
              <w:snapToGrid w:val="0"/>
              <w:spacing w:line="240" w:lineRule="auto"/>
              <w:ind w:firstLine="0" w:firstLineChars="0"/>
              <w:jc w:val="center"/>
              <w:rPr>
                <w:color w:val="auto"/>
                <w:sz w:val="21"/>
                <w:szCs w:val="21"/>
              </w:rPr>
            </w:pPr>
            <w:r>
              <w:rPr>
                <w:color w:val="auto"/>
                <w:sz w:val="21"/>
                <w:szCs w:val="21"/>
              </w:rPr>
              <w:t>氧化还原电位测试计  ORP30P</w:t>
            </w:r>
          </w:p>
        </w:tc>
        <w:tc>
          <w:tcPr>
            <w:tcW w:w="1224" w:type="dxa"/>
            <w:vAlign w:val="center"/>
          </w:tcPr>
          <w:p w14:paraId="413608E8">
            <w:pPr>
              <w:adjustRightInd w:val="0"/>
              <w:snapToGrid w:val="0"/>
              <w:spacing w:line="240" w:lineRule="auto"/>
              <w:ind w:firstLine="0" w:firstLineChars="0"/>
              <w:jc w:val="center"/>
              <w:rPr>
                <w:color w:val="auto"/>
                <w:sz w:val="21"/>
                <w:szCs w:val="21"/>
              </w:rPr>
            </w:pPr>
            <w:r>
              <w:rPr>
                <w:color w:val="auto"/>
                <w:sz w:val="21"/>
                <w:szCs w:val="21"/>
              </w:rPr>
              <w:t>-</w:t>
            </w:r>
          </w:p>
        </w:tc>
      </w:tr>
      <w:tr w14:paraId="7CE9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3C279434">
            <w:pPr>
              <w:pStyle w:val="15"/>
              <w:adjustRightInd w:val="0"/>
              <w:snapToGrid w:val="0"/>
              <w:spacing w:line="240" w:lineRule="auto"/>
              <w:ind w:firstLine="0" w:firstLineChars="0"/>
              <w:jc w:val="center"/>
              <w:rPr>
                <w:rFonts w:ascii="Times New Roman" w:hAnsi="Times New Roman"/>
                <w:color w:val="auto"/>
                <w:kern w:val="2"/>
                <w:sz w:val="21"/>
              </w:rPr>
            </w:pPr>
            <w:r>
              <w:rPr>
                <w:rFonts w:ascii="Times New Roman" w:hAnsi="Times New Roman"/>
                <w:color w:val="auto"/>
                <w:kern w:val="2"/>
                <w:sz w:val="21"/>
              </w:rPr>
              <w:t>54</w:t>
            </w:r>
          </w:p>
        </w:tc>
        <w:tc>
          <w:tcPr>
            <w:tcW w:w="1706" w:type="dxa"/>
            <w:vAlign w:val="center"/>
          </w:tcPr>
          <w:p w14:paraId="794A6AA4">
            <w:pPr>
              <w:adjustRightInd w:val="0"/>
              <w:snapToGrid w:val="0"/>
              <w:spacing w:line="240" w:lineRule="auto"/>
              <w:ind w:firstLine="0" w:firstLineChars="0"/>
              <w:jc w:val="center"/>
              <w:rPr>
                <w:color w:val="auto"/>
                <w:sz w:val="21"/>
                <w:szCs w:val="21"/>
              </w:rPr>
            </w:pPr>
            <w:r>
              <w:rPr>
                <w:color w:val="auto"/>
                <w:sz w:val="21"/>
                <w:szCs w:val="21"/>
              </w:rPr>
              <w:t>饱和导水率（渗滤率）</w:t>
            </w:r>
          </w:p>
        </w:tc>
        <w:tc>
          <w:tcPr>
            <w:tcW w:w="2340" w:type="dxa"/>
            <w:vAlign w:val="center"/>
          </w:tcPr>
          <w:p w14:paraId="0AB3F406">
            <w:pPr>
              <w:adjustRightInd w:val="0"/>
              <w:snapToGrid w:val="0"/>
              <w:spacing w:line="240" w:lineRule="auto"/>
              <w:ind w:firstLine="0" w:firstLineChars="0"/>
              <w:jc w:val="center"/>
              <w:rPr>
                <w:color w:val="auto"/>
                <w:sz w:val="21"/>
                <w:szCs w:val="21"/>
              </w:rPr>
            </w:pPr>
            <w:r>
              <w:rPr>
                <w:color w:val="auto"/>
                <w:sz w:val="21"/>
                <w:szCs w:val="21"/>
              </w:rPr>
              <w:t xml:space="preserve">森林土壤渗滤率的测定   </w:t>
            </w:r>
          </w:p>
          <w:p w14:paraId="1147BB73">
            <w:pPr>
              <w:adjustRightInd w:val="0"/>
              <w:snapToGrid w:val="0"/>
              <w:spacing w:line="240" w:lineRule="auto"/>
              <w:ind w:firstLine="0" w:firstLineChars="0"/>
              <w:jc w:val="center"/>
              <w:rPr>
                <w:color w:val="auto"/>
                <w:sz w:val="21"/>
                <w:szCs w:val="21"/>
              </w:rPr>
            </w:pPr>
            <w:r>
              <w:rPr>
                <w:color w:val="auto"/>
                <w:sz w:val="21"/>
                <w:szCs w:val="21"/>
              </w:rPr>
              <w:t>滤筒法和环刀法</w:t>
            </w:r>
          </w:p>
        </w:tc>
        <w:tc>
          <w:tcPr>
            <w:tcW w:w="1650" w:type="dxa"/>
            <w:vAlign w:val="center"/>
          </w:tcPr>
          <w:p w14:paraId="42DDB95D">
            <w:pPr>
              <w:adjustRightInd w:val="0"/>
              <w:snapToGrid w:val="0"/>
              <w:spacing w:line="240" w:lineRule="auto"/>
              <w:ind w:firstLine="0" w:firstLineChars="0"/>
              <w:jc w:val="center"/>
              <w:rPr>
                <w:color w:val="auto"/>
                <w:sz w:val="21"/>
                <w:szCs w:val="21"/>
              </w:rPr>
            </w:pPr>
            <w:r>
              <w:rPr>
                <w:color w:val="auto"/>
                <w:sz w:val="21"/>
                <w:szCs w:val="21"/>
              </w:rPr>
              <w:t>LY/T1218</w:t>
            </w:r>
          </w:p>
          <w:p w14:paraId="045ED5FC">
            <w:pPr>
              <w:adjustRightInd w:val="0"/>
              <w:snapToGrid w:val="0"/>
              <w:spacing w:line="240" w:lineRule="auto"/>
              <w:ind w:firstLine="0" w:firstLineChars="0"/>
              <w:jc w:val="center"/>
              <w:rPr>
                <w:color w:val="auto"/>
                <w:sz w:val="21"/>
                <w:szCs w:val="21"/>
              </w:rPr>
            </w:pPr>
            <w:r>
              <w:rPr>
                <w:color w:val="auto"/>
                <w:sz w:val="21"/>
                <w:szCs w:val="21"/>
              </w:rPr>
              <w:t>-1999</w:t>
            </w:r>
          </w:p>
        </w:tc>
        <w:tc>
          <w:tcPr>
            <w:tcW w:w="1710" w:type="dxa"/>
            <w:vAlign w:val="center"/>
          </w:tcPr>
          <w:p w14:paraId="1E283ED0">
            <w:pPr>
              <w:adjustRightInd w:val="0"/>
              <w:snapToGrid w:val="0"/>
              <w:spacing w:line="240" w:lineRule="auto"/>
              <w:ind w:firstLine="0" w:firstLineChars="0"/>
              <w:jc w:val="center"/>
              <w:rPr>
                <w:color w:val="auto"/>
                <w:sz w:val="21"/>
                <w:szCs w:val="21"/>
              </w:rPr>
            </w:pPr>
            <w:r>
              <w:rPr>
                <w:color w:val="auto"/>
                <w:sz w:val="21"/>
                <w:szCs w:val="21"/>
              </w:rPr>
              <w:t>/</w:t>
            </w:r>
          </w:p>
        </w:tc>
        <w:tc>
          <w:tcPr>
            <w:tcW w:w="1224" w:type="dxa"/>
            <w:vAlign w:val="center"/>
          </w:tcPr>
          <w:p w14:paraId="1206BD2F">
            <w:pPr>
              <w:adjustRightInd w:val="0"/>
              <w:snapToGrid w:val="0"/>
              <w:spacing w:line="240" w:lineRule="auto"/>
              <w:ind w:firstLine="0" w:firstLineChars="0"/>
              <w:jc w:val="center"/>
              <w:rPr>
                <w:color w:val="auto"/>
                <w:sz w:val="21"/>
                <w:szCs w:val="21"/>
              </w:rPr>
            </w:pPr>
            <w:r>
              <w:rPr>
                <w:color w:val="auto"/>
                <w:sz w:val="21"/>
                <w:szCs w:val="21"/>
              </w:rPr>
              <w:t>-</w:t>
            </w:r>
          </w:p>
        </w:tc>
      </w:tr>
      <w:tr w14:paraId="4B69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34DC1459">
            <w:pPr>
              <w:pStyle w:val="15"/>
              <w:adjustRightInd w:val="0"/>
              <w:snapToGrid w:val="0"/>
              <w:spacing w:line="240" w:lineRule="auto"/>
              <w:ind w:firstLine="0" w:firstLineChars="0"/>
              <w:jc w:val="center"/>
              <w:rPr>
                <w:rFonts w:ascii="Times New Roman" w:hAnsi="Times New Roman"/>
                <w:color w:val="auto"/>
                <w:kern w:val="2"/>
                <w:sz w:val="21"/>
              </w:rPr>
            </w:pPr>
            <w:r>
              <w:rPr>
                <w:rFonts w:ascii="Times New Roman" w:hAnsi="Times New Roman"/>
                <w:color w:val="auto"/>
                <w:kern w:val="2"/>
                <w:sz w:val="21"/>
              </w:rPr>
              <w:t>55</w:t>
            </w:r>
          </w:p>
        </w:tc>
        <w:tc>
          <w:tcPr>
            <w:tcW w:w="1706" w:type="dxa"/>
            <w:vAlign w:val="center"/>
          </w:tcPr>
          <w:p w14:paraId="13DC05AF">
            <w:pPr>
              <w:adjustRightInd w:val="0"/>
              <w:snapToGrid w:val="0"/>
              <w:spacing w:line="240" w:lineRule="auto"/>
              <w:ind w:firstLine="0" w:firstLineChars="0"/>
              <w:jc w:val="center"/>
              <w:rPr>
                <w:color w:val="auto"/>
                <w:sz w:val="21"/>
                <w:szCs w:val="21"/>
              </w:rPr>
            </w:pPr>
            <w:r>
              <w:rPr>
                <w:color w:val="auto"/>
                <w:sz w:val="21"/>
                <w:szCs w:val="21"/>
              </w:rPr>
              <w:t>容重</w:t>
            </w:r>
          </w:p>
        </w:tc>
        <w:tc>
          <w:tcPr>
            <w:tcW w:w="2340" w:type="dxa"/>
            <w:vAlign w:val="center"/>
          </w:tcPr>
          <w:p w14:paraId="19810486">
            <w:pPr>
              <w:adjustRightInd w:val="0"/>
              <w:snapToGrid w:val="0"/>
              <w:spacing w:line="240" w:lineRule="auto"/>
              <w:ind w:firstLine="0" w:firstLineChars="0"/>
              <w:jc w:val="center"/>
              <w:rPr>
                <w:color w:val="auto"/>
                <w:sz w:val="21"/>
                <w:szCs w:val="21"/>
              </w:rPr>
            </w:pPr>
            <w:r>
              <w:rPr>
                <w:color w:val="auto"/>
                <w:sz w:val="21"/>
                <w:szCs w:val="21"/>
              </w:rPr>
              <w:t>土壤检测第4部分；土壤容重的测定</w:t>
            </w:r>
          </w:p>
        </w:tc>
        <w:tc>
          <w:tcPr>
            <w:tcW w:w="1650" w:type="dxa"/>
            <w:vAlign w:val="center"/>
          </w:tcPr>
          <w:p w14:paraId="097EE5F9">
            <w:pPr>
              <w:adjustRightInd w:val="0"/>
              <w:snapToGrid w:val="0"/>
              <w:spacing w:line="240" w:lineRule="auto"/>
              <w:ind w:firstLine="0" w:firstLineChars="0"/>
              <w:jc w:val="center"/>
              <w:rPr>
                <w:color w:val="auto"/>
                <w:sz w:val="21"/>
                <w:szCs w:val="21"/>
              </w:rPr>
            </w:pPr>
            <w:r>
              <w:rPr>
                <w:color w:val="auto"/>
                <w:sz w:val="21"/>
                <w:szCs w:val="21"/>
              </w:rPr>
              <w:t>NY/T1121.4-2006</w:t>
            </w:r>
          </w:p>
        </w:tc>
        <w:tc>
          <w:tcPr>
            <w:tcW w:w="1710" w:type="dxa"/>
            <w:vAlign w:val="center"/>
          </w:tcPr>
          <w:p w14:paraId="6C250484">
            <w:pPr>
              <w:adjustRightInd w:val="0"/>
              <w:snapToGrid w:val="0"/>
              <w:spacing w:line="240" w:lineRule="auto"/>
              <w:ind w:firstLine="0" w:firstLineChars="0"/>
              <w:jc w:val="center"/>
              <w:rPr>
                <w:color w:val="auto"/>
                <w:sz w:val="21"/>
                <w:szCs w:val="21"/>
              </w:rPr>
            </w:pPr>
            <w:r>
              <w:rPr>
                <w:color w:val="auto"/>
                <w:sz w:val="21"/>
                <w:szCs w:val="21"/>
              </w:rPr>
              <w:t>/</w:t>
            </w:r>
          </w:p>
        </w:tc>
        <w:tc>
          <w:tcPr>
            <w:tcW w:w="1224" w:type="dxa"/>
            <w:vAlign w:val="center"/>
          </w:tcPr>
          <w:p w14:paraId="47D6433B">
            <w:pPr>
              <w:adjustRightInd w:val="0"/>
              <w:snapToGrid w:val="0"/>
              <w:spacing w:line="240" w:lineRule="auto"/>
              <w:ind w:firstLine="0" w:firstLineChars="0"/>
              <w:jc w:val="center"/>
              <w:rPr>
                <w:color w:val="auto"/>
                <w:sz w:val="21"/>
                <w:szCs w:val="21"/>
              </w:rPr>
            </w:pPr>
            <w:r>
              <w:rPr>
                <w:color w:val="auto"/>
                <w:sz w:val="21"/>
                <w:szCs w:val="21"/>
              </w:rPr>
              <w:t>-</w:t>
            </w:r>
          </w:p>
        </w:tc>
      </w:tr>
    </w:tbl>
    <w:p w14:paraId="01F08BB6">
      <w:pPr>
        <w:pStyle w:val="2"/>
        <w:keepNext w:val="0"/>
        <w:keepLines w:val="0"/>
        <w:adjustRightInd w:val="0"/>
        <w:snapToGrid w:val="0"/>
        <w:rPr>
          <w:b/>
          <w:bCs/>
          <w:color w:val="auto"/>
        </w:rPr>
      </w:pPr>
      <w:r>
        <w:rPr>
          <w:b/>
          <w:bCs/>
          <w:color w:val="auto"/>
        </w:rPr>
        <w:t>4.3.</w:t>
      </w:r>
      <w:r>
        <w:rPr>
          <w:rFonts w:hint="eastAsia"/>
          <w:b/>
          <w:bCs/>
          <w:color w:val="auto"/>
        </w:rPr>
        <w:t>5</w:t>
      </w:r>
      <w:r>
        <w:rPr>
          <w:b/>
          <w:bCs/>
          <w:color w:val="auto"/>
        </w:rPr>
        <w:t>.</w:t>
      </w:r>
      <w:r>
        <w:rPr>
          <w:rFonts w:hint="eastAsia"/>
          <w:b/>
          <w:bCs/>
          <w:color w:val="auto"/>
        </w:rPr>
        <w:t>4</w:t>
      </w:r>
      <w:r>
        <w:rPr>
          <w:b/>
          <w:bCs/>
          <w:color w:val="auto"/>
        </w:rPr>
        <w:t>评价标准及方法</w:t>
      </w:r>
    </w:p>
    <w:p w14:paraId="0FC4E30B">
      <w:pPr>
        <w:adjustRightInd w:val="0"/>
        <w:snapToGrid w:val="0"/>
        <w:rPr>
          <w:color w:val="auto"/>
        </w:rPr>
      </w:pPr>
      <w:r>
        <w:rPr>
          <w:color w:val="auto"/>
        </w:rPr>
        <w:t>（1）评价标准</w:t>
      </w:r>
    </w:p>
    <w:p w14:paraId="59023BEE">
      <w:pPr>
        <w:adjustRightInd w:val="0"/>
        <w:snapToGrid w:val="0"/>
        <w:rPr>
          <w:rFonts w:eastAsia="黑体"/>
          <w:color w:val="auto"/>
        </w:rPr>
      </w:pPr>
      <w:r>
        <w:rPr>
          <w:color w:val="auto"/>
          <w:kern w:val="2"/>
          <w:lang w:val="zh-CN"/>
        </w:rPr>
        <w:t>本项目建设用地土壤评价标准采用《土壤环境质量 建设用地土壤污染风险管控标准（试行）》（GB</w:t>
      </w:r>
      <w:r>
        <w:rPr>
          <w:color w:val="auto"/>
          <w:kern w:val="2"/>
        </w:rPr>
        <w:t>36600</w:t>
      </w:r>
      <w:r>
        <w:rPr>
          <w:color w:val="auto"/>
          <w:kern w:val="2"/>
          <w:lang w:val="zh-CN"/>
        </w:rPr>
        <w:t>-2018）中筛选值，周边农用地土壤评价标准采用《土壤环境质量 农用地土壤污染风险管控标准（试行）》（GB15618-2018），具体见表4.3-2</w:t>
      </w:r>
      <w:r>
        <w:rPr>
          <w:color w:val="auto"/>
          <w:kern w:val="2"/>
        </w:rPr>
        <w:t>6</w:t>
      </w:r>
      <w:r>
        <w:rPr>
          <w:color w:val="auto"/>
          <w:kern w:val="2"/>
          <w:lang w:val="zh-CN"/>
        </w:rPr>
        <w:t>、4.3-</w:t>
      </w:r>
      <w:r>
        <w:rPr>
          <w:rFonts w:hint="eastAsia"/>
          <w:color w:val="auto"/>
          <w:kern w:val="2"/>
        </w:rPr>
        <w:t>2</w:t>
      </w:r>
      <w:r>
        <w:rPr>
          <w:color w:val="auto"/>
          <w:kern w:val="2"/>
        </w:rPr>
        <w:t>7</w:t>
      </w:r>
      <w:r>
        <w:rPr>
          <w:color w:val="auto"/>
          <w:kern w:val="2"/>
          <w:lang w:val="zh-CN"/>
        </w:rPr>
        <w:t>。</w:t>
      </w:r>
    </w:p>
    <w:p w14:paraId="09C226E9">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表4.3-26</w:t>
      </w:r>
      <w:r>
        <w:rPr>
          <w:rFonts w:hint="eastAsia" w:eastAsia="黑体"/>
          <w:color w:val="auto"/>
          <w:sz w:val="22"/>
          <w:szCs w:val="22"/>
        </w:rPr>
        <w:t xml:space="preserve"> </w:t>
      </w:r>
      <w:r>
        <w:rPr>
          <w:rFonts w:eastAsia="黑体"/>
          <w:color w:val="auto"/>
          <w:sz w:val="22"/>
          <w:szCs w:val="22"/>
        </w:rPr>
        <w:t xml:space="preserve">   农用地土壤污染风险筛选值   单位：mg/kg</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110"/>
        <w:gridCol w:w="1556"/>
        <w:gridCol w:w="1858"/>
        <w:gridCol w:w="2061"/>
        <w:gridCol w:w="1537"/>
      </w:tblGrid>
      <w:tr w14:paraId="297C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20" w:type="dxa"/>
            <w:gridSpan w:val="2"/>
            <w:vMerge w:val="restart"/>
            <w:vAlign w:val="center"/>
          </w:tcPr>
          <w:p w14:paraId="23C95C4E">
            <w:pPr>
              <w:pStyle w:val="135"/>
              <w:widowControl w:val="0"/>
              <w:adjustRightInd w:val="0"/>
              <w:snapToGrid w:val="0"/>
              <w:rPr>
                <w:color w:val="auto"/>
              </w:rPr>
            </w:pPr>
            <w:r>
              <w:rPr>
                <w:color w:val="auto"/>
              </w:rPr>
              <w:t>污染物项目</w:t>
            </w:r>
          </w:p>
        </w:tc>
        <w:tc>
          <w:tcPr>
            <w:tcW w:w="7012" w:type="dxa"/>
            <w:gridSpan w:val="4"/>
            <w:vAlign w:val="center"/>
          </w:tcPr>
          <w:p w14:paraId="5D960770">
            <w:pPr>
              <w:pStyle w:val="135"/>
              <w:widowControl w:val="0"/>
              <w:adjustRightInd w:val="0"/>
              <w:snapToGrid w:val="0"/>
              <w:rPr>
                <w:color w:val="auto"/>
              </w:rPr>
            </w:pPr>
            <w:r>
              <w:rPr>
                <w:color w:val="auto"/>
              </w:rPr>
              <w:t>风险筛选值</w:t>
            </w:r>
          </w:p>
        </w:tc>
      </w:tr>
      <w:tr w14:paraId="1C93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20" w:type="dxa"/>
            <w:gridSpan w:val="2"/>
            <w:vMerge w:val="continue"/>
            <w:vAlign w:val="center"/>
          </w:tcPr>
          <w:p w14:paraId="492D5B1D">
            <w:pPr>
              <w:pStyle w:val="135"/>
              <w:widowControl w:val="0"/>
              <w:adjustRightInd w:val="0"/>
              <w:snapToGrid w:val="0"/>
              <w:rPr>
                <w:color w:val="auto"/>
              </w:rPr>
            </w:pPr>
          </w:p>
        </w:tc>
        <w:tc>
          <w:tcPr>
            <w:tcW w:w="1556" w:type="dxa"/>
            <w:vAlign w:val="center"/>
          </w:tcPr>
          <w:p w14:paraId="05C8C2B8">
            <w:pPr>
              <w:pStyle w:val="135"/>
              <w:widowControl w:val="0"/>
              <w:adjustRightInd w:val="0"/>
              <w:snapToGrid w:val="0"/>
              <w:rPr>
                <w:color w:val="auto"/>
              </w:rPr>
            </w:pPr>
            <w:r>
              <w:rPr>
                <w:color w:val="auto"/>
              </w:rPr>
              <w:t>pH≤5.5</w:t>
            </w:r>
          </w:p>
        </w:tc>
        <w:tc>
          <w:tcPr>
            <w:tcW w:w="1858" w:type="dxa"/>
            <w:vAlign w:val="center"/>
          </w:tcPr>
          <w:p w14:paraId="006DC00E">
            <w:pPr>
              <w:pStyle w:val="135"/>
              <w:widowControl w:val="0"/>
              <w:adjustRightInd w:val="0"/>
              <w:snapToGrid w:val="0"/>
              <w:rPr>
                <w:color w:val="auto"/>
              </w:rPr>
            </w:pPr>
            <w:r>
              <w:rPr>
                <w:color w:val="auto"/>
              </w:rPr>
              <w:t>5.5＜pH≤6.5</w:t>
            </w:r>
          </w:p>
        </w:tc>
        <w:tc>
          <w:tcPr>
            <w:tcW w:w="2061" w:type="dxa"/>
            <w:vAlign w:val="center"/>
          </w:tcPr>
          <w:p w14:paraId="5CA3ACB6">
            <w:pPr>
              <w:pStyle w:val="135"/>
              <w:widowControl w:val="0"/>
              <w:adjustRightInd w:val="0"/>
              <w:snapToGrid w:val="0"/>
              <w:rPr>
                <w:color w:val="auto"/>
              </w:rPr>
            </w:pPr>
            <w:r>
              <w:rPr>
                <w:color w:val="auto"/>
              </w:rPr>
              <w:t>6.5＜pH≤7.5</w:t>
            </w:r>
          </w:p>
        </w:tc>
        <w:tc>
          <w:tcPr>
            <w:tcW w:w="1537" w:type="dxa"/>
            <w:vAlign w:val="center"/>
          </w:tcPr>
          <w:p w14:paraId="11ECA3D4">
            <w:pPr>
              <w:pStyle w:val="135"/>
              <w:widowControl w:val="0"/>
              <w:adjustRightInd w:val="0"/>
              <w:snapToGrid w:val="0"/>
              <w:rPr>
                <w:color w:val="auto"/>
              </w:rPr>
            </w:pPr>
            <w:r>
              <w:rPr>
                <w:color w:val="auto"/>
              </w:rPr>
              <w:t>pH＞7.5</w:t>
            </w:r>
          </w:p>
        </w:tc>
      </w:tr>
      <w:tr w14:paraId="53FA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0" w:type="dxa"/>
            <w:vAlign w:val="center"/>
          </w:tcPr>
          <w:p w14:paraId="7EFF59AC">
            <w:pPr>
              <w:pStyle w:val="135"/>
              <w:widowControl w:val="0"/>
              <w:adjustRightInd w:val="0"/>
              <w:snapToGrid w:val="0"/>
              <w:rPr>
                <w:color w:val="auto"/>
              </w:rPr>
            </w:pPr>
            <w:r>
              <w:rPr>
                <w:color w:val="auto"/>
              </w:rPr>
              <w:t>镉</w:t>
            </w:r>
          </w:p>
        </w:tc>
        <w:tc>
          <w:tcPr>
            <w:tcW w:w="1110" w:type="dxa"/>
            <w:vAlign w:val="center"/>
          </w:tcPr>
          <w:p w14:paraId="2A2B2007">
            <w:pPr>
              <w:pStyle w:val="135"/>
              <w:widowControl w:val="0"/>
              <w:adjustRightInd w:val="0"/>
              <w:snapToGrid w:val="0"/>
              <w:rPr>
                <w:color w:val="auto"/>
              </w:rPr>
            </w:pPr>
            <w:r>
              <w:rPr>
                <w:color w:val="auto"/>
              </w:rPr>
              <w:t>其他</w:t>
            </w:r>
          </w:p>
        </w:tc>
        <w:tc>
          <w:tcPr>
            <w:tcW w:w="1556" w:type="dxa"/>
            <w:vAlign w:val="center"/>
          </w:tcPr>
          <w:p w14:paraId="4E1CB861">
            <w:pPr>
              <w:pStyle w:val="135"/>
              <w:widowControl w:val="0"/>
              <w:adjustRightInd w:val="0"/>
              <w:snapToGrid w:val="0"/>
              <w:rPr>
                <w:color w:val="auto"/>
              </w:rPr>
            </w:pPr>
            <w:r>
              <w:rPr>
                <w:color w:val="auto"/>
              </w:rPr>
              <w:t>0.3</w:t>
            </w:r>
          </w:p>
        </w:tc>
        <w:tc>
          <w:tcPr>
            <w:tcW w:w="1858" w:type="dxa"/>
            <w:vAlign w:val="center"/>
          </w:tcPr>
          <w:p w14:paraId="7A5BE516">
            <w:pPr>
              <w:pStyle w:val="135"/>
              <w:widowControl w:val="0"/>
              <w:adjustRightInd w:val="0"/>
              <w:snapToGrid w:val="0"/>
              <w:rPr>
                <w:color w:val="auto"/>
              </w:rPr>
            </w:pPr>
            <w:r>
              <w:rPr>
                <w:color w:val="auto"/>
              </w:rPr>
              <w:t>0.3</w:t>
            </w:r>
          </w:p>
        </w:tc>
        <w:tc>
          <w:tcPr>
            <w:tcW w:w="2061" w:type="dxa"/>
            <w:vAlign w:val="center"/>
          </w:tcPr>
          <w:p w14:paraId="6D9B21C1">
            <w:pPr>
              <w:pStyle w:val="135"/>
              <w:widowControl w:val="0"/>
              <w:adjustRightInd w:val="0"/>
              <w:snapToGrid w:val="0"/>
              <w:rPr>
                <w:color w:val="auto"/>
              </w:rPr>
            </w:pPr>
            <w:r>
              <w:rPr>
                <w:color w:val="auto"/>
              </w:rPr>
              <w:t>0.3</w:t>
            </w:r>
          </w:p>
        </w:tc>
        <w:tc>
          <w:tcPr>
            <w:tcW w:w="1537" w:type="dxa"/>
            <w:vAlign w:val="center"/>
          </w:tcPr>
          <w:p w14:paraId="23E514D5">
            <w:pPr>
              <w:pStyle w:val="135"/>
              <w:widowControl w:val="0"/>
              <w:adjustRightInd w:val="0"/>
              <w:snapToGrid w:val="0"/>
              <w:rPr>
                <w:color w:val="auto"/>
              </w:rPr>
            </w:pPr>
            <w:r>
              <w:rPr>
                <w:color w:val="auto"/>
              </w:rPr>
              <w:t>0.6</w:t>
            </w:r>
          </w:p>
        </w:tc>
      </w:tr>
      <w:tr w14:paraId="06DB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0" w:type="dxa"/>
            <w:vAlign w:val="center"/>
          </w:tcPr>
          <w:p w14:paraId="50DDB7BF">
            <w:pPr>
              <w:pStyle w:val="135"/>
              <w:widowControl w:val="0"/>
              <w:adjustRightInd w:val="0"/>
              <w:snapToGrid w:val="0"/>
              <w:rPr>
                <w:color w:val="auto"/>
              </w:rPr>
            </w:pPr>
            <w:r>
              <w:rPr>
                <w:color w:val="auto"/>
              </w:rPr>
              <w:t>汞</w:t>
            </w:r>
          </w:p>
        </w:tc>
        <w:tc>
          <w:tcPr>
            <w:tcW w:w="1110" w:type="dxa"/>
            <w:vAlign w:val="center"/>
          </w:tcPr>
          <w:p w14:paraId="4DC523E0">
            <w:pPr>
              <w:pStyle w:val="135"/>
              <w:widowControl w:val="0"/>
              <w:adjustRightInd w:val="0"/>
              <w:snapToGrid w:val="0"/>
              <w:rPr>
                <w:color w:val="auto"/>
              </w:rPr>
            </w:pPr>
            <w:r>
              <w:rPr>
                <w:color w:val="auto"/>
              </w:rPr>
              <w:t>其他</w:t>
            </w:r>
          </w:p>
        </w:tc>
        <w:tc>
          <w:tcPr>
            <w:tcW w:w="1556" w:type="dxa"/>
            <w:vAlign w:val="center"/>
          </w:tcPr>
          <w:p w14:paraId="268681ED">
            <w:pPr>
              <w:pStyle w:val="135"/>
              <w:widowControl w:val="0"/>
              <w:adjustRightInd w:val="0"/>
              <w:snapToGrid w:val="0"/>
              <w:rPr>
                <w:color w:val="auto"/>
              </w:rPr>
            </w:pPr>
            <w:r>
              <w:rPr>
                <w:color w:val="auto"/>
              </w:rPr>
              <w:t>1.3</w:t>
            </w:r>
          </w:p>
        </w:tc>
        <w:tc>
          <w:tcPr>
            <w:tcW w:w="1858" w:type="dxa"/>
            <w:vAlign w:val="center"/>
          </w:tcPr>
          <w:p w14:paraId="1369DB6D">
            <w:pPr>
              <w:pStyle w:val="135"/>
              <w:widowControl w:val="0"/>
              <w:adjustRightInd w:val="0"/>
              <w:snapToGrid w:val="0"/>
              <w:rPr>
                <w:color w:val="auto"/>
              </w:rPr>
            </w:pPr>
            <w:r>
              <w:rPr>
                <w:color w:val="auto"/>
              </w:rPr>
              <w:t>1.8</w:t>
            </w:r>
          </w:p>
        </w:tc>
        <w:tc>
          <w:tcPr>
            <w:tcW w:w="2061" w:type="dxa"/>
            <w:vAlign w:val="center"/>
          </w:tcPr>
          <w:p w14:paraId="0D84C39C">
            <w:pPr>
              <w:pStyle w:val="135"/>
              <w:widowControl w:val="0"/>
              <w:adjustRightInd w:val="0"/>
              <w:snapToGrid w:val="0"/>
              <w:rPr>
                <w:color w:val="auto"/>
              </w:rPr>
            </w:pPr>
            <w:r>
              <w:rPr>
                <w:color w:val="auto"/>
              </w:rPr>
              <w:t>2.4</w:t>
            </w:r>
          </w:p>
        </w:tc>
        <w:tc>
          <w:tcPr>
            <w:tcW w:w="1537" w:type="dxa"/>
            <w:vAlign w:val="center"/>
          </w:tcPr>
          <w:p w14:paraId="541C3B06">
            <w:pPr>
              <w:pStyle w:val="135"/>
              <w:widowControl w:val="0"/>
              <w:adjustRightInd w:val="0"/>
              <w:snapToGrid w:val="0"/>
              <w:rPr>
                <w:color w:val="auto"/>
              </w:rPr>
            </w:pPr>
            <w:r>
              <w:rPr>
                <w:color w:val="auto"/>
              </w:rPr>
              <w:t>3.4</w:t>
            </w:r>
          </w:p>
        </w:tc>
      </w:tr>
      <w:tr w14:paraId="74EC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0" w:type="dxa"/>
            <w:vAlign w:val="center"/>
          </w:tcPr>
          <w:p w14:paraId="50E13162">
            <w:pPr>
              <w:pStyle w:val="135"/>
              <w:widowControl w:val="0"/>
              <w:adjustRightInd w:val="0"/>
              <w:snapToGrid w:val="0"/>
              <w:rPr>
                <w:color w:val="auto"/>
              </w:rPr>
            </w:pPr>
            <w:r>
              <w:rPr>
                <w:color w:val="auto"/>
              </w:rPr>
              <w:t>砷</w:t>
            </w:r>
          </w:p>
        </w:tc>
        <w:tc>
          <w:tcPr>
            <w:tcW w:w="1110" w:type="dxa"/>
            <w:vAlign w:val="center"/>
          </w:tcPr>
          <w:p w14:paraId="1C457F1F">
            <w:pPr>
              <w:pStyle w:val="135"/>
              <w:widowControl w:val="0"/>
              <w:adjustRightInd w:val="0"/>
              <w:snapToGrid w:val="0"/>
              <w:rPr>
                <w:color w:val="auto"/>
              </w:rPr>
            </w:pPr>
            <w:r>
              <w:rPr>
                <w:color w:val="auto"/>
              </w:rPr>
              <w:t>其他</w:t>
            </w:r>
          </w:p>
        </w:tc>
        <w:tc>
          <w:tcPr>
            <w:tcW w:w="1556" w:type="dxa"/>
            <w:vAlign w:val="center"/>
          </w:tcPr>
          <w:p w14:paraId="67AB47A8">
            <w:pPr>
              <w:pStyle w:val="135"/>
              <w:widowControl w:val="0"/>
              <w:adjustRightInd w:val="0"/>
              <w:snapToGrid w:val="0"/>
              <w:rPr>
                <w:color w:val="auto"/>
              </w:rPr>
            </w:pPr>
            <w:r>
              <w:rPr>
                <w:color w:val="auto"/>
              </w:rPr>
              <w:t>40</w:t>
            </w:r>
          </w:p>
        </w:tc>
        <w:tc>
          <w:tcPr>
            <w:tcW w:w="1858" w:type="dxa"/>
            <w:vAlign w:val="center"/>
          </w:tcPr>
          <w:p w14:paraId="7B3F7569">
            <w:pPr>
              <w:pStyle w:val="135"/>
              <w:widowControl w:val="0"/>
              <w:adjustRightInd w:val="0"/>
              <w:snapToGrid w:val="0"/>
              <w:rPr>
                <w:color w:val="auto"/>
              </w:rPr>
            </w:pPr>
            <w:r>
              <w:rPr>
                <w:color w:val="auto"/>
              </w:rPr>
              <w:t>40</w:t>
            </w:r>
          </w:p>
        </w:tc>
        <w:tc>
          <w:tcPr>
            <w:tcW w:w="2061" w:type="dxa"/>
            <w:vAlign w:val="center"/>
          </w:tcPr>
          <w:p w14:paraId="73F5B5EE">
            <w:pPr>
              <w:pStyle w:val="135"/>
              <w:widowControl w:val="0"/>
              <w:adjustRightInd w:val="0"/>
              <w:snapToGrid w:val="0"/>
              <w:rPr>
                <w:color w:val="auto"/>
              </w:rPr>
            </w:pPr>
            <w:r>
              <w:rPr>
                <w:color w:val="auto"/>
              </w:rPr>
              <w:t>30</w:t>
            </w:r>
          </w:p>
        </w:tc>
        <w:tc>
          <w:tcPr>
            <w:tcW w:w="1537" w:type="dxa"/>
            <w:vAlign w:val="center"/>
          </w:tcPr>
          <w:p w14:paraId="679D8058">
            <w:pPr>
              <w:pStyle w:val="135"/>
              <w:widowControl w:val="0"/>
              <w:adjustRightInd w:val="0"/>
              <w:snapToGrid w:val="0"/>
              <w:rPr>
                <w:color w:val="auto"/>
              </w:rPr>
            </w:pPr>
            <w:r>
              <w:rPr>
                <w:color w:val="auto"/>
              </w:rPr>
              <w:t>25</w:t>
            </w:r>
          </w:p>
        </w:tc>
      </w:tr>
      <w:tr w14:paraId="5F66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0" w:type="dxa"/>
            <w:vAlign w:val="center"/>
          </w:tcPr>
          <w:p w14:paraId="7E3F2A22">
            <w:pPr>
              <w:pStyle w:val="135"/>
              <w:widowControl w:val="0"/>
              <w:adjustRightInd w:val="0"/>
              <w:snapToGrid w:val="0"/>
              <w:rPr>
                <w:color w:val="auto"/>
              </w:rPr>
            </w:pPr>
            <w:r>
              <w:rPr>
                <w:color w:val="auto"/>
              </w:rPr>
              <w:t>铅</w:t>
            </w:r>
          </w:p>
        </w:tc>
        <w:tc>
          <w:tcPr>
            <w:tcW w:w="1110" w:type="dxa"/>
            <w:vAlign w:val="center"/>
          </w:tcPr>
          <w:p w14:paraId="510C299E">
            <w:pPr>
              <w:pStyle w:val="135"/>
              <w:widowControl w:val="0"/>
              <w:adjustRightInd w:val="0"/>
              <w:snapToGrid w:val="0"/>
              <w:rPr>
                <w:color w:val="auto"/>
              </w:rPr>
            </w:pPr>
            <w:r>
              <w:rPr>
                <w:color w:val="auto"/>
              </w:rPr>
              <w:t>其他</w:t>
            </w:r>
          </w:p>
        </w:tc>
        <w:tc>
          <w:tcPr>
            <w:tcW w:w="1556" w:type="dxa"/>
            <w:vAlign w:val="center"/>
          </w:tcPr>
          <w:p w14:paraId="6A7AE08A">
            <w:pPr>
              <w:pStyle w:val="135"/>
              <w:widowControl w:val="0"/>
              <w:adjustRightInd w:val="0"/>
              <w:snapToGrid w:val="0"/>
              <w:rPr>
                <w:color w:val="auto"/>
              </w:rPr>
            </w:pPr>
            <w:r>
              <w:rPr>
                <w:color w:val="auto"/>
              </w:rPr>
              <w:t>70</w:t>
            </w:r>
          </w:p>
        </w:tc>
        <w:tc>
          <w:tcPr>
            <w:tcW w:w="1858" w:type="dxa"/>
            <w:vAlign w:val="center"/>
          </w:tcPr>
          <w:p w14:paraId="40B223BD">
            <w:pPr>
              <w:pStyle w:val="135"/>
              <w:widowControl w:val="0"/>
              <w:adjustRightInd w:val="0"/>
              <w:snapToGrid w:val="0"/>
              <w:rPr>
                <w:color w:val="auto"/>
              </w:rPr>
            </w:pPr>
            <w:r>
              <w:rPr>
                <w:color w:val="auto"/>
              </w:rPr>
              <w:t>90</w:t>
            </w:r>
          </w:p>
        </w:tc>
        <w:tc>
          <w:tcPr>
            <w:tcW w:w="2061" w:type="dxa"/>
            <w:vAlign w:val="center"/>
          </w:tcPr>
          <w:p w14:paraId="0C87A34E">
            <w:pPr>
              <w:pStyle w:val="135"/>
              <w:widowControl w:val="0"/>
              <w:adjustRightInd w:val="0"/>
              <w:snapToGrid w:val="0"/>
              <w:rPr>
                <w:color w:val="auto"/>
              </w:rPr>
            </w:pPr>
            <w:r>
              <w:rPr>
                <w:color w:val="auto"/>
              </w:rPr>
              <w:t>120</w:t>
            </w:r>
          </w:p>
        </w:tc>
        <w:tc>
          <w:tcPr>
            <w:tcW w:w="1537" w:type="dxa"/>
            <w:vAlign w:val="center"/>
          </w:tcPr>
          <w:p w14:paraId="1D5132CF">
            <w:pPr>
              <w:pStyle w:val="135"/>
              <w:widowControl w:val="0"/>
              <w:adjustRightInd w:val="0"/>
              <w:snapToGrid w:val="0"/>
              <w:rPr>
                <w:color w:val="auto"/>
              </w:rPr>
            </w:pPr>
            <w:r>
              <w:rPr>
                <w:color w:val="auto"/>
              </w:rPr>
              <w:t>170</w:t>
            </w:r>
          </w:p>
        </w:tc>
      </w:tr>
      <w:tr w14:paraId="67083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0" w:type="dxa"/>
            <w:vAlign w:val="center"/>
          </w:tcPr>
          <w:p w14:paraId="6E10301F">
            <w:pPr>
              <w:pStyle w:val="135"/>
              <w:widowControl w:val="0"/>
              <w:adjustRightInd w:val="0"/>
              <w:snapToGrid w:val="0"/>
              <w:rPr>
                <w:color w:val="auto"/>
              </w:rPr>
            </w:pPr>
            <w:r>
              <w:rPr>
                <w:color w:val="auto"/>
              </w:rPr>
              <w:t>铬</w:t>
            </w:r>
          </w:p>
        </w:tc>
        <w:tc>
          <w:tcPr>
            <w:tcW w:w="1110" w:type="dxa"/>
            <w:vAlign w:val="center"/>
          </w:tcPr>
          <w:p w14:paraId="318C0D9C">
            <w:pPr>
              <w:pStyle w:val="135"/>
              <w:widowControl w:val="0"/>
              <w:adjustRightInd w:val="0"/>
              <w:snapToGrid w:val="0"/>
              <w:rPr>
                <w:color w:val="auto"/>
              </w:rPr>
            </w:pPr>
            <w:r>
              <w:rPr>
                <w:color w:val="auto"/>
              </w:rPr>
              <w:t>其他</w:t>
            </w:r>
          </w:p>
        </w:tc>
        <w:tc>
          <w:tcPr>
            <w:tcW w:w="1556" w:type="dxa"/>
            <w:vAlign w:val="center"/>
          </w:tcPr>
          <w:p w14:paraId="6F1566EF">
            <w:pPr>
              <w:pStyle w:val="135"/>
              <w:widowControl w:val="0"/>
              <w:adjustRightInd w:val="0"/>
              <w:snapToGrid w:val="0"/>
              <w:rPr>
                <w:color w:val="auto"/>
              </w:rPr>
            </w:pPr>
            <w:r>
              <w:rPr>
                <w:color w:val="auto"/>
              </w:rPr>
              <w:t>150</w:t>
            </w:r>
          </w:p>
        </w:tc>
        <w:tc>
          <w:tcPr>
            <w:tcW w:w="1858" w:type="dxa"/>
            <w:vAlign w:val="center"/>
          </w:tcPr>
          <w:p w14:paraId="0E59B33D">
            <w:pPr>
              <w:pStyle w:val="135"/>
              <w:widowControl w:val="0"/>
              <w:adjustRightInd w:val="0"/>
              <w:snapToGrid w:val="0"/>
              <w:rPr>
                <w:color w:val="auto"/>
              </w:rPr>
            </w:pPr>
            <w:r>
              <w:rPr>
                <w:color w:val="auto"/>
              </w:rPr>
              <w:t>150</w:t>
            </w:r>
          </w:p>
        </w:tc>
        <w:tc>
          <w:tcPr>
            <w:tcW w:w="2061" w:type="dxa"/>
            <w:vAlign w:val="center"/>
          </w:tcPr>
          <w:p w14:paraId="0E69B9B6">
            <w:pPr>
              <w:pStyle w:val="135"/>
              <w:widowControl w:val="0"/>
              <w:adjustRightInd w:val="0"/>
              <w:snapToGrid w:val="0"/>
              <w:rPr>
                <w:color w:val="auto"/>
              </w:rPr>
            </w:pPr>
            <w:r>
              <w:rPr>
                <w:color w:val="auto"/>
              </w:rPr>
              <w:t>200</w:t>
            </w:r>
          </w:p>
        </w:tc>
        <w:tc>
          <w:tcPr>
            <w:tcW w:w="1537" w:type="dxa"/>
            <w:vAlign w:val="center"/>
          </w:tcPr>
          <w:p w14:paraId="614BA907">
            <w:pPr>
              <w:pStyle w:val="135"/>
              <w:widowControl w:val="0"/>
              <w:adjustRightInd w:val="0"/>
              <w:snapToGrid w:val="0"/>
              <w:rPr>
                <w:color w:val="auto"/>
              </w:rPr>
            </w:pPr>
            <w:r>
              <w:rPr>
                <w:color w:val="auto"/>
              </w:rPr>
              <w:t>250</w:t>
            </w:r>
          </w:p>
        </w:tc>
      </w:tr>
      <w:tr w14:paraId="4391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110" w:type="dxa"/>
            <w:vAlign w:val="center"/>
          </w:tcPr>
          <w:p w14:paraId="429F4899">
            <w:pPr>
              <w:pStyle w:val="135"/>
              <w:widowControl w:val="0"/>
              <w:adjustRightInd w:val="0"/>
              <w:snapToGrid w:val="0"/>
              <w:rPr>
                <w:color w:val="auto"/>
              </w:rPr>
            </w:pPr>
            <w:r>
              <w:rPr>
                <w:color w:val="auto"/>
              </w:rPr>
              <w:t>铜</w:t>
            </w:r>
          </w:p>
        </w:tc>
        <w:tc>
          <w:tcPr>
            <w:tcW w:w="1110" w:type="dxa"/>
            <w:vAlign w:val="center"/>
          </w:tcPr>
          <w:p w14:paraId="26057099">
            <w:pPr>
              <w:pStyle w:val="135"/>
              <w:widowControl w:val="0"/>
              <w:adjustRightInd w:val="0"/>
              <w:snapToGrid w:val="0"/>
              <w:rPr>
                <w:color w:val="auto"/>
              </w:rPr>
            </w:pPr>
            <w:r>
              <w:rPr>
                <w:color w:val="auto"/>
              </w:rPr>
              <w:t>其他</w:t>
            </w:r>
          </w:p>
        </w:tc>
        <w:tc>
          <w:tcPr>
            <w:tcW w:w="1556" w:type="dxa"/>
            <w:vAlign w:val="center"/>
          </w:tcPr>
          <w:p w14:paraId="6A6467C4">
            <w:pPr>
              <w:pStyle w:val="135"/>
              <w:widowControl w:val="0"/>
              <w:adjustRightInd w:val="0"/>
              <w:snapToGrid w:val="0"/>
              <w:rPr>
                <w:color w:val="auto"/>
              </w:rPr>
            </w:pPr>
            <w:r>
              <w:rPr>
                <w:color w:val="auto"/>
              </w:rPr>
              <w:t>50</w:t>
            </w:r>
          </w:p>
        </w:tc>
        <w:tc>
          <w:tcPr>
            <w:tcW w:w="1858" w:type="dxa"/>
            <w:vAlign w:val="center"/>
          </w:tcPr>
          <w:p w14:paraId="5639E7A3">
            <w:pPr>
              <w:pStyle w:val="135"/>
              <w:widowControl w:val="0"/>
              <w:adjustRightInd w:val="0"/>
              <w:snapToGrid w:val="0"/>
              <w:rPr>
                <w:color w:val="auto"/>
              </w:rPr>
            </w:pPr>
            <w:r>
              <w:rPr>
                <w:color w:val="auto"/>
              </w:rPr>
              <w:t>50</w:t>
            </w:r>
          </w:p>
        </w:tc>
        <w:tc>
          <w:tcPr>
            <w:tcW w:w="2061" w:type="dxa"/>
            <w:vAlign w:val="center"/>
          </w:tcPr>
          <w:p w14:paraId="24911265">
            <w:pPr>
              <w:pStyle w:val="135"/>
              <w:widowControl w:val="0"/>
              <w:adjustRightInd w:val="0"/>
              <w:snapToGrid w:val="0"/>
              <w:rPr>
                <w:color w:val="auto"/>
              </w:rPr>
            </w:pPr>
            <w:r>
              <w:rPr>
                <w:color w:val="auto"/>
              </w:rPr>
              <w:t>100</w:t>
            </w:r>
          </w:p>
        </w:tc>
        <w:tc>
          <w:tcPr>
            <w:tcW w:w="1537" w:type="dxa"/>
            <w:vAlign w:val="center"/>
          </w:tcPr>
          <w:p w14:paraId="193C4A79">
            <w:pPr>
              <w:pStyle w:val="135"/>
              <w:widowControl w:val="0"/>
              <w:adjustRightInd w:val="0"/>
              <w:snapToGrid w:val="0"/>
              <w:rPr>
                <w:color w:val="auto"/>
              </w:rPr>
            </w:pPr>
            <w:r>
              <w:rPr>
                <w:color w:val="auto"/>
              </w:rPr>
              <w:t>100</w:t>
            </w:r>
          </w:p>
        </w:tc>
      </w:tr>
      <w:tr w14:paraId="48E6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20" w:type="dxa"/>
            <w:gridSpan w:val="2"/>
            <w:vAlign w:val="center"/>
          </w:tcPr>
          <w:p w14:paraId="3DE815A6">
            <w:pPr>
              <w:pStyle w:val="135"/>
              <w:widowControl w:val="0"/>
              <w:adjustRightInd w:val="0"/>
              <w:snapToGrid w:val="0"/>
              <w:rPr>
                <w:color w:val="auto"/>
              </w:rPr>
            </w:pPr>
            <w:r>
              <w:rPr>
                <w:color w:val="auto"/>
              </w:rPr>
              <w:t>镍</w:t>
            </w:r>
          </w:p>
        </w:tc>
        <w:tc>
          <w:tcPr>
            <w:tcW w:w="1556" w:type="dxa"/>
            <w:vAlign w:val="center"/>
          </w:tcPr>
          <w:p w14:paraId="4EFE1B47">
            <w:pPr>
              <w:pStyle w:val="135"/>
              <w:widowControl w:val="0"/>
              <w:adjustRightInd w:val="0"/>
              <w:snapToGrid w:val="0"/>
              <w:rPr>
                <w:color w:val="auto"/>
              </w:rPr>
            </w:pPr>
            <w:r>
              <w:rPr>
                <w:color w:val="auto"/>
              </w:rPr>
              <w:t>60</w:t>
            </w:r>
          </w:p>
        </w:tc>
        <w:tc>
          <w:tcPr>
            <w:tcW w:w="1858" w:type="dxa"/>
            <w:vAlign w:val="center"/>
          </w:tcPr>
          <w:p w14:paraId="606D9C4F">
            <w:pPr>
              <w:pStyle w:val="135"/>
              <w:widowControl w:val="0"/>
              <w:adjustRightInd w:val="0"/>
              <w:snapToGrid w:val="0"/>
              <w:rPr>
                <w:color w:val="auto"/>
              </w:rPr>
            </w:pPr>
            <w:r>
              <w:rPr>
                <w:color w:val="auto"/>
              </w:rPr>
              <w:t>70</w:t>
            </w:r>
          </w:p>
        </w:tc>
        <w:tc>
          <w:tcPr>
            <w:tcW w:w="2061" w:type="dxa"/>
            <w:vAlign w:val="center"/>
          </w:tcPr>
          <w:p w14:paraId="1915A365">
            <w:pPr>
              <w:pStyle w:val="135"/>
              <w:widowControl w:val="0"/>
              <w:adjustRightInd w:val="0"/>
              <w:snapToGrid w:val="0"/>
              <w:rPr>
                <w:color w:val="auto"/>
              </w:rPr>
            </w:pPr>
            <w:r>
              <w:rPr>
                <w:color w:val="auto"/>
              </w:rPr>
              <w:t>100</w:t>
            </w:r>
          </w:p>
        </w:tc>
        <w:tc>
          <w:tcPr>
            <w:tcW w:w="1537" w:type="dxa"/>
            <w:vAlign w:val="center"/>
          </w:tcPr>
          <w:p w14:paraId="54FE5EF9">
            <w:pPr>
              <w:pStyle w:val="135"/>
              <w:widowControl w:val="0"/>
              <w:adjustRightInd w:val="0"/>
              <w:snapToGrid w:val="0"/>
              <w:rPr>
                <w:color w:val="auto"/>
              </w:rPr>
            </w:pPr>
            <w:r>
              <w:rPr>
                <w:color w:val="auto"/>
              </w:rPr>
              <w:t>190</w:t>
            </w:r>
          </w:p>
        </w:tc>
      </w:tr>
    </w:tbl>
    <w:p w14:paraId="153FF151">
      <w:pPr>
        <w:adjustRightInd w:val="0"/>
        <w:snapToGrid w:val="0"/>
        <w:spacing w:line="240" w:lineRule="auto"/>
        <w:ind w:firstLine="0" w:firstLineChars="0"/>
        <w:jc w:val="center"/>
        <w:rPr>
          <w:rFonts w:eastAsia="黑体"/>
          <w:color w:val="auto"/>
          <w:sz w:val="22"/>
          <w:szCs w:val="22"/>
        </w:rPr>
      </w:pPr>
      <w:r>
        <w:rPr>
          <w:rFonts w:eastAsia="黑体"/>
          <w:color w:val="auto"/>
          <w:sz w:val="22"/>
          <w:szCs w:val="22"/>
        </w:rPr>
        <w:t>表4.3-</w:t>
      </w:r>
      <w:r>
        <w:rPr>
          <w:rFonts w:hint="eastAsia" w:eastAsia="黑体"/>
          <w:color w:val="auto"/>
          <w:sz w:val="22"/>
          <w:szCs w:val="22"/>
        </w:rPr>
        <w:t>2</w:t>
      </w:r>
      <w:r>
        <w:rPr>
          <w:rFonts w:eastAsia="黑体"/>
          <w:color w:val="auto"/>
          <w:sz w:val="22"/>
          <w:szCs w:val="22"/>
        </w:rPr>
        <w:t>7    建设用地土壤污染风险筛选值   单位：mg/kg</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2213"/>
        <w:gridCol w:w="1175"/>
        <w:gridCol w:w="847"/>
        <w:gridCol w:w="2697"/>
        <w:gridCol w:w="1433"/>
      </w:tblGrid>
      <w:tr w14:paraId="4417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67" w:type="dxa"/>
            <w:vAlign w:val="center"/>
          </w:tcPr>
          <w:p w14:paraId="1CA0EAAF">
            <w:pPr>
              <w:pStyle w:val="135"/>
              <w:widowControl w:val="0"/>
              <w:adjustRightInd w:val="0"/>
              <w:snapToGrid w:val="0"/>
              <w:rPr>
                <w:color w:val="auto"/>
              </w:rPr>
            </w:pPr>
            <w:r>
              <w:rPr>
                <w:color w:val="auto"/>
              </w:rPr>
              <w:t>序号</w:t>
            </w:r>
          </w:p>
        </w:tc>
        <w:tc>
          <w:tcPr>
            <w:tcW w:w="2213" w:type="dxa"/>
            <w:vAlign w:val="center"/>
          </w:tcPr>
          <w:p w14:paraId="39DDB481">
            <w:pPr>
              <w:pStyle w:val="135"/>
              <w:widowControl w:val="0"/>
              <w:adjustRightInd w:val="0"/>
              <w:snapToGrid w:val="0"/>
              <w:rPr>
                <w:color w:val="auto"/>
              </w:rPr>
            </w:pPr>
            <w:r>
              <w:rPr>
                <w:color w:val="auto"/>
              </w:rPr>
              <w:t>污染物项目</w:t>
            </w:r>
          </w:p>
        </w:tc>
        <w:tc>
          <w:tcPr>
            <w:tcW w:w="1175" w:type="dxa"/>
            <w:vAlign w:val="center"/>
          </w:tcPr>
          <w:p w14:paraId="59AB1AC9">
            <w:pPr>
              <w:pStyle w:val="135"/>
              <w:widowControl w:val="0"/>
              <w:adjustRightInd w:val="0"/>
              <w:snapToGrid w:val="0"/>
              <w:rPr>
                <w:color w:val="auto"/>
              </w:rPr>
            </w:pPr>
            <w:r>
              <w:rPr>
                <w:color w:val="auto"/>
              </w:rPr>
              <w:t>筛选值</w:t>
            </w:r>
          </w:p>
        </w:tc>
        <w:tc>
          <w:tcPr>
            <w:tcW w:w="847" w:type="dxa"/>
            <w:vAlign w:val="center"/>
          </w:tcPr>
          <w:p w14:paraId="428B795E">
            <w:pPr>
              <w:pStyle w:val="135"/>
              <w:widowControl w:val="0"/>
              <w:adjustRightInd w:val="0"/>
              <w:snapToGrid w:val="0"/>
              <w:rPr>
                <w:color w:val="auto"/>
              </w:rPr>
            </w:pPr>
            <w:r>
              <w:rPr>
                <w:color w:val="auto"/>
              </w:rPr>
              <w:t>序号</w:t>
            </w:r>
          </w:p>
        </w:tc>
        <w:tc>
          <w:tcPr>
            <w:tcW w:w="2697" w:type="dxa"/>
            <w:vAlign w:val="center"/>
          </w:tcPr>
          <w:p w14:paraId="063300A4">
            <w:pPr>
              <w:pStyle w:val="135"/>
              <w:widowControl w:val="0"/>
              <w:adjustRightInd w:val="0"/>
              <w:snapToGrid w:val="0"/>
              <w:rPr>
                <w:color w:val="auto"/>
              </w:rPr>
            </w:pPr>
            <w:r>
              <w:rPr>
                <w:color w:val="auto"/>
              </w:rPr>
              <w:t>污染物项目</w:t>
            </w:r>
          </w:p>
        </w:tc>
        <w:tc>
          <w:tcPr>
            <w:tcW w:w="1433" w:type="dxa"/>
            <w:vAlign w:val="center"/>
          </w:tcPr>
          <w:p w14:paraId="1B50ECDF">
            <w:pPr>
              <w:pStyle w:val="135"/>
              <w:widowControl w:val="0"/>
              <w:adjustRightInd w:val="0"/>
              <w:snapToGrid w:val="0"/>
              <w:rPr>
                <w:color w:val="auto"/>
              </w:rPr>
            </w:pPr>
            <w:r>
              <w:rPr>
                <w:color w:val="auto"/>
              </w:rPr>
              <w:t>筛选值</w:t>
            </w:r>
          </w:p>
        </w:tc>
      </w:tr>
      <w:tr w14:paraId="7BA4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2679DFA4">
            <w:pPr>
              <w:pStyle w:val="135"/>
              <w:widowControl w:val="0"/>
              <w:adjustRightInd w:val="0"/>
              <w:snapToGrid w:val="0"/>
              <w:rPr>
                <w:color w:val="auto"/>
              </w:rPr>
            </w:pPr>
            <w:r>
              <w:rPr>
                <w:color w:val="auto"/>
              </w:rPr>
              <w:t>1</w:t>
            </w:r>
          </w:p>
        </w:tc>
        <w:tc>
          <w:tcPr>
            <w:tcW w:w="2213" w:type="dxa"/>
            <w:vAlign w:val="center"/>
          </w:tcPr>
          <w:p w14:paraId="4FCAE4BD">
            <w:pPr>
              <w:pStyle w:val="135"/>
              <w:widowControl w:val="0"/>
              <w:adjustRightInd w:val="0"/>
              <w:snapToGrid w:val="0"/>
              <w:rPr>
                <w:color w:val="auto"/>
              </w:rPr>
            </w:pPr>
            <w:r>
              <w:rPr>
                <w:color w:val="auto"/>
              </w:rPr>
              <w:t>砷</w:t>
            </w:r>
          </w:p>
        </w:tc>
        <w:tc>
          <w:tcPr>
            <w:tcW w:w="1175" w:type="dxa"/>
            <w:vAlign w:val="center"/>
          </w:tcPr>
          <w:p w14:paraId="4347AFDD">
            <w:pPr>
              <w:pStyle w:val="135"/>
              <w:widowControl w:val="0"/>
              <w:adjustRightInd w:val="0"/>
              <w:snapToGrid w:val="0"/>
              <w:rPr>
                <w:color w:val="auto"/>
              </w:rPr>
            </w:pPr>
            <w:r>
              <w:rPr>
                <w:color w:val="auto"/>
              </w:rPr>
              <w:t>60</w:t>
            </w:r>
          </w:p>
        </w:tc>
        <w:tc>
          <w:tcPr>
            <w:tcW w:w="847" w:type="dxa"/>
            <w:vAlign w:val="center"/>
          </w:tcPr>
          <w:p w14:paraId="3C3CE7BE">
            <w:pPr>
              <w:pStyle w:val="135"/>
              <w:widowControl w:val="0"/>
              <w:adjustRightInd w:val="0"/>
              <w:snapToGrid w:val="0"/>
              <w:rPr>
                <w:color w:val="auto"/>
              </w:rPr>
            </w:pPr>
            <w:r>
              <w:rPr>
                <w:color w:val="auto"/>
              </w:rPr>
              <w:t>24</w:t>
            </w:r>
          </w:p>
        </w:tc>
        <w:tc>
          <w:tcPr>
            <w:tcW w:w="2697" w:type="dxa"/>
            <w:vAlign w:val="center"/>
          </w:tcPr>
          <w:p w14:paraId="3E6C0982">
            <w:pPr>
              <w:pStyle w:val="135"/>
              <w:widowControl w:val="0"/>
              <w:adjustRightInd w:val="0"/>
              <w:snapToGrid w:val="0"/>
              <w:rPr>
                <w:color w:val="auto"/>
              </w:rPr>
            </w:pPr>
            <w:r>
              <w:rPr>
                <w:color w:val="auto"/>
              </w:rPr>
              <w:t>1,2,3-三氯丙烷</w:t>
            </w:r>
          </w:p>
        </w:tc>
        <w:tc>
          <w:tcPr>
            <w:tcW w:w="1433" w:type="dxa"/>
            <w:vAlign w:val="center"/>
          </w:tcPr>
          <w:p w14:paraId="39C16E30">
            <w:pPr>
              <w:pStyle w:val="135"/>
              <w:widowControl w:val="0"/>
              <w:adjustRightInd w:val="0"/>
              <w:snapToGrid w:val="0"/>
              <w:rPr>
                <w:color w:val="auto"/>
              </w:rPr>
            </w:pPr>
            <w:r>
              <w:rPr>
                <w:color w:val="auto"/>
              </w:rPr>
              <w:t>0.5</w:t>
            </w:r>
          </w:p>
        </w:tc>
      </w:tr>
      <w:tr w14:paraId="3855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1BF1F809">
            <w:pPr>
              <w:pStyle w:val="135"/>
              <w:widowControl w:val="0"/>
              <w:adjustRightInd w:val="0"/>
              <w:snapToGrid w:val="0"/>
              <w:rPr>
                <w:color w:val="auto"/>
              </w:rPr>
            </w:pPr>
            <w:r>
              <w:rPr>
                <w:color w:val="auto"/>
              </w:rPr>
              <w:t>2</w:t>
            </w:r>
          </w:p>
        </w:tc>
        <w:tc>
          <w:tcPr>
            <w:tcW w:w="2213" w:type="dxa"/>
            <w:vAlign w:val="center"/>
          </w:tcPr>
          <w:p w14:paraId="2A4E11BA">
            <w:pPr>
              <w:pStyle w:val="135"/>
              <w:widowControl w:val="0"/>
              <w:adjustRightInd w:val="0"/>
              <w:snapToGrid w:val="0"/>
              <w:rPr>
                <w:color w:val="auto"/>
              </w:rPr>
            </w:pPr>
            <w:r>
              <w:rPr>
                <w:color w:val="auto"/>
              </w:rPr>
              <w:t>镉</w:t>
            </w:r>
          </w:p>
        </w:tc>
        <w:tc>
          <w:tcPr>
            <w:tcW w:w="1175" w:type="dxa"/>
            <w:vAlign w:val="center"/>
          </w:tcPr>
          <w:p w14:paraId="2F14C69E">
            <w:pPr>
              <w:pStyle w:val="135"/>
              <w:widowControl w:val="0"/>
              <w:adjustRightInd w:val="0"/>
              <w:snapToGrid w:val="0"/>
              <w:rPr>
                <w:color w:val="auto"/>
              </w:rPr>
            </w:pPr>
            <w:r>
              <w:rPr>
                <w:color w:val="auto"/>
              </w:rPr>
              <w:t>65</w:t>
            </w:r>
          </w:p>
        </w:tc>
        <w:tc>
          <w:tcPr>
            <w:tcW w:w="847" w:type="dxa"/>
            <w:vAlign w:val="center"/>
          </w:tcPr>
          <w:p w14:paraId="4EF657B1">
            <w:pPr>
              <w:pStyle w:val="135"/>
              <w:widowControl w:val="0"/>
              <w:adjustRightInd w:val="0"/>
              <w:snapToGrid w:val="0"/>
              <w:rPr>
                <w:color w:val="auto"/>
              </w:rPr>
            </w:pPr>
            <w:r>
              <w:rPr>
                <w:color w:val="auto"/>
              </w:rPr>
              <w:t>25</w:t>
            </w:r>
          </w:p>
        </w:tc>
        <w:tc>
          <w:tcPr>
            <w:tcW w:w="2697" w:type="dxa"/>
            <w:vAlign w:val="center"/>
          </w:tcPr>
          <w:p w14:paraId="163C2757">
            <w:pPr>
              <w:pStyle w:val="135"/>
              <w:widowControl w:val="0"/>
              <w:adjustRightInd w:val="0"/>
              <w:snapToGrid w:val="0"/>
              <w:rPr>
                <w:color w:val="auto"/>
              </w:rPr>
            </w:pPr>
            <w:r>
              <w:rPr>
                <w:color w:val="auto"/>
              </w:rPr>
              <w:t>氯乙烯</w:t>
            </w:r>
          </w:p>
        </w:tc>
        <w:tc>
          <w:tcPr>
            <w:tcW w:w="1433" w:type="dxa"/>
            <w:vAlign w:val="center"/>
          </w:tcPr>
          <w:p w14:paraId="2084ECB6">
            <w:pPr>
              <w:pStyle w:val="135"/>
              <w:widowControl w:val="0"/>
              <w:adjustRightInd w:val="0"/>
              <w:snapToGrid w:val="0"/>
              <w:rPr>
                <w:color w:val="auto"/>
              </w:rPr>
            </w:pPr>
            <w:r>
              <w:rPr>
                <w:color w:val="auto"/>
              </w:rPr>
              <w:t>0.43</w:t>
            </w:r>
          </w:p>
        </w:tc>
      </w:tr>
      <w:tr w14:paraId="32E6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67" w:type="dxa"/>
            <w:vAlign w:val="center"/>
          </w:tcPr>
          <w:p w14:paraId="5B13EE69">
            <w:pPr>
              <w:pStyle w:val="135"/>
              <w:widowControl w:val="0"/>
              <w:adjustRightInd w:val="0"/>
              <w:snapToGrid w:val="0"/>
              <w:rPr>
                <w:color w:val="auto"/>
              </w:rPr>
            </w:pPr>
            <w:r>
              <w:rPr>
                <w:color w:val="auto"/>
              </w:rPr>
              <w:t>3</w:t>
            </w:r>
          </w:p>
        </w:tc>
        <w:tc>
          <w:tcPr>
            <w:tcW w:w="2213" w:type="dxa"/>
            <w:vAlign w:val="center"/>
          </w:tcPr>
          <w:p w14:paraId="6F728025">
            <w:pPr>
              <w:pStyle w:val="135"/>
              <w:widowControl w:val="0"/>
              <w:adjustRightInd w:val="0"/>
              <w:snapToGrid w:val="0"/>
              <w:rPr>
                <w:color w:val="auto"/>
              </w:rPr>
            </w:pPr>
            <w:r>
              <w:rPr>
                <w:color w:val="auto"/>
              </w:rPr>
              <w:t>铬（六价）</w:t>
            </w:r>
          </w:p>
        </w:tc>
        <w:tc>
          <w:tcPr>
            <w:tcW w:w="1175" w:type="dxa"/>
            <w:vAlign w:val="center"/>
          </w:tcPr>
          <w:p w14:paraId="11ABDADA">
            <w:pPr>
              <w:pStyle w:val="135"/>
              <w:widowControl w:val="0"/>
              <w:adjustRightInd w:val="0"/>
              <w:snapToGrid w:val="0"/>
              <w:rPr>
                <w:color w:val="auto"/>
              </w:rPr>
            </w:pPr>
            <w:r>
              <w:rPr>
                <w:color w:val="auto"/>
              </w:rPr>
              <w:t>5.7</w:t>
            </w:r>
          </w:p>
        </w:tc>
        <w:tc>
          <w:tcPr>
            <w:tcW w:w="847" w:type="dxa"/>
            <w:vAlign w:val="center"/>
          </w:tcPr>
          <w:p w14:paraId="37032269">
            <w:pPr>
              <w:pStyle w:val="135"/>
              <w:widowControl w:val="0"/>
              <w:adjustRightInd w:val="0"/>
              <w:snapToGrid w:val="0"/>
              <w:rPr>
                <w:color w:val="auto"/>
              </w:rPr>
            </w:pPr>
            <w:r>
              <w:rPr>
                <w:color w:val="auto"/>
              </w:rPr>
              <w:t>26</w:t>
            </w:r>
          </w:p>
        </w:tc>
        <w:tc>
          <w:tcPr>
            <w:tcW w:w="2697" w:type="dxa"/>
            <w:vAlign w:val="center"/>
          </w:tcPr>
          <w:p w14:paraId="5A97B4B9">
            <w:pPr>
              <w:pStyle w:val="135"/>
              <w:widowControl w:val="0"/>
              <w:adjustRightInd w:val="0"/>
              <w:snapToGrid w:val="0"/>
              <w:rPr>
                <w:color w:val="auto"/>
              </w:rPr>
            </w:pPr>
            <w:r>
              <w:rPr>
                <w:color w:val="auto"/>
              </w:rPr>
              <w:t>苯</w:t>
            </w:r>
          </w:p>
        </w:tc>
        <w:tc>
          <w:tcPr>
            <w:tcW w:w="1433" w:type="dxa"/>
            <w:vAlign w:val="center"/>
          </w:tcPr>
          <w:p w14:paraId="06C0F7B5">
            <w:pPr>
              <w:pStyle w:val="135"/>
              <w:widowControl w:val="0"/>
              <w:adjustRightInd w:val="0"/>
              <w:snapToGrid w:val="0"/>
              <w:rPr>
                <w:color w:val="auto"/>
              </w:rPr>
            </w:pPr>
            <w:r>
              <w:rPr>
                <w:color w:val="auto"/>
              </w:rPr>
              <w:t>4</w:t>
            </w:r>
          </w:p>
        </w:tc>
      </w:tr>
      <w:tr w14:paraId="4B4F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3A5AD09D">
            <w:pPr>
              <w:pStyle w:val="135"/>
              <w:widowControl w:val="0"/>
              <w:adjustRightInd w:val="0"/>
              <w:snapToGrid w:val="0"/>
              <w:rPr>
                <w:color w:val="auto"/>
              </w:rPr>
            </w:pPr>
            <w:r>
              <w:rPr>
                <w:color w:val="auto"/>
              </w:rPr>
              <w:t>4</w:t>
            </w:r>
          </w:p>
        </w:tc>
        <w:tc>
          <w:tcPr>
            <w:tcW w:w="2213" w:type="dxa"/>
            <w:vAlign w:val="center"/>
          </w:tcPr>
          <w:p w14:paraId="104DA002">
            <w:pPr>
              <w:pStyle w:val="135"/>
              <w:widowControl w:val="0"/>
              <w:adjustRightInd w:val="0"/>
              <w:snapToGrid w:val="0"/>
              <w:rPr>
                <w:color w:val="auto"/>
              </w:rPr>
            </w:pPr>
            <w:r>
              <w:rPr>
                <w:color w:val="auto"/>
              </w:rPr>
              <w:t>铜</w:t>
            </w:r>
          </w:p>
        </w:tc>
        <w:tc>
          <w:tcPr>
            <w:tcW w:w="1175" w:type="dxa"/>
            <w:vAlign w:val="center"/>
          </w:tcPr>
          <w:p w14:paraId="37C17B48">
            <w:pPr>
              <w:pStyle w:val="135"/>
              <w:widowControl w:val="0"/>
              <w:adjustRightInd w:val="0"/>
              <w:snapToGrid w:val="0"/>
              <w:rPr>
                <w:color w:val="auto"/>
              </w:rPr>
            </w:pPr>
            <w:r>
              <w:rPr>
                <w:color w:val="auto"/>
              </w:rPr>
              <w:t>18000</w:t>
            </w:r>
          </w:p>
        </w:tc>
        <w:tc>
          <w:tcPr>
            <w:tcW w:w="847" w:type="dxa"/>
            <w:vAlign w:val="center"/>
          </w:tcPr>
          <w:p w14:paraId="460CEEE5">
            <w:pPr>
              <w:pStyle w:val="135"/>
              <w:widowControl w:val="0"/>
              <w:adjustRightInd w:val="0"/>
              <w:snapToGrid w:val="0"/>
              <w:rPr>
                <w:color w:val="auto"/>
              </w:rPr>
            </w:pPr>
            <w:r>
              <w:rPr>
                <w:color w:val="auto"/>
              </w:rPr>
              <w:t>27</w:t>
            </w:r>
          </w:p>
        </w:tc>
        <w:tc>
          <w:tcPr>
            <w:tcW w:w="2697" w:type="dxa"/>
            <w:vAlign w:val="center"/>
          </w:tcPr>
          <w:p w14:paraId="29814A4C">
            <w:pPr>
              <w:pStyle w:val="135"/>
              <w:widowControl w:val="0"/>
              <w:adjustRightInd w:val="0"/>
              <w:snapToGrid w:val="0"/>
              <w:rPr>
                <w:color w:val="auto"/>
              </w:rPr>
            </w:pPr>
            <w:r>
              <w:rPr>
                <w:color w:val="auto"/>
              </w:rPr>
              <w:t>氯苯</w:t>
            </w:r>
          </w:p>
        </w:tc>
        <w:tc>
          <w:tcPr>
            <w:tcW w:w="1433" w:type="dxa"/>
            <w:vAlign w:val="center"/>
          </w:tcPr>
          <w:p w14:paraId="0104A289">
            <w:pPr>
              <w:pStyle w:val="135"/>
              <w:widowControl w:val="0"/>
              <w:adjustRightInd w:val="0"/>
              <w:snapToGrid w:val="0"/>
              <w:rPr>
                <w:color w:val="auto"/>
              </w:rPr>
            </w:pPr>
            <w:r>
              <w:rPr>
                <w:color w:val="auto"/>
              </w:rPr>
              <w:t>270</w:t>
            </w:r>
          </w:p>
        </w:tc>
      </w:tr>
      <w:tr w14:paraId="5094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774880C3">
            <w:pPr>
              <w:pStyle w:val="135"/>
              <w:widowControl w:val="0"/>
              <w:adjustRightInd w:val="0"/>
              <w:snapToGrid w:val="0"/>
              <w:rPr>
                <w:color w:val="auto"/>
              </w:rPr>
            </w:pPr>
            <w:r>
              <w:rPr>
                <w:color w:val="auto"/>
              </w:rPr>
              <w:t>5</w:t>
            </w:r>
          </w:p>
        </w:tc>
        <w:tc>
          <w:tcPr>
            <w:tcW w:w="2213" w:type="dxa"/>
            <w:vAlign w:val="center"/>
          </w:tcPr>
          <w:p w14:paraId="147F6469">
            <w:pPr>
              <w:pStyle w:val="135"/>
              <w:widowControl w:val="0"/>
              <w:adjustRightInd w:val="0"/>
              <w:snapToGrid w:val="0"/>
              <w:rPr>
                <w:color w:val="auto"/>
              </w:rPr>
            </w:pPr>
            <w:r>
              <w:rPr>
                <w:color w:val="auto"/>
              </w:rPr>
              <w:t>铅</w:t>
            </w:r>
          </w:p>
        </w:tc>
        <w:tc>
          <w:tcPr>
            <w:tcW w:w="1175" w:type="dxa"/>
            <w:vAlign w:val="center"/>
          </w:tcPr>
          <w:p w14:paraId="1211842B">
            <w:pPr>
              <w:pStyle w:val="135"/>
              <w:widowControl w:val="0"/>
              <w:adjustRightInd w:val="0"/>
              <w:snapToGrid w:val="0"/>
              <w:rPr>
                <w:color w:val="auto"/>
              </w:rPr>
            </w:pPr>
            <w:r>
              <w:rPr>
                <w:color w:val="auto"/>
              </w:rPr>
              <w:t>800</w:t>
            </w:r>
          </w:p>
        </w:tc>
        <w:tc>
          <w:tcPr>
            <w:tcW w:w="847" w:type="dxa"/>
            <w:vAlign w:val="center"/>
          </w:tcPr>
          <w:p w14:paraId="43963547">
            <w:pPr>
              <w:pStyle w:val="135"/>
              <w:widowControl w:val="0"/>
              <w:adjustRightInd w:val="0"/>
              <w:snapToGrid w:val="0"/>
              <w:rPr>
                <w:color w:val="auto"/>
              </w:rPr>
            </w:pPr>
            <w:r>
              <w:rPr>
                <w:color w:val="auto"/>
              </w:rPr>
              <w:t>28</w:t>
            </w:r>
          </w:p>
        </w:tc>
        <w:tc>
          <w:tcPr>
            <w:tcW w:w="2697" w:type="dxa"/>
            <w:vAlign w:val="center"/>
          </w:tcPr>
          <w:p w14:paraId="7F109205">
            <w:pPr>
              <w:pStyle w:val="135"/>
              <w:widowControl w:val="0"/>
              <w:adjustRightInd w:val="0"/>
              <w:snapToGrid w:val="0"/>
              <w:rPr>
                <w:color w:val="auto"/>
              </w:rPr>
            </w:pPr>
            <w:r>
              <w:rPr>
                <w:color w:val="auto"/>
              </w:rPr>
              <w:t>1,2-二氯苯</w:t>
            </w:r>
          </w:p>
        </w:tc>
        <w:tc>
          <w:tcPr>
            <w:tcW w:w="1433" w:type="dxa"/>
            <w:vAlign w:val="center"/>
          </w:tcPr>
          <w:p w14:paraId="366932E4">
            <w:pPr>
              <w:pStyle w:val="135"/>
              <w:widowControl w:val="0"/>
              <w:adjustRightInd w:val="0"/>
              <w:snapToGrid w:val="0"/>
              <w:rPr>
                <w:color w:val="auto"/>
              </w:rPr>
            </w:pPr>
            <w:r>
              <w:rPr>
                <w:color w:val="auto"/>
              </w:rPr>
              <w:t>560</w:t>
            </w:r>
          </w:p>
        </w:tc>
      </w:tr>
      <w:tr w14:paraId="1F6E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003BDD8C">
            <w:pPr>
              <w:pStyle w:val="135"/>
              <w:widowControl w:val="0"/>
              <w:adjustRightInd w:val="0"/>
              <w:snapToGrid w:val="0"/>
              <w:rPr>
                <w:color w:val="auto"/>
              </w:rPr>
            </w:pPr>
            <w:r>
              <w:rPr>
                <w:color w:val="auto"/>
              </w:rPr>
              <w:t>6</w:t>
            </w:r>
          </w:p>
        </w:tc>
        <w:tc>
          <w:tcPr>
            <w:tcW w:w="2213" w:type="dxa"/>
            <w:vAlign w:val="center"/>
          </w:tcPr>
          <w:p w14:paraId="6971233F">
            <w:pPr>
              <w:pStyle w:val="135"/>
              <w:widowControl w:val="0"/>
              <w:adjustRightInd w:val="0"/>
              <w:snapToGrid w:val="0"/>
              <w:rPr>
                <w:color w:val="auto"/>
              </w:rPr>
            </w:pPr>
            <w:r>
              <w:rPr>
                <w:color w:val="auto"/>
              </w:rPr>
              <w:t>汞</w:t>
            </w:r>
          </w:p>
        </w:tc>
        <w:tc>
          <w:tcPr>
            <w:tcW w:w="1175" w:type="dxa"/>
            <w:vAlign w:val="center"/>
          </w:tcPr>
          <w:p w14:paraId="63385ED2">
            <w:pPr>
              <w:pStyle w:val="135"/>
              <w:widowControl w:val="0"/>
              <w:adjustRightInd w:val="0"/>
              <w:snapToGrid w:val="0"/>
              <w:rPr>
                <w:color w:val="auto"/>
              </w:rPr>
            </w:pPr>
            <w:r>
              <w:rPr>
                <w:color w:val="auto"/>
              </w:rPr>
              <w:t>38</w:t>
            </w:r>
          </w:p>
        </w:tc>
        <w:tc>
          <w:tcPr>
            <w:tcW w:w="847" w:type="dxa"/>
            <w:vAlign w:val="center"/>
          </w:tcPr>
          <w:p w14:paraId="462DD782">
            <w:pPr>
              <w:pStyle w:val="135"/>
              <w:widowControl w:val="0"/>
              <w:adjustRightInd w:val="0"/>
              <w:snapToGrid w:val="0"/>
              <w:rPr>
                <w:color w:val="auto"/>
              </w:rPr>
            </w:pPr>
            <w:r>
              <w:rPr>
                <w:color w:val="auto"/>
              </w:rPr>
              <w:t>29</w:t>
            </w:r>
          </w:p>
        </w:tc>
        <w:tc>
          <w:tcPr>
            <w:tcW w:w="2697" w:type="dxa"/>
            <w:vAlign w:val="center"/>
          </w:tcPr>
          <w:p w14:paraId="032D860E">
            <w:pPr>
              <w:pStyle w:val="135"/>
              <w:widowControl w:val="0"/>
              <w:adjustRightInd w:val="0"/>
              <w:snapToGrid w:val="0"/>
              <w:rPr>
                <w:color w:val="auto"/>
              </w:rPr>
            </w:pPr>
            <w:r>
              <w:rPr>
                <w:color w:val="auto"/>
              </w:rPr>
              <w:t>1,4-二氯苯</w:t>
            </w:r>
          </w:p>
        </w:tc>
        <w:tc>
          <w:tcPr>
            <w:tcW w:w="1433" w:type="dxa"/>
            <w:vAlign w:val="center"/>
          </w:tcPr>
          <w:p w14:paraId="0319EA25">
            <w:pPr>
              <w:pStyle w:val="135"/>
              <w:widowControl w:val="0"/>
              <w:adjustRightInd w:val="0"/>
              <w:snapToGrid w:val="0"/>
              <w:rPr>
                <w:color w:val="auto"/>
              </w:rPr>
            </w:pPr>
            <w:r>
              <w:rPr>
                <w:color w:val="auto"/>
              </w:rPr>
              <w:t>20</w:t>
            </w:r>
          </w:p>
        </w:tc>
      </w:tr>
      <w:tr w14:paraId="09E41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67" w:type="dxa"/>
            <w:vAlign w:val="center"/>
          </w:tcPr>
          <w:p w14:paraId="3389E0B8">
            <w:pPr>
              <w:pStyle w:val="135"/>
              <w:widowControl w:val="0"/>
              <w:adjustRightInd w:val="0"/>
              <w:snapToGrid w:val="0"/>
              <w:rPr>
                <w:color w:val="auto"/>
              </w:rPr>
            </w:pPr>
            <w:r>
              <w:rPr>
                <w:color w:val="auto"/>
              </w:rPr>
              <w:t>7</w:t>
            </w:r>
          </w:p>
        </w:tc>
        <w:tc>
          <w:tcPr>
            <w:tcW w:w="2213" w:type="dxa"/>
            <w:vAlign w:val="center"/>
          </w:tcPr>
          <w:p w14:paraId="02CB6E67">
            <w:pPr>
              <w:pStyle w:val="135"/>
              <w:widowControl w:val="0"/>
              <w:adjustRightInd w:val="0"/>
              <w:snapToGrid w:val="0"/>
              <w:rPr>
                <w:color w:val="auto"/>
              </w:rPr>
            </w:pPr>
            <w:r>
              <w:rPr>
                <w:color w:val="auto"/>
              </w:rPr>
              <w:t>镍</w:t>
            </w:r>
          </w:p>
        </w:tc>
        <w:tc>
          <w:tcPr>
            <w:tcW w:w="1175" w:type="dxa"/>
            <w:vAlign w:val="center"/>
          </w:tcPr>
          <w:p w14:paraId="0B5BC0DB">
            <w:pPr>
              <w:pStyle w:val="135"/>
              <w:widowControl w:val="0"/>
              <w:adjustRightInd w:val="0"/>
              <w:snapToGrid w:val="0"/>
              <w:rPr>
                <w:color w:val="auto"/>
              </w:rPr>
            </w:pPr>
            <w:r>
              <w:rPr>
                <w:color w:val="auto"/>
              </w:rPr>
              <w:t>900</w:t>
            </w:r>
          </w:p>
        </w:tc>
        <w:tc>
          <w:tcPr>
            <w:tcW w:w="847" w:type="dxa"/>
            <w:vAlign w:val="center"/>
          </w:tcPr>
          <w:p w14:paraId="2B2E8F7F">
            <w:pPr>
              <w:pStyle w:val="135"/>
              <w:widowControl w:val="0"/>
              <w:adjustRightInd w:val="0"/>
              <w:snapToGrid w:val="0"/>
              <w:rPr>
                <w:color w:val="auto"/>
              </w:rPr>
            </w:pPr>
            <w:r>
              <w:rPr>
                <w:color w:val="auto"/>
              </w:rPr>
              <w:t>30</w:t>
            </w:r>
          </w:p>
        </w:tc>
        <w:tc>
          <w:tcPr>
            <w:tcW w:w="2697" w:type="dxa"/>
            <w:vAlign w:val="center"/>
          </w:tcPr>
          <w:p w14:paraId="4D36B5A5">
            <w:pPr>
              <w:pStyle w:val="135"/>
              <w:widowControl w:val="0"/>
              <w:adjustRightInd w:val="0"/>
              <w:snapToGrid w:val="0"/>
              <w:rPr>
                <w:color w:val="auto"/>
              </w:rPr>
            </w:pPr>
            <w:r>
              <w:rPr>
                <w:color w:val="auto"/>
              </w:rPr>
              <w:t>乙苯</w:t>
            </w:r>
          </w:p>
        </w:tc>
        <w:tc>
          <w:tcPr>
            <w:tcW w:w="1433" w:type="dxa"/>
            <w:vAlign w:val="center"/>
          </w:tcPr>
          <w:p w14:paraId="0B77A4F1">
            <w:pPr>
              <w:pStyle w:val="135"/>
              <w:widowControl w:val="0"/>
              <w:adjustRightInd w:val="0"/>
              <w:snapToGrid w:val="0"/>
              <w:rPr>
                <w:color w:val="auto"/>
              </w:rPr>
            </w:pPr>
            <w:r>
              <w:rPr>
                <w:color w:val="auto"/>
              </w:rPr>
              <w:t>28</w:t>
            </w:r>
          </w:p>
        </w:tc>
      </w:tr>
      <w:tr w14:paraId="37F85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blHeader/>
          <w:jc w:val="center"/>
        </w:trPr>
        <w:tc>
          <w:tcPr>
            <w:tcW w:w="867" w:type="dxa"/>
            <w:vAlign w:val="center"/>
          </w:tcPr>
          <w:p w14:paraId="0236E51E">
            <w:pPr>
              <w:pStyle w:val="135"/>
              <w:widowControl w:val="0"/>
              <w:adjustRightInd w:val="0"/>
              <w:snapToGrid w:val="0"/>
              <w:rPr>
                <w:color w:val="auto"/>
              </w:rPr>
            </w:pPr>
            <w:r>
              <w:rPr>
                <w:color w:val="auto"/>
              </w:rPr>
              <w:t>8</w:t>
            </w:r>
          </w:p>
        </w:tc>
        <w:tc>
          <w:tcPr>
            <w:tcW w:w="2213" w:type="dxa"/>
            <w:vAlign w:val="center"/>
          </w:tcPr>
          <w:p w14:paraId="639D7BED">
            <w:pPr>
              <w:pStyle w:val="135"/>
              <w:widowControl w:val="0"/>
              <w:adjustRightInd w:val="0"/>
              <w:snapToGrid w:val="0"/>
              <w:rPr>
                <w:color w:val="auto"/>
              </w:rPr>
            </w:pPr>
            <w:r>
              <w:rPr>
                <w:color w:val="auto"/>
              </w:rPr>
              <w:t>四氯化碳</w:t>
            </w:r>
          </w:p>
        </w:tc>
        <w:tc>
          <w:tcPr>
            <w:tcW w:w="1175" w:type="dxa"/>
            <w:vAlign w:val="center"/>
          </w:tcPr>
          <w:p w14:paraId="36D7B0AA">
            <w:pPr>
              <w:pStyle w:val="135"/>
              <w:widowControl w:val="0"/>
              <w:adjustRightInd w:val="0"/>
              <w:snapToGrid w:val="0"/>
              <w:rPr>
                <w:color w:val="auto"/>
              </w:rPr>
            </w:pPr>
            <w:r>
              <w:rPr>
                <w:color w:val="auto"/>
              </w:rPr>
              <w:t>2.8</w:t>
            </w:r>
          </w:p>
        </w:tc>
        <w:tc>
          <w:tcPr>
            <w:tcW w:w="847" w:type="dxa"/>
            <w:vAlign w:val="center"/>
          </w:tcPr>
          <w:p w14:paraId="4373D367">
            <w:pPr>
              <w:pStyle w:val="135"/>
              <w:widowControl w:val="0"/>
              <w:adjustRightInd w:val="0"/>
              <w:snapToGrid w:val="0"/>
              <w:rPr>
                <w:color w:val="auto"/>
              </w:rPr>
            </w:pPr>
            <w:r>
              <w:rPr>
                <w:color w:val="auto"/>
              </w:rPr>
              <w:t>31</w:t>
            </w:r>
          </w:p>
        </w:tc>
        <w:tc>
          <w:tcPr>
            <w:tcW w:w="2697" w:type="dxa"/>
            <w:vAlign w:val="center"/>
          </w:tcPr>
          <w:p w14:paraId="50504D0B">
            <w:pPr>
              <w:pStyle w:val="135"/>
              <w:widowControl w:val="0"/>
              <w:adjustRightInd w:val="0"/>
              <w:snapToGrid w:val="0"/>
              <w:rPr>
                <w:color w:val="auto"/>
              </w:rPr>
            </w:pPr>
            <w:r>
              <w:rPr>
                <w:color w:val="auto"/>
              </w:rPr>
              <w:t>苯乙烯</w:t>
            </w:r>
          </w:p>
        </w:tc>
        <w:tc>
          <w:tcPr>
            <w:tcW w:w="1433" w:type="dxa"/>
            <w:vAlign w:val="center"/>
          </w:tcPr>
          <w:p w14:paraId="27FE4CBF">
            <w:pPr>
              <w:pStyle w:val="135"/>
              <w:widowControl w:val="0"/>
              <w:adjustRightInd w:val="0"/>
              <w:snapToGrid w:val="0"/>
              <w:rPr>
                <w:color w:val="auto"/>
              </w:rPr>
            </w:pPr>
            <w:r>
              <w:rPr>
                <w:color w:val="auto"/>
              </w:rPr>
              <w:t>1290</w:t>
            </w:r>
          </w:p>
        </w:tc>
      </w:tr>
      <w:tr w14:paraId="52A22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41DB5F42">
            <w:pPr>
              <w:pStyle w:val="135"/>
              <w:widowControl w:val="0"/>
              <w:adjustRightInd w:val="0"/>
              <w:snapToGrid w:val="0"/>
              <w:rPr>
                <w:color w:val="auto"/>
              </w:rPr>
            </w:pPr>
            <w:r>
              <w:rPr>
                <w:color w:val="auto"/>
              </w:rPr>
              <w:t>9</w:t>
            </w:r>
          </w:p>
        </w:tc>
        <w:tc>
          <w:tcPr>
            <w:tcW w:w="2213" w:type="dxa"/>
            <w:vAlign w:val="center"/>
          </w:tcPr>
          <w:p w14:paraId="35BCC7CE">
            <w:pPr>
              <w:pStyle w:val="135"/>
              <w:widowControl w:val="0"/>
              <w:adjustRightInd w:val="0"/>
              <w:snapToGrid w:val="0"/>
              <w:rPr>
                <w:color w:val="auto"/>
              </w:rPr>
            </w:pPr>
            <w:r>
              <w:rPr>
                <w:color w:val="auto"/>
              </w:rPr>
              <w:t>氯仿</w:t>
            </w:r>
          </w:p>
        </w:tc>
        <w:tc>
          <w:tcPr>
            <w:tcW w:w="1175" w:type="dxa"/>
            <w:vAlign w:val="center"/>
          </w:tcPr>
          <w:p w14:paraId="75DF4CFB">
            <w:pPr>
              <w:pStyle w:val="135"/>
              <w:widowControl w:val="0"/>
              <w:adjustRightInd w:val="0"/>
              <w:snapToGrid w:val="0"/>
              <w:rPr>
                <w:color w:val="auto"/>
              </w:rPr>
            </w:pPr>
            <w:r>
              <w:rPr>
                <w:color w:val="auto"/>
              </w:rPr>
              <w:t>0.9</w:t>
            </w:r>
          </w:p>
        </w:tc>
        <w:tc>
          <w:tcPr>
            <w:tcW w:w="847" w:type="dxa"/>
            <w:vAlign w:val="center"/>
          </w:tcPr>
          <w:p w14:paraId="77910599">
            <w:pPr>
              <w:pStyle w:val="135"/>
              <w:widowControl w:val="0"/>
              <w:adjustRightInd w:val="0"/>
              <w:snapToGrid w:val="0"/>
              <w:rPr>
                <w:color w:val="auto"/>
              </w:rPr>
            </w:pPr>
            <w:r>
              <w:rPr>
                <w:color w:val="auto"/>
              </w:rPr>
              <w:t>32</w:t>
            </w:r>
          </w:p>
        </w:tc>
        <w:tc>
          <w:tcPr>
            <w:tcW w:w="2697" w:type="dxa"/>
            <w:vAlign w:val="center"/>
          </w:tcPr>
          <w:p w14:paraId="0BB2B4FE">
            <w:pPr>
              <w:pStyle w:val="135"/>
              <w:widowControl w:val="0"/>
              <w:adjustRightInd w:val="0"/>
              <w:snapToGrid w:val="0"/>
              <w:rPr>
                <w:color w:val="auto"/>
              </w:rPr>
            </w:pPr>
            <w:r>
              <w:rPr>
                <w:color w:val="auto"/>
              </w:rPr>
              <w:t>甲苯</w:t>
            </w:r>
          </w:p>
        </w:tc>
        <w:tc>
          <w:tcPr>
            <w:tcW w:w="1433" w:type="dxa"/>
            <w:vAlign w:val="center"/>
          </w:tcPr>
          <w:p w14:paraId="31FF5013">
            <w:pPr>
              <w:pStyle w:val="135"/>
              <w:widowControl w:val="0"/>
              <w:adjustRightInd w:val="0"/>
              <w:snapToGrid w:val="0"/>
              <w:rPr>
                <w:color w:val="auto"/>
              </w:rPr>
            </w:pPr>
            <w:r>
              <w:rPr>
                <w:color w:val="auto"/>
              </w:rPr>
              <w:t>1200</w:t>
            </w:r>
          </w:p>
        </w:tc>
      </w:tr>
      <w:tr w14:paraId="5877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6609B3B2">
            <w:pPr>
              <w:pStyle w:val="135"/>
              <w:widowControl w:val="0"/>
              <w:adjustRightInd w:val="0"/>
              <w:snapToGrid w:val="0"/>
              <w:rPr>
                <w:color w:val="auto"/>
              </w:rPr>
            </w:pPr>
            <w:r>
              <w:rPr>
                <w:color w:val="auto"/>
              </w:rPr>
              <w:t>10</w:t>
            </w:r>
          </w:p>
        </w:tc>
        <w:tc>
          <w:tcPr>
            <w:tcW w:w="2213" w:type="dxa"/>
            <w:vAlign w:val="center"/>
          </w:tcPr>
          <w:p w14:paraId="5BEBDDAD">
            <w:pPr>
              <w:pStyle w:val="135"/>
              <w:widowControl w:val="0"/>
              <w:adjustRightInd w:val="0"/>
              <w:snapToGrid w:val="0"/>
              <w:rPr>
                <w:color w:val="auto"/>
              </w:rPr>
            </w:pPr>
            <w:r>
              <w:rPr>
                <w:color w:val="auto"/>
              </w:rPr>
              <w:t>氯甲烷</w:t>
            </w:r>
          </w:p>
        </w:tc>
        <w:tc>
          <w:tcPr>
            <w:tcW w:w="1175" w:type="dxa"/>
            <w:vAlign w:val="center"/>
          </w:tcPr>
          <w:p w14:paraId="079E21D2">
            <w:pPr>
              <w:pStyle w:val="135"/>
              <w:widowControl w:val="0"/>
              <w:adjustRightInd w:val="0"/>
              <w:snapToGrid w:val="0"/>
              <w:rPr>
                <w:color w:val="auto"/>
              </w:rPr>
            </w:pPr>
            <w:r>
              <w:rPr>
                <w:color w:val="auto"/>
              </w:rPr>
              <w:t>37</w:t>
            </w:r>
          </w:p>
        </w:tc>
        <w:tc>
          <w:tcPr>
            <w:tcW w:w="847" w:type="dxa"/>
            <w:vAlign w:val="center"/>
          </w:tcPr>
          <w:p w14:paraId="3C861C1F">
            <w:pPr>
              <w:pStyle w:val="135"/>
              <w:widowControl w:val="0"/>
              <w:adjustRightInd w:val="0"/>
              <w:snapToGrid w:val="0"/>
              <w:rPr>
                <w:color w:val="auto"/>
              </w:rPr>
            </w:pPr>
            <w:r>
              <w:rPr>
                <w:color w:val="auto"/>
              </w:rPr>
              <w:t>33</w:t>
            </w:r>
          </w:p>
        </w:tc>
        <w:tc>
          <w:tcPr>
            <w:tcW w:w="2697" w:type="dxa"/>
            <w:vAlign w:val="center"/>
          </w:tcPr>
          <w:p w14:paraId="219D4A39">
            <w:pPr>
              <w:pStyle w:val="135"/>
              <w:widowControl w:val="0"/>
              <w:adjustRightInd w:val="0"/>
              <w:snapToGrid w:val="0"/>
              <w:rPr>
                <w:color w:val="auto"/>
              </w:rPr>
            </w:pPr>
            <w:r>
              <w:rPr>
                <w:color w:val="auto"/>
              </w:rPr>
              <w:t>间二甲苯+对二甲苯</w:t>
            </w:r>
          </w:p>
        </w:tc>
        <w:tc>
          <w:tcPr>
            <w:tcW w:w="1433" w:type="dxa"/>
            <w:vAlign w:val="center"/>
          </w:tcPr>
          <w:p w14:paraId="4554902C">
            <w:pPr>
              <w:pStyle w:val="135"/>
              <w:widowControl w:val="0"/>
              <w:adjustRightInd w:val="0"/>
              <w:snapToGrid w:val="0"/>
              <w:rPr>
                <w:color w:val="auto"/>
              </w:rPr>
            </w:pPr>
            <w:r>
              <w:rPr>
                <w:color w:val="auto"/>
              </w:rPr>
              <w:t>570</w:t>
            </w:r>
          </w:p>
        </w:tc>
      </w:tr>
      <w:tr w14:paraId="009F4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1DF4D712">
            <w:pPr>
              <w:pStyle w:val="135"/>
              <w:widowControl w:val="0"/>
              <w:adjustRightInd w:val="0"/>
              <w:snapToGrid w:val="0"/>
              <w:rPr>
                <w:color w:val="auto"/>
              </w:rPr>
            </w:pPr>
            <w:r>
              <w:rPr>
                <w:color w:val="auto"/>
              </w:rPr>
              <w:t>11</w:t>
            </w:r>
          </w:p>
        </w:tc>
        <w:tc>
          <w:tcPr>
            <w:tcW w:w="2213" w:type="dxa"/>
            <w:vAlign w:val="center"/>
          </w:tcPr>
          <w:p w14:paraId="676F0421">
            <w:pPr>
              <w:pStyle w:val="135"/>
              <w:widowControl w:val="0"/>
              <w:adjustRightInd w:val="0"/>
              <w:snapToGrid w:val="0"/>
              <w:rPr>
                <w:color w:val="auto"/>
              </w:rPr>
            </w:pPr>
            <w:r>
              <w:rPr>
                <w:color w:val="auto"/>
              </w:rPr>
              <w:t>1,1-二氯乙烷</w:t>
            </w:r>
          </w:p>
        </w:tc>
        <w:tc>
          <w:tcPr>
            <w:tcW w:w="1175" w:type="dxa"/>
            <w:vAlign w:val="center"/>
          </w:tcPr>
          <w:p w14:paraId="52B32CD6">
            <w:pPr>
              <w:pStyle w:val="135"/>
              <w:widowControl w:val="0"/>
              <w:adjustRightInd w:val="0"/>
              <w:snapToGrid w:val="0"/>
              <w:rPr>
                <w:color w:val="auto"/>
              </w:rPr>
            </w:pPr>
            <w:r>
              <w:rPr>
                <w:color w:val="auto"/>
              </w:rPr>
              <w:t>9</w:t>
            </w:r>
          </w:p>
        </w:tc>
        <w:tc>
          <w:tcPr>
            <w:tcW w:w="847" w:type="dxa"/>
            <w:vAlign w:val="center"/>
          </w:tcPr>
          <w:p w14:paraId="433A8C62">
            <w:pPr>
              <w:pStyle w:val="135"/>
              <w:widowControl w:val="0"/>
              <w:adjustRightInd w:val="0"/>
              <w:snapToGrid w:val="0"/>
              <w:rPr>
                <w:color w:val="auto"/>
              </w:rPr>
            </w:pPr>
            <w:r>
              <w:rPr>
                <w:color w:val="auto"/>
              </w:rPr>
              <w:t>34</w:t>
            </w:r>
          </w:p>
        </w:tc>
        <w:tc>
          <w:tcPr>
            <w:tcW w:w="2697" w:type="dxa"/>
            <w:vAlign w:val="center"/>
          </w:tcPr>
          <w:p w14:paraId="0D9023E2">
            <w:pPr>
              <w:pStyle w:val="135"/>
              <w:widowControl w:val="0"/>
              <w:adjustRightInd w:val="0"/>
              <w:snapToGrid w:val="0"/>
              <w:rPr>
                <w:color w:val="auto"/>
              </w:rPr>
            </w:pPr>
            <w:r>
              <w:rPr>
                <w:color w:val="auto"/>
              </w:rPr>
              <w:t>邻二甲苯</w:t>
            </w:r>
          </w:p>
        </w:tc>
        <w:tc>
          <w:tcPr>
            <w:tcW w:w="1433" w:type="dxa"/>
            <w:vAlign w:val="center"/>
          </w:tcPr>
          <w:p w14:paraId="7DC6153C">
            <w:pPr>
              <w:pStyle w:val="135"/>
              <w:widowControl w:val="0"/>
              <w:adjustRightInd w:val="0"/>
              <w:snapToGrid w:val="0"/>
              <w:rPr>
                <w:color w:val="auto"/>
              </w:rPr>
            </w:pPr>
            <w:r>
              <w:rPr>
                <w:color w:val="auto"/>
              </w:rPr>
              <w:t>640</w:t>
            </w:r>
          </w:p>
        </w:tc>
      </w:tr>
      <w:tr w14:paraId="5E153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17895DBA">
            <w:pPr>
              <w:pStyle w:val="135"/>
              <w:widowControl w:val="0"/>
              <w:adjustRightInd w:val="0"/>
              <w:snapToGrid w:val="0"/>
              <w:rPr>
                <w:color w:val="auto"/>
              </w:rPr>
            </w:pPr>
            <w:r>
              <w:rPr>
                <w:color w:val="auto"/>
              </w:rPr>
              <w:t>12</w:t>
            </w:r>
          </w:p>
        </w:tc>
        <w:tc>
          <w:tcPr>
            <w:tcW w:w="2213" w:type="dxa"/>
            <w:vAlign w:val="center"/>
          </w:tcPr>
          <w:p w14:paraId="0B61BCC1">
            <w:pPr>
              <w:pStyle w:val="135"/>
              <w:widowControl w:val="0"/>
              <w:adjustRightInd w:val="0"/>
              <w:snapToGrid w:val="0"/>
              <w:rPr>
                <w:color w:val="auto"/>
              </w:rPr>
            </w:pPr>
            <w:r>
              <w:rPr>
                <w:color w:val="auto"/>
              </w:rPr>
              <w:t>1,2-二氯乙烷</w:t>
            </w:r>
          </w:p>
        </w:tc>
        <w:tc>
          <w:tcPr>
            <w:tcW w:w="1175" w:type="dxa"/>
            <w:vAlign w:val="center"/>
          </w:tcPr>
          <w:p w14:paraId="315A042A">
            <w:pPr>
              <w:pStyle w:val="135"/>
              <w:widowControl w:val="0"/>
              <w:adjustRightInd w:val="0"/>
              <w:snapToGrid w:val="0"/>
              <w:rPr>
                <w:color w:val="auto"/>
              </w:rPr>
            </w:pPr>
            <w:r>
              <w:rPr>
                <w:color w:val="auto"/>
              </w:rPr>
              <w:t>5</w:t>
            </w:r>
          </w:p>
        </w:tc>
        <w:tc>
          <w:tcPr>
            <w:tcW w:w="847" w:type="dxa"/>
            <w:vAlign w:val="center"/>
          </w:tcPr>
          <w:p w14:paraId="16500BCE">
            <w:pPr>
              <w:pStyle w:val="135"/>
              <w:widowControl w:val="0"/>
              <w:adjustRightInd w:val="0"/>
              <w:snapToGrid w:val="0"/>
              <w:rPr>
                <w:color w:val="auto"/>
              </w:rPr>
            </w:pPr>
            <w:r>
              <w:rPr>
                <w:color w:val="auto"/>
              </w:rPr>
              <w:t>35</w:t>
            </w:r>
          </w:p>
        </w:tc>
        <w:tc>
          <w:tcPr>
            <w:tcW w:w="2697" w:type="dxa"/>
            <w:vAlign w:val="center"/>
          </w:tcPr>
          <w:p w14:paraId="2FC3B5EF">
            <w:pPr>
              <w:pStyle w:val="135"/>
              <w:widowControl w:val="0"/>
              <w:adjustRightInd w:val="0"/>
              <w:snapToGrid w:val="0"/>
              <w:rPr>
                <w:color w:val="auto"/>
              </w:rPr>
            </w:pPr>
            <w:r>
              <w:rPr>
                <w:color w:val="auto"/>
              </w:rPr>
              <w:t>硝基苯</w:t>
            </w:r>
          </w:p>
        </w:tc>
        <w:tc>
          <w:tcPr>
            <w:tcW w:w="1433" w:type="dxa"/>
            <w:vAlign w:val="center"/>
          </w:tcPr>
          <w:p w14:paraId="7FE94196">
            <w:pPr>
              <w:pStyle w:val="135"/>
              <w:widowControl w:val="0"/>
              <w:adjustRightInd w:val="0"/>
              <w:snapToGrid w:val="0"/>
              <w:rPr>
                <w:color w:val="auto"/>
              </w:rPr>
            </w:pPr>
            <w:r>
              <w:rPr>
                <w:color w:val="auto"/>
              </w:rPr>
              <w:t>76</w:t>
            </w:r>
          </w:p>
        </w:tc>
      </w:tr>
      <w:tr w14:paraId="1573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2B558C81">
            <w:pPr>
              <w:pStyle w:val="135"/>
              <w:widowControl w:val="0"/>
              <w:adjustRightInd w:val="0"/>
              <w:snapToGrid w:val="0"/>
              <w:rPr>
                <w:color w:val="auto"/>
              </w:rPr>
            </w:pPr>
            <w:r>
              <w:rPr>
                <w:color w:val="auto"/>
              </w:rPr>
              <w:t>13</w:t>
            </w:r>
          </w:p>
        </w:tc>
        <w:tc>
          <w:tcPr>
            <w:tcW w:w="2213" w:type="dxa"/>
            <w:vAlign w:val="center"/>
          </w:tcPr>
          <w:p w14:paraId="2FE29579">
            <w:pPr>
              <w:pStyle w:val="135"/>
              <w:widowControl w:val="0"/>
              <w:adjustRightInd w:val="0"/>
              <w:snapToGrid w:val="0"/>
              <w:rPr>
                <w:color w:val="auto"/>
              </w:rPr>
            </w:pPr>
            <w:r>
              <w:rPr>
                <w:color w:val="auto"/>
              </w:rPr>
              <w:t>1,1-二氯乙烯</w:t>
            </w:r>
          </w:p>
        </w:tc>
        <w:tc>
          <w:tcPr>
            <w:tcW w:w="1175" w:type="dxa"/>
            <w:vAlign w:val="center"/>
          </w:tcPr>
          <w:p w14:paraId="5C073B5E">
            <w:pPr>
              <w:pStyle w:val="135"/>
              <w:widowControl w:val="0"/>
              <w:adjustRightInd w:val="0"/>
              <w:snapToGrid w:val="0"/>
              <w:rPr>
                <w:color w:val="auto"/>
              </w:rPr>
            </w:pPr>
            <w:r>
              <w:rPr>
                <w:color w:val="auto"/>
              </w:rPr>
              <w:t>66</w:t>
            </w:r>
          </w:p>
        </w:tc>
        <w:tc>
          <w:tcPr>
            <w:tcW w:w="847" w:type="dxa"/>
            <w:vAlign w:val="center"/>
          </w:tcPr>
          <w:p w14:paraId="260949DC">
            <w:pPr>
              <w:pStyle w:val="135"/>
              <w:widowControl w:val="0"/>
              <w:adjustRightInd w:val="0"/>
              <w:snapToGrid w:val="0"/>
              <w:rPr>
                <w:color w:val="auto"/>
              </w:rPr>
            </w:pPr>
            <w:r>
              <w:rPr>
                <w:color w:val="auto"/>
              </w:rPr>
              <w:t>36</w:t>
            </w:r>
          </w:p>
        </w:tc>
        <w:tc>
          <w:tcPr>
            <w:tcW w:w="2697" w:type="dxa"/>
            <w:vAlign w:val="center"/>
          </w:tcPr>
          <w:p w14:paraId="3EE74456">
            <w:pPr>
              <w:pStyle w:val="135"/>
              <w:widowControl w:val="0"/>
              <w:adjustRightInd w:val="0"/>
              <w:snapToGrid w:val="0"/>
              <w:rPr>
                <w:color w:val="auto"/>
              </w:rPr>
            </w:pPr>
            <w:r>
              <w:rPr>
                <w:color w:val="auto"/>
              </w:rPr>
              <w:t>苯胺</w:t>
            </w:r>
          </w:p>
        </w:tc>
        <w:tc>
          <w:tcPr>
            <w:tcW w:w="1433" w:type="dxa"/>
            <w:vAlign w:val="center"/>
          </w:tcPr>
          <w:p w14:paraId="3584ADCA">
            <w:pPr>
              <w:pStyle w:val="135"/>
              <w:widowControl w:val="0"/>
              <w:adjustRightInd w:val="0"/>
              <w:snapToGrid w:val="0"/>
              <w:rPr>
                <w:color w:val="auto"/>
              </w:rPr>
            </w:pPr>
            <w:r>
              <w:rPr>
                <w:color w:val="auto"/>
              </w:rPr>
              <w:t>260</w:t>
            </w:r>
          </w:p>
        </w:tc>
      </w:tr>
      <w:tr w14:paraId="4414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516A071A">
            <w:pPr>
              <w:pStyle w:val="135"/>
              <w:widowControl w:val="0"/>
              <w:adjustRightInd w:val="0"/>
              <w:snapToGrid w:val="0"/>
              <w:rPr>
                <w:color w:val="auto"/>
              </w:rPr>
            </w:pPr>
            <w:r>
              <w:rPr>
                <w:color w:val="auto"/>
              </w:rPr>
              <w:t>14</w:t>
            </w:r>
          </w:p>
        </w:tc>
        <w:tc>
          <w:tcPr>
            <w:tcW w:w="2213" w:type="dxa"/>
            <w:vAlign w:val="center"/>
          </w:tcPr>
          <w:p w14:paraId="08E912EB">
            <w:pPr>
              <w:pStyle w:val="135"/>
              <w:widowControl w:val="0"/>
              <w:adjustRightInd w:val="0"/>
              <w:snapToGrid w:val="0"/>
              <w:rPr>
                <w:color w:val="auto"/>
              </w:rPr>
            </w:pPr>
            <w:r>
              <w:rPr>
                <w:color w:val="auto"/>
              </w:rPr>
              <w:t>顺-1,2-二氯乙烯</w:t>
            </w:r>
          </w:p>
        </w:tc>
        <w:tc>
          <w:tcPr>
            <w:tcW w:w="1175" w:type="dxa"/>
            <w:vAlign w:val="center"/>
          </w:tcPr>
          <w:p w14:paraId="0FAF78C8">
            <w:pPr>
              <w:pStyle w:val="135"/>
              <w:widowControl w:val="0"/>
              <w:adjustRightInd w:val="0"/>
              <w:snapToGrid w:val="0"/>
              <w:rPr>
                <w:color w:val="auto"/>
              </w:rPr>
            </w:pPr>
            <w:r>
              <w:rPr>
                <w:color w:val="auto"/>
              </w:rPr>
              <w:t>596</w:t>
            </w:r>
          </w:p>
        </w:tc>
        <w:tc>
          <w:tcPr>
            <w:tcW w:w="847" w:type="dxa"/>
            <w:vAlign w:val="center"/>
          </w:tcPr>
          <w:p w14:paraId="4CD0BE32">
            <w:pPr>
              <w:pStyle w:val="135"/>
              <w:widowControl w:val="0"/>
              <w:adjustRightInd w:val="0"/>
              <w:snapToGrid w:val="0"/>
              <w:rPr>
                <w:color w:val="auto"/>
              </w:rPr>
            </w:pPr>
            <w:r>
              <w:rPr>
                <w:color w:val="auto"/>
              </w:rPr>
              <w:t>37</w:t>
            </w:r>
          </w:p>
        </w:tc>
        <w:tc>
          <w:tcPr>
            <w:tcW w:w="2697" w:type="dxa"/>
            <w:vAlign w:val="center"/>
          </w:tcPr>
          <w:p w14:paraId="3928B724">
            <w:pPr>
              <w:pStyle w:val="135"/>
              <w:widowControl w:val="0"/>
              <w:adjustRightInd w:val="0"/>
              <w:snapToGrid w:val="0"/>
              <w:rPr>
                <w:color w:val="auto"/>
              </w:rPr>
            </w:pPr>
            <w:r>
              <w:rPr>
                <w:color w:val="auto"/>
              </w:rPr>
              <w:t>2-氯酚</w:t>
            </w:r>
          </w:p>
        </w:tc>
        <w:tc>
          <w:tcPr>
            <w:tcW w:w="1433" w:type="dxa"/>
            <w:vAlign w:val="center"/>
          </w:tcPr>
          <w:p w14:paraId="515EDEB6">
            <w:pPr>
              <w:pStyle w:val="135"/>
              <w:widowControl w:val="0"/>
              <w:adjustRightInd w:val="0"/>
              <w:snapToGrid w:val="0"/>
              <w:rPr>
                <w:color w:val="auto"/>
              </w:rPr>
            </w:pPr>
            <w:r>
              <w:rPr>
                <w:color w:val="auto"/>
              </w:rPr>
              <w:t>2256</w:t>
            </w:r>
          </w:p>
        </w:tc>
      </w:tr>
      <w:tr w14:paraId="2DAC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5ABDA07C">
            <w:pPr>
              <w:pStyle w:val="135"/>
              <w:widowControl w:val="0"/>
              <w:adjustRightInd w:val="0"/>
              <w:snapToGrid w:val="0"/>
              <w:rPr>
                <w:color w:val="auto"/>
              </w:rPr>
            </w:pPr>
            <w:r>
              <w:rPr>
                <w:color w:val="auto"/>
              </w:rPr>
              <w:t>15</w:t>
            </w:r>
          </w:p>
        </w:tc>
        <w:tc>
          <w:tcPr>
            <w:tcW w:w="2213" w:type="dxa"/>
            <w:vAlign w:val="center"/>
          </w:tcPr>
          <w:p w14:paraId="6D193771">
            <w:pPr>
              <w:pStyle w:val="135"/>
              <w:widowControl w:val="0"/>
              <w:adjustRightInd w:val="0"/>
              <w:snapToGrid w:val="0"/>
              <w:rPr>
                <w:color w:val="auto"/>
              </w:rPr>
            </w:pPr>
            <w:r>
              <w:rPr>
                <w:color w:val="auto"/>
              </w:rPr>
              <w:t>反-1,2-二氯乙烯</w:t>
            </w:r>
          </w:p>
        </w:tc>
        <w:tc>
          <w:tcPr>
            <w:tcW w:w="1175" w:type="dxa"/>
            <w:vAlign w:val="center"/>
          </w:tcPr>
          <w:p w14:paraId="15DC06BE">
            <w:pPr>
              <w:pStyle w:val="135"/>
              <w:widowControl w:val="0"/>
              <w:adjustRightInd w:val="0"/>
              <w:snapToGrid w:val="0"/>
              <w:rPr>
                <w:color w:val="auto"/>
              </w:rPr>
            </w:pPr>
            <w:r>
              <w:rPr>
                <w:color w:val="auto"/>
              </w:rPr>
              <w:t>54</w:t>
            </w:r>
          </w:p>
        </w:tc>
        <w:tc>
          <w:tcPr>
            <w:tcW w:w="847" w:type="dxa"/>
            <w:vAlign w:val="center"/>
          </w:tcPr>
          <w:p w14:paraId="3A71FF98">
            <w:pPr>
              <w:pStyle w:val="135"/>
              <w:widowControl w:val="0"/>
              <w:adjustRightInd w:val="0"/>
              <w:snapToGrid w:val="0"/>
              <w:rPr>
                <w:color w:val="auto"/>
              </w:rPr>
            </w:pPr>
            <w:r>
              <w:rPr>
                <w:color w:val="auto"/>
              </w:rPr>
              <w:t>38</w:t>
            </w:r>
          </w:p>
        </w:tc>
        <w:tc>
          <w:tcPr>
            <w:tcW w:w="2697" w:type="dxa"/>
            <w:vAlign w:val="center"/>
          </w:tcPr>
          <w:p w14:paraId="169B5C11">
            <w:pPr>
              <w:pStyle w:val="135"/>
              <w:widowControl w:val="0"/>
              <w:adjustRightInd w:val="0"/>
              <w:snapToGrid w:val="0"/>
              <w:rPr>
                <w:color w:val="auto"/>
              </w:rPr>
            </w:pPr>
            <w:r>
              <w:rPr>
                <w:color w:val="auto"/>
              </w:rPr>
              <w:t>苯并[a]蒽</w:t>
            </w:r>
          </w:p>
        </w:tc>
        <w:tc>
          <w:tcPr>
            <w:tcW w:w="1433" w:type="dxa"/>
            <w:vAlign w:val="center"/>
          </w:tcPr>
          <w:p w14:paraId="0C3AD50F">
            <w:pPr>
              <w:pStyle w:val="135"/>
              <w:widowControl w:val="0"/>
              <w:adjustRightInd w:val="0"/>
              <w:snapToGrid w:val="0"/>
              <w:rPr>
                <w:color w:val="auto"/>
              </w:rPr>
            </w:pPr>
            <w:r>
              <w:rPr>
                <w:color w:val="auto"/>
              </w:rPr>
              <w:t>15</w:t>
            </w:r>
          </w:p>
        </w:tc>
      </w:tr>
      <w:tr w14:paraId="6606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024A29EA">
            <w:pPr>
              <w:pStyle w:val="135"/>
              <w:widowControl w:val="0"/>
              <w:adjustRightInd w:val="0"/>
              <w:snapToGrid w:val="0"/>
              <w:rPr>
                <w:color w:val="auto"/>
              </w:rPr>
            </w:pPr>
            <w:r>
              <w:rPr>
                <w:color w:val="auto"/>
              </w:rPr>
              <w:t>16</w:t>
            </w:r>
          </w:p>
        </w:tc>
        <w:tc>
          <w:tcPr>
            <w:tcW w:w="2213" w:type="dxa"/>
            <w:vAlign w:val="center"/>
          </w:tcPr>
          <w:p w14:paraId="3250477B">
            <w:pPr>
              <w:pStyle w:val="135"/>
              <w:widowControl w:val="0"/>
              <w:adjustRightInd w:val="0"/>
              <w:snapToGrid w:val="0"/>
              <w:rPr>
                <w:color w:val="auto"/>
              </w:rPr>
            </w:pPr>
            <w:r>
              <w:rPr>
                <w:color w:val="auto"/>
              </w:rPr>
              <w:t>二氯甲烷</w:t>
            </w:r>
          </w:p>
        </w:tc>
        <w:tc>
          <w:tcPr>
            <w:tcW w:w="1175" w:type="dxa"/>
            <w:vAlign w:val="center"/>
          </w:tcPr>
          <w:p w14:paraId="28C249E6">
            <w:pPr>
              <w:pStyle w:val="135"/>
              <w:widowControl w:val="0"/>
              <w:adjustRightInd w:val="0"/>
              <w:snapToGrid w:val="0"/>
              <w:rPr>
                <w:color w:val="auto"/>
              </w:rPr>
            </w:pPr>
            <w:r>
              <w:rPr>
                <w:color w:val="auto"/>
              </w:rPr>
              <w:t>616</w:t>
            </w:r>
          </w:p>
        </w:tc>
        <w:tc>
          <w:tcPr>
            <w:tcW w:w="847" w:type="dxa"/>
            <w:vAlign w:val="center"/>
          </w:tcPr>
          <w:p w14:paraId="4A84066F">
            <w:pPr>
              <w:pStyle w:val="135"/>
              <w:widowControl w:val="0"/>
              <w:adjustRightInd w:val="0"/>
              <w:snapToGrid w:val="0"/>
              <w:rPr>
                <w:color w:val="auto"/>
              </w:rPr>
            </w:pPr>
            <w:r>
              <w:rPr>
                <w:color w:val="auto"/>
              </w:rPr>
              <w:t>39</w:t>
            </w:r>
          </w:p>
        </w:tc>
        <w:tc>
          <w:tcPr>
            <w:tcW w:w="2697" w:type="dxa"/>
            <w:vAlign w:val="center"/>
          </w:tcPr>
          <w:p w14:paraId="2BAE367B">
            <w:pPr>
              <w:pStyle w:val="135"/>
              <w:widowControl w:val="0"/>
              <w:adjustRightInd w:val="0"/>
              <w:snapToGrid w:val="0"/>
              <w:rPr>
                <w:color w:val="auto"/>
              </w:rPr>
            </w:pPr>
            <w:r>
              <w:rPr>
                <w:color w:val="auto"/>
              </w:rPr>
              <w:t>苯并[a]芘</w:t>
            </w:r>
          </w:p>
        </w:tc>
        <w:tc>
          <w:tcPr>
            <w:tcW w:w="1433" w:type="dxa"/>
            <w:vAlign w:val="center"/>
          </w:tcPr>
          <w:p w14:paraId="03A12CA6">
            <w:pPr>
              <w:pStyle w:val="135"/>
              <w:widowControl w:val="0"/>
              <w:adjustRightInd w:val="0"/>
              <w:snapToGrid w:val="0"/>
              <w:rPr>
                <w:color w:val="auto"/>
              </w:rPr>
            </w:pPr>
            <w:r>
              <w:rPr>
                <w:color w:val="auto"/>
              </w:rPr>
              <w:t>1.5</w:t>
            </w:r>
          </w:p>
        </w:tc>
      </w:tr>
      <w:tr w14:paraId="7EA8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519D0337">
            <w:pPr>
              <w:pStyle w:val="135"/>
              <w:widowControl w:val="0"/>
              <w:adjustRightInd w:val="0"/>
              <w:snapToGrid w:val="0"/>
              <w:rPr>
                <w:color w:val="auto"/>
              </w:rPr>
            </w:pPr>
            <w:r>
              <w:rPr>
                <w:color w:val="auto"/>
              </w:rPr>
              <w:t>17</w:t>
            </w:r>
          </w:p>
        </w:tc>
        <w:tc>
          <w:tcPr>
            <w:tcW w:w="2213" w:type="dxa"/>
            <w:vAlign w:val="center"/>
          </w:tcPr>
          <w:p w14:paraId="3F3476A7">
            <w:pPr>
              <w:pStyle w:val="135"/>
              <w:widowControl w:val="0"/>
              <w:adjustRightInd w:val="0"/>
              <w:snapToGrid w:val="0"/>
              <w:rPr>
                <w:color w:val="auto"/>
              </w:rPr>
            </w:pPr>
            <w:r>
              <w:rPr>
                <w:color w:val="auto"/>
              </w:rPr>
              <w:t>1,2-二氯丙烷</w:t>
            </w:r>
          </w:p>
        </w:tc>
        <w:tc>
          <w:tcPr>
            <w:tcW w:w="1175" w:type="dxa"/>
            <w:vAlign w:val="center"/>
          </w:tcPr>
          <w:p w14:paraId="2A33631F">
            <w:pPr>
              <w:pStyle w:val="135"/>
              <w:widowControl w:val="0"/>
              <w:adjustRightInd w:val="0"/>
              <w:snapToGrid w:val="0"/>
              <w:rPr>
                <w:color w:val="auto"/>
              </w:rPr>
            </w:pPr>
            <w:r>
              <w:rPr>
                <w:color w:val="auto"/>
              </w:rPr>
              <w:t>5</w:t>
            </w:r>
          </w:p>
        </w:tc>
        <w:tc>
          <w:tcPr>
            <w:tcW w:w="847" w:type="dxa"/>
            <w:vAlign w:val="center"/>
          </w:tcPr>
          <w:p w14:paraId="072ADF8E">
            <w:pPr>
              <w:pStyle w:val="135"/>
              <w:widowControl w:val="0"/>
              <w:adjustRightInd w:val="0"/>
              <w:snapToGrid w:val="0"/>
              <w:rPr>
                <w:color w:val="auto"/>
              </w:rPr>
            </w:pPr>
            <w:r>
              <w:rPr>
                <w:color w:val="auto"/>
              </w:rPr>
              <w:t>40</w:t>
            </w:r>
          </w:p>
        </w:tc>
        <w:tc>
          <w:tcPr>
            <w:tcW w:w="2697" w:type="dxa"/>
            <w:vAlign w:val="center"/>
          </w:tcPr>
          <w:p w14:paraId="70133386">
            <w:pPr>
              <w:pStyle w:val="135"/>
              <w:widowControl w:val="0"/>
              <w:adjustRightInd w:val="0"/>
              <w:snapToGrid w:val="0"/>
              <w:rPr>
                <w:color w:val="auto"/>
              </w:rPr>
            </w:pPr>
            <w:r>
              <w:rPr>
                <w:color w:val="auto"/>
              </w:rPr>
              <w:t>苯并[b]荧蒽</w:t>
            </w:r>
          </w:p>
        </w:tc>
        <w:tc>
          <w:tcPr>
            <w:tcW w:w="1433" w:type="dxa"/>
            <w:vAlign w:val="center"/>
          </w:tcPr>
          <w:p w14:paraId="0B5C2269">
            <w:pPr>
              <w:pStyle w:val="135"/>
              <w:widowControl w:val="0"/>
              <w:adjustRightInd w:val="0"/>
              <w:snapToGrid w:val="0"/>
              <w:rPr>
                <w:color w:val="auto"/>
              </w:rPr>
            </w:pPr>
            <w:r>
              <w:rPr>
                <w:color w:val="auto"/>
              </w:rPr>
              <w:t>15</w:t>
            </w:r>
          </w:p>
        </w:tc>
      </w:tr>
      <w:tr w14:paraId="36E4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4B52AFE8">
            <w:pPr>
              <w:pStyle w:val="135"/>
              <w:widowControl w:val="0"/>
              <w:adjustRightInd w:val="0"/>
              <w:snapToGrid w:val="0"/>
              <w:rPr>
                <w:color w:val="auto"/>
              </w:rPr>
            </w:pPr>
            <w:r>
              <w:rPr>
                <w:color w:val="auto"/>
              </w:rPr>
              <w:t>18</w:t>
            </w:r>
          </w:p>
        </w:tc>
        <w:tc>
          <w:tcPr>
            <w:tcW w:w="2213" w:type="dxa"/>
            <w:vAlign w:val="center"/>
          </w:tcPr>
          <w:p w14:paraId="1EF23F10">
            <w:pPr>
              <w:pStyle w:val="135"/>
              <w:widowControl w:val="0"/>
              <w:adjustRightInd w:val="0"/>
              <w:snapToGrid w:val="0"/>
              <w:rPr>
                <w:color w:val="auto"/>
              </w:rPr>
            </w:pPr>
            <w:r>
              <w:rPr>
                <w:color w:val="auto"/>
              </w:rPr>
              <w:t>1,1,1,2-四氯乙烷</w:t>
            </w:r>
          </w:p>
        </w:tc>
        <w:tc>
          <w:tcPr>
            <w:tcW w:w="1175" w:type="dxa"/>
            <w:vAlign w:val="center"/>
          </w:tcPr>
          <w:p w14:paraId="74C61B10">
            <w:pPr>
              <w:pStyle w:val="135"/>
              <w:widowControl w:val="0"/>
              <w:adjustRightInd w:val="0"/>
              <w:snapToGrid w:val="0"/>
              <w:rPr>
                <w:color w:val="auto"/>
              </w:rPr>
            </w:pPr>
            <w:r>
              <w:rPr>
                <w:color w:val="auto"/>
              </w:rPr>
              <w:t>10</w:t>
            </w:r>
          </w:p>
        </w:tc>
        <w:tc>
          <w:tcPr>
            <w:tcW w:w="847" w:type="dxa"/>
            <w:vAlign w:val="center"/>
          </w:tcPr>
          <w:p w14:paraId="4E5D9AE1">
            <w:pPr>
              <w:pStyle w:val="135"/>
              <w:widowControl w:val="0"/>
              <w:adjustRightInd w:val="0"/>
              <w:snapToGrid w:val="0"/>
              <w:rPr>
                <w:color w:val="auto"/>
              </w:rPr>
            </w:pPr>
            <w:r>
              <w:rPr>
                <w:color w:val="auto"/>
              </w:rPr>
              <w:t>41</w:t>
            </w:r>
          </w:p>
        </w:tc>
        <w:tc>
          <w:tcPr>
            <w:tcW w:w="2697" w:type="dxa"/>
            <w:vAlign w:val="center"/>
          </w:tcPr>
          <w:p w14:paraId="62EADEE3">
            <w:pPr>
              <w:pStyle w:val="135"/>
              <w:widowControl w:val="0"/>
              <w:adjustRightInd w:val="0"/>
              <w:snapToGrid w:val="0"/>
              <w:rPr>
                <w:color w:val="auto"/>
              </w:rPr>
            </w:pPr>
            <w:r>
              <w:rPr>
                <w:color w:val="auto"/>
              </w:rPr>
              <w:t>苯并[k]荧蒽</w:t>
            </w:r>
          </w:p>
        </w:tc>
        <w:tc>
          <w:tcPr>
            <w:tcW w:w="1433" w:type="dxa"/>
            <w:vAlign w:val="center"/>
          </w:tcPr>
          <w:p w14:paraId="5858D685">
            <w:pPr>
              <w:pStyle w:val="135"/>
              <w:widowControl w:val="0"/>
              <w:adjustRightInd w:val="0"/>
              <w:snapToGrid w:val="0"/>
              <w:rPr>
                <w:color w:val="auto"/>
              </w:rPr>
            </w:pPr>
            <w:r>
              <w:rPr>
                <w:color w:val="auto"/>
              </w:rPr>
              <w:t>151</w:t>
            </w:r>
          </w:p>
        </w:tc>
      </w:tr>
      <w:tr w14:paraId="7411D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70D9BF5E">
            <w:pPr>
              <w:pStyle w:val="135"/>
              <w:widowControl w:val="0"/>
              <w:adjustRightInd w:val="0"/>
              <w:snapToGrid w:val="0"/>
              <w:rPr>
                <w:color w:val="auto"/>
              </w:rPr>
            </w:pPr>
            <w:r>
              <w:rPr>
                <w:color w:val="auto"/>
              </w:rPr>
              <w:t>19</w:t>
            </w:r>
          </w:p>
        </w:tc>
        <w:tc>
          <w:tcPr>
            <w:tcW w:w="2213" w:type="dxa"/>
            <w:vAlign w:val="center"/>
          </w:tcPr>
          <w:p w14:paraId="360B0C23">
            <w:pPr>
              <w:pStyle w:val="135"/>
              <w:widowControl w:val="0"/>
              <w:adjustRightInd w:val="0"/>
              <w:snapToGrid w:val="0"/>
              <w:rPr>
                <w:color w:val="auto"/>
              </w:rPr>
            </w:pPr>
            <w:r>
              <w:rPr>
                <w:color w:val="auto"/>
              </w:rPr>
              <w:t>1,1,2,2-四氯乙烷</w:t>
            </w:r>
          </w:p>
        </w:tc>
        <w:tc>
          <w:tcPr>
            <w:tcW w:w="1175" w:type="dxa"/>
            <w:vAlign w:val="center"/>
          </w:tcPr>
          <w:p w14:paraId="1D514864">
            <w:pPr>
              <w:pStyle w:val="135"/>
              <w:widowControl w:val="0"/>
              <w:adjustRightInd w:val="0"/>
              <w:snapToGrid w:val="0"/>
              <w:rPr>
                <w:color w:val="auto"/>
              </w:rPr>
            </w:pPr>
            <w:r>
              <w:rPr>
                <w:color w:val="auto"/>
              </w:rPr>
              <w:t>6.8</w:t>
            </w:r>
          </w:p>
        </w:tc>
        <w:tc>
          <w:tcPr>
            <w:tcW w:w="847" w:type="dxa"/>
            <w:vAlign w:val="center"/>
          </w:tcPr>
          <w:p w14:paraId="1EEF1522">
            <w:pPr>
              <w:pStyle w:val="135"/>
              <w:widowControl w:val="0"/>
              <w:adjustRightInd w:val="0"/>
              <w:snapToGrid w:val="0"/>
              <w:rPr>
                <w:color w:val="auto"/>
              </w:rPr>
            </w:pPr>
            <w:r>
              <w:rPr>
                <w:color w:val="auto"/>
              </w:rPr>
              <w:t>42</w:t>
            </w:r>
          </w:p>
        </w:tc>
        <w:tc>
          <w:tcPr>
            <w:tcW w:w="2697" w:type="dxa"/>
            <w:vAlign w:val="center"/>
          </w:tcPr>
          <w:p w14:paraId="16E72737">
            <w:pPr>
              <w:pStyle w:val="135"/>
              <w:widowControl w:val="0"/>
              <w:adjustRightInd w:val="0"/>
              <w:snapToGrid w:val="0"/>
              <w:rPr>
                <w:color w:val="auto"/>
              </w:rPr>
            </w:pPr>
            <w:r>
              <w:rPr>
                <w:color w:val="auto"/>
              </w:rPr>
              <w:t>䓛</w:t>
            </w:r>
          </w:p>
        </w:tc>
        <w:tc>
          <w:tcPr>
            <w:tcW w:w="1433" w:type="dxa"/>
            <w:vAlign w:val="center"/>
          </w:tcPr>
          <w:p w14:paraId="2A12D751">
            <w:pPr>
              <w:pStyle w:val="135"/>
              <w:widowControl w:val="0"/>
              <w:adjustRightInd w:val="0"/>
              <w:snapToGrid w:val="0"/>
              <w:rPr>
                <w:color w:val="auto"/>
              </w:rPr>
            </w:pPr>
            <w:r>
              <w:rPr>
                <w:color w:val="auto"/>
              </w:rPr>
              <w:t>1293</w:t>
            </w:r>
          </w:p>
        </w:tc>
      </w:tr>
      <w:tr w14:paraId="12E9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663831D4">
            <w:pPr>
              <w:pStyle w:val="135"/>
              <w:widowControl w:val="0"/>
              <w:adjustRightInd w:val="0"/>
              <w:snapToGrid w:val="0"/>
              <w:rPr>
                <w:color w:val="auto"/>
              </w:rPr>
            </w:pPr>
            <w:r>
              <w:rPr>
                <w:color w:val="auto"/>
              </w:rPr>
              <w:t>20</w:t>
            </w:r>
          </w:p>
        </w:tc>
        <w:tc>
          <w:tcPr>
            <w:tcW w:w="2213" w:type="dxa"/>
            <w:vAlign w:val="center"/>
          </w:tcPr>
          <w:p w14:paraId="7803D907">
            <w:pPr>
              <w:pStyle w:val="135"/>
              <w:widowControl w:val="0"/>
              <w:adjustRightInd w:val="0"/>
              <w:snapToGrid w:val="0"/>
              <w:rPr>
                <w:color w:val="auto"/>
              </w:rPr>
            </w:pPr>
            <w:r>
              <w:rPr>
                <w:color w:val="auto"/>
              </w:rPr>
              <w:t>四氯乙烯</w:t>
            </w:r>
          </w:p>
        </w:tc>
        <w:tc>
          <w:tcPr>
            <w:tcW w:w="1175" w:type="dxa"/>
            <w:vAlign w:val="center"/>
          </w:tcPr>
          <w:p w14:paraId="425DC155">
            <w:pPr>
              <w:pStyle w:val="135"/>
              <w:widowControl w:val="0"/>
              <w:adjustRightInd w:val="0"/>
              <w:snapToGrid w:val="0"/>
              <w:rPr>
                <w:color w:val="auto"/>
              </w:rPr>
            </w:pPr>
            <w:r>
              <w:rPr>
                <w:color w:val="auto"/>
              </w:rPr>
              <w:t>53</w:t>
            </w:r>
          </w:p>
        </w:tc>
        <w:tc>
          <w:tcPr>
            <w:tcW w:w="847" w:type="dxa"/>
            <w:vAlign w:val="center"/>
          </w:tcPr>
          <w:p w14:paraId="175C8D7B">
            <w:pPr>
              <w:pStyle w:val="135"/>
              <w:widowControl w:val="0"/>
              <w:adjustRightInd w:val="0"/>
              <w:snapToGrid w:val="0"/>
              <w:rPr>
                <w:color w:val="auto"/>
              </w:rPr>
            </w:pPr>
            <w:r>
              <w:rPr>
                <w:color w:val="auto"/>
              </w:rPr>
              <w:t>43</w:t>
            </w:r>
          </w:p>
        </w:tc>
        <w:tc>
          <w:tcPr>
            <w:tcW w:w="2697" w:type="dxa"/>
            <w:vAlign w:val="center"/>
          </w:tcPr>
          <w:p w14:paraId="23E7CF28">
            <w:pPr>
              <w:pStyle w:val="135"/>
              <w:widowControl w:val="0"/>
              <w:adjustRightInd w:val="0"/>
              <w:snapToGrid w:val="0"/>
              <w:rPr>
                <w:color w:val="auto"/>
              </w:rPr>
            </w:pPr>
            <w:r>
              <w:rPr>
                <w:color w:val="auto"/>
              </w:rPr>
              <w:t>二苯并[a,h]蒽</w:t>
            </w:r>
          </w:p>
        </w:tc>
        <w:tc>
          <w:tcPr>
            <w:tcW w:w="1433" w:type="dxa"/>
            <w:vAlign w:val="center"/>
          </w:tcPr>
          <w:p w14:paraId="2B0523D8">
            <w:pPr>
              <w:pStyle w:val="135"/>
              <w:widowControl w:val="0"/>
              <w:adjustRightInd w:val="0"/>
              <w:snapToGrid w:val="0"/>
              <w:rPr>
                <w:color w:val="auto"/>
              </w:rPr>
            </w:pPr>
            <w:r>
              <w:rPr>
                <w:color w:val="auto"/>
              </w:rPr>
              <w:t>1.5</w:t>
            </w:r>
          </w:p>
        </w:tc>
      </w:tr>
      <w:tr w14:paraId="2C9B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6B183B33">
            <w:pPr>
              <w:pStyle w:val="135"/>
              <w:widowControl w:val="0"/>
              <w:adjustRightInd w:val="0"/>
              <w:snapToGrid w:val="0"/>
              <w:rPr>
                <w:color w:val="auto"/>
              </w:rPr>
            </w:pPr>
            <w:r>
              <w:rPr>
                <w:color w:val="auto"/>
              </w:rPr>
              <w:t>21</w:t>
            </w:r>
          </w:p>
        </w:tc>
        <w:tc>
          <w:tcPr>
            <w:tcW w:w="2213" w:type="dxa"/>
            <w:vAlign w:val="center"/>
          </w:tcPr>
          <w:p w14:paraId="6C7C585F">
            <w:pPr>
              <w:pStyle w:val="135"/>
              <w:widowControl w:val="0"/>
              <w:adjustRightInd w:val="0"/>
              <w:snapToGrid w:val="0"/>
              <w:rPr>
                <w:color w:val="auto"/>
              </w:rPr>
            </w:pPr>
            <w:r>
              <w:rPr>
                <w:color w:val="auto"/>
              </w:rPr>
              <w:t>1,1,1-三氯乙烷</w:t>
            </w:r>
          </w:p>
        </w:tc>
        <w:tc>
          <w:tcPr>
            <w:tcW w:w="1175" w:type="dxa"/>
            <w:vAlign w:val="center"/>
          </w:tcPr>
          <w:p w14:paraId="6016DE02">
            <w:pPr>
              <w:pStyle w:val="135"/>
              <w:widowControl w:val="0"/>
              <w:adjustRightInd w:val="0"/>
              <w:snapToGrid w:val="0"/>
              <w:rPr>
                <w:color w:val="auto"/>
              </w:rPr>
            </w:pPr>
            <w:r>
              <w:rPr>
                <w:color w:val="auto"/>
              </w:rPr>
              <w:t>840</w:t>
            </w:r>
          </w:p>
        </w:tc>
        <w:tc>
          <w:tcPr>
            <w:tcW w:w="847" w:type="dxa"/>
            <w:vAlign w:val="center"/>
          </w:tcPr>
          <w:p w14:paraId="684580DA">
            <w:pPr>
              <w:pStyle w:val="135"/>
              <w:widowControl w:val="0"/>
              <w:adjustRightInd w:val="0"/>
              <w:snapToGrid w:val="0"/>
              <w:rPr>
                <w:color w:val="auto"/>
              </w:rPr>
            </w:pPr>
            <w:r>
              <w:rPr>
                <w:color w:val="auto"/>
              </w:rPr>
              <w:t>44</w:t>
            </w:r>
          </w:p>
        </w:tc>
        <w:tc>
          <w:tcPr>
            <w:tcW w:w="2697" w:type="dxa"/>
            <w:vAlign w:val="center"/>
          </w:tcPr>
          <w:p w14:paraId="31B293C5">
            <w:pPr>
              <w:pStyle w:val="135"/>
              <w:widowControl w:val="0"/>
              <w:adjustRightInd w:val="0"/>
              <w:snapToGrid w:val="0"/>
              <w:rPr>
                <w:color w:val="auto"/>
              </w:rPr>
            </w:pPr>
            <w:r>
              <w:rPr>
                <w:color w:val="auto"/>
              </w:rPr>
              <w:t>茚并[1,2,3-cd]芘</w:t>
            </w:r>
          </w:p>
        </w:tc>
        <w:tc>
          <w:tcPr>
            <w:tcW w:w="1433" w:type="dxa"/>
            <w:vAlign w:val="center"/>
          </w:tcPr>
          <w:p w14:paraId="2987B52C">
            <w:pPr>
              <w:pStyle w:val="135"/>
              <w:widowControl w:val="0"/>
              <w:adjustRightInd w:val="0"/>
              <w:snapToGrid w:val="0"/>
              <w:rPr>
                <w:color w:val="auto"/>
              </w:rPr>
            </w:pPr>
            <w:r>
              <w:rPr>
                <w:color w:val="auto"/>
              </w:rPr>
              <w:t>15</w:t>
            </w:r>
          </w:p>
        </w:tc>
      </w:tr>
      <w:tr w14:paraId="56FB2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4D715D92">
            <w:pPr>
              <w:pStyle w:val="135"/>
              <w:widowControl w:val="0"/>
              <w:adjustRightInd w:val="0"/>
              <w:snapToGrid w:val="0"/>
              <w:rPr>
                <w:color w:val="auto"/>
              </w:rPr>
            </w:pPr>
            <w:r>
              <w:rPr>
                <w:color w:val="auto"/>
              </w:rPr>
              <w:t>22</w:t>
            </w:r>
          </w:p>
        </w:tc>
        <w:tc>
          <w:tcPr>
            <w:tcW w:w="2213" w:type="dxa"/>
            <w:vAlign w:val="center"/>
          </w:tcPr>
          <w:p w14:paraId="53EE18FF">
            <w:pPr>
              <w:pStyle w:val="135"/>
              <w:widowControl w:val="0"/>
              <w:adjustRightInd w:val="0"/>
              <w:snapToGrid w:val="0"/>
              <w:rPr>
                <w:color w:val="auto"/>
              </w:rPr>
            </w:pPr>
            <w:r>
              <w:rPr>
                <w:color w:val="auto"/>
              </w:rPr>
              <w:t>1,1,2-三氯乙烷</w:t>
            </w:r>
          </w:p>
        </w:tc>
        <w:tc>
          <w:tcPr>
            <w:tcW w:w="1175" w:type="dxa"/>
            <w:vAlign w:val="center"/>
          </w:tcPr>
          <w:p w14:paraId="4E9B81B5">
            <w:pPr>
              <w:pStyle w:val="135"/>
              <w:widowControl w:val="0"/>
              <w:adjustRightInd w:val="0"/>
              <w:snapToGrid w:val="0"/>
              <w:rPr>
                <w:color w:val="auto"/>
              </w:rPr>
            </w:pPr>
            <w:r>
              <w:rPr>
                <w:color w:val="auto"/>
              </w:rPr>
              <w:t>2.8</w:t>
            </w:r>
          </w:p>
        </w:tc>
        <w:tc>
          <w:tcPr>
            <w:tcW w:w="847" w:type="dxa"/>
            <w:vAlign w:val="center"/>
          </w:tcPr>
          <w:p w14:paraId="0234F88D">
            <w:pPr>
              <w:pStyle w:val="135"/>
              <w:widowControl w:val="0"/>
              <w:adjustRightInd w:val="0"/>
              <w:snapToGrid w:val="0"/>
              <w:rPr>
                <w:color w:val="auto"/>
              </w:rPr>
            </w:pPr>
            <w:r>
              <w:rPr>
                <w:color w:val="auto"/>
              </w:rPr>
              <w:t>45</w:t>
            </w:r>
          </w:p>
        </w:tc>
        <w:tc>
          <w:tcPr>
            <w:tcW w:w="2697" w:type="dxa"/>
            <w:vAlign w:val="center"/>
          </w:tcPr>
          <w:p w14:paraId="308C2353">
            <w:pPr>
              <w:pStyle w:val="135"/>
              <w:widowControl w:val="0"/>
              <w:adjustRightInd w:val="0"/>
              <w:snapToGrid w:val="0"/>
              <w:rPr>
                <w:color w:val="auto"/>
              </w:rPr>
            </w:pPr>
            <w:r>
              <w:rPr>
                <w:color w:val="auto"/>
              </w:rPr>
              <w:t>萘</w:t>
            </w:r>
          </w:p>
        </w:tc>
        <w:tc>
          <w:tcPr>
            <w:tcW w:w="1433" w:type="dxa"/>
            <w:vAlign w:val="center"/>
          </w:tcPr>
          <w:p w14:paraId="23DFAC0F">
            <w:pPr>
              <w:pStyle w:val="135"/>
              <w:widowControl w:val="0"/>
              <w:adjustRightInd w:val="0"/>
              <w:snapToGrid w:val="0"/>
              <w:rPr>
                <w:color w:val="auto"/>
              </w:rPr>
            </w:pPr>
            <w:r>
              <w:rPr>
                <w:color w:val="auto"/>
              </w:rPr>
              <w:t>70</w:t>
            </w:r>
          </w:p>
        </w:tc>
      </w:tr>
      <w:tr w14:paraId="4C2D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67" w:type="dxa"/>
            <w:vAlign w:val="center"/>
          </w:tcPr>
          <w:p w14:paraId="2FEAD221">
            <w:pPr>
              <w:pStyle w:val="135"/>
              <w:widowControl w:val="0"/>
              <w:adjustRightInd w:val="0"/>
              <w:snapToGrid w:val="0"/>
              <w:rPr>
                <w:color w:val="auto"/>
              </w:rPr>
            </w:pPr>
            <w:r>
              <w:rPr>
                <w:color w:val="auto"/>
              </w:rPr>
              <w:t>23</w:t>
            </w:r>
          </w:p>
        </w:tc>
        <w:tc>
          <w:tcPr>
            <w:tcW w:w="2213" w:type="dxa"/>
            <w:vAlign w:val="center"/>
          </w:tcPr>
          <w:p w14:paraId="4FE4D9DD">
            <w:pPr>
              <w:pStyle w:val="135"/>
              <w:widowControl w:val="0"/>
              <w:adjustRightInd w:val="0"/>
              <w:snapToGrid w:val="0"/>
              <w:rPr>
                <w:color w:val="auto"/>
              </w:rPr>
            </w:pPr>
            <w:r>
              <w:rPr>
                <w:color w:val="auto"/>
              </w:rPr>
              <w:t>三氯乙烯</w:t>
            </w:r>
          </w:p>
        </w:tc>
        <w:tc>
          <w:tcPr>
            <w:tcW w:w="1175" w:type="dxa"/>
            <w:vAlign w:val="center"/>
          </w:tcPr>
          <w:p w14:paraId="4159CF09">
            <w:pPr>
              <w:pStyle w:val="135"/>
              <w:widowControl w:val="0"/>
              <w:adjustRightInd w:val="0"/>
              <w:snapToGrid w:val="0"/>
              <w:rPr>
                <w:color w:val="auto"/>
              </w:rPr>
            </w:pPr>
            <w:r>
              <w:rPr>
                <w:color w:val="auto"/>
              </w:rPr>
              <w:t>2.8</w:t>
            </w:r>
          </w:p>
        </w:tc>
        <w:tc>
          <w:tcPr>
            <w:tcW w:w="847" w:type="dxa"/>
            <w:vAlign w:val="center"/>
          </w:tcPr>
          <w:p w14:paraId="61621C49">
            <w:pPr>
              <w:pStyle w:val="135"/>
              <w:widowControl w:val="0"/>
              <w:adjustRightInd w:val="0"/>
              <w:snapToGrid w:val="0"/>
              <w:rPr>
                <w:color w:val="auto"/>
              </w:rPr>
            </w:pPr>
            <w:r>
              <w:rPr>
                <w:color w:val="auto"/>
              </w:rPr>
              <w:t>46</w:t>
            </w:r>
          </w:p>
        </w:tc>
        <w:tc>
          <w:tcPr>
            <w:tcW w:w="2697" w:type="dxa"/>
            <w:vAlign w:val="center"/>
          </w:tcPr>
          <w:p w14:paraId="660941F1">
            <w:pPr>
              <w:pStyle w:val="135"/>
              <w:widowControl w:val="0"/>
              <w:adjustRightInd w:val="0"/>
              <w:snapToGrid w:val="0"/>
              <w:rPr>
                <w:color w:val="auto"/>
              </w:rPr>
            </w:pPr>
            <w:r>
              <w:rPr>
                <w:color w:val="auto"/>
              </w:rPr>
              <w:t>石油烃（C</w:t>
            </w:r>
            <w:r>
              <w:rPr>
                <w:color w:val="auto"/>
                <w:vertAlign w:val="subscript"/>
              </w:rPr>
              <w:t>10</w:t>
            </w:r>
            <w:r>
              <w:rPr>
                <w:color w:val="auto"/>
              </w:rPr>
              <w:t>-C</w:t>
            </w:r>
            <w:r>
              <w:rPr>
                <w:color w:val="auto"/>
                <w:vertAlign w:val="subscript"/>
              </w:rPr>
              <w:t>40</w:t>
            </w:r>
            <w:r>
              <w:rPr>
                <w:color w:val="auto"/>
              </w:rPr>
              <w:t>）</w:t>
            </w:r>
          </w:p>
        </w:tc>
        <w:tc>
          <w:tcPr>
            <w:tcW w:w="1433" w:type="dxa"/>
            <w:vAlign w:val="center"/>
          </w:tcPr>
          <w:p w14:paraId="586EB5FC">
            <w:pPr>
              <w:pStyle w:val="135"/>
              <w:widowControl w:val="0"/>
              <w:adjustRightInd w:val="0"/>
              <w:snapToGrid w:val="0"/>
              <w:rPr>
                <w:color w:val="auto"/>
              </w:rPr>
            </w:pPr>
            <w:r>
              <w:rPr>
                <w:color w:val="auto"/>
              </w:rPr>
              <w:t>4500</w:t>
            </w:r>
          </w:p>
        </w:tc>
      </w:tr>
    </w:tbl>
    <w:p w14:paraId="21A7CA8E">
      <w:pPr>
        <w:adjustRightInd w:val="0"/>
        <w:snapToGrid w:val="0"/>
        <w:rPr>
          <w:color w:val="auto"/>
        </w:rPr>
      </w:pPr>
      <w:r>
        <w:rPr>
          <w:color w:val="auto"/>
        </w:rPr>
        <w:t>（2）评价方法</w:t>
      </w:r>
    </w:p>
    <w:p w14:paraId="4522521C">
      <w:pPr>
        <w:adjustRightInd w:val="0"/>
        <w:snapToGrid w:val="0"/>
        <w:rPr>
          <w:color w:val="auto"/>
        </w:rPr>
      </w:pPr>
      <w:r>
        <w:rPr>
          <w:color w:val="auto"/>
        </w:rPr>
        <w:t>评价方法采用指数法进行土壤环境质量现状评价，即通过指数的大小来反映土壤环境受污染的程度，公式为：K</w:t>
      </w:r>
      <w:r>
        <w:rPr>
          <w:color w:val="auto"/>
          <w:vertAlign w:val="subscript"/>
        </w:rPr>
        <w:t>i</w:t>
      </w:r>
      <w:r>
        <w:rPr>
          <w:color w:val="auto"/>
        </w:rPr>
        <w:t>=X</w:t>
      </w:r>
      <w:r>
        <w:rPr>
          <w:color w:val="auto"/>
          <w:vertAlign w:val="subscript"/>
        </w:rPr>
        <w:t>i</w:t>
      </w:r>
      <w:r>
        <w:rPr>
          <w:color w:val="auto"/>
        </w:rPr>
        <w:t>/X</w:t>
      </w:r>
      <w:r>
        <w:rPr>
          <w:color w:val="auto"/>
          <w:vertAlign w:val="subscript"/>
        </w:rPr>
        <w:t>oi</w:t>
      </w:r>
    </w:p>
    <w:p w14:paraId="40DEA0A6">
      <w:pPr>
        <w:adjustRightInd w:val="0"/>
        <w:snapToGrid w:val="0"/>
        <w:rPr>
          <w:color w:val="auto"/>
        </w:rPr>
      </w:pPr>
      <w:r>
        <w:rPr>
          <w:color w:val="auto"/>
        </w:rPr>
        <w:t>式中：K</w:t>
      </w:r>
      <w:r>
        <w:rPr>
          <w:color w:val="auto"/>
          <w:vertAlign w:val="subscript"/>
        </w:rPr>
        <w:t>i</w:t>
      </w:r>
      <w:r>
        <w:rPr>
          <w:color w:val="auto"/>
        </w:rPr>
        <w:t>：第i项分指数；</w:t>
      </w:r>
    </w:p>
    <w:p w14:paraId="4558165C">
      <w:pPr>
        <w:adjustRightInd w:val="0"/>
        <w:snapToGrid w:val="0"/>
        <w:rPr>
          <w:color w:val="auto"/>
        </w:rPr>
      </w:pPr>
      <w:r>
        <w:rPr>
          <w:color w:val="auto"/>
        </w:rPr>
        <w:t xml:space="preserve">      X</w:t>
      </w:r>
      <w:r>
        <w:rPr>
          <w:color w:val="auto"/>
          <w:vertAlign w:val="subscript"/>
        </w:rPr>
        <w:t>i</w:t>
      </w:r>
      <w:r>
        <w:rPr>
          <w:color w:val="auto"/>
        </w:rPr>
        <w:t>：土壤中i污染物的实测含量  mg/kg；</w:t>
      </w:r>
    </w:p>
    <w:p w14:paraId="09626046">
      <w:pPr>
        <w:adjustRightInd w:val="0"/>
        <w:snapToGrid w:val="0"/>
        <w:ind w:firstLine="1200" w:firstLineChars="500"/>
        <w:rPr>
          <w:color w:val="auto"/>
        </w:rPr>
      </w:pPr>
      <w:r>
        <w:rPr>
          <w:color w:val="auto"/>
        </w:rPr>
        <w:t>X</w:t>
      </w:r>
      <w:r>
        <w:rPr>
          <w:color w:val="auto"/>
          <w:vertAlign w:val="subscript"/>
        </w:rPr>
        <w:t>oi</w:t>
      </w:r>
      <w:r>
        <w:rPr>
          <w:color w:val="auto"/>
        </w:rPr>
        <w:t>：土壤中i污染物的标准值  mg/kg。</w:t>
      </w:r>
    </w:p>
    <w:p w14:paraId="1C21E4CB">
      <w:pPr>
        <w:adjustRightInd w:val="0"/>
        <w:snapToGrid w:val="0"/>
        <w:rPr>
          <w:color w:val="auto"/>
        </w:rPr>
      </w:pPr>
      <w:r>
        <w:rPr>
          <w:color w:val="auto"/>
        </w:rPr>
        <w:t>（3）土壤现状评价结果分析</w:t>
      </w:r>
    </w:p>
    <w:p w14:paraId="5627418D">
      <w:pPr>
        <w:adjustRightInd w:val="0"/>
        <w:snapToGrid w:val="0"/>
        <w:rPr>
          <w:color w:val="auto"/>
        </w:rPr>
      </w:pPr>
      <w:r>
        <w:rPr>
          <w:color w:val="auto"/>
        </w:rPr>
        <w:t>评价区域内农用地所监测到的各项污染物含量均不超过国家</w:t>
      </w:r>
      <w:r>
        <w:rPr>
          <w:color w:val="auto"/>
          <w:kern w:val="2"/>
          <w:lang w:val="zh-CN"/>
        </w:rPr>
        <w:t>《土壤环境质量 农用地土壤污染风险管控标准》（GB15618-2018）标准要求</w:t>
      </w:r>
      <w:r>
        <w:rPr>
          <w:color w:val="auto"/>
        </w:rPr>
        <w:t>，建设用地各项污染物含量均不超过</w:t>
      </w:r>
      <w:r>
        <w:rPr>
          <w:color w:val="auto"/>
          <w:kern w:val="2"/>
          <w:lang w:val="zh-CN"/>
        </w:rPr>
        <w:t>《土壤环境质量 建设用地土壤污染风险管控标准（试行）》（GB</w:t>
      </w:r>
      <w:r>
        <w:rPr>
          <w:color w:val="auto"/>
          <w:kern w:val="2"/>
        </w:rPr>
        <w:t>36600</w:t>
      </w:r>
      <w:r>
        <w:rPr>
          <w:color w:val="auto"/>
          <w:kern w:val="2"/>
          <w:lang w:val="zh-CN"/>
        </w:rPr>
        <w:t>-2018）中筛选值，</w:t>
      </w:r>
      <w:r>
        <w:rPr>
          <w:color w:val="auto"/>
        </w:rPr>
        <w:t>评价指数均＜1，其特征污染物石油烃（C</w:t>
      </w:r>
      <w:r>
        <w:rPr>
          <w:color w:val="auto"/>
          <w:vertAlign w:val="subscript"/>
        </w:rPr>
        <w:t>10</w:t>
      </w:r>
      <w:r>
        <w:rPr>
          <w:color w:val="auto"/>
        </w:rPr>
        <w:t>-C</w:t>
      </w:r>
      <w:r>
        <w:rPr>
          <w:color w:val="auto"/>
          <w:vertAlign w:val="subscript"/>
        </w:rPr>
        <w:t>40</w:t>
      </w:r>
      <w:r>
        <w:rPr>
          <w:color w:val="auto"/>
        </w:rPr>
        <w:t>）占地范围内及占地范围外所测数值相差不大，区域土壤环境未受到周围油田开发影响。</w:t>
      </w:r>
    </w:p>
    <w:p w14:paraId="496C0498">
      <w:pPr>
        <w:pStyle w:val="5"/>
        <w:adjustRightInd w:val="0"/>
        <w:snapToGrid w:val="0"/>
        <w:rPr>
          <w:color w:val="auto"/>
        </w:rPr>
      </w:pPr>
      <w:bookmarkStart w:id="541" w:name="_Toc49175012"/>
      <w:bookmarkStart w:id="542" w:name="_Toc25425"/>
      <w:bookmarkStart w:id="543" w:name="_Toc19729"/>
      <w:bookmarkStart w:id="544" w:name="_Toc23829"/>
      <w:bookmarkStart w:id="545" w:name="_Toc18261"/>
      <w:bookmarkStart w:id="546" w:name="_Toc13101"/>
      <w:bookmarkStart w:id="547" w:name="_Toc15398"/>
      <w:bookmarkStart w:id="548" w:name="_Toc706"/>
      <w:bookmarkStart w:id="549" w:name="_Toc49174837"/>
      <w:bookmarkStart w:id="550" w:name="_Toc2316"/>
      <w:bookmarkStart w:id="551" w:name="_Toc7965"/>
      <w:r>
        <w:rPr>
          <w:color w:val="auto"/>
        </w:rPr>
        <w:t>4.3.</w:t>
      </w:r>
      <w:r>
        <w:rPr>
          <w:rFonts w:hint="eastAsia"/>
          <w:color w:val="auto"/>
        </w:rPr>
        <w:t>6</w:t>
      </w:r>
      <w:r>
        <w:rPr>
          <w:color w:val="auto"/>
        </w:rPr>
        <w:t>生态环境现状调查与评价</w:t>
      </w:r>
      <w:bookmarkEnd w:id="541"/>
      <w:bookmarkEnd w:id="542"/>
      <w:bookmarkEnd w:id="543"/>
      <w:bookmarkEnd w:id="544"/>
      <w:bookmarkEnd w:id="545"/>
      <w:bookmarkEnd w:id="546"/>
      <w:bookmarkEnd w:id="547"/>
      <w:bookmarkEnd w:id="548"/>
      <w:bookmarkEnd w:id="549"/>
      <w:bookmarkEnd w:id="550"/>
      <w:bookmarkEnd w:id="551"/>
    </w:p>
    <w:p w14:paraId="703A4D16">
      <w:pPr>
        <w:pStyle w:val="2"/>
        <w:keepNext w:val="0"/>
        <w:keepLines w:val="0"/>
        <w:adjustRightInd w:val="0"/>
        <w:snapToGrid w:val="0"/>
        <w:rPr>
          <w:b/>
          <w:bCs/>
          <w:color w:val="auto"/>
        </w:rPr>
      </w:pPr>
      <w:bookmarkStart w:id="552" w:name="_Toc43686764"/>
      <w:r>
        <w:rPr>
          <w:b/>
          <w:bCs/>
          <w:color w:val="auto"/>
        </w:rPr>
        <w:t>4.3.</w:t>
      </w:r>
      <w:r>
        <w:rPr>
          <w:rFonts w:hint="eastAsia"/>
          <w:b/>
          <w:bCs/>
          <w:color w:val="auto"/>
        </w:rPr>
        <w:t>6</w:t>
      </w:r>
      <w:r>
        <w:rPr>
          <w:b/>
          <w:bCs/>
          <w:color w:val="auto"/>
        </w:rPr>
        <w:t>.1生态环境现状分析</w:t>
      </w:r>
    </w:p>
    <w:bookmarkEnd w:id="552"/>
    <w:p w14:paraId="352660BC">
      <w:pPr>
        <w:adjustRightInd w:val="0"/>
        <w:snapToGrid w:val="0"/>
        <w:ind w:firstLine="560"/>
        <w:rPr>
          <w:color w:val="auto"/>
          <w:szCs w:val="28"/>
        </w:rPr>
      </w:pPr>
      <w:r>
        <w:rPr>
          <w:color w:val="auto"/>
          <w:szCs w:val="28"/>
        </w:rPr>
        <w:t>（1）生态功能区划</w:t>
      </w:r>
    </w:p>
    <w:p w14:paraId="7165F353">
      <w:pPr>
        <w:adjustRightInd w:val="0"/>
        <w:snapToGrid w:val="0"/>
        <w:ind w:firstLine="560"/>
        <w:rPr>
          <w:color w:val="auto"/>
          <w:szCs w:val="28"/>
        </w:rPr>
      </w:pPr>
      <w:r>
        <w:rPr>
          <w:color w:val="auto"/>
          <w:szCs w:val="28"/>
        </w:rPr>
        <w:t>根据《全国生态功能区划》（修编版，2015），本项目位于Ⅱ-01-04松嫩平原东部农产品提供功能区。该区主要生态问题包括农田侵占、土壤肥力下降、农业面源污染严重。农产品提供功能区生态保护的主要方向为严格保护基本农田，培养土壤肥力；加强农田基本建设，增强抗自然灾害的能力等。</w:t>
      </w:r>
    </w:p>
    <w:p w14:paraId="68CEA603">
      <w:pPr>
        <w:adjustRightInd w:val="0"/>
        <w:snapToGrid w:val="0"/>
        <w:ind w:firstLine="560"/>
        <w:rPr>
          <w:color w:val="auto"/>
          <w:szCs w:val="28"/>
        </w:rPr>
      </w:pPr>
      <w:r>
        <w:rPr>
          <w:color w:val="auto"/>
          <w:szCs w:val="28"/>
        </w:rPr>
        <w:t>在全国生态功能区划的基础上，结合黑龙江省详细的生态功能区划，对本项目所在的生态功能区划进行详细说明。根据黑龙江省人民政府批准的《黑龙江省生态功能区划》（黑政函[2006]75号），本项目所在区域属于松嫩平原西部草甸草原生态区，松嫩平原西部草甸草原与农业生态亚区，嫩江下游湿地保护与沙化和盐渍化控制生态功能区和</w:t>
      </w:r>
      <w:r>
        <w:rPr>
          <w:color w:val="auto"/>
        </w:rPr>
        <w:t>大庆地区矿业与土壤保持生态功能区</w:t>
      </w:r>
      <w:r>
        <w:rPr>
          <w:color w:val="auto"/>
          <w:szCs w:val="28"/>
        </w:rPr>
        <w:t>。本项目区生态功能区划见表4.2-2</w:t>
      </w:r>
      <w:r>
        <w:rPr>
          <w:rFonts w:hint="eastAsia"/>
          <w:color w:val="auto"/>
          <w:szCs w:val="28"/>
        </w:rPr>
        <w:t>5</w:t>
      </w:r>
      <w:r>
        <w:rPr>
          <w:color w:val="auto"/>
          <w:szCs w:val="28"/>
        </w:rPr>
        <w:t>。</w:t>
      </w:r>
    </w:p>
    <w:p w14:paraId="748C156C">
      <w:pPr>
        <w:pStyle w:val="171"/>
        <w:spacing w:line="480" w:lineRule="exact"/>
        <w:rPr>
          <w:rFonts w:eastAsia="宋体"/>
          <w:b w:val="0"/>
          <w:bCs/>
          <w:color w:val="auto"/>
          <w:sz w:val="28"/>
          <w:szCs w:val="28"/>
        </w:rPr>
      </w:pPr>
      <w:r>
        <w:rPr>
          <w:rFonts w:eastAsia="宋体"/>
          <w:b w:val="0"/>
          <w:bCs/>
          <w:color w:val="auto"/>
          <w:sz w:val="28"/>
          <w:szCs w:val="28"/>
        </w:rPr>
        <w:t>表4.2-2</w:t>
      </w:r>
      <w:r>
        <w:rPr>
          <w:rFonts w:hint="eastAsia" w:eastAsia="宋体"/>
          <w:b w:val="0"/>
          <w:bCs/>
          <w:color w:val="auto"/>
          <w:sz w:val="28"/>
          <w:szCs w:val="28"/>
        </w:rPr>
        <w:t>5</w:t>
      </w:r>
      <w:r>
        <w:rPr>
          <w:rFonts w:eastAsia="宋体"/>
          <w:b w:val="0"/>
          <w:bCs/>
          <w:color w:val="auto"/>
          <w:sz w:val="28"/>
          <w:szCs w:val="28"/>
        </w:rPr>
        <w:t xml:space="preserve">    本项目区域生态功能区划表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1698"/>
        <w:gridCol w:w="1841"/>
        <w:gridCol w:w="1915"/>
        <w:gridCol w:w="2469"/>
      </w:tblGrid>
      <w:tr w14:paraId="0294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02" w:type="dxa"/>
            <w:gridSpan w:val="3"/>
            <w:noWrap w:val="0"/>
            <w:vAlign w:val="center"/>
          </w:tcPr>
          <w:p w14:paraId="316882FF">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项目区生态功能分区单元</w:t>
            </w:r>
          </w:p>
        </w:tc>
        <w:tc>
          <w:tcPr>
            <w:tcW w:w="1915" w:type="dxa"/>
            <w:noWrap w:val="0"/>
            <w:vAlign w:val="center"/>
          </w:tcPr>
          <w:p w14:paraId="0FA7E5F2">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主要生态系统服务功能</w:t>
            </w:r>
          </w:p>
        </w:tc>
        <w:tc>
          <w:tcPr>
            <w:tcW w:w="2469" w:type="dxa"/>
            <w:noWrap w:val="0"/>
            <w:vAlign w:val="center"/>
          </w:tcPr>
          <w:p w14:paraId="5A758E12">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保护措施与发展方向</w:t>
            </w:r>
          </w:p>
        </w:tc>
      </w:tr>
      <w:tr w14:paraId="6030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363" w:type="dxa"/>
            <w:noWrap w:val="0"/>
            <w:vAlign w:val="center"/>
          </w:tcPr>
          <w:p w14:paraId="330217D9">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Ⅰ-06松嫩平原西部草甸草原生态区</w:t>
            </w:r>
          </w:p>
        </w:tc>
        <w:tc>
          <w:tcPr>
            <w:tcW w:w="1698" w:type="dxa"/>
            <w:noWrap w:val="0"/>
            <w:vAlign w:val="center"/>
          </w:tcPr>
          <w:p w14:paraId="5BABF57B">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Ⅰ-06-01松嫩平原西部草甸草原与农业生态亚区</w:t>
            </w:r>
          </w:p>
        </w:tc>
        <w:tc>
          <w:tcPr>
            <w:tcW w:w="1841" w:type="dxa"/>
            <w:noWrap w:val="0"/>
            <w:vAlign w:val="center"/>
          </w:tcPr>
          <w:p w14:paraId="44044E81">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Ⅰ-06-01-01嫩江下游湿地保护与沙化和盐渍化控制生态功能区</w:t>
            </w:r>
          </w:p>
        </w:tc>
        <w:tc>
          <w:tcPr>
            <w:tcW w:w="1915" w:type="dxa"/>
            <w:noWrap w:val="0"/>
            <w:vAlign w:val="center"/>
          </w:tcPr>
          <w:p w14:paraId="4A22812A">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沙漠化控制、防洪蓄洪、牧业生产、旅游</w:t>
            </w:r>
          </w:p>
        </w:tc>
        <w:tc>
          <w:tcPr>
            <w:tcW w:w="2469" w:type="dxa"/>
            <w:noWrap w:val="0"/>
            <w:vAlign w:val="center"/>
          </w:tcPr>
          <w:p w14:paraId="2AAA7964">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建立生态治沙体系，控制土壤沙漠化趋势，充分发挥该地区的防洪蓄洪能力，科学发展农牧业</w:t>
            </w:r>
          </w:p>
        </w:tc>
      </w:tr>
      <w:tr w14:paraId="3909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363" w:type="dxa"/>
            <w:noWrap w:val="0"/>
            <w:vAlign w:val="center"/>
          </w:tcPr>
          <w:p w14:paraId="2B6892BD">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Ⅰ-6松嫩平原西部草甸草原生态区</w:t>
            </w:r>
          </w:p>
        </w:tc>
        <w:tc>
          <w:tcPr>
            <w:tcW w:w="1698" w:type="dxa"/>
            <w:noWrap w:val="0"/>
            <w:vAlign w:val="center"/>
          </w:tcPr>
          <w:p w14:paraId="68E5BA5C">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Ⅰ-6-1松嫩平原西部草甸草原与农业生态亚区</w:t>
            </w:r>
          </w:p>
        </w:tc>
        <w:tc>
          <w:tcPr>
            <w:tcW w:w="1841" w:type="dxa"/>
            <w:noWrap w:val="0"/>
            <w:vAlign w:val="center"/>
          </w:tcPr>
          <w:p w14:paraId="47E61586">
            <w:pPr>
              <w:pStyle w:val="153"/>
              <w:spacing w:after="0" w:line="240" w:lineRule="auto"/>
              <w:rPr>
                <w:rFonts w:ascii="Times New Roman" w:hAnsi="Times New Roman"/>
                <w:color w:val="auto"/>
                <w:lang w:val="en-US" w:eastAsia="zh-CN"/>
              </w:rPr>
            </w:pPr>
            <w:r>
              <w:rPr>
                <w:rFonts w:ascii="Times New Roman" w:hAnsi="Times New Roman"/>
                <w:color w:val="auto"/>
                <w:lang w:val="en-US" w:eastAsia="zh-CN"/>
              </w:rPr>
              <w:t>Ⅰ—6—1—2大庆地区矿业与土壤保持生态功能区</w:t>
            </w:r>
          </w:p>
        </w:tc>
        <w:tc>
          <w:tcPr>
            <w:tcW w:w="1915" w:type="dxa"/>
            <w:noWrap w:val="0"/>
            <w:vAlign w:val="center"/>
          </w:tcPr>
          <w:p w14:paraId="3283F9AE">
            <w:pPr>
              <w:widowControl/>
              <w:spacing w:line="240" w:lineRule="auto"/>
              <w:ind w:firstLine="0" w:firstLineChars="0"/>
              <w:jc w:val="left"/>
              <w:rPr>
                <w:rFonts w:ascii="Times New Roman" w:hAnsi="Times New Roman"/>
                <w:color w:val="auto"/>
              </w:rPr>
            </w:pPr>
            <w:r>
              <w:rPr>
                <w:rFonts w:ascii="Times New Roman" w:hAnsi="Times New Roman"/>
                <w:color w:val="auto"/>
                <w:sz w:val="21"/>
              </w:rPr>
              <w:t>沙漠化控制、植被保护、生物多样性保护、石油开采</w:t>
            </w:r>
          </w:p>
        </w:tc>
        <w:tc>
          <w:tcPr>
            <w:tcW w:w="2469" w:type="dxa"/>
            <w:noWrap w:val="0"/>
            <w:vAlign w:val="center"/>
          </w:tcPr>
          <w:p w14:paraId="001E6109">
            <w:pPr>
              <w:widowControl/>
              <w:spacing w:line="240" w:lineRule="auto"/>
              <w:ind w:firstLine="0" w:firstLineChars="0"/>
              <w:jc w:val="left"/>
              <w:rPr>
                <w:rFonts w:ascii="Times New Roman" w:hAnsi="Times New Roman"/>
                <w:color w:val="auto"/>
              </w:rPr>
            </w:pPr>
            <w:r>
              <w:rPr>
                <w:rFonts w:ascii="Times New Roman" w:hAnsi="Times New Roman"/>
                <w:color w:val="auto"/>
                <w:sz w:val="21"/>
              </w:rPr>
              <w:t>逐步恢复草原面积，加大对漏斗区的回注，防止漏斗区继续形成，控制对水环境的影响，科学发展农牧业</w:t>
            </w:r>
          </w:p>
        </w:tc>
      </w:tr>
    </w:tbl>
    <w:p w14:paraId="1CC8801C">
      <w:pPr>
        <w:adjustRightInd w:val="0"/>
        <w:snapToGrid w:val="0"/>
        <w:ind w:firstLine="560"/>
        <w:rPr>
          <w:color w:val="auto"/>
          <w:szCs w:val="28"/>
        </w:rPr>
      </w:pPr>
      <w:r>
        <w:rPr>
          <w:color w:val="auto"/>
          <w:szCs w:val="28"/>
        </w:rPr>
        <w:t>（2）土地利用现状</w:t>
      </w:r>
    </w:p>
    <w:p w14:paraId="4CEF7A5B">
      <w:pPr>
        <w:adjustRightInd w:val="0"/>
        <w:snapToGrid w:val="0"/>
        <w:ind w:firstLine="560"/>
        <w:rPr>
          <w:color w:val="auto"/>
          <w:szCs w:val="28"/>
        </w:rPr>
      </w:pPr>
      <w:r>
        <w:rPr>
          <w:color w:val="auto"/>
          <w:szCs w:val="28"/>
        </w:rPr>
        <w:t>本项目生态评价范围内主要生态系统为草地及耕地生态系统。由于工程所在区域为已开发区，人类活动频繁，野生动物较少。评价区土地利用类型包括耕地、草地、住宅用地等。耕地主要有旱地和水田；草地主要为基本草原；住宅用地为农村宅基地；</w:t>
      </w:r>
      <w:r>
        <w:rPr>
          <w:color w:val="auto"/>
        </w:rPr>
        <w:t>林地主要为</w:t>
      </w:r>
      <w:r>
        <w:rPr>
          <w:color w:val="auto"/>
          <w:spacing w:val="-4"/>
        </w:rPr>
        <w:t>道路两侧人工绿化种植的林地</w:t>
      </w:r>
      <w:r>
        <w:rPr>
          <w:color w:val="auto"/>
          <w:szCs w:val="28"/>
        </w:rPr>
        <w:t>；交通用地主要为乡道、省道用地，本项目土地利用现状图见附图14。土地利用类型表见表4.2-2</w:t>
      </w:r>
      <w:r>
        <w:rPr>
          <w:rFonts w:hint="eastAsia"/>
          <w:color w:val="auto"/>
          <w:szCs w:val="28"/>
        </w:rPr>
        <w:t>6</w:t>
      </w:r>
      <w:r>
        <w:rPr>
          <w:color w:val="auto"/>
          <w:szCs w:val="28"/>
        </w:rPr>
        <w:t>。</w:t>
      </w:r>
    </w:p>
    <w:p w14:paraId="103316AB">
      <w:pPr>
        <w:adjustRightInd w:val="0"/>
        <w:snapToGrid w:val="0"/>
        <w:ind w:firstLine="0" w:firstLineChars="0"/>
        <w:jc w:val="center"/>
        <w:rPr>
          <w:color w:val="auto"/>
          <w:szCs w:val="28"/>
        </w:rPr>
      </w:pPr>
      <w:r>
        <w:rPr>
          <w:color w:val="auto"/>
          <w:szCs w:val="28"/>
        </w:rPr>
        <w:t>表4.2-2</w:t>
      </w:r>
      <w:r>
        <w:rPr>
          <w:rFonts w:hint="eastAsia"/>
          <w:color w:val="auto"/>
          <w:szCs w:val="28"/>
        </w:rPr>
        <w:t>6</w:t>
      </w:r>
      <w:r>
        <w:rPr>
          <w:color w:val="auto"/>
          <w:szCs w:val="28"/>
        </w:rPr>
        <w:t xml:space="preserve">  土地利用现状类型统计表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3065"/>
        <w:gridCol w:w="2207"/>
        <w:gridCol w:w="2526"/>
      </w:tblGrid>
      <w:tr w14:paraId="1E4F5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1490" w:type="dxa"/>
            <w:noWrap w:val="0"/>
            <w:vAlign w:val="center"/>
          </w:tcPr>
          <w:p w14:paraId="0F92AD6A">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3065" w:type="dxa"/>
            <w:tcBorders>
              <w:right w:val="single" w:color="000000" w:sz="4" w:space="0"/>
            </w:tcBorders>
            <w:noWrap w:val="0"/>
            <w:vAlign w:val="center"/>
          </w:tcPr>
          <w:p w14:paraId="749C74A7">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土地利用类型</w:t>
            </w:r>
          </w:p>
        </w:tc>
        <w:tc>
          <w:tcPr>
            <w:tcW w:w="2207" w:type="dxa"/>
            <w:noWrap w:val="0"/>
            <w:vAlign w:val="center"/>
          </w:tcPr>
          <w:p w14:paraId="7315725D">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面积（km</w:t>
            </w:r>
            <w:r>
              <w:rPr>
                <w:rFonts w:ascii="Times New Roman" w:hAnsi="Times New Roman"/>
                <w:color w:val="auto"/>
                <w:sz w:val="21"/>
                <w:szCs w:val="21"/>
                <w:vertAlign w:val="superscript"/>
              </w:rPr>
              <w:t>2</w:t>
            </w:r>
            <w:r>
              <w:rPr>
                <w:rFonts w:ascii="Times New Roman" w:hAnsi="Times New Roman"/>
                <w:color w:val="auto"/>
                <w:sz w:val="21"/>
                <w:szCs w:val="21"/>
              </w:rPr>
              <w:t>）</w:t>
            </w:r>
          </w:p>
        </w:tc>
        <w:tc>
          <w:tcPr>
            <w:tcW w:w="2526" w:type="dxa"/>
            <w:noWrap w:val="0"/>
            <w:vAlign w:val="center"/>
          </w:tcPr>
          <w:p w14:paraId="085AA6F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所占比例（%）</w:t>
            </w:r>
          </w:p>
        </w:tc>
      </w:tr>
      <w:tr w14:paraId="6D0BE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0" w:type="dxa"/>
            <w:noWrap w:val="0"/>
            <w:vAlign w:val="center"/>
          </w:tcPr>
          <w:p w14:paraId="0C643C2E">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3065" w:type="dxa"/>
            <w:tcBorders>
              <w:right w:val="single" w:color="000000" w:sz="4" w:space="0"/>
            </w:tcBorders>
            <w:noWrap w:val="0"/>
            <w:vAlign w:val="center"/>
          </w:tcPr>
          <w:p w14:paraId="3C8EAF25">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耕地</w:t>
            </w:r>
          </w:p>
        </w:tc>
        <w:tc>
          <w:tcPr>
            <w:tcW w:w="2207" w:type="dxa"/>
            <w:noWrap w:val="0"/>
            <w:vAlign w:val="center"/>
          </w:tcPr>
          <w:p w14:paraId="74ABC8BD">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11.92</w:t>
            </w:r>
          </w:p>
        </w:tc>
        <w:tc>
          <w:tcPr>
            <w:tcW w:w="2526" w:type="dxa"/>
            <w:noWrap w:val="0"/>
            <w:vAlign w:val="center"/>
          </w:tcPr>
          <w:p w14:paraId="533BC699">
            <w:pPr>
              <w:widowControl/>
              <w:ind w:firstLine="0" w:firstLineChars="0"/>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66.33</w:t>
            </w:r>
          </w:p>
        </w:tc>
      </w:tr>
      <w:tr w14:paraId="123A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0" w:type="dxa"/>
            <w:noWrap w:val="0"/>
            <w:vAlign w:val="center"/>
          </w:tcPr>
          <w:p w14:paraId="2AFC6C42">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3065" w:type="dxa"/>
            <w:tcBorders>
              <w:right w:val="single" w:color="000000" w:sz="4" w:space="0"/>
            </w:tcBorders>
            <w:noWrap w:val="0"/>
            <w:vAlign w:val="center"/>
          </w:tcPr>
          <w:p w14:paraId="5ED47EF3">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住宅用地</w:t>
            </w:r>
          </w:p>
        </w:tc>
        <w:tc>
          <w:tcPr>
            <w:tcW w:w="2207" w:type="dxa"/>
            <w:noWrap w:val="0"/>
            <w:vAlign w:val="center"/>
          </w:tcPr>
          <w:p w14:paraId="1A8F8B29">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1.20</w:t>
            </w:r>
          </w:p>
        </w:tc>
        <w:tc>
          <w:tcPr>
            <w:tcW w:w="2526" w:type="dxa"/>
            <w:noWrap w:val="0"/>
            <w:vAlign w:val="center"/>
          </w:tcPr>
          <w:p w14:paraId="5AC3B166">
            <w:pPr>
              <w:widowControl/>
              <w:ind w:firstLine="0" w:firstLineChars="0"/>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6.68</w:t>
            </w:r>
          </w:p>
        </w:tc>
      </w:tr>
      <w:tr w14:paraId="6D66A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0" w:type="dxa"/>
            <w:noWrap w:val="0"/>
            <w:vAlign w:val="center"/>
          </w:tcPr>
          <w:p w14:paraId="2063C176">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3065" w:type="dxa"/>
            <w:tcBorders>
              <w:right w:val="single" w:color="000000" w:sz="4" w:space="0"/>
            </w:tcBorders>
            <w:noWrap w:val="0"/>
            <w:vAlign w:val="center"/>
          </w:tcPr>
          <w:p w14:paraId="56AA0018">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林地</w:t>
            </w:r>
          </w:p>
        </w:tc>
        <w:tc>
          <w:tcPr>
            <w:tcW w:w="2207" w:type="dxa"/>
            <w:noWrap w:val="0"/>
            <w:vAlign w:val="center"/>
          </w:tcPr>
          <w:p w14:paraId="278CA118">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1.5</w:t>
            </w:r>
          </w:p>
        </w:tc>
        <w:tc>
          <w:tcPr>
            <w:tcW w:w="2526" w:type="dxa"/>
            <w:noWrap w:val="0"/>
            <w:vAlign w:val="center"/>
          </w:tcPr>
          <w:p w14:paraId="7D631EEA">
            <w:pPr>
              <w:widowControl/>
              <w:ind w:firstLine="0" w:firstLineChars="0"/>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8.35</w:t>
            </w:r>
          </w:p>
        </w:tc>
      </w:tr>
      <w:tr w14:paraId="7D78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0" w:type="dxa"/>
            <w:noWrap w:val="0"/>
            <w:vAlign w:val="center"/>
          </w:tcPr>
          <w:p w14:paraId="0834DD06">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3065" w:type="dxa"/>
            <w:tcBorders>
              <w:right w:val="single" w:color="000000" w:sz="4" w:space="0"/>
            </w:tcBorders>
            <w:noWrap w:val="0"/>
            <w:vAlign w:val="center"/>
          </w:tcPr>
          <w:p w14:paraId="544B74A1">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交通运输用地</w:t>
            </w:r>
          </w:p>
        </w:tc>
        <w:tc>
          <w:tcPr>
            <w:tcW w:w="2207" w:type="dxa"/>
            <w:noWrap w:val="0"/>
            <w:vAlign w:val="center"/>
          </w:tcPr>
          <w:p w14:paraId="113751B6">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0.95</w:t>
            </w:r>
          </w:p>
        </w:tc>
        <w:tc>
          <w:tcPr>
            <w:tcW w:w="2526" w:type="dxa"/>
            <w:noWrap w:val="0"/>
            <w:vAlign w:val="center"/>
          </w:tcPr>
          <w:p w14:paraId="33A0A6BB">
            <w:pPr>
              <w:widowControl/>
              <w:ind w:firstLine="0" w:firstLineChars="0"/>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5.29</w:t>
            </w:r>
          </w:p>
        </w:tc>
      </w:tr>
      <w:tr w14:paraId="58C7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0" w:type="dxa"/>
            <w:noWrap w:val="0"/>
            <w:vAlign w:val="center"/>
          </w:tcPr>
          <w:p w14:paraId="220D2BC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3065" w:type="dxa"/>
            <w:tcBorders>
              <w:right w:val="single" w:color="000000" w:sz="4" w:space="0"/>
            </w:tcBorders>
            <w:noWrap w:val="0"/>
            <w:vAlign w:val="center"/>
          </w:tcPr>
          <w:p w14:paraId="5B11A2D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草地</w:t>
            </w:r>
          </w:p>
        </w:tc>
        <w:tc>
          <w:tcPr>
            <w:tcW w:w="2207" w:type="dxa"/>
            <w:noWrap w:val="0"/>
            <w:vAlign w:val="center"/>
          </w:tcPr>
          <w:p w14:paraId="6BFA8D97">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1.5</w:t>
            </w:r>
          </w:p>
        </w:tc>
        <w:tc>
          <w:tcPr>
            <w:tcW w:w="2526" w:type="dxa"/>
            <w:noWrap w:val="0"/>
            <w:vAlign w:val="center"/>
          </w:tcPr>
          <w:p w14:paraId="01FCA3C2">
            <w:pPr>
              <w:widowControl/>
              <w:ind w:firstLine="0" w:firstLineChars="0"/>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8.35</w:t>
            </w:r>
          </w:p>
        </w:tc>
      </w:tr>
      <w:tr w14:paraId="69EA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0" w:type="dxa"/>
            <w:noWrap w:val="0"/>
            <w:vAlign w:val="center"/>
          </w:tcPr>
          <w:p w14:paraId="4E35A9DB">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3065" w:type="dxa"/>
            <w:tcBorders>
              <w:right w:val="single" w:color="000000" w:sz="4" w:space="0"/>
            </w:tcBorders>
            <w:noWrap w:val="0"/>
            <w:vAlign w:val="center"/>
          </w:tcPr>
          <w:p w14:paraId="4CD35B0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水域</w:t>
            </w:r>
          </w:p>
        </w:tc>
        <w:tc>
          <w:tcPr>
            <w:tcW w:w="2207" w:type="dxa"/>
            <w:noWrap w:val="0"/>
            <w:vAlign w:val="center"/>
          </w:tcPr>
          <w:p w14:paraId="57F38039">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0.90</w:t>
            </w:r>
          </w:p>
        </w:tc>
        <w:tc>
          <w:tcPr>
            <w:tcW w:w="2526" w:type="dxa"/>
            <w:noWrap w:val="0"/>
            <w:vAlign w:val="center"/>
          </w:tcPr>
          <w:p w14:paraId="1D9EF319">
            <w:pPr>
              <w:widowControl/>
              <w:ind w:firstLine="0" w:firstLineChars="0"/>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5.01</w:t>
            </w:r>
          </w:p>
        </w:tc>
      </w:tr>
      <w:tr w14:paraId="717D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490" w:type="dxa"/>
            <w:noWrap w:val="0"/>
            <w:vAlign w:val="center"/>
          </w:tcPr>
          <w:p w14:paraId="6DA75C4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3065" w:type="dxa"/>
            <w:tcBorders>
              <w:right w:val="single" w:color="000000" w:sz="4" w:space="0"/>
            </w:tcBorders>
            <w:noWrap w:val="0"/>
            <w:vAlign w:val="center"/>
          </w:tcPr>
          <w:p w14:paraId="245A629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合计</w:t>
            </w:r>
          </w:p>
        </w:tc>
        <w:tc>
          <w:tcPr>
            <w:tcW w:w="2207" w:type="dxa"/>
            <w:tcBorders>
              <w:bottom w:val="single" w:color="000000" w:sz="4" w:space="0"/>
            </w:tcBorders>
            <w:noWrap w:val="0"/>
            <w:vAlign w:val="center"/>
          </w:tcPr>
          <w:p w14:paraId="4EDDEF34">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17.97</w:t>
            </w:r>
          </w:p>
        </w:tc>
        <w:tc>
          <w:tcPr>
            <w:tcW w:w="2526" w:type="dxa"/>
            <w:tcBorders>
              <w:bottom w:val="single" w:color="000000" w:sz="4" w:space="0"/>
            </w:tcBorders>
            <w:noWrap w:val="0"/>
            <w:vAlign w:val="center"/>
          </w:tcPr>
          <w:p w14:paraId="5349B3F8">
            <w:pPr>
              <w:widowControl/>
              <w:ind w:firstLine="0" w:firstLineChars="0"/>
              <w:jc w:val="center"/>
              <w:textAlignment w:val="center"/>
              <w:rPr>
                <w:rFonts w:ascii="Times New Roman" w:hAnsi="Times New Roman"/>
                <w:color w:val="auto"/>
                <w:sz w:val="22"/>
                <w:szCs w:val="22"/>
              </w:rPr>
            </w:pPr>
            <w:r>
              <w:rPr>
                <w:rFonts w:ascii="Times New Roman" w:hAnsi="Times New Roman"/>
                <w:color w:val="auto"/>
                <w:kern w:val="0"/>
                <w:sz w:val="22"/>
                <w:szCs w:val="22"/>
                <w:lang w:bidi="ar"/>
              </w:rPr>
              <w:t>100.00</w:t>
            </w:r>
          </w:p>
        </w:tc>
      </w:tr>
    </w:tbl>
    <w:p w14:paraId="658A96D3">
      <w:pPr>
        <w:adjustRightInd w:val="0"/>
        <w:snapToGrid w:val="0"/>
        <w:ind w:firstLine="560"/>
        <w:rPr>
          <w:color w:val="auto"/>
          <w:szCs w:val="28"/>
        </w:rPr>
      </w:pPr>
      <w:r>
        <w:rPr>
          <w:color w:val="auto"/>
          <w:szCs w:val="28"/>
        </w:rPr>
        <w:t>（3）动植物现状调查</w:t>
      </w:r>
    </w:p>
    <w:p w14:paraId="09AA0488">
      <w:pPr>
        <w:adjustRightInd w:val="0"/>
        <w:snapToGrid w:val="0"/>
        <w:ind w:firstLine="560"/>
        <w:rPr>
          <w:color w:val="auto"/>
          <w:szCs w:val="28"/>
        </w:rPr>
      </w:pPr>
      <w:r>
        <w:rPr>
          <w:color w:val="auto"/>
          <w:szCs w:val="28"/>
        </w:rPr>
        <w:t>本次生态评价范围主要为农田生态系统和草原生态系统。农田生态系统是人工生态系统，植被是人工栽培的各种农作物，本项目区域农田为基本农田。农作物中主要以玉米、水稻为主，还有少量高梁、大豆。玉米、高粱等均为喜温高产作物，在该地一般年份均可正常成熟，产量约为7500kg/hm</w:t>
      </w:r>
      <w:r>
        <w:rPr>
          <w:color w:val="auto"/>
          <w:szCs w:val="28"/>
          <w:vertAlign w:val="superscript"/>
        </w:rPr>
        <w:t>2</w:t>
      </w:r>
      <w:r>
        <w:rPr>
          <w:color w:val="auto"/>
          <w:szCs w:val="28"/>
        </w:rPr>
        <w:t>。经济作物主要有花生、甜菜、芝麻、向日葵等；蔬菜类主要有茄子、豆角和白菜等。</w:t>
      </w:r>
    </w:p>
    <w:p w14:paraId="057593E6">
      <w:pPr>
        <w:adjustRightInd w:val="0"/>
        <w:snapToGrid w:val="0"/>
        <w:ind w:firstLine="560"/>
        <w:rPr>
          <w:color w:val="auto"/>
          <w:szCs w:val="28"/>
        </w:rPr>
      </w:pPr>
      <w:r>
        <w:rPr>
          <w:color w:val="auto"/>
          <w:szCs w:val="28"/>
        </w:rPr>
        <w:t>草原生态系统主要为牧草地，植被主要是牧草。牧草有</w:t>
      </w:r>
      <w:r>
        <w:rPr>
          <w:color w:val="auto"/>
          <w:szCs w:val="28"/>
        </w:rPr>
        <w:fldChar w:fldCharType="begin"/>
      </w:r>
      <w:r>
        <w:rPr>
          <w:color w:val="auto"/>
          <w:szCs w:val="28"/>
        </w:rPr>
        <w:instrText xml:space="preserve"> HYPERLINK "https://baike.so.com/doc/6096312-6309420.html" \t "https://baike.so.com/doc/_blank" </w:instrText>
      </w:r>
      <w:r>
        <w:rPr>
          <w:color w:val="auto"/>
          <w:szCs w:val="28"/>
        </w:rPr>
        <w:fldChar w:fldCharType="separate"/>
      </w:r>
      <w:r>
        <w:rPr>
          <w:color w:val="auto"/>
          <w:szCs w:val="28"/>
        </w:rPr>
        <w:t>梯牧草</w:t>
      </w:r>
      <w:r>
        <w:rPr>
          <w:color w:val="auto"/>
          <w:szCs w:val="28"/>
        </w:rPr>
        <w:fldChar w:fldCharType="end"/>
      </w:r>
      <w:r>
        <w:rPr>
          <w:color w:val="auto"/>
          <w:szCs w:val="28"/>
        </w:rPr>
        <w:t>(timothy)、鸭茅(orchard grass)、六月禾(kentucky blue grass)、细麦(拟)、</w:t>
      </w:r>
      <w:r>
        <w:rPr>
          <w:color w:val="auto"/>
          <w:szCs w:val="28"/>
        </w:rPr>
        <w:fldChar w:fldCharType="begin"/>
      </w:r>
      <w:r>
        <w:rPr>
          <w:color w:val="auto"/>
          <w:szCs w:val="28"/>
        </w:rPr>
        <w:instrText xml:space="preserve"> HYPERLINK "https://baike.so.com/doc/4115391-4314576.html" \t "https://baike.so.com/doc/_blank" </w:instrText>
      </w:r>
      <w:r>
        <w:rPr>
          <w:color w:val="auto"/>
          <w:szCs w:val="28"/>
        </w:rPr>
        <w:fldChar w:fldCharType="separate"/>
      </w:r>
      <w:r>
        <w:rPr>
          <w:color w:val="auto"/>
          <w:szCs w:val="28"/>
        </w:rPr>
        <w:t>羊茅</w:t>
      </w:r>
      <w:r>
        <w:rPr>
          <w:color w:val="auto"/>
          <w:szCs w:val="28"/>
        </w:rPr>
        <w:fldChar w:fldCharType="end"/>
      </w:r>
      <w:r>
        <w:rPr>
          <w:color w:val="auto"/>
          <w:szCs w:val="28"/>
        </w:rPr>
        <w:t>、棕叶、狗尾草等。</w:t>
      </w:r>
      <w:r>
        <w:rPr>
          <w:color w:val="auto"/>
          <w:szCs w:val="28"/>
        </w:rPr>
        <w:fldChar w:fldCharType="begin"/>
      </w:r>
      <w:r>
        <w:rPr>
          <w:color w:val="auto"/>
          <w:szCs w:val="28"/>
        </w:rPr>
        <w:instrText xml:space="preserve"> HYPERLINK "https://baike.so.com/doc/5697153-5909858.html" \t "https://baike.so.com/doc/_blank" </w:instrText>
      </w:r>
      <w:r>
        <w:rPr>
          <w:color w:val="auto"/>
          <w:szCs w:val="28"/>
        </w:rPr>
        <w:fldChar w:fldCharType="separate"/>
      </w:r>
      <w:r>
        <w:rPr>
          <w:color w:val="auto"/>
          <w:szCs w:val="28"/>
        </w:rPr>
        <w:t>豆科牧草</w:t>
      </w:r>
      <w:r>
        <w:rPr>
          <w:color w:val="auto"/>
          <w:szCs w:val="28"/>
        </w:rPr>
        <w:fldChar w:fldCharType="end"/>
      </w:r>
      <w:r>
        <w:rPr>
          <w:color w:val="auto"/>
          <w:szCs w:val="28"/>
        </w:rPr>
        <w:t>有</w:t>
      </w:r>
      <w:r>
        <w:rPr>
          <w:color w:val="auto"/>
          <w:szCs w:val="28"/>
        </w:rPr>
        <w:fldChar w:fldCharType="begin"/>
      </w:r>
      <w:r>
        <w:rPr>
          <w:color w:val="auto"/>
          <w:szCs w:val="28"/>
        </w:rPr>
        <w:instrText xml:space="preserve"> HYPERLINK "https://baike.so.com/doc/5923948-6136869.html" \t "https://baike.so.com/doc/_blank" </w:instrText>
      </w:r>
      <w:r>
        <w:rPr>
          <w:color w:val="auto"/>
          <w:szCs w:val="28"/>
        </w:rPr>
        <w:fldChar w:fldCharType="separate"/>
      </w:r>
      <w:r>
        <w:rPr>
          <w:color w:val="auto"/>
          <w:szCs w:val="28"/>
        </w:rPr>
        <w:t>紫苜蓿</w:t>
      </w:r>
      <w:r>
        <w:rPr>
          <w:color w:val="auto"/>
          <w:szCs w:val="28"/>
        </w:rPr>
        <w:fldChar w:fldCharType="end"/>
      </w:r>
      <w:r>
        <w:rPr>
          <w:color w:val="auto"/>
          <w:szCs w:val="28"/>
        </w:rPr>
        <w:t>、三叶草、</w:t>
      </w:r>
      <w:r>
        <w:rPr>
          <w:color w:val="auto"/>
          <w:szCs w:val="28"/>
        </w:rPr>
        <w:fldChar w:fldCharType="begin"/>
      </w:r>
      <w:r>
        <w:rPr>
          <w:color w:val="auto"/>
          <w:szCs w:val="28"/>
        </w:rPr>
        <w:instrText xml:space="preserve"> HYPERLINK "https://baike.so.com/doc/6943528-7165891.html" \t "https://baike.so.com/doc/_blank" </w:instrText>
      </w:r>
      <w:r>
        <w:rPr>
          <w:color w:val="auto"/>
          <w:szCs w:val="28"/>
        </w:rPr>
        <w:fldChar w:fldCharType="separate"/>
      </w:r>
      <w:r>
        <w:rPr>
          <w:color w:val="auto"/>
          <w:szCs w:val="28"/>
        </w:rPr>
        <w:t>三叶豆</w:t>
      </w:r>
      <w:r>
        <w:rPr>
          <w:color w:val="auto"/>
          <w:szCs w:val="28"/>
        </w:rPr>
        <w:fldChar w:fldCharType="end"/>
      </w:r>
      <w:r>
        <w:rPr>
          <w:color w:val="auto"/>
          <w:szCs w:val="28"/>
        </w:rPr>
        <w:t>，</w:t>
      </w:r>
      <w:r>
        <w:rPr>
          <w:color w:val="auto"/>
          <w:szCs w:val="28"/>
        </w:rPr>
        <w:fldChar w:fldCharType="begin"/>
      </w:r>
      <w:r>
        <w:rPr>
          <w:color w:val="auto"/>
          <w:szCs w:val="28"/>
        </w:rPr>
        <w:instrText xml:space="preserve"> HYPERLINK "https://baike.so.com/doc/6670034-6883874.html" \t "https://baike.so.com/doc/_blank" </w:instrText>
      </w:r>
      <w:r>
        <w:rPr>
          <w:color w:val="auto"/>
          <w:szCs w:val="28"/>
        </w:rPr>
        <w:fldChar w:fldCharType="separate"/>
      </w:r>
      <w:r>
        <w:rPr>
          <w:color w:val="auto"/>
          <w:szCs w:val="28"/>
        </w:rPr>
        <w:t>巢菜</w:t>
      </w:r>
      <w:r>
        <w:rPr>
          <w:color w:val="auto"/>
          <w:szCs w:val="28"/>
        </w:rPr>
        <w:fldChar w:fldCharType="end"/>
      </w:r>
      <w:r>
        <w:rPr>
          <w:color w:val="auto"/>
          <w:szCs w:val="28"/>
        </w:rPr>
        <w:t>(</w:t>
      </w:r>
      <w:r>
        <w:rPr>
          <w:color w:val="auto"/>
          <w:szCs w:val="28"/>
        </w:rPr>
        <w:fldChar w:fldCharType="begin"/>
      </w:r>
      <w:r>
        <w:rPr>
          <w:color w:val="auto"/>
          <w:szCs w:val="28"/>
        </w:rPr>
        <w:instrText xml:space="preserve"> HYPERLINK "https://baike.so.com/doc/6210662-6423932.html" \t "https://baike.so.com/doc/_blank" </w:instrText>
      </w:r>
      <w:r>
        <w:rPr>
          <w:color w:val="auto"/>
          <w:szCs w:val="28"/>
        </w:rPr>
        <w:fldChar w:fldCharType="separate"/>
      </w:r>
      <w:r>
        <w:rPr>
          <w:color w:val="auto"/>
          <w:szCs w:val="28"/>
        </w:rPr>
        <w:t>救荒野豌豆</w:t>
      </w:r>
      <w:r>
        <w:rPr>
          <w:color w:val="auto"/>
          <w:szCs w:val="28"/>
        </w:rPr>
        <w:fldChar w:fldCharType="end"/>
      </w:r>
      <w:r>
        <w:rPr>
          <w:color w:val="auto"/>
          <w:szCs w:val="28"/>
        </w:rPr>
        <w:t>)、鸡眼草等。</w:t>
      </w:r>
    </w:p>
    <w:p w14:paraId="3B174E69">
      <w:pPr>
        <w:adjustRightInd w:val="0"/>
        <w:snapToGrid w:val="0"/>
        <w:ind w:firstLine="560"/>
        <w:rPr>
          <w:color w:val="auto"/>
          <w:szCs w:val="28"/>
        </w:rPr>
      </w:pPr>
      <w:r>
        <w:rPr>
          <w:color w:val="auto"/>
          <w:szCs w:val="28"/>
        </w:rPr>
        <w:t>由于人类活动频繁，评价区内野生动物很少，现地区内主要以耕地、草地、林地为主，由于开垦日久，部分野生动物已经绝迹。鸟类有燕子、麻雀、乌鸦等，植被现状见附图15。</w:t>
      </w:r>
    </w:p>
    <w:p w14:paraId="14C04BA9">
      <w:pPr>
        <w:pStyle w:val="2"/>
        <w:rPr>
          <w:color w:val="auto"/>
        </w:rPr>
      </w:pPr>
      <w:r>
        <w:rPr>
          <w:color w:val="auto"/>
        </w:rPr>
        <w:t>4.2.6.2主要生态环境问题</w:t>
      </w:r>
    </w:p>
    <w:p w14:paraId="6F071323">
      <w:pPr>
        <w:adjustRightInd w:val="0"/>
        <w:snapToGrid w:val="0"/>
        <w:ind w:firstLine="560"/>
        <w:rPr>
          <w:color w:val="auto"/>
          <w:szCs w:val="28"/>
        </w:rPr>
      </w:pPr>
      <w:r>
        <w:rPr>
          <w:color w:val="auto"/>
          <w:szCs w:val="28"/>
        </w:rPr>
        <w:t>本项目为新区块开发，区域内人类活动较频繁，地块在干旱等自然条件下易形成光板地。根据现场调查，本项目占地类型为耕地（基本农田）、基本草原，项目建成后，要对本项目永久占地给予补偿，对临时占地进行地表恢复。</w:t>
      </w:r>
    </w:p>
    <w:p w14:paraId="751F2DEC">
      <w:pPr>
        <w:pStyle w:val="2"/>
        <w:rPr>
          <w:color w:val="auto"/>
        </w:rPr>
      </w:pPr>
      <w:r>
        <w:rPr>
          <w:color w:val="auto"/>
        </w:rPr>
        <w:t>4.2.6.3生态环境现状评价结论</w:t>
      </w:r>
    </w:p>
    <w:p w14:paraId="2B16DA93">
      <w:pPr>
        <w:adjustRightInd w:val="0"/>
        <w:snapToGrid w:val="0"/>
        <w:rPr>
          <w:color w:val="auto"/>
        </w:rPr>
      </w:pPr>
      <w:r>
        <w:rPr>
          <w:color w:val="auto"/>
          <w:szCs w:val="28"/>
        </w:rPr>
        <w:t>评价区主要为耕地和草地，由于油田的开发用地，使区域生态环境中形成生态斑块，因此进行油田开发时必须加强保护，防止生态环境恶化</w:t>
      </w:r>
      <w:r>
        <w:rPr>
          <w:rFonts w:hint="eastAsia"/>
          <w:color w:val="auto"/>
        </w:rPr>
        <w:t>。</w:t>
      </w:r>
    </w:p>
    <w:p w14:paraId="0DDA25C6">
      <w:pPr>
        <w:pStyle w:val="2"/>
        <w:keepNext w:val="0"/>
        <w:keepLines w:val="0"/>
        <w:adjustRightInd w:val="0"/>
        <w:snapToGrid w:val="0"/>
        <w:rPr>
          <w:b/>
          <w:bCs/>
          <w:color w:val="auto"/>
        </w:rPr>
      </w:pPr>
      <w:r>
        <w:rPr>
          <w:b/>
          <w:bCs/>
          <w:color w:val="auto"/>
        </w:rPr>
        <w:t>4.3.</w:t>
      </w:r>
      <w:r>
        <w:rPr>
          <w:rFonts w:hint="eastAsia"/>
          <w:b/>
          <w:bCs/>
          <w:color w:val="auto"/>
        </w:rPr>
        <w:t>6</w:t>
      </w:r>
      <w:r>
        <w:rPr>
          <w:b/>
          <w:bCs/>
          <w:color w:val="auto"/>
        </w:rPr>
        <w:t>.2主要生态环境问题</w:t>
      </w:r>
    </w:p>
    <w:p w14:paraId="0F6B5412">
      <w:pPr>
        <w:adjustRightInd w:val="0"/>
        <w:snapToGrid w:val="0"/>
        <w:rPr>
          <w:color w:val="auto"/>
        </w:rPr>
      </w:pPr>
      <w:r>
        <w:rPr>
          <w:rFonts w:hint="eastAsia"/>
          <w:color w:val="auto"/>
        </w:rPr>
        <w:t>项目</w:t>
      </w:r>
      <w:r>
        <w:rPr>
          <w:color w:val="auto"/>
          <w:szCs w:val="22"/>
        </w:rPr>
        <w:t>评价范围内生态系统类型</w:t>
      </w:r>
      <w:r>
        <w:rPr>
          <w:rFonts w:hint="eastAsia"/>
          <w:color w:val="auto"/>
          <w:szCs w:val="22"/>
        </w:rPr>
        <w:t>为农田</w:t>
      </w:r>
      <w:r>
        <w:rPr>
          <w:color w:val="auto"/>
          <w:szCs w:val="22"/>
        </w:rPr>
        <w:t>生态系统。以</w:t>
      </w:r>
      <w:r>
        <w:rPr>
          <w:rFonts w:hint="eastAsia"/>
          <w:color w:val="auto"/>
          <w:szCs w:val="22"/>
        </w:rPr>
        <w:t>耕地</w:t>
      </w:r>
      <w:r>
        <w:rPr>
          <w:color w:val="auto"/>
          <w:szCs w:val="22"/>
        </w:rPr>
        <w:t>为主，工程所在区域内主要土壤类型以草甸土为主，工程所在区域人类活动频繁，野生动物较少，</w:t>
      </w:r>
      <w:r>
        <w:rPr>
          <w:color w:val="auto"/>
        </w:rPr>
        <w:t>在自然条件恶劣、</w:t>
      </w:r>
      <w:r>
        <w:rPr>
          <w:rFonts w:hint="eastAsia"/>
          <w:color w:val="auto"/>
        </w:rPr>
        <w:t>地块在干旱等自然条件下易造成土壤沙化</w:t>
      </w:r>
      <w:r>
        <w:rPr>
          <w:color w:val="auto"/>
        </w:rPr>
        <w:t>，区域的生态环境比较脆弱。</w:t>
      </w:r>
    </w:p>
    <w:p w14:paraId="6A362C21">
      <w:pPr>
        <w:pStyle w:val="2"/>
        <w:keepNext w:val="0"/>
        <w:keepLines w:val="0"/>
        <w:adjustRightInd w:val="0"/>
        <w:snapToGrid w:val="0"/>
        <w:rPr>
          <w:b/>
          <w:bCs/>
          <w:color w:val="auto"/>
        </w:rPr>
      </w:pPr>
      <w:r>
        <w:rPr>
          <w:b/>
          <w:bCs/>
          <w:color w:val="auto"/>
        </w:rPr>
        <w:t>4.3.</w:t>
      </w:r>
      <w:r>
        <w:rPr>
          <w:rFonts w:hint="eastAsia"/>
          <w:b/>
          <w:bCs/>
          <w:color w:val="auto"/>
        </w:rPr>
        <w:t>6</w:t>
      </w:r>
      <w:r>
        <w:rPr>
          <w:b/>
          <w:bCs/>
          <w:color w:val="auto"/>
        </w:rPr>
        <w:t>.3生态环境现状评价结论</w:t>
      </w:r>
    </w:p>
    <w:p w14:paraId="441239F9">
      <w:pPr>
        <w:adjustRightInd w:val="0"/>
        <w:snapToGrid w:val="0"/>
        <w:rPr>
          <w:color w:val="auto"/>
        </w:rPr>
      </w:pPr>
      <w:r>
        <w:rPr>
          <w:color w:val="auto"/>
        </w:rPr>
        <w:t>评价区主要为耕地，由于油田的开发用地，使区域生态环境中形成生态斑块，因此进行油田开发时必须加强保护，防止生态环境恶化。</w:t>
      </w:r>
    </w:p>
    <w:p w14:paraId="20BF9808">
      <w:pPr>
        <w:pStyle w:val="4"/>
        <w:keepNext w:val="0"/>
        <w:keepLines w:val="0"/>
        <w:numPr>
          <w:ilvl w:val="0"/>
          <w:numId w:val="0"/>
        </w:numPr>
        <w:adjustRightInd w:val="0"/>
        <w:snapToGrid w:val="0"/>
        <w:rPr>
          <w:rFonts w:eastAsia="宋体"/>
          <w:color w:val="auto"/>
        </w:rPr>
      </w:pPr>
      <w:bookmarkStart w:id="553" w:name="_Toc50307211"/>
      <w:bookmarkStart w:id="554" w:name="_Toc30491"/>
      <w:r>
        <w:rPr>
          <w:rFonts w:hint="eastAsia" w:eastAsia="宋体"/>
          <w:color w:val="auto"/>
        </w:rPr>
        <w:t>4.4区域环境污染源调查</w:t>
      </w:r>
      <w:bookmarkEnd w:id="553"/>
      <w:bookmarkEnd w:id="554"/>
    </w:p>
    <w:p w14:paraId="57DD3E8E">
      <w:pPr>
        <w:rPr>
          <w:color w:val="auto"/>
          <w:szCs w:val="32"/>
        </w:rPr>
      </w:pPr>
      <w:r>
        <w:rPr>
          <w:rFonts w:hint="eastAsia"/>
          <w:color w:val="auto"/>
        </w:rPr>
        <w:t>本项目为</w:t>
      </w:r>
      <w:r>
        <w:rPr>
          <w:color w:val="auto"/>
        </w:rPr>
        <w:t>页岩油开采项目</w:t>
      </w:r>
      <w:r>
        <w:rPr>
          <w:rFonts w:hint="eastAsia"/>
          <w:color w:val="auto"/>
        </w:rPr>
        <w:t>，经现场调查，</w:t>
      </w:r>
      <w:r>
        <w:rPr>
          <w:color w:val="auto"/>
          <w:szCs w:val="28"/>
        </w:rPr>
        <w:t>根据现场调查，项目所在地均为永久基本农田区域，</w:t>
      </w:r>
      <w:r>
        <w:rPr>
          <w:bCs/>
          <w:color w:val="auto"/>
          <w:szCs w:val="28"/>
        </w:rPr>
        <w:t>没有同类型工业类项目。</w:t>
      </w:r>
      <w:r>
        <w:rPr>
          <w:rFonts w:hint="eastAsia"/>
          <w:bCs/>
          <w:color w:val="auto"/>
          <w:szCs w:val="28"/>
        </w:rPr>
        <w:t>本项目周边为农村地区，主要污染物农村居民餐饮油烟、农村生活污水、农村村民生活出行噪声、</w:t>
      </w:r>
      <w:r>
        <w:rPr>
          <w:rFonts w:hint="eastAsia"/>
          <w:color w:val="auto"/>
        </w:rPr>
        <w:t>农村人员日常生活中产生的厨卫垃圾</w:t>
      </w:r>
      <w:r>
        <w:rPr>
          <w:rFonts w:hint="eastAsia"/>
          <w:color w:val="auto"/>
        </w:rPr>
        <w:t>。</w:t>
      </w:r>
    </w:p>
    <w:p w14:paraId="556509D7">
      <w:pPr>
        <w:rPr>
          <w:color w:val="auto"/>
        </w:rPr>
        <w:sectPr>
          <w:headerReference r:id="rId14" w:type="default"/>
          <w:footerReference r:id="rId15" w:type="default"/>
          <w:pgSz w:w="11906" w:h="16838"/>
          <w:pgMar w:top="1361" w:right="1418" w:bottom="1361" w:left="1418" w:header="851" w:footer="992" w:gutter="0"/>
          <w:pgNumType w:fmt="decimal"/>
          <w:cols w:space="425" w:num="1"/>
          <w:docGrid w:type="lines" w:linePitch="312" w:charSpace="0"/>
        </w:sectPr>
      </w:pPr>
    </w:p>
    <w:p w14:paraId="2CD398A0">
      <w:pPr>
        <w:pStyle w:val="3"/>
        <w:keepNext w:val="0"/>
        <w:keepLines w:val="0"/>
        <w:numPr>
          <w:ilvl w:val="0"/>
          <w:numId w:val="0"/>
        </w:numPr>
        <w:adjustRightInd w:val="0"/>
        <w:snapToGrid w:val="0"/>
        <w:spacing w:before="100" w:after="100"/>
        <w:rPr>
          <w:rFonts w:eastAsia="宋体"/>
          <w:color w:val="auto"/>
        </w:rPr>
      </w:pPr>
      <w:bookmarkStart w:id="555" w:name="_Toc24787"/>
      <w:bookmarkStart w:id="556" w:name="_Toc18499"/>
      <w:bookmarkStart w:id="557" w:name="_Toc30964"/>
      <w:bookmarkStart w:id="558" w:name="_Toc49174446"/>
      <w:bookmarkStart w:id="559" w:name="_Toc49174725"/>
      <w:bookmarkStart w:id="560" w:name="_Toc49175132"/>
      <w:bookmarkStart w:id="561" w:name="_Toc49175013"/>
      <w:bookmarkStart w:id="562" w:name="_Toc49174406"/>
      <w:bookmarkStart w:id="563" w:name="_Toc49174616"/>
      <w:bookmarkStart w:id="564" w:name="_Toc50307212"/>
      <w:bookmarkStart w:id="565" w:name="_Toc26042"/>
      <w:bookmarkStart w:id="566" w:name="_Toc49174838"/>
      <w:bookmarkStart w:id="567" w:name="_Toc49174482"/>
      <w:bookmarkStart w:id="568" w:name="_Toc17386"/>
      <w:bookmarkStart w:id="569" w:name="_Toc17582"/>
      <w:bookmarkStart w:id="570" w:name="_Toc17972"/>
      <w:bookmarkStart w:id="571" w:name="_Toc4869"/>
      <w:bookmarkStart w:id="572" w:name="_Toc32043"/>
      <w:bookmarkStart w:id="573" w:name="_Toc24697"/>
      <w:r>
        <w:rPr>
          <w:rFonts w:eastAsia="宋体"/>
          <w:color w:val="auto"/>
        </w:rPr>
        <w:t>第五章  环境影响预测与评价</w:t>
      </w:r>
      <w:bookmarkEnd w:id="555"/>
      <w:bookmarkEnd w:id="556"/>
      <w:bookmarkEnd w:id="557"/>
      <w:bookmarkEnd w:id="558"/>
      <w:bookmarkEnd w:id="559"/>
      <w:bookmarkEnd w:id="560"/>
      <w:bookmarkEnd w:id="561"/>
      <w:bookmarkEnd w:id="562"/>
      <w:bookmarkEnd w:id="563"/>
      <w:bookmarkEnd w:id="564"/>
      <w:bookmarkEnd w:id="565"/>
      <w:bookmarkEnd w:id="566"/>
      <w:bookmarkEnd w:id="567"/>
    </w:p>
    <w:p w14:paraId="70F9E105">
      <w:pPr>
        <w:pStyle w:val="4"/>
        <w:keepNext w:val="0"/>
        <w:keepLines w:val="0"/>
        <w:numPr>
          <w:ilvl w:val="0"/>
          <w:numId w:val="0"/>
        </w:numPr>
        <w:adjustRightInd w:val="0"/>
        <w:snapToGrid w:val="0"/>
        <w:rPr>
          <w:rFonts w:eastAsia="宋体"/>
          <w:color w:val="auto"/>
        </w:rPr>
      </w:pPr>
      <w:bookmarkStart w:id="574" w:name="_Toc1883"/>
      <w:bookmarkStart w:id="575" w:name="_Toc49175133"/>
      <w:bookmarkStart w:id="576" w:name="_Toc49174617"/>
      <w:bookmarkStart w:id="577" w:name="_Toc49174839"/>
      <w:bookmarkStart w:id="578" w:name="_Toc31698"/>
      <w:bookmarkStart w:id="579" w:name="_Toc197"/>
      <w:bookmarkStart w:id="580" w:name="_Toc49174407"/>
      <w:bookmarkStart w:id="581" w:name="_Toc49174726"/>
      <w:bookmarkStart w:id="582" w:name="_Toc49175014"/>
      <w:bookmarkStart w:id="583" w:name="_Toc50307213"/>
      <w:bookmarkStart w:id="584" w:name="_Toc29054"/>
      <w:bookmarkStart w:id="585" w:name="_Toc3358"/>
      <w:bookmarkStart w:id="586" w:name="_Toc23696"/>
      <w:bookmarkStart w:id="587" w:name="_Toc2603"/>
      <w:r>
        <w:rPr>
          <w:rFonts w:eastAsia="宋体"/>
          <w:color w:val="auto"/>
        </w:rPr>
        <w:t>5.1大气环境影响预测与评价</w:t>
      </w:r>
      <w:bookmarkEnd w:id="574"/>
      <w:bookmarkEnd w:id="575"/>
      <w:bookmarkEnd w:id="576"/>
      <w:bookmarkEnd w:id="577"/>
      <w:bookmarkEnd w:id="578"/>
      <w:bookmarkEnd w:id="579"/>
      <w:bookmarkEnd w:id="580"/>
      <w:bookmarkEnd w:id="581"/>
      <w:bookmarkEnd w:id="582"/>
      <w:bookmarkEnd w:id="583"/>
    </w:p>
    <w:p w14:paraId="6F385AAE">
      <w:pPr>
        <w:pStyle w:val="5"/>
        <w:adjustRightInd w:val="0"/>
        <w:snapToGrid w:val="0"/>
        <w:rPr>
          <w:color w:val="auto"/>
        </w:rPr>
      </w:pPr>
      <w:bookmarkStart w:id="588" w:name="_Toc21435"/>
      <w:bookmarkStart w:id="589" w:name="_Toc49175015"/>
      <w:bookmarkStart w:id="590" w:name="_Toc20541"/>
      <w:bookmarkStart w:id="591" w:name="_Toc10871"/>
      <w:bookmarkStart w:id="592" w:name="_Toc16966"/>
      <w:bookmarkStart w:id="593" w:name="_Toc32018"/>
      <w:bookmarkStart w:id="594" w:name="_Toc1983"/>
      <w:bookmarkStart w:id="595" w:name="_Toc49174840"/>
      <w:r>
        <w:rPr>
          <w:color w:val="auto"/>
        </w:rPr>
        <w:t>5.1.1气候特点及污染气象特征</w:t>
      </w:r>
      <w:bookmarkEnd w:id="588"/>
      <w:bookmarkEnd w:id="589"/>
      <w:bookmarkEnd w:id="590"/>
      <w:bookmarkEnd w:id="591"/>
      <w:bookmarkEnd w:id="592"/>
      <w:bookmarkEnd w:id="593"/>
      <w:bookmarkEnd w:id="594"/>
      <w:bookmarkEnd w:id="595"/>
    </w:p>
    <w:p w14:paraId="6C33EAB0">
      <w:pPr>
        <w:adjustRightInd w:val="0"/>
        <w:snapToGrid w:val="0"/>
        <w:rPr>
          <w:color w:val="auto"/>
        </w:rPr>
      </w:pPr>
      <w:r>
        <w:rPr>
          <w:color w:val="auto"/>
        </w:rPr>
        <w:t>该地区属北温带大陆性季风气候，四季分明，受蒙古内陆冷空气和海洋暖流季风影响较大，冬季漫长而寒冷干燥，夏季短暂而温湿多雨，春秋季风交替，气温变化大，冰封期长，无霜期短，冻土深达2~2.2m。该区全年气压稳定，降水集中在六、七、八月，蒸发量冬季明显降低，春秋季相对湿度小。年降水量平均442mm，年最大降水量651.2mm。年平均气压：994.4hpa。蒸发量：年平均蒸发量1531.4mm，年最大蒸发量1711.0mm，年最小蒸发量1378.4mm。湿度：年平均相对湿度为63%。年平均气温3.3℃，极端最低气温-36.2℃，极端最高气温38.9℃。年平均风速3.7m/s，年最大风速为22.7m/s，</w:t>
      </w:r>
      <w:bookmarkStart w:id="596" w:name="_Toc3321"/>
      <w:bookmarkStart w:id="597" w:name="_Toc23666"/>
      <w:bookmarkStart w:id="598" w:name="_Toc29274"/>
      <w:bookmarkStart w:id="599" w:name="_Toc24007"/>
      <w:bookmarkStart w:id="600" w:name="_Toc30290"/>
      <w:r>
        <w:rPr>
          <w:color w:val="auto"/>
        </w:rPr>
        <w:t>全年风向玫瑰图见图5.1-1。</w:t>
      </w:r>
    </w:p>
    <w:p w14:paraId="35F2886C">
      <w:pPr>
        <w:spacing w:line="240" w:lineRule="auto"/>
        <w:ind w:firstLine="0" w:firstLineChars="0"/>
        <w:jc w:val="center"/>
        <w:rPr>
          <w:color w:val="auto"/>
        </w:rPr>
      </w:pPr>
      <w:r>
        <w:rPr>
          <w:color w:val="auto"/>
        </w:rPr>
        <w:drawing>
          <wp:inline distT="0" distB="0" distL="0" distR="0">
            <wp:extent cx="1800225" cy="1790700"/>
            <wp:effectExtent l="0" t="0" r="952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58">
                      <a:extLst>
                        <a:ext uri="{28A0092B-C50C-407E-A947-70E740481C1C}">
                          <a14:useLocalDpi xmlns:a14="http://schemas.microsoft.com/office/drawing/2010/main" val="0"/>
                        </a:ext>
                      </a:extLst>
                    </a:blip>
                    <a:srcRect l="10831" t="12984" r="16817" b="8255"/>
                    <a:stretch>
                      <a:fillRect/>
                    </a:stretch>
                  </pic:blipFill>
                  <pic:spPr>
                    <a:xfrm>
                      <a:off x="0" y="0"/>
                      <a:ext cx="1800225" cy="1790700"/>
                    </a:xfrm>
                    <a:prstGeom prst="rect">
                      <a:avLst/>
                    </a:prstGeom>
                    <a:noFill/>
                    <a:ln>
                      <a:noFill/>
                    </a:ln>
                  </pic:spPr>
                </pic:pic>
              </a:graphicData>
            </a:graphic>
          </wp:inline>
        </w:drawing>
      </w:r>
    </w:p>
    <w:p w14:paraId="7931CA47">
      <w:pPr>
        <w:adjustRightInd w:val="0"/>
        <w:snapToGrid w:val="0"/>
        <w:ind w:firstLine="0" w:firstLineChars="0"/>
        <w:jc w:val="center"/>
        <w:rPr>
          <w:rFonts w:eastAsia="黑体"/>
          <w:b/>
          <w:bCs/>
          <w:color w:val="auto"/>
          <w:sz w:val="22"/>
          <w:szCs w:val="22"/>
        </w:rPr>
      </w:pPr>
      <w:r>
        <w:rPr>
          <w:rFonts w:eastAsia="黑体"/>
          <w:color w:val="auto"/>
          <w:sz w:val="22"/>
          <w:szCs w:val="22"/>
        </w:rPr>
        <w:t>图5.1-1    全年风向玫瑰图</w:t>
      </w:r>
    </w:p>
    <w:p w14:paraId="4D280724">
      <w:pPr>
        <w:pStyle w:val="5"/>
        <w:adjustRightInd w:val="0"/>
        <w:snapToGrid w:val="0"/>
        <w:rPr>
          <w:color w:val="auto"/>
        </w:rPr>
      </w:pPr>
      <w:bookmarkStart w:id="601" w:name="_Toc49175016"/>
      <w:bookmarkStart w:id="602" w:name="_Toc49174841"/>
      <w:r>
        <w:rPr>
          <w:color w:val="auto"/>
        </w:rPr>
        <w:t>5.1.2</w:t>
      </w:r>
      <w:r>
        <w:rPr>
          <w:rFonts w:hint="eastAsia"/>
          <w:color w:val="auto"/>
        </w:rPr>
        <w:t>正常状况下</w:t>
      </w:r>
      <w:r>
        <w:rPr>
          <w:color w:val="auto"/>
        </w:rPr>
        <w:t>环境空气影响预测与评价</w:t>
      </w:r>
      <w:bookmarkEnd w:id="596"/>
      <w:bookmarkEnd w:id="597"/>
      <w:bookmarkEnd w:id="598"/>
      <w:bookmarkEnd w:id="599"/>
      <w:bookmarkEnd w:id="600"/>
      <w:bookmarkEnd w:id="601"/>
      <w:bookmarkEnd w:id="602"/>
    </w:p>
    <w:p w14:paraId="1129E939">
      <w:pPr>
        <w:pStyle w:val="2"/>
        <w:keepNext w:val="0"/>
        <w:keepLines w:val="0"/>
        <w:adjustRightInd w:val="0"/>
        <w:snapToGrid w:val="0"/>
        <w:rPr>
          <w:b/>
          <w:bCs/>
          <w:color w:val="auto"/>
        </w:rPr>
      </w:pPr>
      <w:r>
        <w:rPr>
          <w:b/>
          <w:bCs/>
          <w:color w:val="auto"/>
        </w:rPr>
        <w:t>5.1.2.1运营期大气环境影响预测与评价</w:t>
      </w:r>
    </w:p>
    <w:p w14:paraId="591431A5">
      <w:pPr>
        <w:adjustRightInd w:val="0"/>
        <w:snapToGrid w:val="0"/>
        <w:ind w:firstLine="560"/>
        <w:rPr>
          <w:color w:val="auto"/>
          <w:szCs w:val="28"/>
        </w:rPr>
      </w:pPr>
      <w:r>
        <w:rPr>
          <w:color w:val="auto"/>
          <w:szCs w:val="28"/>
        </w:rPr>
        <w:t>根据《环境影响评价技术导则-大气环境》（HJ2.2-2018）的评价工作分级判据，本项目大气评价等级为一级，需要进行进一步分析预测。</w:t>
      </w:r>
    </w:p>
    <w:p w14:paraId="6FDDA580">
      <w:pPr>
        <w:adjustRightInd w:val="0"/>
        <w:snapToGrid w:val="0"/>
        <w:spacing w:line="460" w:lineRule="exact"/>
        <w:ind w:firstLine="562"/>
        <w:rPr>
          <w:b/>
          <w:color w:val="auto"/>
          <w:szCs w:val="28"/>
        </w:rPr>
      </w:pPr>
      <w:r>
        <w:rPr>
          <w:b/>
          <w:color w:val="auto"/>
          <w:szCs w:val="28"/>
        </w:rPr>
        <w:t>1、预测因子</w:t>
      </w:r>
    </w:p>
    <w:p w14:paraId="41D1CA2B">
      <w:pPr>
        <w:adjustRightInd w:val="0"/>
        <w:snapToGrid w:val="0"/>
        <w:spacing w:line="460" w:lineRule="exact"/>
        <w:ind w:firstLine="560"/>
        <w:rPr>
          <w:color w:val="auto"/>
          <w:szCs w:val="28"/>
        </w:rPr>
      </w:pPr>
      <w:r>
        <w:rPr>
          <w:color w:val="auto"/>
          <w:szCs w:val="28"/>
        </w:rPr>
        <w:t>预测因子根据评价因子而定，选取有环境质量标准的评价因子作为预测因子。根据污染源源强核算结果，本项目SO</w:t>
      </w:r>
      <w:r>
        <w:rPr>
          <w:color w:val="auto"/>
          <w:szCs w:val="28"/>
          <w:vertAlign w:val="subscript"/>
        </w:rPr>
        <w:t>2</w:t>
      </w:r>
      <w:r>
        <w:rPr>
          <w:color w:val="auto"/>
          <w:szCs w:val="28"/>
        </w:rPr>
        <w:t>排放量为0.09t/a，NO</w:t>
      </w:r>
      <w:r>
        <w:rPr>
          <w:color w:val="auto"/>
          <w:szCs w:val="28"/>
          <w:vertAlign w:val="subscript"/>
        </w:rPr>
        <w:t>x</w:t>
      </w:r>
      <w:r>
        <w:rPr>
          <w:color w:val="auto"/>
          <w:szCs w:val="28"/>
        </w:rPr>
        <w:t>排放量为0.324t/a，SO</w:t>
      </w:r>
      <w:r>
        <w:rPr>
          <w:color w:val="auto"/>
          <w:szCs w:val="28"/>
          <w:vertAlign w:val="subscript"/>
        </w:rPr>
        <w:t>2</w:t>
      </w:r>
      <w:r>
        <w:rPr>
          <w:color w:val="auto"/>
          <w:szCs w:val="28"/>
        </w:rPr>
        <w:t>+NO</w:t>
      </w:r>
      <w:r>
        <w:rPr>
          <w:color w:val="auto"/>
          <w:szCs w:val="28"/>
          <w:vertAlign w:val="subscript"/>
        </w:rPr>
        <w:t>x</w:t>
      </w:r>
      <w:r>
        <w:rPr>
          <w:color w:val="auto"/>
          <w:szCs w:val="28"/>
        </w:rPr>
        <w:t>排放量为0.334t/a＜500t/a，根据《环境影响评价技术导则大气环境（HJ2.2-2018）5.1章节的要求，本项目评价因子不增加二次PM</w:t>
      </w:r>
      <w:r>
        <w:rPr>
          <w:color w:val="auto"/>
          <w:szCs w:val="28"/>
          <w:vertAlign w:val="subscript"/>
        </w:rPr>
        <w:t>2.5</w:t>
      </w:r>
      <w:r>
        <w:rPr>
          <w:color w:val="auto"/>
          <w:szCs w:val="28"/>
        </w:rPr>
        <w:t>。</w:t>
      </w:r>
    </w:p>
    <w:p w14:paraId="435E69E7">
      <w:pPr>
        <w:adjustRightInd w:val="0"/>
        <w:snapToGrid w:val="0"/>
        <w:spacing w:line="460" w:lineRule="exact"/>
        <w:ind w:firstLine="560"/>
        <w:rPr>
          <w:color w:val="auto"/>
          <w:szCs w:val="28"/>
        </w:rPr>
      </w:pPr>
      <w:r>
        <w:rPr>
          <w:color w:val="auto"/>
          <w:szCs w:val="28"/>
        </w:rPr>
        <w:t>根据本项目废气排放特点，确定预测因子为颗粒物（PM</w:t>
      </w:r>
      <w:r>
        <w:rPr>
          <w:color w:val="auto"/>
          <w:szCs w:val="28"/>
          <w:vertAlign w:val="subscript"/>
        </w:rPr>
        <w:t>10</w:t>
      </w:r>
      <w:r>
        <w:rPr>
          <w:color w:val="auto"/>
          <w:szCs w:val="28"/>
        </w:rPr>
        <w:t>）、SO</w:t>
      </w:r>
      <w:r>
        <w:rPr>
          <w:color w:val="auto"/>
          <w:szCs w:val="28"/>
          <w:vertAlign w:val="subscript"/>
        </w:rPr>
        <w:t>2</w:t>
      </w:r>
      <w:r>
        <w:rPr>
          <w:color w:val="auto"/>
          <w:szCs w:val="28"/>
        </w:rPr>
        <w:t>、NO</w:t>
      </w:r>
      <w:r>
        <w:rPr>
          <w:color w:val="auto"/>
          <w:szCs w:val="28"/>
          <w:vertAlign w:val="subscript"/>
        </w:rPr>
        <w:t>2</w:t>
      </w:r>
      <w:r>
        <w:rPr>
          <w:color w:val="auto"/>
          <w:szCs w:val="28"/>
        </w:rPr>
        <w:t>、非甲烷总烃。</w:t>
      </w:r>
    </w:p>
    <w:p w14:paraId="305C6B5E">
      <w:pPr>
        <w:adjustRightInd w:val="0"/>
        <w:snapToGrid w:val="0"/>
        <w:spacing w:line="460" w:lineRule="exact"/>
        <w:ind w:firstLine="562"/>
        <w:rPr>
          <w:b/>
          <w:color w:val="auto"/>
          <w:szCs w:val="28"/>
        </w:rPr>
      </w:pPr>
      <w:r>
        <w:rPr>
          <w:b/>
          <w:color w:val="auto"/>
          <w:szCs w:val="28"/>
        </w:rPr>
        <w:t>2、预测范围</w:t>
      </w:r>
    </w:p>
    <w:p w14:paraId="4EC458FB">
      <w:pPr>
        <w:ind w:firstLine="560"/>
        <w:rPr>
          <w:color w:val="auto"/>
        </w:rPr>
      </w:pPr>
      <w:r>
        <w:rPr>
          <w:color w:val="auto"/>
        </w:rPr>
        <w:t>根据《环境影响评价技术导则大气环境》（HJ2.2-2018）预测范围应覆盖评价范围，并覆盖各污染物短期浓度贡献值占标率大于10%的区域，当D10%小于2.5km时，评价范围取边长5km。根据推荐模型AERSCREEN估算结果，本项目各污染物的D10%的最远距离为1.6km，小于2.5km，因此大气环境评价范围以项目所在区域为中心，边长取5km的矩形区域。</w:t>
      </w:r>
    </w:p>
    <w:p w14:paraId="6AE494BA">
      <w:pPr>
        <w:ind w:firstLine="560"/>
        <w:rPr>
          <w:color w:val="auto"/>
        </w:rPr>
      </w:pPr>
      <w:r>
        <w:rPr>
          <w:color w:val="auto"/>
        </w:rPr>
        <w:t>预测网格采用直角坐标网格，布点原则为网格等间距布置，预测网格点网格距离为100m×100m。</w:t>
      </w:r>
    </w:p>
    <w:p w14:paraId="6D8F90C8">
      <w:pPr>
        <w:adjustRightInd w:val="0"/>
        <w:snapToGrid w:val="0"/>
        <w:spacing w:line="460" w:lineRule="exact"/>
        <w:ind w:firstLine="562"/>
        <w:rPr>
          <w:b/>
          <w:color w:val="auto"/>
          <w:szCs w:val="28"/>
        </w:rPr>
      </w:pPr>
      <w:r>
        <w:rPr>
          <w:b/>
          <w:color w:val="auto"/>
          <w:szCs w:val="28"/>
        </w:rPr>
        <w:t>3、预测周期</w:t>
      </w:r>
    </w:p>
    <w:p w14:paraId="053AF4B5">
      <w:pPr>
        <w:ind w:firstLine="560"/>
        <w:rPr>
          <w:rFonts w:hint="eastAsia"/>
          <w:color w:val="auto"/>
        </w:rPr>
      </w:pPr>
      <w:r>
        <w:rPr>
          <w:rFonts w:hint="eastAsia"/>
          <w:color w:val="auto"/>
        </w:rPr>
        <w:t>根据《环境影响评价技术导则大气环境》（HJ2.2-2018），选取评价基准年2020年作为预测周期，预测时段取连续1年。</w:t>
      </w:r>
    </w:p>
    <w:p w14:paraId="058FCC47">
      <w:pPr>
        <w:adjustRightInd w:val="0"/>
        <w:snapToGrid w:val="0"/>
        <w:spacing w:line="460" w:lineRule="exact"/>
        <w:ind w:firstLine="562"/>
        <w:rPr>
          <w:b/>
          <w:color w:val="auto"/>
          <w:szCs w:val="28"/>
        </w:rPr>
      </w:pPr>
      <w:r>
        <w:rPr>
          <w:b/>
          <w:color w:val="auto"/>
          <w:szCs w:val="28"/>
        </w:rPr>
        <w:t>4、预测模型</w:t>
      </w:r>
    </w:p>
    <w:p w14:paraId="3953C82D">
      <w:pPr>
        <w:ind w:firstLine="560"/>
        <w:rPr>
          <w:color w:val="auto"/>
        </w:rPr>
      </w:pPr>
      <w:r>
        <w:rPr>
          <w:color w:val="auto"/>
        </w:rPr>
        <w:t>本次环境空气环境影响预测模型采用《环境影响评价技术导则大气环境（HJ2.2-2018）附录A 中推荐的AERMOD 模式系统进行预测。</w:t>
      </w:r>
    </w:p>
    <w:p w14:paraId="48898C1B">
      <w:pPr>
        <w:ind w:firstLine="560"/>
        <w:rPr>
          <w:color w:val="auto"/>
        </w:rPr>
      </w:pPr>
      <w:r>
        <w:rPr>
          <w:color w:val="auto"/>
        </w:rPr>
        <w:t>AERMOD 模式系统包括AERMOD(大气扩散模型）、AERMET(气象数据预处理器）和AERMAP（地形数据预处理器）。</w:t>
      </w:r>
    </w:p>
    <w:p w14:paraId="59FBE31F">
      <w:pPr>
        <w:ind w:firstLine="560"/>
        <w:rPr>
          <w:color w:val="auto"/>
        </w:rPr>
      </w:pPr>
      <w:r>
        <w:rPr>
          <w:color w:val="auto"/>
        </w:rPr>
        <w:t>（1）地形预处理-AERMAP</w:t>
      </w:r>
    </w:p>
    <w:p w14:paraId="64E35312">
      <w:pPr>
        <w:adjustRightInd w:val="0"/>
        <w:snapToGrid w:val="0"/>
        <w:rPr>
          <w:color w:val="auto"/>
        </w:rPr>
      </w:pPr>
      <w:r>
        <w:rPr>
          <w:color w:val="auto"/>
        </w:rPr>
        <w:t>本项目拟建厂址所在地平均海拔100-171m，项目所在区域为复杂地形，厂址地形高程情况见下图。</w:t>
      </w:r>
    </w:p>
    <w:p w14:paraId="1181E7C6">
      <w:pPr>
        <w:ind w:firstLine="560"/>
        <w:rPr>
          <w:color w:val="auto"/>
        </w:rPr>
      </w:pPr>
      <w:r>
        <w:rPr>
          <w:color w:val="auto"/>
        </w:rPr>
        <w:t>（2）气象预处理-AERMET</w:t>
      </w:r>
    </w:p>
    <w:p w14:paraId="4F84E6F5">
      <w:pPr>
        <w:ind w:firstLine="560"/>
        <w:rPr>
          <w:color w:val="auto"/>
        </w:rPr>
      </w:pPr>
      <w:r>
        <w:rPr>
          <w:color w:val="auto"/>
        </w:rPr>
        <w:t>本评价预测地面气象资料输入肇州县气象站（50950）2020年全年地面逐时气象资料，其中包括温度、风速、风向、总云量、低云量，按AERMET参数格式生成地面逐时气象输入文件。本评价预测采用的高空数据是由国家环境工程评估中心的中尺度数值模式MM5模拟生成，包括大气压、高度、干球温度、露点温度、风向、风速。</w:t>
      </w:r>
    </w:p>
    <w:p w14:paraId="179A4A6A">
      <w:pPr>
        <w:ind w:firstLine="560"/>
        <w:rPr>
          <w:color w:val="auto"/>
        </w:rPr>
      </w:pPr>
      <w:r>
        <w:rPr>
          <w:color w:val="auto"/>
        </w:rPr>
        <w:t>1）气象数据来源</w:t>
      </w:r>
    </w:p>
    <w:p w14:paraId="4CEE31C0">
      <w:pPr>
        <w:ind w:firstLine="560"/>
        <w:rPr>
          <w:color w:val="auto"/>
        </w:rPr>
      </w:pPr>
      <w:r>
        <w:rPr>
          <w:color w:val="auto"/>
        </w:rPr>
        <w:t>本评价大气环境影响预测中观测气象数据来源及数据基本信息见表5.1-2，高空气象数据信息见表5.1-3。</w:t>
      </w:r>
    </w:p>
    <w:p w14:paraId="0E7EB514">
      <w:pPr>
        <w:ind w:firstLine="560"/>
        <w:jc w:val="center"/>
        <w:rPr>
          <w:color w:val="auto"/>
        </w:rPr>
      </w:pPr>
      <w:r>
        <w:rPr>
          <w:color w:val="auto"/>
        </w:rPr>
        <w:t>表5.1-2      观测气象数据信息</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1016"/>
        <w:gridCol w:w="1027"/>
        <w:gridCol w:w="1156"/>
        <w:gridCol w:w="899"/>
        <w:gridCol w:w="1056"/>
        <w:gridCol w:w="1058"/>
        <w:gridCol w:w="1739"/>
      </w:tblGrid>
      <w:tr w14:paraId="6C29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81" w:type="dxa"/>
            <w:noWrap w:val="0"/>
            <w:vAlign w:val="center"/>
          </w:tcPr>
          <w:p w14:paraId="44DAF6B5">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气象站</w:t>
            </w:r>
          </w:p>
          <w:p w14:paraId="69CDA771">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名称</w:t>
            </w:r>
          </w:p>
        </w:tc>
        <w:tc>
          <w:tcPr>
            <w:tcW w:w="1016" w:type="dxa"/>
            <w:noWrap w:val="0"/>
            <w:vAlign w:val="center"/>
          </w:tcPr>
          <w:p w14:paraId="1F4F309F">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气象站等级</w:t>
            </w:r>
          </w:p>
        </w:tc>
        <w:tc>
          <w:tcPr>
            <w:tcW w:w="2183" w:type="dxa"/>
            <w:gridSpan w:val="2"/>
            <w:noWrap w:val="0"/>
            <w:vAlign w:val="center"/>
          </w:tcPr>
          <w:p w14:paraId="0FECCF07">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气象站坐标</w:t>
            </w:r>
          </w:p>
        </w:tc>
        <w:tc>
          <w:tcPr>
            <w:tcW w:w="899" w:type="dxa"/>
            <w:noWrap w:val="0"/>
            <w:vAlign w:val="center"/>
          </w:tcPr>
          <w:p w14:paraId="33232805">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相对距离/km</w:t>
            </w:r>
          </w:p>
        </w:tc>
        <w:tc>
          <w:tcPr>
            <w:tcW w:w="1056" w:type="dxa"/>
            <w:noWrap w:val="0"/>
            <w:vAlign w:val="center"/>
          </w:tcPr>
          <w:p w14:paraId="5A107FDA">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海拔高度/m</w:t>
            </w:r>
          </w:p>
        </w:tc>
        <w:tc>
          <w:tcPr>
            <w:tcW w:w="1058" w:type="dxa"/>
            <w:noWrap w:val="0"/>
            <w:vAlign w:val="center"/>
          </w:tcPr>
          <w:p w14:paraId="3EE24AAF">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数据年份/年</w:t>
            </w:r>
          </w:p>
        </w:tc>
        <w:tc>
          <w:tcPr>
            <w:tcW w:w="1739" w:type="dxa"/>
            <w:noWrap w:val="0"/>
            <w:vAlign w:val="center"/>
          </w:tcPr>
          <w:p w14:paraId="18764828">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气象要素</w:t>
            </w:r>
          </w:p>
        </w:tc>
      </w:tr>
      <w:tr w14:paraId="19EC8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281" w:type="dxa"/>
            <w:noWrap w:val="0"/>
            <w:vAlign w:val="center"/>
          </w:tcPr>
          <w:p w14:paraId="3390D8EC">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肇州气象站50950</w:t>
            </w:r>
          </w:p>
        </w:tc>
        <w:tc>
          <w:tcPr>
            <w:tcW w:w="1016" w:type="dxa"/>
            <w:noWrap w:val="0"/>
            <w:vAlign w:val="center"/>
          </w:tcPr>
          <w:p w14:paraId="6E81B150">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县级站</w:t>
            </w:r>
          </w:p>
        </w:tc>
        <w:tc>
          <w:tcPr>
            <w:tcW w:w="1027" w:type="dxa"/>
            <w:noWrap w:val="0"/>
            <w:vAlign w:val="center"/>
          </w:tcPr>
          <w:p w14:paraId="2B05A4D4">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 xml:space="preserve">45.70N </w:t>
            </w:r>
          </w:p>
        </w:tc>
        <w:tc>
          <w:tcPr>
            <w:tcW w:w="1156" w:type="dxa"/>
            <w:noWrap w:val="0"/>
            <w:vAlign w:val="center"/>
          </w:tcPr>
          <w:p w14:paraId="01A421A0">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125.25E</w:t>
            </w:r>
          </w:p>
        </w:tc>
        <w:tc>
          <w:tcPr>
            <w:tcW w:w="899" w:type="dxa"/>
            <w:noWrap w:val="0"/>
            <w:vAlign w:val="center"/>
          </w:tcPr>
          <w:p w14:paraId="41CD52C5">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69</w:t>
            </w:r>
          </w:p>
        </w:tc>
        <w:tc>
          <w:tcPr>
            <w:tcW w:w="1056" w:type="dxa"/>
            <w:noWrap w:val="0"/>
            <w:vAlign w:val="center"/>
          </w:tcPr>
          <w:p w14:paraId="5EEEE16B">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148.7</w:t>
            </w:r>
          </w:p>
        </w:tc>
        <w:tc>
          <w:tcPr>
            <w:tcW w:w="1058" w:type="dxa"/>
            <w:noWrap w:val="0"/>
            <w:vAlign w:val="center"/>
          </w:tcPr>
          <w:p w14:paraId="6CCB2AEF">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2020</w:t>
            </w:r>
          </w:p>
        </w:tc>
        <w:tc>
          <w:tcPr>
            <w:tcW w:w="1739" w:type="dxa"/>
            <w:noWrap w:val="0"/>
            <w:vAlign w:val="center"/>
          </w:tcPr>
          <w:p w14:paraId="0C16D1BA">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温度、风向、风速、总云量</w:t>
            </w:r>
          </w:p>
        </w:tc>
      </w:tr>
    </w:tbl>
    <w:p w14:paraId="1938E2D5">
      <w:pPr>
        <w:ind w:firstLine="0" w:firstLineChars="0"/>
        <w:jc w:val="center"/>
        <w:rPr>
          <w:color w:val="auto"/>
          <w:kern w:val="2"/>
          <w:szCs w:val="28"/>
        </w:rPr>
      </w:pPr>
      <w:r>
        <w:rPr>
          <w:color w:val="auto"/>
          <w:kern w:val="2"/>
          <w:szCs w:val="28"/>
        </w:rPr>
        <w:t>表5.1-3      模拟高空气象数据信息</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7"/>
        <w:gridCol w:w="1418"/>
        <w:gridCol w:w="1160"/>
        <w:gridCol w:w="999"/>
        <w:gridCol w:w="2426"/>
        <w:gridCol w:w="1562"/>
      </w:tblGrid>
      <w:tr w14:paraId="6722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667" w:type="dxa"/>
            <w:noWrap w:val="0"/>
            <w:vAlign w:val="center"/>
          </w:tcPr>
          <w:p w14:paraId="235DA521">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气象站名称</w:t>
            </w:r>
          </w:p>
        </w:tc>
        <w:tc>
          <w:tcPr>
            <w:tcW w:w="1418" w:type="dxa"/>
            <w:noWrap w:val="0"/>
            <w:vAlign w:val="center"/>
          </w:tcPr>
          <w:p w14:paraId="7AFAFA1E">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相对距离/km</w:t>
            </w:r>
          </w:p>
        </w:tc>
        <w:tc>
          <w:tcPr>
            <w:tcW w:w="1160" w:type="dxa"/>
            <w:noWrap w:val="0"/>
            <w:vAlign w:val="center"/>
          </w:tcPr>
          <w:p w14:paraId="3574996C">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海拔高度/m</w:t>
            </w:r>
          </w:p>
        </w:tc>
        <w:tc>
          <w:tcPr>
            <w:tcW w:w="999" w:type="dxa"/>
            <w:noWrap w:val="0"/>
            <w:vAlign w:val="center"/>
          </w:tcPr>
          <w:p w14:paraId="27400FA4">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数据年份/年</w:t>
            </w:r>
          </w:p>
        </w:tc>
        <w:tc>
          <w:tcPr>
            <w:tcW w:w="2426" w:type="dxa"/>
            <w:noWrap w:val="0"/>
            <w:vAlign w:val="center"/>
          </w:tcPr>
          <w:p w14:paraId="38D5E2C2">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模拟气象要素</w:t>
            </w:r>
          </w:p>
        </w:tc>
        <w:tc>
          <w:tcPr>
            <w:tcW w:w="1562" w:type="dxa"/>
            <w:noWrap w:val="0"/>
            <w:vAlign w:val="center"/>
          </w:tcPr>
          <w:p w14:paraId="47068A47">
            <w:pPr>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模拟方式</w:t>
            </w:r>
          </w:p>
        </w:tc>
      </w:tr>
      <w:tr w14:paraId="2F33D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667" w:type="dxa"/>
            <w:noWrap w:val="0"/>
            <w:vAlign w:val="center"/>
          </w:tcPr>
          <w:p w14:paraId="2D95BCBA">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肇州气象站99993</w:t>
            </w:r>
          </w:p>
        </w:tc>
        <w:tc>
          <w:tcPr>
            <w:tcW w:w="1418" w:type="dxa"/>
            <w:noWrap w:val="0"/>
            <w:vAlign w:val="center"/>
          </w:tcPr>
          <w:p w14:paraId="5964D214">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69</w:t>
            </w:r>
          </w:p>
        </w:tc>
        <w:tc>
          <w:tcPr>
            <w:tcW w:w="1160" w:type="dxa"/>
            <w:noWrap w:val="0"/>
            <w:vAlign w:val="center"/>
          </w:tcPr>
          <w:p w14:paraId="37FFAD85">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144</w:t>
            </w:r>
          </w:p>
        </w:tc>
        <w:tc>
          <w:tcPr>
            <w:tcW w:w="999" w:type="dxa"/>
            <w:noWrap w:val="0"/>
            <w:vAlign w:val="center"/>
          </w:tcPr>
          <w:p w14:paraId="3B012768">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2020</w:t>
            </w:r>
          </w:p>
        </w:tc>
        <w:tc>
          <w:tcPr>
            <w:tcW w:w="2426" w:type="dxa"/>
            <w:noWrap w:val="0"/>
            <w:vAlign w:val="center"/>
          </w:tcPr>
          <w:p w14:paraId="68E71648">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大气压、高度、干球温度、露点温度、风向、风速</w:t>
            </w:r>
          </w:p>
        </w:tc>
        <w:tc>
          <w:tcPr>
            <w:tcW w:w="1562" w:type="dxa"/>
            <w:noWrap w:val="0"/>
            <w:vAlign w:val="center"/>
          </w:tcPr>
          <w:p w14:paraId="623A7B53">
            <w:pPr>
              <w:spacing w:line="30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中尺度数值模式MM</w:t>
            </w:r>
            <w:r>
              <w:rPr>
                <w:rFonts w:ascii="Times New Roman" w:hAnsi="Times New Roman"/>
                <w:bCs/>
                <w:color w:val="auto"/>
                <w:sz w:val="21"/>
                <w:szCs w:val="21"/>
                <w:vertAlign w:val="subscript"/>
              </w:rPr>
              <w:t>5</w:t>
            </w:r>
            <w:r>
              <w:rPr>
                <w:rFonts w:ascii="Times New Roman" w:hAnsi="Times New Roman"/>
                <w:bCs/>
                <w:color w:val="auto"/>
                <w:sz w:val="21"/>
                <w:szCs w:val="21"/>
              </w:rPr>
              <w:t>模拟生成</w:t>
            </w:r>
          </w:p>
        </w:tc>
      </w:tr>
    </w:tbl>
    <w:p w14:paraId="1226A92A">
      <w:pPr>
        <w:ind w:firstLine="560"/>
        <w:rPr>
          <w:rFonts w:ascii="Times New Roman" w:hAnsi="Times New Roman" w:cs="Times New Roman"/>
          <w:color w:val="auto"/>
        </w:rPr>
      </w:pPr>
      <w:r>
        <w:rPr>
          <w:rFonts w:ascii="Times New Roman" w:hAnsi="Times New Roman" w:cs="Times New Roman"/>
          <w:color w:val="auto"/>
        </w:rPr>
        <w:t>2）地面温度</w:t>
      </w:r>
    </w:p>
    <w:p w14:paraId="01D5E764">
      <w:pPr>
        <w:ind w:firstLine="560"/>
        <w:rPr>
          <w:rFonts w:ascii="Times New Roman" w:hAnsi="Times New Roman" w:cs="Times New Roman"/>
          <w:color w:val="auto"/>
        </w:rPr>
      </w:pPr>
      <w:r>
        <w:rPr>
          <w:rFonts w:ascii="Times New Roman" w:hAnsi="Times New Roman" w:cs="Times New Roman"/>
          <w:color w:val="auto"/>
        </w:rPr>
        <w:t>202</w:t>
      </w:r>
      <w:r>
        <w:rPr>
          <w:rFonts w:hint="eastAsia" w:ascii="Times New Roman" w:hAnsi="Times New Roman" w:cs="Times New Roman"/>
          <w:color w:val="auto"/>
          <w:lang w:val="en-US" w:eastAsia="zh-CN"/>
        </w:rPr>
        <w:t>3</w:t>
      </w:r>
      <w:r>
        <w:rPr>
          <w:rFonts w:ascii="Times New Roman" w:hAnsi="Times New Roman" w:cs="Times New Roman"/>
          <w:color w:val="auto"/>
        </w:rPr>
        <w:t>年肇州气象站年平均温度月变化情况见表5.1-4，变化曲线见图5.1-2。</w:t>
      </w:r>
    </w:p>
    <w:p w14:paraId="50C6297A">
      <w:pPr>
        <w:pStyle w:val="12"/>
        <w:snapToGrid w:val="0"/>
        <w:spacing w:line="480" w:lineRule="exact"/>
        <w:jc w:val="center"/>
        <w:rPr>
          <w:color w:val="auto"/>
          <w:szCs w:val="28"/>
        </w:rPr>
      </w:pPr>
      <w:r>
        <w:rPr>
          <w:color w:val="auto"/>
          <w:szCs w:val="28"/>
        </w:rPr>
        <w:t>表5.1-4  202</w:t>
      </w:r>
      <w:r>
        <w:rPr>
          <w:rFonts w:hint="eastAsia"/>
          <w:color w:val="auto"/>
          <w:szCs w:val="28"/>
          <w:lang w:val="en-US" w:eastAsia="zh-CN"/>
        </w:rPr>
        <w:t>3</w:t>
      </w:r>
      <w:r>
        <w:rPr>
          <w:color w:val="auto"/>
          <w:szCs w:val="28"/>
        </w:rPr>
        <w:t>年平均温度月变化统计表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789"/>
        <w:gridCol w:w="919"/>
        <w:gridCol w:w="684"/>
        <w:gridCol w:w="763"/>
        <w:gridCol w:w="765"/>
        <w:gridCol w:w="764"/>
        <w:gridCol w:w="764"/>
        <w:gridCol w:w="764"/>
        <w:gridCol w:w="765"/>
        <w:gridCol w:w="764"/>
        <w:gridCol w:w="764"/>
      </w:tblGrid>
      <w:tr w14:paraId="77E1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7" w:type="dxa"/>
            <w:noWrap/>
            <w:vAlign w:val="center"/>
          </w:tcPr>
          <w:p w14:paraId="246134B0">
            <w:pPr>
              <w:pStyle w:val="224"/>
              <w:jc w:val="center"/>
              <w:rPr>
                <w:color w:val="auto"/>
                <w:sz w:val="18"/>
                <w:szCs w:val="18"/>
              </w:rPr>
            </w:pPr>
            <w:r>
              <w:rPr>
                <w:color w:val="auto"/>
                <w:sz w:val="18"/>
                <w:szCs w:val="18"/>
              </w:rPr>
              <w:t>月份</w:t>
            </w:r>
          </w:p>
        </w:tc>
        <w:tc>
          <w:tcPr>
            <w:tcW w:w="789" w:type="dxa"/>
            <w:noWrap/>
            <w:vAlign w:val="center"/>
          </w:tcPr>
          <w:p w14:paraId="6971DAD5">
            <w:pPr>
              <w:pStyle w:val="224"/>
              <w:jc w:val="center"/>
              <w:rPr>
                <w:color w:val="auto"/>
                <w:sz w:val="18"/>
                <w:szCs w:val="18"/>
              </w:rPr>
            </w:pPr>
            <w:r>
              <w:rPr>
                <w:color w:val="auto"/>
                <w:sz w:val="18"/>
                <w:szCs w:val="18"/>
              </w:rPr>
              <w:t>1月</w:t>
            </w:r>
          </w:p>
        </w:tc>
        <w:tc>
          <w:tcPr>
            <w:tcW w:w="919" w:type="dxa"/>
            <w:noWrap/>
            <w:vAlign w:val="center"/>
          </w:tcPr>
          <w:p w14:paraId="070ED0FE">
            <w:pPr>
              <w:pStyle w:val="224"/>
              <w:jc w:val="center"/>
              <w:rPr>
                <w:color w:val="auto"/>
                <w:sz w:val="18"/>
                <w:szCs w:val="18"/>
              </w:rPr>
            </w:pPr>
            <w:r>
              <w:rPr>
                <w:color w:val="auto"/>
                <w:sz w:val="18"/>
                <w:szCs w:val="18"/>
              </w:rPr>
              <w:t>2月</w:t>
            </w:r>
          </w:p>
        </w:tc>
        <w:tc>
          <w:tcPr>
            <w:tcW w:w="684" w:type="dxa"/>
            <w:noWrap/>
            <w:vAlign w:val="center"/>
          </w:tcPr>
          <w:p w14:paraId="430FF8BF">
            <w:pPr>
              <w:pStyle w:val="224"/>
              <w:jc w:val="center"/>
              <w:rPr>
                <w:color w:val="auto"/>
                <w:sz w:val="18"/>
                <w:szCs w:val="18"/>
              </w:rPr>
            </w:pPr>
            <w:r>
              <w:rPr>
                <w:color w:val="auto"/>
                <w:sz w:val="18"/>
                <w:szCs w:val="18"/>
              </w:rPr>
              <w:t>3月</w:t>
            </w:r>
          </w:p>
        </w:tc>
        <w:tc>
          <w:tcPr>
            <w:tcW w:w="763" w:type="dxa"/>
            <w:noWrap/>
            <w:vAlign w:val="center"/>
          </w:tcPr>
          <w:p w14:paraId="70077A17">
            <w:pPr>
              <w:pStyle w:val="224"/>
              <w:jc w:val="center"/>
              <w:rPr>
                <w:color w:val="auto"/>
                <w:sz w:val="18"/>
                <w:szCs w:val="18"/>
              </w:rPr>
            </w:pPr>
            <w:r>
              <w:rPr>
                <w:color w:val="auto"/>
                <w:sz w:val="18"/>
                <w:szCs w:val="18"/>
              </w:rPr>
              <w:t>4月</w:t>
            </w:r>
          </w:p>
        </w:tc>
        <w:tc>
          <w:tcPr>
            <w:tcW w:w="765" w:type="dxa"/>
            <w:noWrap/>
            <w:vAlign w:val="center"/>
          </w:tcPr>
          <w:p w14:paraId="42E1C59B">
            <w:pPr>
              <w:pStyle w:val="224"/>
              <w:jc w:val="center"/>
              <w:rPr>
                <w:color w:val="auto"/>
                <w:sz w:val="18"/>
                <w:szCs w:val="18"/>
              </w:rPr>
            </w:pPr>
            <w:r>
              <w:rPr>
                <w:color w:val="auto"/>
                <w:sz w:val="18"/>
                <w:szCs w:val="18"/>
              </w:rPr>
              <w:t>5月</w:t>
            </w:r>
          </w:p>
        </w:tc>
        <w:tc>
          <w:tcPr>
            <w:tcW w:w="764" w:type="dxa"/>
            <w:noWrap/>
            <w:vAlign w:val="center"/>
          </w:tcPr>
          <w:p w14:paraId="71845762">
            <w:pPr>
              <w:pStyle w:val="224"/>
              <w:jc w:val="center"/>
              <w:rPr>
                <w:color w:val="auto"/>
                <w:sz w:val="18"/>
                <w:szCs w:val="18"/>
              </w:rPr>
            </w:pPr>
            <w:r>
              <w:rPr>
                <w:color w:val="auto"/>
                <w:sz w:val="18"/>
                <w:szCs w:val="18"/>
              </w:rPr>
              <w:t>7月</w:t>
            </w:r>
          </w:p>
        </w:tc>
        <w:tc>
          <w:tcPr>
            <w:tcW w:w="764" w:type="dxa"/>
            <w:noWrap/>
            <w:vAlign w:val="center"/>
          </w:tcPr>
          <w:p w14:paraId="0D1CF221">
            <w:pPr>
              <w:pStyle w:val="224"/>
              <w:jc w:val="center"/>
              <w:rPr>
                <w:color w:val="auto"/>
                <w:sz w:val="18"/>
                <w:szCs w:val="18"/>
              </w:rPr>
            </w:pPr>
            <w:r>
              <w:rPr>
                <w:color w:val="auto"/>
                <w:sz w:val="18"/>
                <w:szCs w:val="18"/>
              </w:rPr>
              <w:t>8月</w:t>
            </w:r>
          </w:p>
        </w:tc>
        <w:tc>
          <w:tcPr>
            <w:tcW w:w="764" w:type="dxa"/>
            <w:noWrap/>
            <w:vAlign w:val="center"/>
          </w:tcPr>
          <w:p w14:paraId="072BA2E8">
            <w:pPr>
              <w:pStyle w:val="224"/>
              <w:jc w:val="center"/>
              <w:rPr>
                <w:color w:val="auto"/>
                <w:sz w:val="18"/>
                <w:szCs w:val="18"/>
              </w:rPr>
            </w:pPr>
            <w:r>
              <w:rPr>
                <w:color w:val="auto"/>
                <w:sz w:val="18"/>
                <w:szCs w:val="18"/>
              </w:rPr>
              <w:t>9月</w:t>
            </w:r>
          </w:p>
        </w:tc>
        <w:tc>
          <w:tcPr>
            <w:tcW w:w="765" w:type="dxa"/>
            <w:noWrap/>
            <w:vAlign w:val="center"/>
          </w:tcPr>
          <w:p w14:paraId="023E9FD8">
            <w:pPr>
              <w:pStyle w:val="224"/>
              <w:jc w:val="center"/>
              <w:rPr>
                <w:color w:val="auto"/>
                <w:sz w:val="18"/>
                <w:szCs w:val="18"/>
              </w:rPr>
            </w:pPr>
            <w:r>
              <w:rPr>
                <w:color w:val="auto"/>
                <w:sz w:val="18"/>
                <w:szCs w:val="18"/>
              </w:rPr>
              <w:t>10月</w:t>
            </w:r>
          </w:p>
        </w:tc>
        <w:tc>
          <w:tcPr>
            <w:tcW w:w="764" w:type="dxa"/>
            <w:noWrap/>
            <w:vAlign w:val="center"/>
          </w:tcPr>
          <w:p w14:paraId="1A66B2A0">
            <w:pPr>
              <w:pStyle w:val="224"/>
              <w:jc w:val="center"/>
              <w:rPr>
                <w:color w:val="auto"/>
                <w:sz w:val="18"/>
                <w:szCs w:val="18"/>
              </w:rPr>
            </w:pPr>
            <w:r>
              <w:rPr>
                <w:color w:val="auto"/>
                <w:sz w:val="18"/>
                <w:szCs w:val="18"/>
              </w:rPr>
              <w:t>11月</w:t>
            </w:r>
          </w:p>
        </w:tc>
        <w:tc>
          <w:tcPr>
            <w:tcW w:w="764" w:type="dxa"/>
            <w:noWrap/>
            <w:vAlign w:val="center"/>
          </w:tcPr>
          <w:p w14:paraId="5A67475A">
            <w:pPr>
              <w:pStyle w:val="224"/>
              <w:jc w:val="center"/>
              <w:rPr>
                <w:color w:val="auto"/>
                <w:sz w:val="18"/>
                <w:szCs w:val="18"/>
              </w:rPr>
            </w:pPr>
            <w:r>
              <w:rPr>
                <w:color w:val="auto"/>
                <w:sz w:val="18"/>
                <w:szCs w:val="18"/>
              </w:rPr>
              <w:t>12月</w:t>
            </w:r>
          </w:p>
        </w:tc>
      </w:tr>
      <w:tr w14:paraId="1BA1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7" w:type="dxa"/>
            <w:noWrap/>
            <w:vAlign w:val="center"/>
          </w:tcPr>
          <w:p w14:paraId="33251D07">
            <w:pPr>
              <w:pStyle w:val="224"/>
              <w:jc w:val="center"/>
              <w:rPr>
                <w:color w:val="auto"/>
                <w:sz w:val="18"/>
                <w:szCs w:val="18"/>
              </w:rPr>
            </w:pPr>
            <w:r>
              <w:rPr>
                <w:color w:val="auto"/>
                <w:sz w:val="18"/>
                <w:szCs w:val="18"/>
              </w:rPr>
              <w:t>温度(℃)</w:t>
            </w:r>
          </w:p>
        </w:tc>
        <w:tc>
          <w:tcPr>
            <w:tcW w:w="789" w:type="dxa"/>
            <w:noWrap/>
            <w:vAlign w:val="center"/>
          </w:tcPr>
          <w:p w14:paraId="7799E028">
            <w:pPr>
              <w:pStyle w:val="224"/>
              <w:jc w:val="center"/>
              <w:rPr>
                <w:color w:val="auto"/>
                <w:sz w:val="18"/>
                <w:szCs w:val="18"/>
              </w:rPr>
            </w:pPr>
            <w:r>
              <w:rPr>
                <w:color w:val="auto"/>
                <w:sz w:val="18"/>
                <w:szCs w:val="18"/>
              </w:rPr>
              <w:t>-16.72</w:t>
            </w:r>
          </w:p>
        </w:tc>
        <w:tc>
          <w:tcPr>
            <w:tcW w:w="919" w:type="dxa"/>
            <w:noWrap/>
            <w:vAlign w:val="center"/>
          </w:tcPr>
          <w:p w14:paraId="026DA197">
            <w:pPr>
              <w:pStyle w:val="224"/>
              <w:jc w:val="center"/>
              <w:rPr>
                <w:color w:val="auto"/>
                <w:sz w:val="18"/>
                <w:szCs w:val="18"/>
              </w:rPr>
            </w:pPr>
            <w:r>
              <w:rPr>
                <w:color w:val="auto"/>
                <w:sz w:val="18"/>
                <w:szCs w:val="18"/>
              </w:rPr>
              <w:t>-11.58</w:t>
            </w:r>
          </w:p>
        </w:tc>
        <w:tc>
          <w:tcPr>
            <w:tcW w:w="684" w:type="dxa"/>
            <w:noWrap/>
            <w:vAlign w:val="center"/>
          </w:tcPr>
          <w:p w14:paraId="2C7A5E7F">
            <w:pPr>
              <w:pStyle w:val="224"/>
              <w:jc w:val="center"/>
              <w:rPr>
                <w:color w:val="auto"/>
                <w:sz w:val="18"/>
                <w:szCs w:val="18"/>
              </w:rPr>
            </w:pPr>
            <w:r>
              <w:rPr>
                <w:color w:val="auto"/>
                <w:sz w:val="18"/>
                <w:szCs w:val="18"/>
              </w:rPr>
              <w:t>-0.90</w:t>
            </w:r>
          </w:p>
        </w:tc>
        <w:tc>
          <w:tcPr>
            <w:tcW w:w="763" w:type="dxa"/>
            <w:noWrap/>
            <w:vAlign w:val="center"/>
          </w:tcPr>
          <w:p w14:paraId="268084DA">
            <w:pPr>
              <w:pStyle w:val="224"/>
              <w:jc w:val="center"/>
              <w:rPr>
                <w:color w:val="auto"/>
                <w:sz w:val="18"/>
                <w:szCs w:val="18"/>
              </w:rPr>
            </w:pPr>
            <w:r>
              <w:rPr>
                <w:color w:val="auto"/>
                <w:sz w:val="18"/>
                <w:szCs w:val="18"/>
              </w:rPr>
              <w:t>7.59</w:t>
            </w:r>
          </w:p>
        </w:tc>
        <w:tc>
          <w:tcPr>
            <w:tcW w:w="765" w:type="dxa"/>
            <w:noWrap/>
            <w:vAlign w:val="center"/>
          </w:tcPr>
          <w:p w14:paraId="04E70ACE">
            <w:pPr>
              <w:pStyle w:val="224"/>
              <w:jc w:val="center"/>
              <w:rPr>
                <w:color w:val="auto"/>
                <w:sz w:val="18"/>
                <w:szCs w:val="18"/>
              </w:rPr>
            </w:pPr>
            <w:r>
              <w:rPr>
                <w:color w:val="auto"/>
                <w:sz w:val="18"/>
                <w:szCs w:val="18"/>
              </w:rPr>
              <w:t>15.69</w:t>
            </w:r>
          </w:p>
        </w:tc>
        <w:tc>
          <w:tcPr>
            <w:tcW w:w="764" w:type="dxa"/>
            <w:noWrap/>
            <w:vAlign w:val="center"/>
          </w:tcPr>
          <w:p w14:paraId="5BC6682D">
            <w:pPr>
              <w:pStyle w:val="224"/>
              <w:jc w:val="center"/>
              <w:rPr>
                <w:color w:val="auto"/>
                <w:sz w:val="18"/>
                <w:szCs w:val="18"/>
              </w:rPr>
            </w:pPr>
            <w:r>
              <w:rPr>
                <w:color w:val="auto"/>
                <w:sz w:val="18"/>
                <w:szCs w:val="18"/>
              </w:rPr>
              <w:t>24.95</w:t>
            </w:r>
          </w:p>
        </w:tc>
        <w:tc>
          <w:tcPr>
            <w:tcW w:w="764" w:type="dxa"/>
            <w:noWrap/>
            <w:vAlign w:val="center"/>
          </w:tcPr>
          <w:p w14:paraId="65E75848">
            <w:pPr>
              <w:pStyle w:val="224"/>
              <w:jc w:val="center"/>
              <w:rPr>
                <w:color w:val="auto"/>
                <w:sz w:val="18"/>
                <w:szCs w:val="18"/>
              </w:rPr>
            </w:pPr>
            <w:r>
              <w:rPr>
                <w:color w:val="auto"/>
                <w:sz w:val="18"/>
                <w:szCs w:val="18"/>
              </w:rPr>
              <w:t>21.62</w:t>
            </w:r>
          </w:p>
        </w:tc>
        <w:tc>
          <w:tcPr>
            <w:tcW w:w="764" w:type="dxa"/>
            <w:noWrap/>
            <w:vAlign w:val="center"/>
          </w:tcPr>
          <w:p w14:paraId="21AC3BB6">
            <w:pPr>
              <w:pStyle w:val="224"/>
              <w:jc w:val="center"/>
              <w:rPr>
                <w:color w:val="auto"/>
                <w:sz w:val="18"/>
                <w:szCs w:val="18"/>
              </w:rPr>
            </w:pPr>
            <w:r>
              <w:rPr>
                <w:color w:val="auto"/>
                <w:sz w:val="18"/>
                <w:szCs w:val="18"/>
              </w:rPr>
              <w:t>16.26</w:t>
            </w:r>
          </w:p>
        </w:tc>
        <w:tc>
          <w:tcPr>
            <w:tcW w:w="765" w:type="dxa"/>
            <w:noWrap/>
            <w:vAlign w:val="center"/>
          </w:tcPr>
          <w:p w14:paraId="196D8B6D">
            <w:pPr>
              <w:pStyle w:val="224"/>
              <w:jc w:val="center"/>
              <w:rPr>
                <w:color w:val="auto"/>
                <w:sz w:val="18"/>
                <w:szCs w:val="18"/>
              </w:rPr>
            </w:pPr>
            <w:r>
              <w:rPr>
                <w:color w:val="auto"/>
                <w:sz w:val="18"/>
                <w:szCs w:val="18"/>
              </w:rPr>
              <w:t>6.84</w:t>
            </w:r>
          </w:p>
        </w:tc>
        <w:tc>
          <w:tcPr>
            <w:tcW w:w="764" w:type="dxa"/>
            <w:noWrap/>
            <w:vAlign w:val="center"/>
          </w:tcPr>
          <w:p w14:paraId="0B1ED004">
            <w:pPr>
              <w:pStyle w:val="224"/>
              <w:jc w:val="center"/>
              <w:rPr>
                <w:color w:val="auto"/>
                <w:sz w:val="18"/>
                <w:szCs w:val="18"/>
              </w:rPr>
            </w:pPr>
            <w:r>
              <w:rPr>
                <w:color w:val="auto"/>
                <w:sz w:val="18"/>
                <w:szCs w:val="18"/>
              </w:rPr>
              <w:t>-3.41</w:t>
            </w:r>
          </w:p>
        </w:tc>
        <w:tc>
          <w:tcPr>
            <w:tcW w:w="764" w:type="dxa"/>
            <w:noWrap/>
            <w:vAlign w:val="center"/>
          </w:tcPr>
          <w:p w14:paraId="7AF9B648">
            <w:pPr>
              <w:pStyle w:val="224"/>
              <w:jc w:val="center"/>
              <w:rPr>
                <w:color w:val="auto"/>
                <w:sz w:val="18"/>
                <w:szCs w:val="18"/>
              </w:rPr>
            </w:pPr>
            <w:r>
              <w:rPr>
                <w:color w:val="auto"/>
                <w:sz w:val="18"/>
                <w:szCs w:val="18"/>
              </w:rPr>
              <w:t>-15.26</w:t>
            </w:r>
          </w:p>
        </w:tc>
      </w:tr>
    </w:tbl>
    <w:p w14:paraId="1324D5BF">
      <w:pPr>
        <w:ind w:firstLine="560"/>
        <w:rPr>
          <w:color w:val="auto"/>
        </w:rPr>
      </w:pPr>
      <w:r>
        <w:rPr>
          <w:color w:val="auto"/>
        </w:rPr>
        <w:t>3）风速</w:t>
      </w:r>
    </w:p>
    <w:p w14:paraId="7B66372E">
      <w:pPr>
        <w:pStyle w:val="12"/>
        <w:snapToGrid w:val="0"/>
        <w:spacing w:line="480" w:lineRule="exact"/>
        <w:rPr>
          <w:color w:val="auto"/>
          <w:szCs w:val="28"/>
        </w:rPr>
      </w:pPr>
      <w:r>
        <w:rPr>
          <w:color w:val="auto"/>
          <w:szCs w:val="28"/>
        </w:rPr>
        <w:t>202</w:t>
      </w:r>
      <w:r>
        <w:rPr>
          <w:rFonts w:hint="eastAsia"/>
          <w:color w:val="auto"/>
          <w:szCs w:val="28"/>
          <w:lang w:val="en-US" w:eastAsia="zh-CN"/>
        </w:rPr>
        <w:t>3</w:t>
      </w:r>
      <w:r>
        <w:rPr>
          <w:color w:val="auto"/>
          <w:szCs w:val="28"/>
        </w:rPr>
        <w:t>年肇州气象站年各月及年平均风速、各季每小时平均风速的变化情况见表5.1-5和表5.1-6，年平均风速月变化、季小时平均风速日变化曲线见图5.1-3和图5.1-4。</w:t>
      </w:r>
    </w:p>
    <w:p w14:paraId="605373B9">
      <w:pPr>
        <w:pStyle w:val="12"/>
        <w:snapToGrid w:val="0"/>
        <w:spacing w:line="480" w:lineRule="exact"/>
        <w:jc w:val="center"/>
        <w:rPr>
          <w:color w:val="auto"/>
          <w:szCs w:val="28"/>
        </w:rPr>
      </w:pPr>
      <w:r>
        <w:rPr>
          <w:color w:val="auto"/>
          <w:szCs w:val="28"/>
        </w:rPr>
        <w:t>表5.1-5  202</w:t>
      </w:r>
      <w:r>
        <w:rPr>
          <w:rFonts w:hint="eastAsia"/>
          <w:color w:val="auto"/>
          <w:szCs w:val="28"/>
          <w:lang w:val="en-US" w:eastAsia="zh-CN"/>
        </w:rPr>
        <w:t>3</w:t>
      </w:r>
      <w:r>
        <w:rPr>
          <w:color w:val="auto"/>
          <w:szCs w:val="28"/>
        </w:rPr>
        <w:t>年平均风速月变化统计表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647"/>
        <w:gridCol w:w="646"/>
        <w:gridCol w:w="646"/>
        <w:gridCol w:w="647"/>
        <w:gridCol w:w="646"/>
        <w:gridCol w:w="648"/>
        <w:gridCol w:w="646"/>
        <w:gridCol w:w="646"/>
        <w:gridCol w:w="647"/>
        <w:gridCol w:w="646"/>
        <w:gridCol w:w="646"/>
        <w:gridCol w:w="648"/>
        <w:gridCol w:w="814"/>
      </w:tblGrid>
      <w:tr w14:paraId="19DC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59" w:type="dxa"/>
            <w:noWrap/>
            <w:vAlign w:val="center"/>
          </w:tcPr>
          <w:p w14:paraId="59875E58">
            <w:pPr>
              <w:pStyle w:val="224"/>
              <w:spacing w:line="240" w:lineRule="auto"/>
              <w:rPr>
                <w:color w:val="auto"/>
              </w:rPr>
            </w:pPr>
            <w:r>
              <w:rPr>
                <w:color w:val="auto"/>
              </w:rPr>
              <w:t>月份</w:t>
            </w:r>
          </w:p>
        </w:tc>
        <w:tc>
          <w:tcPr>
            <w:tcW w:w="647" w:type="dxa"/>
            <w:noWrap/>
            <w:vAlign w:val="center"/>
          </w:tcPr>
          <w:p w14:paraId="1D851AB3">
            <w:pPr>
              <w:pStyle w:val="224"/>
              <w:spacing w:line="240" w:lineRule="auto"/>
              <w:rPr>
                <w:color w:val="auto"/>
              </w:rPr>
            </w:pPr>
            <w:r>
              <w:rPr>
                <w:color w:val="auto"/>
              </w:rPr>
              <w:t>1月</w:t>
            </w:r>
          </w:p>
        </w:tc>
        <w:tc>
          <w:tcPr>
            <w:tcW w:w="646" w:type="dxa"/>
            <w:noWrap/>
            <w:vAlign w:val="center"/>
          </w:tcPr>
          <w:p w14:paraId="57921ADA">
            <w:pPr>
              <w:pStyle w:val="224"/>
              <w:spacing w:line="240" w:lineRule="auto"/>
              <w:rPr>
                <w:color w:val="auto"/>
              </w:rPr>
            </w:pPr>
            <w:r>
              <w:rPr>
                <w:color w:val="auto"/>
              </w:rPr>
              <w:t>2月</w:t>
            </w:r>
          </w:p>
        </w:tc>
        <w:tc>
          <w:tcPr>
            <w:tcW w:w="646" w:type="dxa"/>
            <w:noWrap/>
            <w:vAlign w:val="center"/>
          </w:tcPr>
          <w:p w14:paraId="0E244E06">
            <w:pPr>
              <w:pStyle w:val="224"/>
              <w:spacing w:line="240" w:lineRule="auto"/>
              <w:rPr>
                <w:color w:val="auto"/>
              </w:rPr>
            </w:pPr>
            <w:r>
              <w:rPr>
                <w:color w:val="auto"/>
              </w:rPr>
              <w:t>3月</w:t>
            </w:r>
          </w:p>
        </w:tc>
        <w:tc>
          <w:tcPr>
            <w:tcW w:w="647" w:type="dxa"/>
            <w:noWrap/>
            <w:vAlign w:val="center"/>
          </w:tcPr>
          <w:p w14:paraId="4CAB8459">
            <w:pPr>
              <w:pStyle w:val="224"/>
              <w:spacing w:line="240" w:lineRule="auto"/>
              <w:rPr>
                <w:color w:val="auto"/>
              </w:rPr>
            </w:pPr>
            <w:r>
              <w:rPr>
                <w:color w:val="auto"/>
              </w:rPr>
              <w:t>4月</w:t>
            </w:r>
          </w:p>
        </w:tc>
        <w:tc>
          <w:tcPr>
            <w:tcW w:w="646" w:type="dxa"/>
            <w:noWrap/>
            <w:vAlign w:val="center"/>
          </w:tcPr>
          <w:p w14:paraId="394DDF5D">
            <w:pPr>
              <w:pStyle w:val="224"/>
              <w:spacing w:line="240" w:lineRule="auto"/>
              <w:rPr>
                <w:color w:val="auto"/>
              </w:rPr>
            </w:pPr>
            <w:r>
              <w:rPr>
                <w:color w:val="auto"/>
              </w:rPr>
              <w:t>5月</w:t>
            </w:r>
          </w:p>
        </w:tc>
        <w:tc>
          <w:tcPr>
            <w:tcW w:w="648" w:type="dxa"/>
            <w:noWrap/>
            <w:vAlign w:val="center"/>
          </w:tcPr>
          <w:p w14:paraId="175A27F6">
            <w:pPr>
              <w:pStyle w:val="224"/>
              <w:spacing w:line="240" w:lineRule="auto"/>
              <w:rPr>
                <w:color w:val="auto"/>
              </w:rPr>
            </w:pPr>
            <w:r>
              <w:rPr>
                <w:color w:val="auto"/>
              </w:rPr>
              <w:t>6月</w:t>
            </w:r>
          </w:p>
        </w:tc>
        <w:tc>
          <w:tcPr>
            <w:tcW w:w="646" w:type="dxa"/>
            <w:noWrap/>
            <w:vAlign w:val="center"/>
          </w:tcPr>
          <w:p w14:paraId="2B87419F">
            <w:pPr>
              <w:pStyle w:val="224"/>
              <w:spacing w:line="240" w:lineRule="auto"/>
              <w:rPr>
                <w:color w:val="auto"/>
              </w:rPr>
            </w:pPr>
            <w:r>
              <w:rPr>
                <w:color w:val="auto"/>
              </w:rPr>
              <w:t>7月</w:t>
            </w:r>
          </w:p>
        </w:tc>
        <w:tc>
          <w:tcPr>
            <w:tcW w:w="646" w:type="dxa"/>
            <w:noWrap/>
            <w:vAlign w:val="center"/>
          </w:tcPr>
          <w:p w14:paraId="7A4F10F0">
            <w:pPr>
              <w:pStyle w:val="224"/>
              <w:spacing w:line="240" w:lineRule="auto"/>
              <w:rPr>
                <w:color w:val="auto"/>
              </w:rPr>
            </w:pPr>
            <w:r>
              <w:rPr>
                <w:color w:val="auto"/>
              </w:rPr>
              <w:t>8月</w:t>
            </w:r>
          </w:p>
        </w:tc>
        <w:tc>
          <w:tcPr>
            <w:tcW w:w="647" w:type="dxa"/>
            <w:noWrap/>
            <w:vAlign w:val="center"/>
          </w:tcPr>
          <w:p w14:paraId="2BF82F12">
            <w:pPr>
              <w:pStyle w:val="224"/>
              <w:spacing w:line="240" w:lineRule="auto"/>
              <w:rPr>
                <w:color w:val="auto"/>
              </w:rPr>
            </w:pPr>
            <w:r>
              <w:rPr>
                <w:color w:val="auto"/>
              </w:rPr>
              <w:t>9月</w:t>
            </w:r>
          </w:p>
        </w:tc>
        <w:tc>
          <w:tcPr>
            <w:tcW w:w="646" w:type="dxa"/>
            <w:noWrap/>
            <w:vAlign w:val="center"/>
          </w:tcPr>
          <w:p w14:paraId="6A98A8F0">
            <w:pPr>
              <w:pStyle w:val="224"/>
              <w:spacing w:line="240" w:lineRule="auto"/>
              <w:rPr>
                <w:color w:val="auto"/>
              </w:rPr>
            </w:pPr>
            <w:r>
              <w:rPr>
                <w:color w:val="auto"/>
              </w:rPr>
              <w:t>10月</w:t>
            </w:r>
          </w:p>
        </w:tc>
        <w:tc>
          <w:tcPr>
            <w:tcW w:w="646" w:type="dxa"/>
            <w:noWrap/>
            <w:vAlign w:val="center"/>
          </w:tcPr>
          <w:p w14:paraId="1470BC7E">
            <w:pPr>
              <w:pStyle w:val="224"/>
              <w:spacing w:line="240" w:lineRule="auto"/>
              <w:rPr>
                <w:color w:val="auto"/>
              </w:rPr>
            </w:pPr>
            <w:r>
              <w:rPr>
                <w:color w:val="auto"/>
              </w:rPr>
              <w:t>11月</w:t>
            </w:r>
          </w:p>
        </w:tc>
        <w:tc>
          <w:tcPr>
            <w:tcW w:w="648" w:type="dxa"/>
            <w:noWrap/>
            <w:vAlign w:val="center"/>
          </w:tcPr>
          <w:p w14:paraId="6F3A9132">
            <w:pPr>
              <w:pStyle w:val="224"/>
              <w:spacing w:line="240" w:lineRule="auto"/>
              <w:rPr>
                <w:color w:val="auto"/>
              </w:rPr>
            </w:pPr>
            <w:r>
              <w:rPr>
                <w:color w:val="auto"/>
              </w:rPr>
              <w:t>12月</w:t>
            </w:r>
          </w:p>
        </w:tc>
        <w:tc>
          <w:tcPr>
            <w:tcW w:w="814" w:type="dxa"/>
            <w:noWrap/>
            <w:vAlign w:val="center"/>
          </w:tcPr>
          <w:p w14:paraId="7F21E40D">
            <w:pPr>
              <w:pStyle w:val="224"/>
              <w:spacing w:line="240" w:lineRule="auto"/>
              <w:rPr>
                <w:color w:val="auto"/>
              </w:rPr>
            </w:pPr>
            <w:r>
              <w:rPr>
                <w:color w:val="auto"/>
              </w:rPr>
              <w:t>年平均</w:t>
            </w:r>
          </w:p>
        </w:tc>
      </w:tr>
      <w:tr w14:paraId="0626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59" w:type="dxa"/>
            <w:noWrap/>
            <w:vAlign w:val="center"/>
          </w:tcPr>
          <w:p w14:paraId="6C25FAC8">
            <w:pPr>
              <w:pStyle w:val="224"/>
              <w:spacing w:line="240" w:lineRule="auto"/>
              <w:rPr>
                <w:color w:val="auto"/>
              </w:rPr>
            </w:pPr>
            <w:r>
              <w:rPr>
                <w:color w:val="auto"/>
              </w:rPr>
              <w:t>风速(m/s)</w:t>
            </w:r>
          </w:p>
        </w:tc>
        <w:tc>
          <w:tcPr>
            <w:tcW w:w="647" w:type="dxa"/>
            <w:noWrap/>
            <w:vAlign w:val="center"/>
          </w:tcPr>
          <w:p w14:paraId="79EDF856">
            <w:pPr>
              <w:pStyle w:val="224"/>
              <w:spacing w:line="240" w:lineRule="auto"/>
              <w:rPr>
                <w:color w:val="auto"/>
              </w:rPr>
            </w:pPr>
            <w:r>
              <w:rPr>
                <w:color w:val="auto"/>
              </w:rPr>
              <w:t>2.12</w:t>
            </w:r>
          </w:p>
        </w:tc>
        <w:tc>
          <w:tcPr>
            <w:tcW w:w="646" w:type="dxa"/>
            <w:noWrap/>
            <w:vAlign w:val="center"/>
          </w:tcPr>
          <w:p w14:paraId="6D2B22AE">
            <w:pPr>
              <w:pStyle w:val="224"/>
              <w:spacing w:line="240" w:lineRule="auto"/>
              <w:rPr>
                <w:color w:val="auto"/>
              </w:rPr>
            </w:pPr>
            <w:r>
              <w:rPr>
                <w:color w:val="auto"/>
              </w:rPr>
              <w:t>2.43</w:t>
            </w:r>
          </w:p>
        </w:tc>
        <w:tc>
          <w:tcPr>
            <w:tcW w:w="646" w:type="dxa"/>
            <w:noWrap/>
            <w:vAlign w:val="center"/>
          </w:tcPr>
          <w:p w14:paraId="68DE545F">
            <w:pPr>
              <w:pStyle w:val="224"/>
              <w:spacing w:line="240" w:lineRule="auto"/>
              <w:rPr>
                <w:color w:val="auto"/>
              </w:rPr>
            </w:pPr>
            <w:r>
              <w:rPr>
                <w:color w:val="auto"/>
              </w:rPr>
              <w:t>3.43</w:t>
            </w:r>
          </w:p>
        </w:tc>
        <w:tc>
          <w:tcPr>
            <w:tcW w:w="647" w:type="dxa"/>
            <w:noWrap/>
            <w:vAlign w:val="center"/>
          </w:tcPr>
          <w:p w14:paraId="70177D55">
            <w:pPr>
              <w:pStyle w:val="224"/>
              <w:spacing w:line="240" w:lineRule="auto"/>
              <w:rPr>
                <w:color w:val="auto"/>
              </w:rPr>
            </w:pPr>
            <w:r>
              <w:rPr>
                <w:color w:val="auto"/>
              </w:rPr>
              <w:t>3.42</w:t>
            </w:r>
          </w:p>
        </w:tc>
        <w:tc>
          <w:tcPr>
            <w:tcW w:w="646" w:type="dxa"/>
            <w:noWrap/>
            <w:vAlign w:val="center"/>
          </w:tcPr>
          <w:p w14:paraId="34E165B0">
            <w:pPr>
              <w:pStyle w:val="224"/>
              <w:spacing w:line="240" w:lineRule="auto"/>
              <w:rPr>
                <w:color w:val="auto"/>
              </w:rPr>
            </w:pPr>
            <w:r>
              <w:rPr>
                <w:color w:val="auto"/>
              </w:rPr>
              <w:t>3.25</w:t>
            </w:r>
          </w:p>
        </w:tc>
        <w:tc>
          <w:tcPr>
            <w:tcW w:w="648" w:type="dxa"/>
            <w:noWrap/>
            <w:vAlign w:val="center"/>
          </w:tcPr>
          <w:p w14:paraId="79DF05C0">
            <w:pPr>
              <w:pStyle w:val="224"/>
              <w:spacing w:line="240" w:lineRule="auto"/>
              <w:rPr>
                <w:color w:val="auto"/>
              </w:rPr>
            </w:pPr>
            <w:r>
              <w:rPr>
                <w:color w:val="auto"/>
              </w:rPr>
              <w:t>2.82</w:t>
            </w:r>
          </w:p>
        </w:tc>
        <w:tc>
          <w:tcPr>
            <w:tcW w:w="646" w:type="dxa"/>
            <w:noWrap/>
            <w:vAlign w:val="center"/>
          </w:tcPr>
          <w:p w14:paraId="654AB2D5">
            <w:pPr>
              <w:pStyle w:val="224"/>
              <w:spacing w:line="240" w:lineRule="auto"/>
              <w:rPr>
                <w:color w:val="auto"/>
              </w:rPr>
            </w:pPr>
            <w:r>
              <w:rPr>
                <w:color w:val="auto"/>
              </w:rPr>
              <w:t>2.31</w:t>
            </w:r>
          </w:p>
        </w:tc>
        <w:tc>
          <w:tcPr>
            <w:tcW w:w="646" w:type="dxa"/>
            <w:noWrap/>
            <w:vAlign w:val="center"/>
          </w:tcPr>
          <w:p w14:paraId="3F709605">
            <w:pPr>
              <w:pStyle w:val="224"/>
              <w:spacing w:line="240" w:lineRule="auto"/>
              <w:rPr>
                <w:color w:val="auto"/>
              </w:rPr>
            </w:pPr>
            <w:r>
              <w:rPr>
                <w:color w:val="auto"/>
              </w:rPr>
              <w:t>2.35</w:t>
            </w:r>
          </w:p>
        </w:tc>
        <w:tc>
          <w:tcPr>
            <w:tcW w:w="647" w:type="dxa"/>
            <w:noWrap/>
            <w:vAlign w:val="center"/>
          </w:tcPr>
          <w:p w14:paraId="54A232D9">
            <w:pPr>
              <w:pStyle w:val="224"/>
              <w:spacing w:line="240" w:lineRule="auto"/>
              <w:rPr>
                <w:color w:val="auto"/>
              </w:rPr>
            </w:pPr>
            <w:r>
              <w:rPr>
                <w:color w:val="auto"/>
              </w:rPr>
              <w:t>2.84</w:t>
            </w:r>
          </w:p>
        </w:tc>
        <w:tc>
          <w:tcPr>
            <w:tcW w:w="646" w:type="dxa"/>
            <w:noWrap/>
            <w:vAlign w:val="center"/>
          </w:tcPr>
          <w:p w14:paraId="509B874F">
            <w:pPr>
              <w:pStyle w:val="224"/>
              <w:spacing w:line="240" w:lineRule="auto"/>
              <w:rPr>
                <w:color w:val="auto"/>
              </w:rPr>
            </w:pPr>
            <w:r>
              <w:rPr>
                <w:color w:val="auto"/>
              </w:rPr>
              <w:t>3.05</w:t>
            </w:r>
          </w:p>
        </w:tc>
        <w:tc>
          <w:tcPr>
            <w:tcW w:w="646" w:type="dxa"/>
            <w:noWrap/>
            <w:vAlign w:val="center"/>
          </w:tcPr>
          <w:p w14:paraId="77F54EFD">
            <w:pPr>
              <w:pStyle w:val="224"/>
              <w:spacing w:line="240" w:lineRule="auto"/>
              <w:rPr>
                <w:color w:val="auto"/>
              </w:rPr>
            </w:pPr>
            <w:r>
              <w:rPr>
                <w:color w:val="auto"/>
              </w:rPr>
              <w:t>3.04</w:t>
            </w:r>
          </w:p>
        </w:tc>
        <w:tc>
          <w:tcPr>
            <w:tcW w:w="648" w:type="dxa"/>
            <w:noWrap/>
            <w:vAlign w:val="center"/>
          </w:tcPr>
          <w:p w14:paraId="57D64D69">
            <w:pPr>
              <w:pStyle w:val="224"/>
              <w:spacing w:line="240" w:lineRule="auto"/>
              <w:rPr>
                <w:color w:val="auto"/>
              </w:rPr>
            </w:pPr>
            <w:r>
              <w:rPr>
                <w:color w:val="auto"/>
              </w:rPr>
              <w:t>2.43</w:t>
            </w:r>
          </w:p>
        </w:tc>
        <w:tc>
          <w:tcPr>
            <w:tcW w:w="814" w:type="dxa"/>
            <w:noWrap/>
            <w:vAlign w:val="center"/>
          </w:tcPr>
          <w:p w14:paraId="0F058892">
            <w:pPr>
              <w:pStyle w:val="224"/>
              <w:spacing w:line="240" w:lineRule="auto"/>
              <w:rPr>
                <w:color w:val="auto"/>
              </w:rPr>
            </w:pPr>
            <w:r>
              <w:rPr>
                <w:color w:val="auto"/>
              </w:rPr>
              <w:t>2.79</w:t>
            </w:r>
          </w:p>
        </w:tc>
      </w:tr>
    </w:tbl>
    <w:p w14:paraId="1FDE96F6">
      <w:pPr>
        <w:ind w:firstLine="0" w:firstLineChars="0"/>
        <w:jc w:val="center"/>
        <w:rPr>
          <w:color w:val="auto"/>
        </w:rPr>
      </w:pPr>
      <w:r>
        <w:rPr>
          <w:color w:val="auto"/>
          <w:szCs w:val="28"/>
        </w:rPr>
        <w:t xml:space="preserve">表5.1-6  </w:t>
      </w:r>
      <w:r>
        <w:rPr>
          <w:color w:val="auto"/>
        </w:rPr>
        <w:t>202</w:t>
      </w:r>
      <w:r>
        <w:rPr>
          <w:rFonts w:hint="eastAsia"/>
          <w:color w:val="auto"/>
          <w:lang w:val="en-US" w:eastAsia="zh-CN"/>
        </w:rPr>
        <w:t>3</w:t>
      </w:r>
      <w:r>
        <w:rPr>
          <w:color w:val="auto"/>
        </w:rPr>
        <w:t>年季小时平均风速日变化统计表</w:t>
      </w:r>
    </w:p>
    <w:tbl>
      <w:tblPr>
        <w:tblStyle w:val="30"/>
        <w:tblW w:w="0" w:type="auto"/>
        <w:jc w:val="center"/>
        <w:tblLayout w:type="fixed"/>
        <w:tblCellMar>
          <w:top w:w="0" w:type="dxa"/>
          <w:left w:w="108" w:type="dxa"/>
          <w:bottom w:w="0" w:type="dxa"/>
          <w:right w:w="108" w:type="dxa"/>
        </w:tblCellMar>
      </w:tblPr>
      <w:tblGrid>
        <w:gridCol w:w="1148"/>
        <w:gridCol w:w="673"/>
        <w:gridCol w:w="674"/>
        <w:gridCol w:w="674"/>
        <w:gridCol w:w="673"/>
        <w:gridCol w:w="674"/>
        <w:gridCol w:w="674"/>
        <w:gridCol w:w="673"/>
        <w:gridCol w:w="674"/>
        <w:gridCol w:w="674"/>
        <w:gridCol w:w="673"/>
        <w:gridCol w:w="674"/>
        <w:gridCol w:w="674"/>
      </w:tblGrid>
      <w:tr w14:paraId="2A462E13">
        <w:tblPrEx>
          <w:tblCellMar>
            <w:top w:w="0" w:type="dxa"/>
            <w:left w:w="108" w:type="dxa"/>
            <w:bottom w:w="0" w:type="dxa"/>
            <w:right w:w="108" w:type="dxa"/>
          </w:tblCellMar>
        </w:tblPrEx>
        <w:trPr>
          <w:trHeight w:val="20" w:hRule="atLeast"/>
          <w:jc w:val="center"/>
        </w:trPr>
        <w:tc>
          <w:tcPr>
            <w:tcW w:w="1148" w:type="dxa"/>
            <w:tcBorders>
              <w:top w:val="single" w:color="auto" w:sz="4" w:space="0"/>
              <w:left w:val="single" w:color="auto" w:sz="4" w:space="0"/>
              <w:bottom w:val="single" w:color="auto" w:sz="4" w:space="0"/>
              <w:right w:val="single" w:color="auto" w:sz="4" w:space="0"/>
              <w:tl2br w:val="single" w:color="auto" w:sz="4" w:space="0"/>
            </w:tcBorders>
            <w:noWrap/>
            <w:vAlign w:val="center"/>
          </w:tcPr>
          <w:p w14:paraId="1F83B37E">
            <w:pPr>
              <w:pStyle w:val="224"/>
              <w:spacing w:line="240" w:lineRule="auto"/>
              <w:rPr>
                <w:color w:val="auto"/>
              </w:rPr>
            </w:pPr>
            <w:r>
              <w:rPr>
                <w:color w:val="auto"/>
              </w:rPr>
              <w:t xml:space="preserve">   小时(h)</w:t>
            </w:r>
          </w:p>
          <w:p w14:paraId="4F388A11">
            <w:pPr>
              <w:pStyle w:val="224"/>
              <w:spacing w:line="240" w:lineRule="auto"/>
              <w:rPr>
                <w:color w:val="auto"/>
              </w:rPr>
            </w:pPr>
            <w:r>
              <w:rPr>
                <w:color w:val="auto"/>
              </w:rPr>
              <w:t xml:space="preserve">风速(m/s)  </w:t>
            </w:r>
          </w:p>
        </w:tc>
        <w:tc>
          <w:tcPr>
            <w:tcW w:w="673" w:type="dxa"/>
            <w:tcBorders>
              <w:top w:val="single" w:color="auto" w:sz="4" w:space="0"/>
              <w:left w:val="nil"/>
              <w:bottom w:val="single" w:color="auto" w:sz="4" w:space="0"/>
              <w:right w:val="single" w:color="auto" w:sz="4" w:space="0"/>
            </w:tcBorders>
            <w:noWrap/>
            <w:vAlign w:val="center"/>
          </w:tcPr>
          <w:p w14:paraId="42241267">
            <w:pPr>
              <w:pStyle w:val="224"/>
              <w:spacing w:line="240" w:lineRule="auto"/>
              <w:jc w:val="center"/>
              <w:rPr>
                <w:color w:val="auto"/>
              </w:rPr>
            </w:pPr>
            <w:r>
              <w:rPr>
                <w:color w:val="auto"/>
              </w:rPr>
              <w:t>1</w:t>
            </w:r>
          </w:p>
        </w:tc>
        <w:tc>
          <w:tcPr>
            <w:tcW w:w="674" w:type="dxa"/>
            <w:tcBorders>
              <w:top w:val="single" w:color="auto" w:sz="4" w:space="0"/>
              <w:left w:val="nil"/>
              <w:bottom w:val="single" w:color="auto" w:sz="4" w:space="0"/>
              <w:right w:val="single" w:color="auto" w:sz="4" w:space="0"/>
            </w:tcBorders>
            <w:noWrap/>
            <w:vAlign w:val="center"/>
          </w:tcPr>
          <w:p w14:paraId="019C18EF">
            <w:pPr>
              <w:pStyle w:val="224"/>
              <w:spacing w:line="240" w:lineRule="auto"/>
              <w:jc w:val="center"/>
              <w:rPr>
                <w:color w:val="auto"/>
              </w:rPr>
            </w:pPr>
            <w:r>
              <w:rPr>
                <w:color w:val="auto"/>
              </w:rPr>
              <w:t>2</w:t>
            </w:r>
          </w:p>
        </w:tc>
        <w:tc>
          <w:tcPr>
            <w:tcW w:w="674" w:type="dxa"/>
            <w:tcBorders>
              <w:top w:val="single" w:color="auto" w:sz="4" w:space="0"/>
              <w:left w:val="nil"/>
              <w:bottom w:val="single" w:color="auto" w:sz="4" w:space="0"/>
              <w:right w:val="single" w:color="auto" w:sz="4" w:space="0"/>
            </w:tcBorders>
            <w:noWrap/>
            <w:vAlign w:val="center"/>
          </w:tcPr>
          <w:p w14:paraId="79BAC35E">
            <w:pPr>
              <w:pStyle w:val="224"/>
              <w:spacing w:line="240" w:lineRule="auto"/>
              <w:jc w:val="center"/>
              <w:rPr>
                <w:color w:val="auto"/>
              </w:rPr>
            </w:pPr>
            <w:r>
              <w:rPr>
                <w:color w:val="auto"/>
              </w:rPr>
              <w:t>3</w:t>
            </w:r>
          </w:p>
        </w:tc>
        <w:tc>
          <w:tcPr>
            <w:tcW w:w="673" w:type="dxa"/>
            <w:tcBorders>
              <w:top w:val="single" w:color="auto" w:sz="4" w:space="0"/>
              <w:left w:val="nil"/>
              <w:bottom w:val="single" w:color="auto" w:sz="4" w:space="0"/>
              <w:right w:val="single" w:color="auto" w:sz="4" w:space="0"/>
            </w:tcBorders>
            <w:noWrap/>
            <w:vAlign w:val="center"/>
          </w:tcPr>
          <w:p w14:paraId="62551678">
            <w:pPr>
              <w:pStyle w:val="224"/>
              <w:spacing w:line="240" w:lineRule="auto"/>
              <w:jc w:val="center"/>
              <w:rPr>
                <w:color w:val="auto"/>
              </w:rPr>
            </w:pPr>
            <w:r>
              <w:rPr>
                <w:color w:val="auto"/>
              </w:rPr>
              <w:t>4</w:t>
            </w:r>
          </w:p>
        </w:tc>
        <w:tc>
          <w:tcPr>
            <w:tcW w:w="674" w:type="dxa"/>
            <w:tcBorders>
              <w:top w:val="single" w:color="auto" w:sz="4" w:space="0"/>
              <w:left w:val="nil"/>
              <w:bottom w:val="single" w:color="auto" w:sz="4" w:space="0"/>
              <w:right w:val="single" w:color="auto" w:sz="4" w:space="0"/>
            </w:tcBorders>
            <w:noWrap/>
            <w:vAlign w:val="center"/>
          </w:tcPr>
          <w:p w14:paraId="668BE09D">
            <w:pPr>
              <w:pStyle w:val="224"/>
              <w:spacing w:line="240" w:lineRule="auto"/>
              <w:jc w:val="center"/>
              <w:rPr>
                <w:color w:val="auto"/>
              </w:rPr>
            </w:pPr>
            <w:r>
              <w:rPr>
                <w:color w:val="auto"/>
              </w:rPr>
              <w:t>5</w:t>
            </w:r>
          </w:p>
        </w:tc>
        <w:tc>
          <w:tcPr>
            <w:tcW w:w="674" w:type="dxa"/>
            <w:tcBorders>
              <w:top w:val="single" w:color="auto" w:sz="4" w:space="0"/>
              <w:left w:val="nil"/>
              <w:bottom w:val="single" w:color="auto" w:sz="4" w:space="0"/>
              <w:right w:val="single" w:color="auto" w:sz="4" w:space="0"/>
            </w:tcBorders>
            <w:noWrap/>
            <w:vAlign w:val="center"/>
          </w:tcPr>
          <w:p w14:paraId="13CFDB90">
            <w:pPr>
              <w:pStyle w:val="224"/>
              <w:spacing w:line="240" w:lineRule="auto"/>
              <w:jc w:val="center"/>
              <w:rPr>
                <w:color w:val="auto"/>
              </w:rPr>
            </w:pPr>
            <w:r>
              <w:rPr>
                <w:color w:val="auto"/>
              </w:rPr>
              <w:t>6</w:t>
            </w:r>
          </w:p>
        </w:tc>
        <w:tc>
          <w:tcPr>
            <w:tcW w:w="673" w:type="dxa"/>
            <w:tcBorders>
              <w:top w:val="single" w:color="auto" w:sz="4" w:space="0"/>
              <w:left w:val="nil"/>
              <w:bottom w:val="single" w:color="auto" w:sz="4" w:space="0"/>
              <w:right w:val="single" w:color="auto" w:sz="4" w:space="0"/>
            </w:tcBorders>
            <w:noWrap/>
            <w:vAlign w:val="center"/>
          </w:tcPr>
          <w:p w14:paraId="228093F3">
            <w:pPr>
              <w:pStyle w:val="224"/>
              <w:spacing w:line="240" w:lineRule="auto"/>
              <w:jc w:val="center"/>
              <w:rPr>
                <w:color w:val="auto"/>
              </w:rPr>
            </w:pPr>
            <w:r>
              <w:rPr>
                <w:color w:val="auto"/>
              </w:rPr>
              <w:t>7</w:t>
            </w:r>
          </w:p>
        </w:tc>
        <w:tc>
          <w:tcPr>
            <w:tcW w:w="674" w:type="dxa"/>
            <w:tcBorders>
              <w:top w:val="single" w:color="auto" w:sz="4" w:space="0"/>
              <w:left w:val="nil"/>
              <w:bottom w:val="single" w:color="auto" w:sz="4" w:space="0"/>
              <w:right w:val="single" w:color="auto" w:sz="4" w:space="0"/>
            </w:tcBorders>
            <w:noWrap/>
            <w:vAlign w:val="center"/>
          </w:tcPr>
          <w:p w14:paraId="61F3BFCC">
            <w:pPr>
              <w:pStyle w:val="224"/>
              <w:spacing w:line="240" w:lineRule="auto"/>
              <w:jc w:val="center"/>
              <w:rPr>
                <w:color w:val="auto"/>
              </w:rPr>
            </w:pPr>
            <w:r>
              <w:rPr>
                <w:color w:val="auto"/>
              </w:rPr>
              <w:t>8</w:t>
            </w:r>
          </w:p>
        </w:tc>
        <w:tc>
          <w:tcPr>
            <w:tcW w:w="674" w:type="dxa"/>
            <w:tcBorders>
              <w:top w:val="single" w:color="auto" w:sz="4" w:space="0"/>
              <w:left w:val="nil"/>
              <w:bottom w:val="single" w:color="auto" w:sz="4" w:space="0"/>
              <w:right w:val="single" w:color="auto" w:sz="4" w:space="0"/>
            </w:tcBorders>
            <w:noWrap/>
            <w:vAlign w:val="center"/>
          </w:tcPr>
          <w:p w14:paraId="056DF1F8">
            <w:pPr>
              <w:pStyle w:val="224"/>
              <w:spacing w:line="240" w:lineRule="auto"/>
              <w:jc w:val="center"/>
              <w:rPr>
                <w:color w:val="auto"/>
              </w:rPr>
            </w:pPr>
            <w:r>
              <w:rPr>
                <w:color w:val="auto"/>
              </w:rPr>
              <w:t>9</w:t>
            </w:r>
          </w:p>
        </w:tc>
        <w:tc>
          <w:tcPr>
            <w:tcW w:w="673" w:type="dxa"/>
            <w:tcBorders>
              <w:top w:val="single" w:color="auto" w:sz="4" w:space="0"/>
              <w:left w:val="nil"/>
              <w:bottom w:val="single" w:color="auto" w:sz="4" w:space="0"/>
              <w:right w:val="single" w:color="auto" w:sz="4" w:space="0"/>
            </w:tcBorders>
            <w:noWrap/>
            <w:vAlign w:val="center"/>
          </w:tcPr>
          <w:p w14:paraId="66457CC0">
            <w:pPr>
              <w:pStyle w:val="224"/>
              <w:spacing w:line="240" w:lineRule="auto"/>
              <w:jc w:val="center"/>
              <w:rPr>
                <w:color w:val="auto"/>
              </w:rPr>
            </w:pPr>
            <w:r>
              <w:rPr>
                <w:color w:val="auto"/>
              </w:rPr>
              <w:t>10</w:t>
            </w:r>
          </w:p>
        </w:tc>
        <w:tc>
          <w:tcPr>
            <w:tcW w:w="674" w:type="dxa"/>
            <w:tcBorders>
              <w:top w:val="single" w:color="auto" w:sz="4" w:space="0"/>
              <w:left w:val="nil"/>
              <w:bottom w:val="single" w:color="auto" w:sz="4" w:space="0"/>
              <w:right w:val="single" w:color="auto" w:sz="4" w:space="0"/>
            </w:tcBorders>
            <w:noWrap/>
            <w:vAlign w:val="center"/>
          </w:tcPr>
          <w:p w14:paraId="31EAB686">
            <w:pPr>
              <w:pStyle w:val="224"/>
              <w:spacing w:line="240" w:lineRule="auto"/>
              <w:jc w:val="center"/>
              <w:rPr>
                <w:color w:val="auto"/>
              </w:rPr>
            </w:pPr>
            <w:r>
              <w:rPr>
                <w:color w:val="auto"/>
              </w:rPr>
              <w:t>11</w:t>
            </w:r>
          </w:p>
        </w:tc>
        <w:tc>
          <w:tcPr>
            <w:tcW w:w="674" w:type="dxa"/>
            <w:tcBorders>
              <w:top w:val="single" w:color="auto" w:sz="4" w:space="0"/>
              <w:left w:val="nil"/>
              <w:bottom w:val="single" w:color="auto" w:sz="4" w:space="0"/>
              <w:right w:val="single" w:color="auto" w:sz="4" w:space="0"/>
            </w:tcBorders>
            <w:noWrap/>
            <w:vAlign w:val="center"/>
          </w:tcPr>
          <w:p w14:paraId="48271C84">
            <w:pPr>
              <w:pStyle w:val="224"/>
              <w:spacing w:line="240" w:lineRule="auto"/>
              <w:jc w:val="center"/>
              <w:rPr>
                <w:color w:val="auto"/>
              </w:rPr>
            </w:pPr>
            <w:r>
              <w:rPr>
                <w:color w:val="auto"/>
              </w:rPr>
              <w:t>12</w:t>
            </w:r>
          </w:p>
        </w:tc>
      </w:tr>
      <w:tr w14:paraId="66B3553A">
        <w:tblPrEx>
          <w:tblCellMar>
            <w:top w:w="0" w:type="dxa"/>
            <w:left w:w="108" w:type="dxa"/>
            <w:bottom w:w="0" w:type="dxa"/>
            <w:right w:w="108" w:type="dxa"/>
          </w:tblCellMar>
        </w:tblPrEx>
        <w:trPr>
          <w:trHeight w:val="20" w:hRule="atLeast"/>
          <w:jc w:val="center"/>
        </w:trPr>
        <w:tc>
          <w:tcPr>
            <w:tcW w:w="1148" w:type="dxa"/>
            <w:tcBorders>
              <w:top w:val="nil"/>
              <w:left w:val="single" w:color="auto" w:sz="4" w:space="0"/>
              <w:bottom w:val="single" w:color="auto" w:sz="4" w:space="0"/>
              <w:right w:val="single" w:color="auto" w:sz="4" w:space="0"/>
            </w:tcBorders>
            <w:noWrap/>
            <w:vAlign w:val="center"/>
          </w:tcPr>
          <w:p w14:paraId="61E6D0ED">
            <w:pPr>
              <w:pStyle w:val="224"/>
              <w:spacing w:line="240" w:lineRule="auto"/>
              <w:jc w:val="center"/>
              <w:rPr>
                <w:color w:val="auto"/>
              </w:rPr>
            </w:pPr>
            <w:r>
              <w:rPr>
                <w:color w:val="auto"/>
              </w:rPr>
              <w:t>春季</w:t>
            </w:r>
          </w:p>
        </w:tc>
        <w:tc>
          <w:tcPr>
            <w:tcW w:w="673" w:type="dxa"/>
            <w:tcBorders>
              <w:top w:val="nil"/>
              <w:left w:val="nil"/>
              <w:bottom w:val="single" w:color="auto" w:sz="4" w:space="0"/>
              <w:right w:val="single" w:color="auto" w:sz="4" w:space="0"/>
            </w:tcBorders>
            <w:noWrap/>
            <w:vAlign w:val="center"/>
          </w:tcPr>
          <w:p w14:paraId="00C61FE7">
            <w:pPr>
              <w:pStyle w:val="224"/>
              <w:spacing w:line="240" w:lineRule="auto"/>
              <w:jc w:val="center"/>
              <w:rPr>
                <w:color w:val="auto"/>
              </w:rPr>
            </w:pPr>
            <w:r>
              <w:rPr>
                <w:color w:val="auto"/>
              </w:rPr>
              <w:t>2.46</w:t>
            </w:r>
          </w:p>
        </w:tc>
        <w:tc>
          <w:tcPr>
            <w:tcW w:w="674" w:type="dxa"/>
            <w:tcBorders>
              <w:top w:val="nil"/>
              <w:left w:val="nil"/>
              <w:bottom w:val="single" w:color="auto" w:sz="4" w:space="0"/>
              <w:right w:val="single" w:color="auto" w:sz="4" w:space="0"/>
            </w:tcBorders>
            <w:noWrap/>
            <w:vAlign w:val="center"/>
          </w:tcPr>
          <w:p w14:paraId="21B45DFB">
            <w:pPr>
              <w:pStyle w:val="224"/>
              <w:spacing w:line="240" w:lineRule="auto"/>
              <w:jc w:val="center"/>
              <w:rPr>
                <w:color w:val="auto"/>
              </w:rPr>
            </w:pPr>
            <w:r>
              <w:rPr>
                <w:color w:val="auto"/>
              </w:rPr>
              <w:t>2.38</w:t>
            </w:r>
          </w:p>
        </w:tc>
        <w:tc>
          <w:tcPr>
            <w:tcW w:w="674" w:type="dxa"/>
            <w:tcBorders>
              <w:top w:val="nil"/>
              <w:left w:val="nil"/>
              <w:bottom w:val="single" w:color="auto" w:sz="4" w:space="0"/>
              <w:right w:val="single" w:color="auto" w:sz="4" w:space="0"/>
            </w:tcBorders>
            <w:noWrap/>
            <w:vAlign w:val="center"/>
          </w:tcPr>
          <w:p w14:paraId="69933582">
            <w:pPr>
              <w:pStyle w:val="224"/>
              <w:spacing w:line="240" w:lineRule="auto"/>
              <w:jc w:val="center"/>
              <w:rPr>
                <w:color w:val="auto"/>
              </w:rPr>
            </w:pPr>
            <w:r>
              <w:rPr>
                <w:color w:val="auto"/>
              </w:rPr>
              <w:t>2.64</w:t>
            </w:r>
          </w:p>
        </w:tc>
        <w:tc>
          <w:tcPr>
            <w:tcW w:w="673" w:type="dxa"/>
            <w:tcBorders>
              <w:top w:val="nil"/>
              <w:left w:val="nil"/>
              <w:bottom w:val="single" w:color="auto" w:sz="4" w:space="0"/>
              <w:right w:val="single" w:color="auto" w:sz="4" w:space="0"/>
            </w:tcBorders>
            <w:noWrap/>
            <w:vAlign w:val="center"/>
          </w:tcPr>
          <w:p w14:paraId="79683B31">
            <w:pPr>
              <w:pStyle w:val="224"/>
              <w:spacing w:line="240" w:lineRule="auto"/>
              <w:jc w:val="center"/>
              <w:rPr>
                <w:color w:val="auto"/>
              </w:rPr>
            </w:pPr>
            <w:r>
              <w:rPr>
                <w:color w:val="auto"/>
              </w:rPr>
              <w:t>2.59</w:t>
            </w:r>
          </w:p>
        </w:tc>
        <w:tc>
          <w:tcPr>
            <w:tcW w:w="674" w:type="dxa"/>
            <w:tcBorders>
              <w:top w:val="nil"/>
              <w:left w:val="nil"/>
              <w:bottom w:val="single" w:color="auto" w:sz="4" w:space="0"/>
              <w:right w:val="single" w:color="auto" w:sz="4" w:space="0"/>
            </w:tcBorders>
            <w:noWrap/>
            <w:vAlign w:val="center"/>
          </w:tcPr>
          <w:p w14:paraId="4E5688AC">
            <w:pPr>
              <w:pStyle w:val="224"/>
              <w:spacing w:line="240" w:lineRule="auto"/>
              <w:jc w:val="center"/>
              <w:rPr>
                <w:color w:val="auto"/>
              </w:rPr>
            </w:pPr>
            <w:r>
              <w:rPr>
                <w:color w:val="auto"/>
              </w:rPr>
              <w:t>2.52</w:t>
            </w:r>
          </w:p>
        </w:tc>
        <w:tc>
          <w:tcPr>
            <w:tcW w:w="674" w:type="dxa"/>
            <w:tcBorders>
              <w:top w:val="nil"/>
              <w:left w:val="nil"/>
              <w:bottom w:val="single" w:color="auto" w:sz="4" w:space="0"/>
              <w:right w:val="single" w:color="auto" w:sz="4" w:space="0"/>
            </w:tcBorders>
            <w:noWrap/>
            <w:vAlign w:val="center"/>
          </w:tcPr>
          <w:p w14:paraId="494872E4">
            <w:pPr>
              <w:pStyle w:val="224"/>
              <w:spacing w:line="240" w:lineRule="auto"/>
              <w:jc w:val="center"/>
              <w:rPr>
                <w:color w:val="auto"/>
              </w:rPr>
            </w:pPr>
            <w:r>
              <w:rPr>
                <w:color w:val="auto"/>
              </w:rPr>
              <w:t>2.70</w:t>
            </w:r>
          </w:p>
        </w:tc>
        <w:tc>
          <w:tcPr>
            <w:tcW w:w="673" w:type="dxa"/>
            <w:tcBorders>
              <w:top w:val="nil"/>
              <w:left w:val="nil"/>
              <w:bottom w:val="single" w:color="auto" w:sz="4" w:space="0"/>
              <w:right w:val="single" w:color="auto" w:sz="4" w:space="0"/>
            </w:tcBorders>
            <w:noWrap/>
            <w:vAlign w:val="center"/>
          </w:tcPr>
          <w:p w14:paraId="2096EC21">
            <w:pPr>
              <w:pStyle w:val="224"/>
              <w:spacing w:line="240" w:lineRule="auto"/>
              <w:jc w:val="center"/>
              <w:rPr>
                <w:color w:val="auto"/>
              </w:rPr>
            </w:pPr>
            <w:r>
              <w:rPr>
                <w:color w:val="auto"/>
              </w:rPr>
              <w:t>3.12</w:t>
            </w:r>
          </w:p>
        </w:tc>
        <w:tc>
          <w:tcPr>
            <w:tcW w:w="674" w:type="dxa"/>
            <w:tcBorders>
              <w:top w:val="nil"/>
              <w:left w:val="nil"/>
              <w:bottom w:val="single" w:color="auto" w:sz="4" w:space="0"/>
              <w:right w:val="single" w:color="auto" w:sz="4" w:space="0"/>
            </w:tcBorders>
            <w:noWrap/>
            <w:vAlign w:val="center"/>
          </w:tcPr>
          <w:p w14:paraId="3F4317B1">
            <w:pPr>
              <w:pStyle w:val="224"/>
              <w:spacing w:line="240" w:lineRule="auto"/>
              <w:jc w:val="center"/>
              <w:rPr>
                <w:color w:val="auto"/>
              </w:rPr>
            </w:pPr>
            <w:r>
              <w:rPr>
                <w:color w:val="auto"/>
              </w:rPr>
              <w:t>3.56</w:t>
            </w:r>
          </w:p>
        </w:tc>
        <w:tc>
          <w:tcPr>
            <w:tcW w:w="674" w:type="dxa"/>
            <w:tcBorders>
              <w:top w:val="nil"/>
              <w:left w:val="nil"/>
              <w:bottom w:val="single" w:color="auto" w:sz="4" w:space="0"/>
              <w:right w:val="single" w:color="auto" w:sz="4" w:space="0"/>
            </w:tcBorders>
            <w:noWrap/>
            <w:vAlign w:val="center"/>
          </w:tcPr>
          <w:p w14:paraId="06ADE778">
            <w:pPr>
              <w:pStyle w:val="224"/>
              <w:spacing w:line="240" w:lineRule="auto"/>
              <w:jc w:val="center"/>
              <w:rPr>
                <w:color w:val="auto"/>
              </w:rPr>
            </w:pPr>
            <w:r>
              <w:rPr>
                <w:color w:val="auto"/>
              </w:rPr>
              <w:t>4.01</w:t>
            </w:r>
          </w:p>
        </w:tc>
        <w:tc>
          <w:tcPr>
            <w:tcW w:w="673" w:type="dxa"/>
            <w:tcBorders>
              <w:top w:val="nil"/>
              <w:left w:val="nil"/>
              <w:bottom w:val="single" w:color="auto" w:sz="4" w:space="0"/>
              <w:right w:val="single" w:color="auto" w:sz="4" w:space="0"/>
            </w:tcBorders>
            <w:noWrap/>
            <w:vAlign w:val="center"/>
          </w:tcPr>
          <w:p w14:paraId="6026B2FF">
            <w:pPr>
              <w:pStyle w:val="224"/>
              <w:spacing w:line="240" w:lineRule="auto"/>
              <w:jc w:val="center"/>
              <w:rPr>
                <w:color w:val="auto"/>
              </w:rPr>
            </w:pPr>
            <w:r>
              <w:rPr>
                <w:color w:val="auto"/>
              </w:rPr>
              <w:t>4.41</w:t>
            </w:r>
          </w:p>
        </w:tc>
        <w:tc>
          <w:tcPr>
            <w:tcW w:w="674" w:type="dxa"/>
            <w:tcBorders>
              <w:top w:val="nil"/>
              <w:left w:val="nil"/>
              <w:bottom w:val="single" w:color="auto" w:sz="4" w:space="0"/>
              <w:right w:val="single" w:color="auto" w:sz="4" w:space="0"/>
            </w:tcBorders>
            <w:noWrap/>
            <w:vAlign w:val="center"/>
          </w:tcPr>
          <w:p w14:paraId="36F08521">
            <w:pPr>
              <w:pStyle w:val="224"/>
              <w:spacing w:line="240" w:lineRule="auto"/>
              <w:jc w:val="center"/>
              <w:rPr>
                <w:color w:val="auto"/>
              </w:rPr>
            </w:pPr>
            <w:r>
              <w:rPr>
                <w:color w:val="auto"/>
              </w:rPr>
              <w:t>4.57</w:t>
            </w:r>
          </w:p>
        </w:tc>
        <w:tc>
          <w:tcPr>
            <w:tcW w:w="674" w:type="dxa"/>
            <w:tcBorders>
              <w:top w:val="nil"/>
              <w:left w:val="nil"/>
              <w:bottom w:val="single" w:color="auto" w:sz="4" w:space="0"/>
              <w:right w:val="single" w:color="auto" w:sz="4" w:space="0"/>
            </w:tcBorders>
            <w:noWrap/>
            <w:vAlign w:val="center"/>
          </w:tcPr>
          <w:p w14:paraId="7F6A1424">
            <w:pPr>
              <w:pStyle w:val="224"/>
              <w:spacing w:line="240" w:lineRule="auto"/>
              <w:jc w:val="center"/>
              <w:rPr>
                <w:color w:val="auto"/>
              </w:rPr>
            </w:pPr>
            <w:r>
              <w:rPr>
                <w:color w:val="auto"/>
              </w:rPr>
              <w:t>4.85</w:t>
            </w:r>
          </w:p>
        </w:tc>
      </w:tr>
      <w:tr w14:paraId="41B2AC19">
        <w:tblPrEx>
          <w:tblCellMar>
            <w:top w:w="0" w:type="dxa"/>
            <w:left w:w="108" w:type="dxa"/>
            <w:bottom w:w="0" w:type="dxa"/>
            <w:right w:w="108" w:type="dxa"/>
          </w:tblCellMar>
        </w:tblPrEx>
        <w:trPr>
          <w:trHeight w:val="20" w:hRule="atLeast"/>
          <w:jc w:val="center"/>
        </w:trPr>
        <w:tc>
          <w:tcPr>
            <w:tcW w:w="1148" w:type="dxa"/>
            <w:tcBorders>
              <w:top w:val="nil"/>
              <w:left w:val="single" w:color="auto" w:sz="4" w:space="0"/>
              <w:bottom w:val="single" w:color="auto" w:sz="4" w:space="0"/>
              <w:right w:val="single" w:color="auto" w:sz="4" w:space="0"/>
            </w:tcBorders>
            <w:noWrap/>
            <w:vAlign w:val="center"/>
          </w:tcPr>
          <w:p w14:paraId="25F84556">
            <w:pPr>
              <w:pStyle w:val="224"/>
              <w:spacing w:line="240" w:lineRule="auto"/>
              <w:jc w:val="center"/>
              <w:rPr>
                <w:color w:val="auto"/>
              </w:rPr>
            </w:pPr>
            <w:r>
              <w:rPr>
                <w:color w:val="auto"/>
              </w:rPr>
              <w:t>夏季</w:t>
            </w:r>
          </w:p>
        </w:tc>
        <w:tc>
          <w:tcPr>
            <w:tcW w:w="673" w:type="dxa"/>
            <w:tcBorders>
              <w:top w:val="nil"/>
              <w:left w:val="nil"/>
              <w:bottom w:val="single" w:color="auto" w:sz="4" w:space="0"/>
              <w:right w:val="single" w:color="auto" w:sz="4" w:space="0"/>
            </w:tcBorders>
            <w:noWrap/>
            <w:vAlign w:val="center"/>
          </w:tcPr>
          <w:p w14:paraId="7E93609C">
            <w:pPr>
              <w:pStyle w:val="224"/>
              <w:spacing w:line="240" w:lineRule="auto"/>
              <w:jc w:val="center"/>
              <w:rPr>
                <w:color w:val="auto"/>
              </w:rPr>
            </w:pPr>
            <w:r>
              <w:rPr>
                <w:color w:val="auto"/>
              </w:rPr>
              <w:t>1.81</w:t>
            </w:r>
          </w:p>
        </w:tc>
        <w:tc>
          <w:tcPr>
            <w:tcW w:w="674" w:type="dxa"/>
            <w:tcBorders>
              <w:top w:val="nil"/>
              <w:left w:val="nil"/>
              <w:bottom w:val="single" w:color="auto" w:sz="4" w:space="0"/>
              <w:right w:val="single" w:color="auto" w:sz="4" w:space="0"/>
            </w:tcBorders>
            <w:noWrap/>
            <w:vAlign w:val="center"/>
          </w:tcPr>
          <w:p w14:paraId="40B24568">
            <w:pPr>
              <w:pStyle w:val="224"/>
              <w:spacing w:line="240" w:lineRule="auto"/>
              <w:jc w:val="center"/>
              <w:rPr>
                <w:color w:val="auto"/>
              </w:rPr>
            </w:pPr>
            <w:r>
              <w:rPr>
                <w:color w:val="auto"/>
              </w:rPr>
              <w:t>1.84</w:t>
            </w:r>
          </w:p>
        </w:tc>
        <w:tc>
          <w:tcPr>
            <w:tcW w:w="674" w:type="dxa"/>
            <w:tcBorders>
              <w:top w:val="nil"/>
              <w:left w:val="nil"/>
              <w:bottom w:val="single" w:color="auto" w:sz="4" w:space="0"/>
              <w:right w:val="single" w:color="auto" w:sz="4" w:space="0"/>
            </w:tcBorders>
            <w:noWrap/>
            <w:vAlign w:val="center"/>
          </w:tcPr>
          <w:p w14:paraId="18415412">
            <w:pPr>
              <w:pStyle w:val="224"/>
              <w:spacing w:line="240" w:lineRule="auto"/>
              <w:jc w:val="center"/>
              <w:rPr>
                <w:color w:val="auto"/>
              </w:rPr>
            </w:pPr>
            <w:r>
              <w:rPr>
                <w:color w:val="auto"/>
              </w:rPr>
              <w:t>1.84</w:t>
            </w:r>
          </w:p>
        </w:tc>
        <w:tc>
          <w:tcPr>
            <w:tcW w:w="673" w:type="dxa"/>
            <w:tcBorders>
              <w:top w:val="nil"/>
              <w:left w:val="nil"/>
              <w:bottom w:val="single" w:color="auto" w:sz="4" w:space="0"/>
              <w:right w:val="single" w:color="auto" w:sz="4" w:space="0"/>
            </w:tcBorders>
            <w:noWrap/>
            <w:vAlign w:val="center"/>
          </w:tcPr>
          <w:p w14:paraId="549FF6D6">
            <w:pPr>
              <w:pStyle w:val="224"/>
              <w:spacing w:line="240" w:lineRule="auto"/>
              <w:jc w:val="center"/>
              <w:rPr>
                <w:color w:val="auto"/>
              </w:rPr>
            </w:pPr>
            <w:r>
              <w:rPr>
                <w:color w:val="auto"/>
              </w:rPr>
              <w:t>1.98</w:t>
            </w:r>
          </w:p>
        </w:tc>
        <w:tc>
          <w:tcPr>
            <w:tcW w:w="674" w:type="dxa"/>
            <w:tcBorders>
              <w:top w:val="nil"/>
              <w:left w:val="nil"/>
              <w:bottom w:val="single" w:color="auto" w:sz="4" w:space="0"/>
              <w:right w:val="single" w:color="auto" w:sz="4" w:space="0"/>
            </w:tcBorders>
            <w:noWrap/>
            <w:vAlign w:val="center"/>
          </w:tcPr>
          <w:p w14:paraId="17B996A3">
            <w:pPr>
              <w:pStyle w:val="224"/>
              <w:spacing w:line="240" w:lineRule="auto"/>
              <w:jc w:val="center"/>
              <w:rPr>
                <w:color w:val="auto"/>
              </w:rPr>
            </w:pPr>
            <w:r>
              <w:rPr>
                <w:color w:val="auto"/>
              </w:rPr>
              <w:t>1.97</w:t>
            </w:r>
          </w:p>
        </w:tc>
        <w:tc>
          <w:tcPr>
            <w:tcW w:w="674" w:type="dxa"/>
            <w:tcBorders>
              <w:top w:val="nil"/>
              <w:left w:val="nil"/>
              <w:bottom w:val="single" w:color="auto" w:sz="4" w:space="0"/>
              <w:right w:val="single" w:color="auto" w:sz="4" w:space="0"/>
            </w:tcBorders>
            <w:noWrap/>
            <w:vAlign w:val="center"/>
          </w:tcPr>
          <w:p w14:paraId="77761D90">
            <w:pPr>
              <w:pStyle w:val="224"/>
              <w:spacing w:line="240" w:lineRule="auto"/>
              <w:jc w:val="center"/>
              <w:rPr>
                <w:color w:val="auto"/>
              </w:rPr>
            </w:pPr>
            <w:r>
              <w:rPr>
                <w:color w:val="auto"/>
              </w:rPr>
              <w:t>2.36</w:t>
            </w:r>
          </w:p>
        </w:tc>
        <w:tc>
          <w:tcPr>
            <w:tcW w:w="673" w:type="dxa"/>
            <w:tcBorders>
              <w:top w:val="nil"/>
              <w:left w:val="nil"/>
              <w:bottom w:val="single" w:color="auto" w:sz="4" w:space="0"/>
              <w:right w:val="single" w:color="auto" w:sz="4" w:space="0"/>
            </w:tcBorders>
            <w:noWrap/>
            <w:vAlign w:val="center"/>
          </w:tcPr>
          <w:p w14:paraId="4E6A3F25">
            <w:pPr>
              <w:pStyle w:val="224"/>
              <w:spacing w:line="240" w:lineRule="auto"/>
              <w:jc w:val="center"/>
              <w:rPr>
                <w:color w:val="auto"/>
              </w:rPr>
            </w:pPr>
            <w:r>
              <w:rPr>
                <w:color w:val="auto"/>
              </w:rPr>
              <w:t>2.56</w:t>
            </w:r>
          </w:p>
        </w:tc>
        <w:tc>
          <w:tcPr>
            <w:tcW w:w="674" w:type="dxa"/>
            <w:tcBorders>
              <w:top w:val="nil"/>
              <w:left w:val="nil"/>
              <w:bottom w:val="single" w:color="auto" w:sz="4" w:space="0"/>
              <w:right w:val="single" w:color="auto" w:sz="4" w:space="0"/>
            </w:tcBorders>
            <w:noWrap/>
            <w:vAlign w:val="center"/>
          </w:tcPr>
          <w:p w14:paraId="1CC2734B">
            <w:pPr>
              <w:pStyle w:val="224"/>
              <w:spacing w:line="240" w:lineRule="auto"/>
              <w:jc w:val="center"/>
              <w:rPr>
                <w:color w:val="auto"/>
              </w:rPr>
            </w:pPr>
            <w:r>
              <w:rPr>
                <w:color w:val="auto"/>
              </w:rPr>
              <w:t>2.73</w:t>
            </w:r>
          </w:p>
        </w:tc>
        <w:tc>
          <w:tcPr>
            <w:tcW w:w="674" w:type="dxa"/>
            <w:tcBorders>
              <w:top w:val="nil"/>
              <w:left w:val="nil"/>
              <w:bottom w:val="single" w:color="auto" w:sz="4" w:space="0"/>
              <w:right w:val="single" w:color="auto" w:sz="4" w:space="0"/>
            </w:tcBorders>
            <w:noWrap/>
            <w:vAlign w:val="center"/>
          </w:tcPr>
          <w:p w14:paraId="7DC6BF45">
            <w:pPr>
              <w:pStyle w:val="224"/>
              <w:spacing w:line="240" w:lineRule="auto"/>
              <w:jc w:val="center"/>
              <w:rPr>
                <w:color w:val="auto"/>
              </w:rPr>
            </w:pPr>
            <w:r>
              <w:rPr>
                <w:color w:val="auto"/>
              </w:rPr>
              <w:t>3.06</w:t>
            </w:r>
          </w:p>
        </w:tc>
        <w:tc>
          <w:tcPr>
            <w:tcW w:w="673" w:type="dxa"/>
            <w:tcBorders>
              <w:top w:val="nil"/>
              <w:left w:val="nil"/>
              <w:bottom w:val="single" w:color="auto" w:sz="4" w:space="0"/>
              <w:right w:val="single" w:color="auto" w:sz="4" w:space="0"/>
            </w:tcBorders>
            <w:noWrap/>
            <w:vAlign w:val="center"/>
          </w:tcPr>
          <w:p w14:paraId="2AD222E6">
            <w:pPr>
              <w:pStyle w:val="224"/>
              <w:spacing w:line="240" w:lineRule="auto"/>
              <w:jc w:val="center"/>
              <w:rPr>
                <w:color w:val="auto"/>
              </w:rPr>
            </w:pPr>
            <w:r>
              <w:rPr>
                <w:color w:val="auto"/>
              </w:rPr>
              <w:t>3.22</w:t>
            </w:r>
          </w:p>
        </w:tc>
        <w:tc>
          <w:tcPr>
            <w:tcW w:w="674" w:type="dxa"/>
            <w:tcBorders>
              <w:top w:val="nil"/>
              <w:left w:val="nil"/>
              <w:bottom w:val="single" w:color="auto" w:sz="4" w:space="0"/>
              <w:right w:val="single" w:color="auto" w:sz="4" w:space="0"/>
            </w:tcBorders>
            <w:noWrap/>
            <w:vAlign w:val="center"/>
          </w:tcPr>
          <w:p w14:paraId="1C2162FB">
            <w:pPr>
              <w:pStyle w:val="224"/>
              <w:spacing w:line="240" w:lineRule="auto"/>
              <w:jc w:val="center"/>
              <w:rPr>
                <w:color w:val="auto"/>
              </w:rPr>
            </w:pPr>
            <w:r>
              <w:rPr>
                <w:color w:val="auto"/>
              </w:rPr>
              <w:t>3.27</w:t>
            </w:r>
          </w:p>
        </w:tc>
        <w:tc>
          <w:tcPr>
            <w:tcW w:w="674" w:type="dxa"/>
            <w:tcBorders>
              <w:top w:val="nil"/>
              <w:left w:val="nil"/>
              <w:bottom w:val="single" w:color="auto" w:sz="4" w:space="0"/>
              <w:right w:val="single" w:color="auto" w:sz="4" w:space="0"/>
            </w:tcBorders>
            <w:noWrap/>
            <w:vAlign w:val="center"/>
          </w:tcPr>
          <w:p w14:paraId="5212F5DA">
            <w:pPr>
              <w:pStyle w:val="224"/>
              <w:spacing w:line="240" w:lineRule="auto"/>
              <w:jc w:val="center"/>
              <w:rPr>
                <w:color w:val="auto"/>
              </w:rPr>
            </w:pPr>
            <w:r>
              <w:rPr>
                <w:color w:val="auto"/>
              </w:rPr>
              <w:t>3.48</w:t>
            </w:r>
          </w:p>
        </w:tc>
      </w:tr>
      <w:tr w14:paraId="6D0FF94E">
        <w:tblPrEx>
          <w:tblCellMar>
            <w:top w:w="0" w:type="dxa"/>
            <w:left w:w="108" w:type="dxa"/>
            <w:bottom w:w="0" w:type="dxa"/>
            <w:right w:w="108" w:type="dxa"/>
          </w:tblCellMar>
        </w:tblPrEx>
        <w:trPr>
          <w:trHeight w:val="20" w:hRule="atLeast"/>
          <w:jc w:val="center"/>
        </w:trPr>
        <w:tc>
          <w:tcPr>
            <w:tcW w:w="1148" w:type="dxa"/>
            <w:tcBorders>
              <w:top w:val="nil"/>
              <w:left w:val="single" w:color="auto" w:sz="4" w:space="0"/>
              <w:bottom w:val="single" w:color="auto" w:sz="4" w:space="0"/>
              <w:right w:val="single" w:color="auto" w:sz="4" w:space="0"/>
            </w:tcBorders>
            <w:noWrap/>
            <w:vAlign w:val="center"/>
          </w:tcPr>
          <w:p w14:paraId="26EDF9DF">
            <w:pPr>
              <w:pStyle w:val="224"/>
              <w:spacing w:line="240" w:lineRule="auto"/>
              <w:jc w:val="center"/>
              <w:rPr>
                <w:color w:val="auto"/>
              </w:rPr>
            </w:pPr>
            <w:r>
              <w:rPr>
                <w:color w:val="auto"/>
              </w:rPr>
              <w:t>秋季</w:t>
            </w:r>
          </w:p>
        </w:tc>
        <w:tc>
          <w:tcPr>
            <w:tcW w:w="673" w:type="dxa"/>
            <w:tcBorders>
              <w:top w:val="nil"/>
              <w:left w:val="nil"/>
              <w:bottom w:val="single" w:color="auto" w:sz="4" w:space="0"/>
              <w:right w:val="single" w:color="auto" w:sz="4" w:space="0"/>
            </w:tcBorders>
            <w:noWrap/>
            <w:vAlign w:val="center"/>
          </w:tcPr>
          <w:p w14:paraId="035BE992">
            <w:pPr>
              <w:pStyle w:val="224"/>
              <w:spacing w:line="240" w:lineRule="auto"/>
              <w:jc w:val="center"/>
              <w:rPr>
                <w:color w:val="auto"/>
              </w:rPr>
            </w:pPr>
            <w:r>
              <w:rPr>
                <w:color w:val="auto"/>
              </w:rPr>
              <w:t>2.42</w:t>
            </w:r>
          </w:p>
        </w:tc>
        <w:tc>
          <w:tcPr>
            <w:tcW w:w="674" w:type="dxa"/>
            <w:tcBorders>
              <w:top w:val="nil"/>
              <w:left w:val="nil"/>
              <w:bottom w:val="single" w:color="auto" w:sz="4" w:space="0"/>
              <w:right w:val="single" w:color="auto" w:sz="4" w:space="0"/>
            </w:tcBorders>
            <w:noWrap/>
            <w:vAlign w:val="center"/>
          </w:tcPr>
          <w:p w14:paraId="0AC36403">
            <w:pPr>
              <w:pStyle w:val="224"/>
              <w:spacing w:line="240" w:lineRule="auto"/>
              <w:jc w:val="center"/>
              <w:rPr>
                <w:color w:val="auto"/>
              </w:rPr>
            </w:pPr>
            <w:r>
              <w:rPr>
                <w:color w:val="auto"/>
              </w:rPr>
              <w:t>2.47</w:t>
            </w:r>
          </w:p>
        </w:tc>
        <w:tc>
          <w:tcPr>
            <w:tcW w:w="674" w:type="dxa"/>
            <w:tcBorders>
              <w:top w:val="nil"/>
              <w:left w:val="nil"/>
              <w:bottom w:val="single" w:color="auto" w:sz="4" w:space="0"/>
              <w:right w:val="single" w:color="auto" w:sz="4" w:space="0"/>
            </w:tcBorders>
            <w:noWrap/>
            <w:vAlign w:val="center"/>
          </w:tcPr>
          <w:p w14:paraId="0EC22AB8">
            <w:pPr>
              <w:pStyle w:val="224"/>
              <w:spacing w:line="240" w:lineRule="auto"/>
              <w:jc w:val="center"/>
              <w:rPr>
                <w:color w:val="auto"/>
              </w:rPr>
            </w:pPr>
            <w:r>
              <w:rPr>
                <w:color w:val="auto"/>
              </w:rPr>
              <w:t>2.52</w:t>
            </w:r>
          </w:p>
        </w:tc>
        <w:tc>
          <w:tcPr>
            <w:tcW w:w="673" w:type="dxa"/>
            <w:tcBorders>
              <w:top w:val="nil"/>
              <w:left w:val="nil"/>
              <w:bottom w:val="single" w:color="auto" w:sz="4" w:space="0"/>
              <w:right w:val="single" w:color="auto" w:sz="4" w:space="0"/>
            </w:tcBorders>
            <w:noWrap/>
            <w:vAlign w:val="center"/>
          </w:tcPr>
          <w:p w14:paraId="23CE97D2">
            <w:pPr>
              <w:pStyle w:val="224"/>
              <w:spacing w:line="240" w:lineRule="auto"/>
              <w:jc w:val="center"/>
              <w:rPr>
                <w:color w:val="auto"/>
              </w:rPr>
            </w:pPr>
            <w:r>
              <w:rPr>
                <w:color w:val="auto"/>
              </w:rPr>
              <w:t>2.46</w:t>
            </w:r>
          </w:p>
        </w:tc>
        <w:tc>
          <w:tcPr>
            <w:tcW w:w="674" w:type="dxa"/>
            <w:tcBorders>
              <w:top w:val="nil"/>
              <w:left w:val="nil"/>
              <w:bottom w:val="single" w:color="auto" w:sz="4" w:space="0"/>
              <w:right w:val="single" w:color="auto" w:sz="4" w:space="0"/>
            </w:tcBorders>
            <w:noWrap/>
            <w:vAlign w:val="center"/>
          </w:tcPr>
          <w:p w14:paraId="05F64BB5">
            <w:pPr>
              <w:pStyle w:val="224"/>
              <w:spacing w:line="240" w:lineRule="auto"/>
              <w:jc w:val="center"/>
              <w:rPr>
                <w:color w:val="auto"/>
              </w:rPr>
            </w:pPr>
            <w:r>
              <w:rPr>
                <w:color w:val="auto"/>
              </w:rPr>
              <w:t>2.45</w:t>
            </w:r>
          </w:p>
        </w:tc>
        <w:tc>
          <w:tcPr>
            <w:tcW w:w="674" w:type="dxa"/>
            <w:tcBorders>
              <w:top w:val="nil"/>
              <w:left w:val="nil"/>
              <w:bottom w:val="single" w:color="auto" w:sz="4" w:space="0"/>
              <w:right w:val="single" w:color="auto" w:sz="4" w:space="0"/>
            </w:tcBorders>
            <w:noWrap/>
            <w:vAlign w:val="center"/>
          </w:tcPr>
          <w:p w14:paraId="6D26F8A6">
            <w:pPr>
              <w:pStyle w:val="224"/>
              <w:spacing w:line="240" w:lineRule="auto"/>
              <w:jc w:val="center"/>
              <w:rPr>
                <w:color w:val="auto"/>
              </w:rPr>
            </w:pPr>
            <w:r>
              <w:rPr>
                <w:color w:val="auto"/>
              </w:rPr>
              <w:t>2.46</w:t>
            </w:r>
          </w:p>
        </w:tc>
        <w:tc>
          <w:tcPr>
            <w:tcW w:w="673" w:type="dxa"/>
            <w:tcBorders>
              <w:top w:val="nil"/>
              <w:left w:val="nil"/>
              <w:bottom w:val="single" w:color="auto" w:sz="4" w:space="0"/>
              <w:right w:val="single" w:color="auto" w:sz="4" w:space="0"/>
            </w:tcBorders>
            <w:noWrap/>
            <w:vAlign w:val="center"/>
          </w:tcPr>
          <w:p w14:paraId="20DD7DCD">
            <w:pPr>
              <w:pStyle w:val="224"/>
              <w:spacing w:line="240" w:lineRule="auto"/>
              <w:jc w:val="center"/>
              <w:rPr>
                <w:color w:val="auto"/>
              </w:rPr>
            </w:pPr>
            <w:r>
              <w:rPr>
                <w:color w:val="auto"/>
              </w:rPr>
              <w:t>2.57</w:t>
            </w:r>
          </w:p>
        </w:tc>
        <w:tc>
          <w:tcPr>
            <w:tcW w:w="674" w:type="dxa"/>
            <w:tcBorders>
              <w:top w:val="nil"/>
              <w:left w:val="nil"/>
              <w:bottom w:val="single" w:color="auto" w:sz="4" w:space="0"/>
              <w:right w:val="single" w:color="auto" w:sz="4" w:space="0"/>
            </w:tcBorders>
            <w:noWrap/>
            <w:vAlign w:val="center"/>
          </w:tcPr>
          <w:p w14:paraId="5C36B410">
            <w:pPr>
              <w:pStyle w:val="224"/>
              <w:spacing w:line="240" w:lineRule="auto"/>
              <w:jc w:val="center"/>
              <w:rPr>
                <w:color w:val="auto"/>
              </w:rPr>
            </w:pPr>
            <w:r>
              <w:rPr>
                <w:color w:val="auto"/>
              </w:rPr>
              <w:t>3.01</w:t>
            </w:r>
          </w:p>
        </w:tc>
        <w:tc>
          <w:tcPr>
            <w:tcW w:w="674" w:type="dxa"/>
            <w:tcBorders>
              <w:top w:val="nil"/>
              <w:left w:val="nil"/>
              <w:bottom w:val="single" w:color="auto" w:sz="4" w:space="0"/>
              <w:right w:val="single" w:color="auto" w:sz="4" w:space="0"/>
            </w:tcBorders>
            <w:noWrap/>
            <w:vAlign w:val="center"/>
          </w:tcPr>
          <w:p w14:paraId="635F8C6B">
            <w:pPr>
              <w:pStyle w:val="224"/>
              <w:spacing w:line="240" w:lineRule="auto"/>
              <w:jc w:val="center"/>
              <w:rPr>
                <w:color w:val="auto"/>
              </w:rPr>
            </w:pPr>
            <w:r>
              <w:rPr>
                <w:color w:val="auto"/>
              </w:rPr>
              <w:t>3.63</w:t>
            </w:r>
          </w:p>
        </w:tc>
        <w:tc>
          <w:tcPr>
            <w:tcW w:w="673" w:type="dxa"/>
            <w:tcBorders>
              <w:top w:val="nil"/>
              <w:left w:val="nil"/>
              <w:bottom w:val="single" w:color="auto" w:sz="4" w:space="0"/>
              <w:right w:val="single" w:color="auto" w:sz="4" w:space="0"/>
            </w:tcBorders>
            <w:noWrap/>
            <w:vAlign w:val="center"/>
          </w:tcPr>
          <w:p w14:paraId="1F1C3391">
            <w:pPr>
              <w:pStyle w:val="224"/>
              <w:spacing w:line="240" w:lineRule="auto"/>
              <w:jc w:val="center"/>
              <w:rPr>
                <w:color w:val="auto"/>
              </w:rPr>
            </w:pPr>
            <w:r>
              <w:rPr>
                <w:color w:val="auto"/>
              </w:rPr>
              <w:t>3.93</w:t>
            </w:r>
          </w:p>
        </w:tc>
        <w:tc>
          <w:tcPr>
            <w:tcW w:w="674" w:type="dxa"/>
            <w:tcBorders>
              <w:top w:val="nil"/>
              <w:left w:val="nil"/>
              <w:bottom w:val="single" w:color="auto" w:sz="4" w:space="0"/>
              <w:right w:val="single" w:color="auto" w:sz="4" w:space="0"/>
            </w:tcBorders>
            <w:noWrap/>
            <w:vAlign w:val="center"/>
          </w:tcPr>
          <w:p w14:paraId="7CF30795">
            <w:pPr>
              <w:pStyle w:val="224"/>
              <w:spacing w:line="240" w:lineRule="auto"/>
              <w:jc w:val="center"/>
              <w:rPr>
                <w:color w:val="auto"/>
              </w:rPr>
            </w:pPr>
            <w:r>
              <w:rPr>
                <w:color w:val="auto"/>
              </w:rPr>
              <w:t>4.04</w:t>
            </w:r>
          </w:p>
        </w:tc>
        <w:tc>
          <w:tcPr>
            <w:tcW w:w="674" w:type="dxa"/>
            <w:tcBorders>
              <w:top w:val="nil"/>
              <w:left w:val="nil"/>
              <w:bottom w:val="single" w:color="auto" w:sz="4" w:space="0"/>
              <w:right w:val="single" w:color="auto" w:sz="4" w:space="0"/>
            </w:tcBorders>
            <w:noWrap/>
            <w:vAlign w:val="center"/>
          </w:tcPr>
          <w:p w14:paraId="7EFCD701">
            <w:pPr>
              <w:pStyle w:val="224"/>
              <w:spacing w:line="240" w:lineRule="auto"/>
              <w:jc w:val="center"/>
              <w:rPr>
                <w:color w:val="auto"/>
              </w:rPr>
            </w:pPr>
            <w:r>
              <w:rPr>
                <w:color w:val="auto"/>
              </w:rPr>
              <w:t>4.33</w:t>
            </w:r>
          </w:p>
        </w:tc>
      </w:tr>
      <w:tr w14:paraId="136C4670">
        <w:tblPrEx>
          <w:tblCellMar>
            <w:top w:w="0" w:type="dxa"/>
            <w:left w:w="108" w:type="dxa"/>
            <w:bottom w:w="0" w:type="dxa"/>
            <w:right w:w="108" w:type="dxa"/>
          </w:tblCellMar>
        </w:tblPrEx>
        <w:trPr>
          <w:trHeight w:val="20" w:hRule="atLeast"/>
          <w:jc w:val="center"/>
        </w:trPr>
        <w:tc>
          <w:tcPr>
            <w:tcW w:w="1148" w:type="dxa"/>
            <w:tcBorders>
              <w:top w:val="nil"/>
              <w:left w:val="single" w:color="auto" w:sz="4" w:space="0"/>
              <w:bottom w:val="single" w:color="auto" w:sz="4" w:space="0"/>
              <w:right w:val="single" w:color="auto" w:sz="4" w:space="0"/>
            </w:tcBorders>
            <w:noWrap/>
            <w:vAlign w:val="center"/>
          </w:tcPr>
          <w:p w14:paraId="31512544">
            <w:pPr>
              <w:pStyle w:val="224"/>
              <w:spacing w:line="240" w:lineRule="auto"/>
              <w:jc w:val="center"/>
              <w:rPr>
                <w:color w:val="auto"/>
              </w:rPr>
            </w:pPr>
            <w:r>
              <w:rPr>
                <w:color w:val="auto"/>
              </w:rPr>
              <w:t>冬季</w:t>
            </w:r>
          </w:p>
        </w:tc>
        <w:tc>
          <w:tcPr>
            <w:tcW w:w="673" w:type="dxa"/>
            <w:tcBorders>
              <w:top w:val="nil"/>
              <w:left w:val="nil"/>
              <w:bottom w:val="single" w:color="auto" w:sz="4" w:space="0"/>
              <w:right w:val="single" w:color="auto" w:sz="4" w:space="0"/>
            </w:tcBorders>
            <w:noWrap/>
            <w:vAlign w:val="center"/>
          </w:tcPr>
          <w:p w14:paraId="3F2890F8">
            <w:pPr>
              <w:pStyle w:val="224"/>
              <w:spacing w:line="240" w:lineRule="auto"/>
              <w:jc w:val="center"/>
              <w:rPr>
                <w:color w:val="auto"/>
              </w:rPr>
            </w:pPr>
            <w:r>
              <w:rPr>
                <w:color w:val="auto"/>
              </w:rPr>
              <w:t>2.00</w:t>
            </w:r>
          </w:p>
        </w:tc>
        <w:tc>
          <w:tcPr>
            <w:tcW w:w="674" w:type="dxa"/>
            <w:tcBorders>
              <w:top w:val="nil"/>
              <w:left w:val="nil"/>
              <w:bottom w:val="single" w:color="auto" w:sz="4" w:space="0"/>
              <w:right w:val="single" w:color="auto" w:sz="4" w:space="0"/>
            </w:tcBorders>
            <w:noWrap/>
            <w:vAlign w:val="center"/>
          </w:tcPr>
          <w:p w14:paraId="10607A2F">
            <w:pPr>
              <w:pStyle w:val="224"/>
              <w:spacing w:line="240" w:lineRule="auto"/>
              <w:jc w:val="center"/>
              <w:rPr>
                <w:color w:val="auto"/>
              </w:rPr>
            </w:pPr>
            <w:r>
              <w:rPr>
                <w:color w:val="auto"/>
              </w:rPr>
              <w:t>2.05</w:t>
            </w:r>
          </w:p>
        </w:tc>
        <w:tc>
          <w:tcPr>
            <w:tcW w:w="674" w:type="dxa"/>
            <w:tcBorders>
              <w:top w:val="nil"/>
              <w:left w:val="nil"/>
              <w:bottom w:val="single" w:color="auto" w:sz="4" w:space="0"/>
              <w:right w:val="single" w:color="auto" w:sz="4" w:space="0"/>
            </w:tcBorders>
            <w:noWrap/>
            <w:vAlign w:val="center"/>
          </w:tcPr>
          <w:p w14:paraId="2BE83E1F">
            <w:pPr>
              <w:pStyle w:val="224"/>
              <w:spacing w:line="240" w:lineRule="auto"/>
              <w:jc w:val="center"/>
              <w:rPr>
                <w:color w:val="auto"/>
              </w:rPr>
            </w:pPr>
            <w:r>
              <w:rPr>
                <w:color w:val="auto"/>
              </w:rPr>
              <w:t>2.07</w:t>
            </w:r>
          </w:p>
        </w:tc>
        <w:tc>
          <w:tcPr>
            <w:tcW w:w="673" w:type="dxa"/>
            <w:tcBorders>
              <w:top w:val="nil"/>
              <w:left w:val="nil"/>
              <w:bottom w:val="single" w:color="auto" w:sz="4" w:space="0"/>
              <w:right w:val="single" w:color="auto" w:sz="4" w:space="0"/>
            </w:tcBorders>
            <w:noWrap/>
            <w:vAlign w:val="center"/>
          </w:tcPr>
          <w:p w14:paraId="32F3BFFC">
            <w:pPr>
              <w:pStyle w:val="224"/>
              <w:spacing w:line="240" w:lineRule="auto"/>
              <w:jc w:val="center"/>
              <w:rPr>
                <w:color w:val="auto"/>
              </w:rPr>
            </w:pPr>
            <w:r>
              <w:rPr>
                <w:color w:val="auto"/>
              </w:rPr>
              <w:t>2.10</w:t>
            </w:r>
          </w:p>
        </w:tc>
        <w:tc>
          <w:tcPr>
            <w:tcW w:w="674" w:type="dxa"/>
            <w:tcBorders>
              <w:top w:val="nil"/>
              <w:left w:val="nil"/>
              <w:bottom w:val="single" w:color="auto" w:sz="4" w:space="0"/>
              <w:right w:val="single" w:color="auto" w:sz="4" w:space="0"/>
            </w:tcBorders>
            <w:noWrap/>
            <w:vAlign w:val="center"/>
          </w:tcPr>
          <w:p w14:paraId="639E7F89">
            <w:pPr>
              <w:pStyle w:val="224"/>
              <w:spacing w:line="240" w:lineRule="auto"/>
              <w:jc w:val="center"/>
              <w:rPr>
                <w:color w:val="auto"/>
              </w:rPr>
            </w:pPr>
            <w:r>
              <w:rPr>
                <w:color w:val="auto"/>
              </w:rPr>
              <w:t>2.08</w:t>
            </w:r>
          </w:p>
        </w:tc>
        <w:tc>
          <w:tcPr>
            <w:tcW w:w="674" w:type="dxa"/>
            <w:tcBorders>
              <w:top w:val="nil"/>
              <w:left w:val="nil"/>
              <w:bottom w:val="single" w:color="auto" w:sz="4" w:space="0"/>
              <w:right w:val="single" w:color="auto" w:sz="4" w:space="0"/>
            </w:tcBorders>
            <w:noWrap/>
            <w:vAlign w:val="center"/>
          </w:tcPr>
          <w:p w14:paraId="1A92684E">
            <w:pPr>
              <w:pStyle w:val="224"/>
              <w:spacing w:line="240" w:lineRule="auto"/>
              <w:jc w:val="center"/>
              <w:rPr>
                <w:color w:val="auto"/>
              </w:rPr>
            </w:pPr>
            <w:r>
              <w:rPr>
                <w:color w:val="auto"/>
              </w:rPr>
              <w:t>1.99</w:t>
            </w:r>
          </w:p>
        </w:tc>
        <w:tc>
          <w:tcPr>
            <w:tcW w:w="673" w:type="dxa"/>
            <w:tcBorders>
              <w:top w:val="nil"/>
              <w:left w:val="nil"/>
              <w:bottom w:val="single" w:color="auto" w:sz="4" w:space="0"/>
              <w:right w:val="single" w:color="auto" w:sz="4" w:space="0"/>
            </w:tcBorders>
            <w:noWrap/>
            <w:vAlign w:val="center"/>
          </w:tcPr>
          <w:p w14:paraId="239C887F">
            <w:pPr>
              <w:pStyle w:val="224"/>
              <w:spacing w:line="240" w:lineRule="auto"/>
              <w:jc w:val="center"/>
              <w:rPr>
                <w:color w:val="auto"/>
              </w:rPr>
            </w:pPr>
            <w:r>
              <w:rPr>
                <w:color w:val="auto"/>
              </w:rPr>
              <w:t>2.01</w:t>
            </w:r>
          </w:p>
        </w:tc>
        <w:tc>
          <w:tcPr>
            <w:tcW w:w="674" w:type="dxa"/>
            <w:tcBorders>
              <w:top w:val="nil"/>
              <w:left w:val="nil"/>
              <w:bottom w:val="single" w:color="auto" w:sz="4" w:space="0"/>
              <w:right w:val="single" w:color="auto" w:sz="4" w:space="0"/>
            </w:tcBorders>
            <w:noWrap/>
            <w:vAlign w:val="center"/>
          </w:tcPr>
          <w:p w14:paraId="6B48B884">
            <w:pPr>
              <w:pStyle w:val="224"/>
              <w:spacing w:line="240" w:lineRule="auto"/>
              <w:jc w:val="center"/>
              <w:rPr>
                <w:color w:val="auto"/>
              </w:rPr>
            </w:pPr>
            <w:r>
              <w:rPr>
                <w:color w:val="auto"/>
              </w:rPr>
              <w:t>2.00</w:t>
            </w:r>
          </w:p>
        </w:tc>
        <w:tc>
          <w:tcPr>
            <w:tcW w:w="674" w:type="dxa"/>
            <w:tcBorders>
              <w:top w:val="nil"/>
              <w:left w:val="nil"/>
              <w:bottom w:val="single" w:color="auto" w:sz="4" w:space="0"/>
              <w:right w:val="single" w:color="auto" w:sz="4" w:space="0"/>
            </w:tcBorders>
            <w:noWrap/>
            <w:vAlign w:val="center"/>
          </w:tcPr>
          <w:p w14:paraId="2FD4D8E0">
            <w:pPr>
              <w:pStyle w:val="224"/>
              <w:spacing w:line="240" w:lineRule="auto"/>
              <w:jc w:val="center"/>
              <w:rPr>
                <w:color w:val="auto"/>
              </w:rPr>
            </w:pPr>
            <w:r>
              <w:rPr>
                <w:color w:val="auto"/>
              </w:rPr>
              <w:t>2.26</w:t>
            </w:r>
          </w:p>
        </w:tc>
        <w:tc>
          <w:tcPr>
            <w:tcW w:w="673" w:type="dxa"/>
            <w:tcBorders>
              <w:top w:val="nil"/>
              <w:left w:val="nil"/>
              <w:bottom w:val="single" w:color="auto" w:sz="4" w:space="0"/>
              <w:right w:val="single" w:color="auto" w:sz="4" w:space="0"/>
            </w:tcBorders>
            <w:noWrap/>
            <w:vAlign w:val="center"/>
          </w:tcPr>
          <w:p w14:paraId="4C3FAA29">
            <w:pPr>
              <w:pStyle w:val="224"/>
              <w:spacing w:line="240" w:lineRule="auto"/>
              <w:jc w:val="center"/>
              <w:rPr>
                <w:color w:val="auto"/>
              </w:rPr>
            </w:pPr>
            <w:r>
              <w:rPr>
                <w:color w:val="auto"/>
              </w:rPr>
              <w:t>2.69</w:t>
            </w:r>
          </w:p>
        </w:tc>
        <w:tc>
          <w:tcPr>
            <w:tcW w:w="674" w:type="dxa"/>
            <w:tcBorders>
              <w:top w:val="nil"/>
              <w:left w:val="nil"/>
              <w:bottom w:val="single" w:color="auto" w:sz="4" w:space="0"/>
              <w:right w:val="single" w:color="auto" w:sz="4" w:space="0"/>
            </w:tcBorders>
            <w:noWrap/>
            <w:vAlign w:val="center"/>
          </w:tcPr>
          <w:p w14:paraId="6E691EE3">
            <w:pPr>
              <w:pStyle w:val="224"/>
              <w:spacing w:line="240" w:lineRule="auto"/>
              <w:jc w:val="center"/>
              <w:rPr>
                <w:color w:val="auto"/>
              </w:rPr>
            </w:pPr>
            <w:r>
              <w:rPr>
                <w:color w:val="auto"/>
              </w:rPr>
              <w:t>2.88</w:t>
            </w:r>
          </w:p>
        </w:tc>
        <w:tc>
          <w:tcPr>
            <w:tcW w:w="674" w:type="dxa"/>
            <w:tcBorders>
              <w:top w:val="nil"/>
              <w:left w:val="nil"/>
              <w:bottom w:val="single" w:color="auto" w:sz="4" w:space="0"/>
              <w:right w:val="single" w:color="auto" w:sz="4" w:space="0"/>
            </w:tcBorders>
            <w:noWrap/>
            <w:vAlign w:val="center"/>
          </w:tcPr>
          <w:p w14:paraId="2BAC560D">
            <w:pPr>
              <w:pStyle w:val="224"/>
              <w:spacing w:line="240" w:lineRule="auto"/>
              <w:jc w:val="center"/>
              <w:rPr>
                <w:color w:val="auto"/>
              </w:rPr>
            </w:pPr>
            <w:r>
              <w:rPr>
                <w:color w:val="auto"/>
              </w:rPr>
              <w:t>3.09</w:t>
            </w:r>
          </w:p>
        </w:tc>
      </w:tr>
    </w:tbl>
    <w:p w14:paraId="47DEF92F">
      <w:pPr>
        <w:pStyle w:val="12"/>
        <w:snapToGrid w:val="0"/>
        <w:spacing w:line="480" w:lineRule="exact"/>
        <w:rPr>
          <w:color w:val="auto"/>
          <w:szCs w:val="28"/>
        </w:rPr>
      </w:pPr>
      <w:r>
        <w:rPr>
          <w:color w:val="auto"/>
          <w:szCs w:val="28"/>
        </w:rPr>
        <w:t>4）风向、风频</w:t>
      </w:r>
    </w:p>
    <w:p w14:paraId="533DD847">
      <w:pPr>
        <w:pStyle w:val="112"/>
        <w:rPr>
          <w:color w:val="auto"/>
        </w:rPr>
      </w:pPr>
      <w:r>
        <w:rPr>
          <w:color w:val="auto"/>
          <w:szCs w:val="28"/>
        </w:rPr>
        <w:t>202</w:t>
      </w:r>
      <w:r>
        <w:rPr>
          <w:rFonts w:hint="eastAsia"/>
          <w:color w:val="auto"/>
          <w:szCs w:val="28"/>
          <w:lang w:val="en-US" w:eastAsia="zh-CN"/>
        </w:rPr>
        <w:t>3</w:t>
      </w:r>
      <w:r>
        <w:rPr>
          <w:color w:val="auto"/>
          <w:szCs w:val="28"/>
        </w:rPr>
        <w:t>年肇州气象站各月、各季及全年风向风频变化情况见表5.1-7，各月、各季及全年风向频率玫瑰图见图5.1-5。</w:t>
      </w:r>
    </w:p>
    <w:p w14:paraId="77514DC2">
      <w:pPr>
        <w:ind w:firstLine="560"/>
        <w:rPr>
          <w:color w:val="auto"/>
        </w:rPr>
      </w:pPr>
      <w:r>
        <w:rPr>
          <w:color w:val="auto"/>
        </w:rPr>
        <w:t>（3）基准年现状监测数据</w:t>
      </w:r>
    </w:p>
    <w:p w14:paraId="670924AB">
      <w:pPr>
        <w:ind w:firstLine="560"/>
        <w:rPr>
          <w:color w:val="auto"/>
        </w:rPr>
      </w:pPr>
      <w:r>
        <w:rPr>
          <w:color w:val="auto"/>
        </w:rPr>
        <w:t>距项目最近监测站为肇源县空气监测站，该监测站级别为城市点，距离本项目56km，监测站所在区域与评价区域地理位置临近，地形和气候条件相近，符合《环境影响评价技术导则大气环境》(HJ2.2-2018)中的有关规定。</w:t>
      </w:r>
    </w:p>
    <w:p w14:paraId="41F11243">
      <w:pPr>
        <w:ind w:firstLine="560"/>
        <w:rPr>
          <w:color w:val="auto"/>
        </w:rPr>
      </w:pPr>
      <w:r>
        <w:rPr>
          <w:color w:val="auto"/>
        </w:rPr>
        <w:t>4、预测点</w:t>
      </w:r>
    </w:p>
    <w:p w14:paraId="0372C20E">
      <w:pPr>
        <w:ind w:firstLine="560"/>
        <w:rPr>
          <w:color w:val="auto"/>
        </w:rPr>
      </w:pPr>
      <w:r>
        <w:rPr>
          <w:color w:val="auto"/>
        </w:rPr>
        <w:t>将本项目所在区域内的网格点和主要环境空气保护目标作为本次预测的计算点。预测网格为直角网格，网格距为100m。本项目大同区部分大气环境影响预测分析环境影响敏感目标为1个，选取小庙子村；本项目肇源县部分大气环境影响预测分析环境影响敏感目标为4个，厂址周附近选取向前村、发展村、卧龙岱屯、古城村，本项目大气预测点分布情况见下表。</w:t>
      </w:r>
    </w:p>
    <w:p w14:paraId="26F57177">
      <w:pPr>
        <w:ind w:firstLine="560"/>
        <w:jc w:val="center"/>
        <w:rPr>
          <w:color w:val="auto"/>
        </w:rPr>
      </w:pPr>
      <w:r>
        <w:rPr>
          <w:color w:val="auto"/>
        </w:rPr>
        <w:t>表5.1-8   本项目预测点分布情况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260"/>
        <w:gridCol w:w="1902"/>
        <w:gridCol w:w="1744"/>
        <w:gridCol w:w="1280"/>
        <w:gridCol w:w="2944"/>
      </w:tblGrid>
      <w:tr w14:paraId="2441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260" w:type="dxa"/>
            <w:vMerge w:val="restart"/>
            <w:noWrap w:val="0"/>
            <w:vAlign w:val="center"/>
          </w:tcPr>
          <w:p w14:paraId="457E167A">
            <w:pPr>
              <w:pStyle w:val="133"/>
              <w:spacing w:line="360" w:lineRule="exact"/>
              <w:rPr>
                <w:rFonts w:ascii="Times New Roman" w:hAnsi="Times New Roman"/>
                <w:color w:val="auto"/>
              </w:rPr>
            </w:pPr>
            <w:r>
              <w:rPr>
                <w:rFonts w:ascii="Times New Roman" w:hAnsi="Times New Roman"/>
                <w:color w:val="auto"/>
              </w:rPr>
              <w:t>预测点名称</w:t>
            </w:r>
          </w:p>
        </w:tc>
        <w:tc>
          <w:tcPr>
            <w:tcW w:w="3646" w:type="dxa"/>
            <w:gridSpan w:val="2"/>
            <w:noWrap w:val="0"/>
            <w:vAlign w:val="center"/>
          </w:tcPr>
          <w:p w14:paraId="5FA72033">
            <w:pPr>
              <w:pStyle w:val="133"/>
              <w:spacing w:line="360" w:lineRule="exact"/>
              <w:rPr>
                <w:rFonts w:ascii="Times New Roman" w:hAnsi="Times New Roman"/>
                <w:color w:val="auto"/>
              </w:rPr>
            </w:pPr>
            <w:r>
              <w:rPr>
                <w:rFonts w:ascii="Times New Roman" w:hAnsi="Times New Roman"/>
                <w:color w:val="auto"/>
              </w:rPr>
              <w:t>坐标</w:t>
            </w:r>
          </w:p>
        </w:tc>
        <w:tc>
          <w:tcPr>
            <w:tcW w:w="1280" w:type="dxa"/>
            <w:vMerge w:val="restart"/>
            <w:noWrap w:val="0"/>
            <w:vAlign w:val="center"/>
          </w:tcPr>
          <w:p w14:paraId="24E33691">
            <w:pPr>
              <w:pStyle w:val="133"/>
              <w:spacing w:line="360" w:lineRule="exact"/>
              <w:rPr>
                <w:rFonts w:ascii="Times New Roman" w:hAnsi="Times New Roman"/>
                <w:color w:val="auto"/>
              </w:rPr>
            </w:pPr>
            <w:r>
              <w:rPr>
                <w:rFonts w:ascii="Times New Roman" w:hAnsi="Times New Roman"/>
                <w:color w:val="auto"/>
              </w:rPr>
              <w:t>保护对象</w:t>
            </w:r>
          </w:p>
        </w:tc>
        <w:tc>
          <w:tcPr>
            <w:tcW w:w="2944" w:type="dxa"/>
            <w:vMerge w:val="restart"/>
            <w:noWrap w:val="0"/>
            <w:vAlign w:val="center"/>
          </w:tcPr>
          <w:p w14:paraId="555562CB">
            <w:pPr>
              <w:pStyle w:val="133"/>
              <w:spacing w:line="360" w:lineRule="exact"/>
              <w:rPr>
                <w:rFonts w:ascii="Times New Roman" w:hAnsi="Times New Roman"/>
                <w:color w:val="auto"/>
              </w:rPr>
            </w:pPr>
            <w:r>
              <w:rPr>
                <w:rFonts w:ascii="Times New Roman" w:hAnsi="Times New Roman"/>
                <w:color w:val="auto"/>
              </w:rPr>
              <w:t>保护内容及规模</w:t>
            </w:r>
          </w:p>
        </w:tc>
      </w:tr>
      <w:tr w14:paraId="2E8DC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260" w:type="dxa"/>
            <w:vMerge w:val="continue"/>
            <w:noWrap w:val="0"/>
            <w:vAlign w:val="center"/>
          </w:tcPr>
          <w:p w14:paraId="1DEBA1E0">
            <w:pPr>
              <w:pStyle w:val="133"/>
              <w:spacing w:line="360" w:lineRule="exact"/>
              <w:rPr>
                <w:rFonts w:ascii="Times New Roman" w:hAnsi="Times New Roman"/>
                <w:color w:val="auto"/>
              </w:rPr>
            </w:pPr>
          </w:p>
        </w:tc>
        <w:tc>
          <w:tcPr>
            <w:tcW w:w="1902" w:type="dxa"/>
            <w:noWrap w:val="0"/>
            <w:vAlign w:val="center"/>
          </w:tcPr>
          <w:p w14:paraId="11537E66">
            <w:pPr>
              <w:pStyle w:val="133"/>
              <w:spacing w:line="360" w:lineRule="exact"/>
              <w:rPr>
                <w:rFonts w:ascii="Times New Roman" w:hAnsi="Times New Roman"/>
                <w:color w:val="auto"/>
              </w:rPr>
            </w:pPr>
            <w:r>
              <w:rPr>
                <w:rFonts w:ascii="Times New Roman" w:hAnsi="Times New Roman"/>
                <w:color w:val="auto"/>
              </w:rPr>
              <w:t>X</w:t>
            </w:r>
          </w:p>
        </w:tc>
        <w:tc>
          <w:tcPr>
            <w:tcW w:w="1744" w:type="dxa"/>
            <w:noWrap w:val="0"/>
            <w:vAlign w:val="center"/>
          </w:tcPr>
          <w:p w14:paraId="1689D915">
            <w:pPr>
              <w:pStyle w:val="133"/>
              <w:spacing w:line="360" w:lineRule="exact"/>
              <w:rPr>
                <w:rFonts w:ascii="Times New Roman" w:hAnsi="Times New Roman"/>
                <w:color w:val="auto"/>
              </w:rPr>
            </w:pPr>
            <w:r>
              <w:rPr>
                <w:rFonts w:ascii="Times New Roman" w:hAnsi="Times New Roman"/>
                <w:color w:val="auto"/>
              </w:rPr>
              <w:t>Y</w:t>
            </w:r>
          </w:p>
        </w:tc>
        <w:tc>
          <w:tcPr>
            <w:tcW w:w="1280" w:type="dxa"/>
            <w:vMerge w:val="continue"/>
            <w:noWrap w:val="0"/>
            <w:vAlign w:val="center"/>
          </w:tcPr>
          <w:p w14:paraId="329AFE0C">
            <w:pPr>
              <w:pStyle w:val="133"/>
              <w:spacing w:line="360" w:lineRule="exact"/>
              <w:rPr>
                <w:rFonts w:ascii="Times New Roman" w:hAnsi="Times New Roman"/>
                <w:color w:val="auto"/>
              </w:rPr>
            </w:pPr>
          </w:p>
        </w:tc>
        <w:tc>
          <w:tcPr>
            <w:tcW w:w="2944" w:type="dxa"/>
            <w:vMerge w:val="continue"/>
            <w:noWrap w:val="0"/>
            <w:vAlign w:val="center"/>
          </w:tcPr>
          <w:p w14:paraId="548E5799">
            <w:pPr>
              <w:pStyle w:val="133"/>
              <w:spacing w:line="360" w:lineRule="exact"/>
              <w:rPr>
                <w:rFonts w:ascii="Times New Roman" w:hAnsi="Times New Roman"/>
                <w:color w:val="auto"/>
              </w:rPr>
            </w:pPr>
          </w:p>
        </w:tc>
      </w:tr>
      <w:tr w14:paraId="130C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6" w:hRule="atLeast"/>
          <w:jc w:val="center"/>
        </w:trPr>
        <w:tc>
          <w:tcPr>
            <w:tcW w:w="1260" w:type="dxa"/>
            <w:noWrap w:val="0"/>
            <w:vAlign w:val="center"/>
          </w:tcPr>
          <w:p w14:paraId="069BF994">
            <w:pPr>
              <w:pStyle w:val="133"/>
              <w:spacing w:line="360" w:lineRule="exact"/>
              <w:rPr>
                <w:rFonts w:ascii="Times New Roman" w:hAnsi="Times New Roman"/>
                <w:color w:val="auto"/>
              </w:rPr>
            </w:pPr>
            <w:r>
              <w:rPr>
                <w:rFonts w:ascii="Times New Roman" w:hAnsi="Times New Roman"/>
                <w:color w:val="auto"/>
              </w:rPr>
              <w:t>向前村</w:t>
            </w:r>
          </w:p>
        </w:tc>
        <w:tc>
          <w:tcPr>
            <w:tcW w:w="1902" w:type="dxa"/>
            <w:noWrap w:val="0"/>
            <w:vAlign w:val="center"/>
          </w:tcPr>
          <w:p w14:paraId="3237FFAD">
            <w:pPr>
              <w:pStyle w:val="26"/>
              <w:adjustRightInd w:val="0"/>
              <w:spacing w:before="0" w:beforeAutospacing="0" w:after="0" w:afterAutospacing="0" w:line="240" w:lineRule="auto"/>
              <w:ind w:firstLine="0" w:firstLineChars="0"/>
              <w:jc w:val="center"/>
              <w:rPr>
                <w:rFonts w:ascii="Times New Roman" w:hAnsi="Times New Roman"/>
                <w:color w:val="auto"/>
              </w:rPr>
            </w:pPr>
            <w:r>
              <w:rPr>
                <w:rFonts w:ascii="Times New Roman" w:hAnsi="Times New Roman"/>
                <w:color w:val="auto"/>
                <w:sz w:val="21"/>
                <w:szCs w:val="21"/>
                <w:lang w:bidi="ar"/>
              </w:rPr>
              <w:t>124.22801881</w:t>
            </w:r>
          </w:p>
        </w:tc>
        <w:tc>
          <w:tcPr>
            <w:tcW w:w="1744" w:type="dxa"/>
            <w:noWrap w:val="0"/>
            <w:vAlign w:val="center"/>
          </w:tcPr>
          <w:p w14:paraId="7FEB086E">
            <w:pPr>
              <w:pStyle w:val="26"/>
              <w:adjustRightInd w:val="0"/>
              <w:spacing w:before="0" w:beforeAutospacing="0" w:after="0" w:afterAutospacing="0" w:line="240" w:lineRule="auto"/>
              <w:ind w:firstLine="0" w:firstLineChars="0"/>
              <w:jc w:val="center"/>
              <w:rPr>
                <w:rFonts w:ascii="Times New Roman" w:hAnsi="Times New Roman"/>
                <w:color w:val="auto"/>
              </w:rPr>
            </w:pPr>
            <w:r>
              <w:rPr>
                <w:rFonts w:ascii="Times New Roman" w:hAnsi="Times New Roman"/>
                <w:color w:val="auto"/>
                <w:sz w:val="21"/>
                <w:szCs w:val="21"/>
                <w:lang w:bidi="ar"/>
              </w:rPr>
              <w:t>45.73627474</w:t>
            </w:r>
          </w:p>
        </w:tc>
        <w:tc>
          <w:tcPr>
            <w:tcW w:w="1280" w:type="dxa"/>
            <w:noWrap w:val="0"/>
            <w:vAlign w:val="center"/>
          </w:tcPr>
          <w:p w14:paraId="08D73A4D">
            <w:pPr>
              <w:pStyle w:val="133"/>
              <w:spacing w:line="360" w:lineRule="exact"/>
              <w:rPr>
                <w:rFonts w:ascii="Times New Roman" w:hAnsi="Times New Roman"/>
                <w:color w:val="auto"/>
              </w:rPr>
            </w:pPr>
            <w:r>
              <w:rPr>
                <w:rFonts w:ascii="Times New Roman" w:hAnsi="Times New Roman"/>
                <w:color w:val="auto"/>
              </w:rPr>
              <w:t>村屯</w:t>
            </w:r>
          </w:p>
        </w:tc>
        <w:tc>
          <w:tcPr>
            <w:tcW w:w="2944" w:type="dxa"/>
            <w:noWrap w:val="0"/>
            <w:vAlign w:val="center"/>
          </w:tcPr>
          <w:p w14:paraId="064020A2">
            <w:pPr>
              <w:pStyle w:val="26"/>
              <w:adjustRightInd w:val="0"/>
              <w:spacing w:before="0" w:beforeAutospacing="0" w:after="0" w:afterAutospacing="0" w:line="240" w:lineRule="auto"/>
              <w:ind w:firstLine="0" w:firstLineChars="0"/>
              <w:jc w:val="center"/>
              <w:rPr>
                <w:rFonts w:ascii="Times New Roman" w:hAnsi="Times New Roman"/>
                <w:color w:val="auto"/>
              </w:rPr>
            </w:pPr>
            <w:r>
              <w:rPr>
                <w:rFonts w:ascii="Times New Roman" w:hAnsi="Times New Roman"/>
                <w:color w:val="auto"/>
                <w:sz w:val="21"/>
                <w:szCs w:val="21"/>
                <w:lang w:bidi="ar"/>
              </w:rPr>
              <w:t>村民，约300户，900人</w:t>
            </w:r>
          </w:p>
        </w:tc>
      </w:tr>
      <w:tr w14:paraId="3A7D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260" w:type="dxa"/>
            <w:noWrap w:val="0"/>
            <w:vAlign w:val="center"/>
          </w:tcPr>
          <w:p w14:paraId="3F28FF9F">
            <w:pPr>
              <w:pStyle w:val="133"/>
              <w:spacing w:line="360" w:lineRule="exact"/>
              <w:rPr>
                <w:rFonts w:ascii="Times New Roman" w:hAnsi="Times New Roman"/>
                <w:color w:val="auto"/>
              </w:rPr>
            </w:pPr>
            <w:r>
              <w:rPr>
                <w:rFonts w:ascii="Times New Roman" w:hAnsi="Times New Roman"/>
                <w:color w:val="auto"/>
              </w:rPr>
              <w:t>发展村</w:t>
            </w:r>
          </w:p>
        </w:tc>
        <w:tc>
          <w:tcPr>
            <w:tcW w:w="1902" w:type="dxa"/>
            <w:noWrap w:val="0"/>
            <w:vAlign w:val="center"/>
          </w:tcPr>
          <w:p w14:paraId="59F95E6E">
            <w:pPr>
              <w:pStyle w:val="26"/>
              <w:adjustRightInd w:val="0"/>
              <w:spacing w:before="0" w:beforeAutospacing="0" w:after="0" w:afterAutospacing="0" w:line="240" w:lineRule="auto"/>
              <w:ind w:firstLine="0" w:firstLineChars="0"/>
              <w:jc w:val="center"/>
              <w:rPr>
                <w:rFonts w:ascii="Times New Roman" w:hAnsi="Times New Roman"/>
                <w:color w:val="auto"/>
              </w:rPr>
            </w:pPr>
            <w:r>
              <w:rPr>
                <w:rFonts w:ascii="Times New Roman" w:hAnsi="Times New Roman"/>
                <w:color w:val="auto"/>
                <w:sz w:val="21"/>
                <w:szCs w:val="21"/>
                <w:lang w:bidi="ar"/>
              </w:rPr>
              <w:t>124.26756060</w:t>
            </w:r>
          </w:p>
        </w:tc>
        <w:tc>
          <w:tcPr>
            <w:tcW w:w="1744" w:type="dxa"/>
            <w:noWrap w:val="0"/>
            <w:vAlign w:val="center"/>
          </w:tcPr>
          <w:p w14:paraId="092B8512">
            <w:pPr>
              <w:pStyle w:val="26"/>
              <w:adjustRightInd w:val="0"/>
              <w:spacing w:before="0" w:beforeAutospacing="0" w:after="0" w:afterAutospacing="0" w:line="240" w:lineRule="auto"/>
              <w:ind w:firstLine="0" w:firstLineChars="0"/>
              <w:jc w:val="center"/>
              <w:rPr>
                <w:rFonts w:ascii="Times New Roman" w:hAnsi="Times New Roman"/>
                <w:color w:val="auto"/>
              </w:rPr>
            </w:pPr>
            <w:r>
              <w:rPr>
                <w:rFonts w:ascii="Times New Roman" w:hAnsi="Times New Roman"/>
                <w:color w:val="auto"/>
                <w:sz w:val="21"/>
                <w:szCs w:val="21"/>
                <w:lang w:bidi="ar"/>
              </w:rPr>
              <w:t>45.74099460</w:t>
            </w:r>
          </w:p>
        </w:tc>
        <w:tc>
          <w:tcPr>
            <w:tcW w:w="1280" w:type="dxa"/>
            <w:noWrap w:val="0"/>
            <w:vAlign w:val="center"/>
          </w:tcPr>
          <w:p w14:paraId="11B94F40">
            <w:pPr>
              <w:pStyle w:val="133"/>
              <w:spacing w:line="360" w:lineRule="exact"/>
              <w:rPr>
                <w:rFonts w:ascii="Times New Roman" w:hAnsi="Times New Roman"/>
                <w:color w:val="auto"/>
              </w:rPr>
            </w:pPr>
            <w:r>
              <w:rPr>
                <w:rFonts w:ascii="Times New Roman" w:hAnsi="Times New Roman"/>
                <w:color w:val="auto"/>
              </w:rPr>
              <w:t>村屯</w:t>
            </w:r>
          </w:p>
        </w:tc>
        <w:tc>
          <w:tcPr>
            <w:tcW w:w="2944" w:type="dxa"/>
            <w:noWrap w:val="0"/>
            <w:vAlign w:val="center"/>
          </w:tcPr>
          <w:p w14:paraId="582240BD">
            <w:pPr>
              <w:pStyle w:val="26"/>
              <w:adjustRightInd w:val="0"/>
              <w:spacing w:before="0" w:beforeAutospacing="0" w:after="0" w:afterAutospacing="0" w:line="240" w:lineRule="auto"/>
              <w:ind w:firstLine="0" w:firstLineChars="0"/>
              <w:jc w:val="center"/>
              <w:rPr>
                <w:rFonts w:ascii="Times New Roman" w:hAnsi="Times New Roman"/>
                <w:color w:val="auto"/>
              </w:rPr>
            </w:pPr>
            <w:r>
              <w:rPr>
                <w:rFonts w:ascii="Times New Roman" w:hAnsi="Times New Roman"/>
                <w:color w:val="auto"/>
                <w:sz w:val="21"/>
                <w:szCs w:val="21"/>
                <w:lang w:bidi="ar"/>
              </w:rPr>
              <w:t>村民，约350户，1100人</w:t>
            </w:r>
          </w:p>
        </w:tc>
      </w:tr>
      <w:tr w14:paraId="055B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260" w:type="dxa"/>
            <w:noWrap w:val="0"/>
            <w:vAlign w:val="center"/>
          </w:tcPr>
          <w:p w14:paraId="06F8A564">
            <w:pPr>
              <w:pStyle w:val="133"/>
              <w:spacing w:line="360" w:lineRule="exact"/>
              <w:rPr>
                <w:rFonts w:ascii="Times New Roman" w:hAnsi="Times New Roman"/>
                <w:color w:val="auto"/>
              </w:rPr>
            </w:pPr>
            <w:r>
              <w:rPr>
                <w:rFonts w:ascii="Times New Roman" w:hAnsi="Times New Roman"/>
                <w:color w:val="auto"/>
              </w:rPr>
              <w:t>卧龙岱屯</w:t>
            </w:r>
          </w:p>
        </w:tc>
        <w:tc>
          <w:tcPr>
            <w:tcW w:w="1902" w:type="dxa"/>
            <w:noWrap w:val="0"/>
            <w:vAlign w:val="center"/>
          </w:tcPr>
          <w:p w14:paraId="12779D45">
            <w:pPr>
              <w:pStyle w:val="224"/>
              <w:jc w:val="center"/>
              <w:rPr>
                <w:color w:val="auto"/>
                <w:kern w:val="2"/>
                <w:lang w:bidi="ar"/>
              </w:rPr>
            </w:pPr>
            <w:r>
              <w:rPr>
                <w:color w:val="auto"/>
              </w:rPr>
              <w:t>124.21152454</w:t>
            </w:r>
          </w:p>
        </w:tc>
        <w:tc>
          <w:tcPr>
            <w:tcW w:w="1744" w:type="dxa"/>
            <w:noWrap w:val="0"/>
            <w:vAlign w:val="center"/>
          </w:tcPr>
          <w:p w14:paraId="35478BFF">
            <w:pPr>
              <w:pStyle w:val="224"/>
              <w:jc w:val="center"/>
              <w:rPr>
                <w:color w:val="auto"/>
                <w:kern w:val="2"/>
                <w:lang w:bidi="ar"/>
              </w:rPr>
            </w:pPr>
            <w:r>
              <w:rPr>
                <w:color w:val="auto"/>
              </w:rPr>
              <w:t>45.71708403</w:t>
            </w:r>
          </w:p>
        </w:tc>
        <w:tc>
          <w:tcPr>
            <w:tcW w:w="1280" w:type="dxa"/>
            <w:noWrap w:val="0"/>
            <w:vAlign w:val="center"/>
          </w:tcPr>
          <w:p w14:paraId="20135A02">
            <w:pPr>
              <w:pStyle w:val="133"/>
              <w:spacing w:line="360" w:lineRule="exact"/>
              <w:rPr>
                <w:rFonts w:ascii="Times New Roman" w:hAnsi="Times New Roman"/>
                <w:color w:val="auto"/>
              </w:rPr>
            </w:pPr>
            <w:r>
              <w:rPr>
                <w:rFonts w:ascii="Times New Roman" w:hAnsi="Times New Roman"/>
                <w:color w:val="auto"/>
              </w:rPr>
              <w:t>村屯</w:t>
            </w:r>
          </w:p>
        </w:tc>
        <w:tc>
          <w:tcPr>
            <w:tcW w:w="2944" w:type="dxa"/>
            <w:noWrap w:val="0"/>
            <w:vAlign w:val="center"/>
          </w:tcPr>
          <w:p w14:paraId="26246C48">
            <w:pPr>
              <w:adjustRightInd w:val="0"/>
              <w:spacing w:line="240" w:lineRule="auto"/>
              <w:ind w:firstLine="420"/>
              <w:jc w:val="center"/>
              <w:rPr>
                <w:rFonts w:ascii="Times New Roman" w:hAnsi="Times New Roman"/>
                <w:color w:val="auto"/>
                <w:sz w:val="21"/>
                <w:szCs w:val="21"/>
                <w:lang w:bidi="ar"/>
              </w:rPr>
            </w:pPr>
            <w:r>
              <w:rPr>
                <w:rFonts w:ascii="Times New Roman" w:hAnsi="Times New Roman"/>
                <w:color w:val="auto"/>
                <w:sz w:val="21"/>
                <w:szCs w:val="21"/>
                <w:lang w:bidi="ar"/>
              </w:rPr>
              <w:t>村民，约150户，400人</w:t>
            </w:r>
          </w:p>
        </w:tc>
      </w:tr>
      <w:tr w14:paraId="563B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260" w:type="dxa"/>
            <w:noWrap w:val="0"/>
            <w:vAlign w:val="center"/>
          </w:tcPr>
          <w:p w14:paraId="371A2459">
            <w:pPr>
              <w:pStyle w:val="133"/>
              <w:spacing w:line="360" w:lineRule="exact"/>
              <w:rPr>
                <w:rFonts w:ascii="Times New Roman" w:hAnsi="Times New Roman"/>
                <w:color w:val="auto"/>
              </w:rPr>
            </w:pPr>
            <w:r>
              <w:rPr>
                <w:rFonts w:ascii="Times New Roman" w:hAnsi="Times New Roman"/>
                <w:color w:val="auto"/>
              </w:rPr>
              <w:t>古城村</w:t>
            </w:r>
          </w:p>
        </w:tc>
        <w:tc>
          <w:tcPr>
            <w:tcW w:w="1902" w:type="dxa"/>
            <w:noWrap w:val="0"/>
            <w:vAlign w:val="center"/>
          </w:tcPr>
          <w:p w14:paraId="5CD51A7E">
            <w:pPr>
              <w:pStyle w:val="224"/>
              <w:jc w:val="center"/>
              <w:rPr>
                <w:color w:val="auto"/>
                <w:kern w:val="2"/>
                <w:lang w:bidi="ar"/>
              </w:rPr>
            </w:pPr>
            <w:r>
              <w:rPr>
                <w:color w:val="auto"/>
              </w:rPr>
              <w:t>124.19406571</w:t>
            </w:r>
          </w:p>
        </w:tc>
        <w:tc>
          <w:tcPr>
            <w:tcW w:w="1744" w:type="dxa"/>
            <w:noWrap w:val="0"/>
            <w:vAlign w:val="center"/>
          </w:tcPr>
          <w:p w14:paraId="14C48F42">
            <w:pPr>
              <w:pStyle w:val="224"/>
              <w:jc w:val="center"/>
              <w:rPr>
                <w:color w:val="auto"/>
                <w:kern w:val="2"/>
                <w:lang w:bidi="ar"/>
              </w:rPr>
            </w:pPr>
            <w:r>
              <w:rPr>
                <w:color w:val="auto"/>
              </w:rPr>
              <w:t>45.72871678</w:t>
            </w:r>
          </w:p>
        </w:tc>
        <w:tc>
          <w:tcPr>
            <w:tcW w:w="1280" w:type="dxa"/>
            <w:noWrap w:val="0"/>
            <w:vAlign w:val="center"/>
          </w:tcPr>
          <w:p w14:paraId="575EEC4F">
            <w:pPr>
              <w:pStyle w:val="133"/>
              <w:spacing w:line="360" w:lineRule="exact"/>
              <w:rPr>
                <w:rFonts w:ascii="Times New Roman" w:hAnsi="Times New Roman"/>
                <w:color w:val="auto"/>
              </w:rPr>
            </w:pPr>
            <w:r>
              <w:rPr>
                <w:rFonts w:ascii="Times New Roman" w:hAnsi="Times New Roman"/>
                <w:color w:val="auto"/>
              </w:rPr>
              <w:t>村屯</w:t>
            </w:r>
          </w:p>
        </w:tc>
        <w:tc>
          <w:tcPr>
            <w:tcW w:w="2944" w:type="dxa"/>
            <w:noWrap w:val="0"/>
            <w:vAlign w:val="center"/>
          </w:tcPr>
          <w:p w14:paraId="3879C406">
            <w:pPr>
              <w:adjustRightInd w:val="0"/>
              <w:spacing w:line="240" w:lineRule="auto"/>
              <w:ind w:firstLine="420"/>
              <w:jc w:val="center"/>
              <w:rPr>
                <w:rFonts w:ascii="Times New Roman" w:hAnsi="Times New Roman"/>
                <w:color w:val="auto"/>
                <w:sz w:val="21"/>
                <w:szCs w:val="21"/>
                <w:lang w:bidi="ar"/>
              </w:rPr>
            </w:pPr>
            <w:r>
              <w:rPr>
                <w:rFonts w:ascii="Times New Roman" w:hAnsi="Times New Roman"/>
                <w:color w:val="auto"/>
                <w:sz w:val="21"/>
                <w:szCs w:val="21"/>
                <w:lang w:bidi="ar"/>
              </w:rPr>
              <w:t>村民，约300户，800人</w:t>
            </w:r>
          </w:p>
        </w:tc>
      </w:tr>
      <w:tr w14:paraId="0834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jc w:val="center"/>
        </w:trPr>
        <w:tc>
          <w:tcPr>
            <w:tcW w:w="1260" w:type="dxa"/>
            <w:noWrap w:val="0"/>
            <w:vAlign w:val="center"/>
          </w:tcPr>
          <w:p w14:paraId="4E86EB87">
            <w:pPr>
              <w:pStyle w:val="133"/>
              <w:spacing w:line="360" w:lineRule="exact"/>
              <w:rPr>
                <w:rFonts w:ascii="Times New Roman" w:hAnsi="Times New Roman"/>
                <w:color w:val="auto"/>
              </w:rPr>
            </w:pPr>
            <w:r>
              <w:rPr>
                <w:rFonts w:ascii="Times New Roman" w:hAnsi="Times New Roman"/>
                <w:color w:val="auto"/>
              </w:rPr>
              <w:t>小庙子</w:t>
            </w:r>
          </w:p>
        </w:tc>
        <w:tc>
          <w:tcPr>
            <w:tcW w:w="1902" w:type="dxa"/>
            <w:noWrap w:val="0"/>
            <w:vAlign w:val="center"/>
          </w:tcPr>
          <w:p w14:paraId="18EDAA3E">
            <w:pPr>
              <w:pStyle w:val="26"/>
              <w:adjustRightInd w:val="0"/>
              <w:spacing w:before="0" w:beforeAutospacing="0" w:after="0" w:afterAutospacing="0"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lang w:bidi="ar"/>
              </w:rPr>
              <w:t>124.26484940</w:t>
            </w:r>
          </w:p>
        </w:tc>
        <w:tc>
          <w:tcPr>
            <w:tcW w:w="1744" w:type="dxa"/>
            <w:noWrap w:val="0"/>
            <w:vAlign w:val="center"/>
          </w:tcPr>
          <w:p w14:paraId="666BBBE8">
            <w:pPr>
              <w:pStyle w:val="26"/>
              <w:adjustRightInd w:val="0"/>
              <w:spacing w:before="0" w:beforeAutospacing="0" w:after="0" w:afterAutospacing="0"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lang w:bidi="ar"/>
              </w:rPr>
              <w:t>46.21419416</w:t>
            </w:r>
          </w:p>
        </w:tc>
        <w:tc>
          <w:tcPr>
            <w:tcW w:w="1280" w:type="dxa"/>
            <w:noWrap w:val="0"/>
            <w:vAlign w:val="center"/>
          </w:tcPr>
          <w:p w14:paraId="6050880C">
            <w:pPr>
              <w:pStyle w:val="133"/>
              <w:spacing w:line="360" w:lineRule="exact"/>
              <w:rPr>
                <w:rFonts w:ascii="Times New Roman" w:hAnsi="Times New Roman"/>
                <w:color w:val="auto"/>
              </w:rPr>
            </w:pPr>
            <w:r>
              <w:rPr>
                <w:rFonts w:ascii="Times New Roman" w:hAnsi="Times New Roman"/>
                <w:color w:val="auto"/>
              </w:rPr>
              <w:t>村屯</w:t>
            </w:r>
          </w:p>
        </w:tc>
        <w:tc>
          <w:tcPr>
            <w:tcW w:w="2944" w:type="dxa"/>
            <w:noWrap w:val="0"/>
            <w:vAlign w:val="center"/>
          </w:tcPr>
          <w:p w14:paraId="05C8C0B2">
            <w:pPr>
              <w:pStyle w:val="26"/>
              <w:adjustRightInd w:val="0"/>
              <w:spacing w:before="0" w:beforeAutospacing="0" w:after="0" w:afterAutospacing="0"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lang w:bidi="ar"/>
              </w:rPr>
              <w:t>村民，约80户，240人</w:t>
            </w:r>
          </w:p>
        </w:tc>
      </w:tr>
    </w:tbl>
    <w:p w14:paraId="11FBDA48">
      <w:pPr>
        <w:ind w:firstLine="560"/>
        <w:rPr>
          <w:color w:val="auto"/>
        </w:rPr>
      </w:pPr>
      <w:r>
        <w:rPr>
          <w:color w:val="auto"/>
        </w:rPr>
        <w:t>5、预测评价内容</w:t>
      </w:r>
    </w:p>
    <w:p w14:paraId="529855AA">
      <w:pPr>
        <w:ind w:firstLine="560"/>
        <w:rPr>
          <w:color w:val="auto"/>
        </w:rPr>
      </w:pPr>
      <w:r>
        <w:rPr>
          <w:color w:val="auto"/>
        </w:rPr>
        <w:t>本项目位于环境空气质量达标区，根据《环境影响评价技术导则大气环境》（HJ2.2-2018）中“8.7预测与评价内容”8.7.1达标区的评价要求，应预测以下内容：</w:t>
      </w:r>
    </w:p>
    <w:p w14:paraId="72CAD5F4">
      <w:pPr>
        <w:ind w:firstLine="560"/>
        <w:rPr>
          <w:color w:val="auto"/>
        </w:rPr>
      </w:pPr>
      <w:r>
        <w:rPr>
          <w:color w:val="auto"/>
        </w:rPr>
        <w:t>（1）项目正常排放条件下，预测环境空气保护目标和网格点主要污染物的短期浓度和长期浓度贡献值，评价其最大浓度占标率。</w:t>
      </w:r>
    </w:p>
    <w:p w14:paraId="450EF47D">
      <w:pPr>
        <w:ind w:firstLine="560"/>
        <w:rPr>
          <w:color w:val="auto"/>
        </w:rPr>
      </w:pPr>
      <w:r>
        <w:rPr>
          <w:color w:val="auto"/>
        </w:rPr>
        <w:t>（2）项目正常排放条件下，预测评价叠加环境空气质量现状浓度后，环境空气保护目标和网格点主要污染物的保证率日平均质量浓度和年平均质量浓度的达标情况；如果有区域削减项目，应同步减去削减源的环境影响。</w:t>
      </w:r>
    </w:p>
    <w:p w14:paraId="4F57F6D8">
      <w:pPr>
        <w:ind w:firstLine="560"/>
        <w:rPr>
          <w:color w:val="auto"/>
        </w:rPr>
      </w:pPr>
      <w:r>
        <w:rPr>
          <w:color w:val="auto"/>
        </w:rPr>
        <w:t>（3）项目非正常排放条件下，预测评价环境空气保护目标和网格点主要污染物的 1 h 最大浓度贡献值及占标率。</w:t>
      </w:r>
    </w:p>
    <w:p w14:paraId="3180BD99">
      <w:pPr>
        <w:ind w:firstLine="560"/>
        <w:rPr>
          <w:color w:val="auto"/>
        </w:rPr>
      </w:pPr>
      <w:r>
        <w:rPr>
          <w:color w:val="auto"/>
        </w:rPr>
        <w:t>（4）新增污染源正常排放下，大气环境防护距离情况。</w:t>
      </w:r>
    </w:p>
    <w:p w14:paraId="581CD168">
      <w:pPr>
        <w:ind w:firstLine="560"/>
        <w:jc w:val="center"/>
        <w:rPr>
          <w:color w:val="auto"/>
        </w:rPr>
      </w:pPr>
      <w:r>
        <w:rPr>
          <w:color w:val="auto"/>
        </w:rPr>
        <w:t>表5.1-9    预测内容和评价要求</w:t>
      </w:r>
    </w:p>
    <w:tbl>
      <w:tblPr>
        <w:tblStyle w:val="30"/>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88"/>
        <w:gridCol w:w="2919"/>
        <w:gridCol w:w="1391"/>
        <w:gridCol w:w="1286"/>
        <w:gridCol w:w="2642"/>
      </w:tblGrid>
      <w:tr w14:paraId="58414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8" w:type="dxa"/>
            <w:noWrap w:val="0"/>
            <w:vAlign w:val="center"/>
          </w:tcPr>
          <w:p w14:paraId="6CD3F1B6">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评价</w:t>
            </w:r>
          </w:p>
          <w:p w14:paraId="3F853D91">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对象</w:t>
            </w:r>
          </w:p>
        </w:tc>
        <w:tc>
          <w:tcPr>
            <w:tcW w:w="2919" w:type="dxa"/>
            <w:noWrap w:val="0"/>
            <w:vAlign w:val="center"/>
          </w:tcPr>
          <w:p w14:paraId="042D043E">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污染源</w:t>
            </w:r>
          </w:p>
        </w:tc>
        <w:tc>
          <w:tcPr>
            <w:tcW w:w="1391" w:type="dxa"/>
            <w:noWrap w:val="0"/>
            <w:vAlign w:val="center"/>
          </w:tcPr>
          <w:p w14:paraId="57C88F88">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污染源排放形式</w:t>
            </w:r>
          </w:p>
        </w:tc>
        <w:tc>
          <w:tcPr>
            <w:tcW w:w="1286" w:type="dxa"/>
            <w:noWrap w:val="0"/>
            <w:vAlign w:val="center"/>
          </w:tcPr>
          <w:p w14:paraId="02885407">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预测内容</w:t>
            </w:r>
          </w:p>
        </w:tc>
        <w:tc>
          <w:tcPr>
            <w:tcW w:w="2642" w:type="dxa"/>
            <w:noWrap w:val="0"/>
            <w:vAlign w:val="center"/>
          </w:tcPr>
          <w:p w14:paraId="40494CF4">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评价内容</w:t>
            </w:r>
          </w:p>
        </w:tc>
      </w:tr>
      <w:tr w14:paraId="7DE9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8" w:type="dxa"/>
            <w:vMerge w:val="restart"/>
            <w:noWrap w:val="0"/>
            <w:vAlign w:val="center"/>
          </w:tcPr>
          <w:p w14:paraId="425DE22C">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达标区评价项目</w:t>
            </w:r>
          </w:p>
        </w:tc>
        <w:tc>
          <w:tcPr>
            <w:tcW w:w="2919" w:type="dxa"/>
            <w:noWrap w:val="0"/>
            <w:vAlign w:val="center"/>
          </w:tcPr>
          <w:p w14:paraId="37A271E3">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新增污染源</w:t>
            </w:r>
          </w:p>
        </w:tc>
        <w:tc>
          <w:tcPr>
            <w:tcW w:w="1391" w:type="dxa"/>
            <w:noWrap w:val="0"/>
            <w:vAlign w:val="center"/>
          </w:tcPr>
          <w:p w14:paraId="52241460">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正常排放</w:t>
            </w:r>
          </w:p>
        </w:tc>
        <w:tc>
          <w:tcPr>
            <w:tcW w:w="1286" w:type="dxa"/>
            <w:noWrap w:val="0"/>
            <w:vAlign w:val="center"/>
          </w:tcPr>
          <w:p w14:paraId="223D0998">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短期浓度</w:t>
            </w:r>
          </w:p>
          <w:p w14:paraId="72FD7474">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长期浓度</w:t>
            </w:r>
          </w:p>
        </w:tc>
        <w:tc>
          <w:tcPr>
            <w:tcW w:w="2642" w:type="dxa"/>
            <w:noWrap w:val="0"/>
            <w:vAlign w:val="center"/>
          </w:tcPr>
          <w:p w14:paraId="34C99EC5">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最大浓度占标率</w:t>
            </w:r>
          </w:p>
        </w:tc>
      </w:tr>
      <w:tr w14:paraId="6D27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8" w:type="dxa"/>
            <w:vMerge w:val="continue"/>
            <w:noWrap w:val="0"/>
            <w:vAlign w:val="center"/>
          </w:tcPr>
          <w:p w14:paraId="3EA48ED8">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p>
        </w:tc>
        <w:tc>
          <w:tcPr>
            <w:tcW w:w="2919" w:type="dxa"/>
            <w:noWrap w:val="0"/>
            <w:vAlign w:val="center"/>
          </w:tcPr>
          <w:p w14:paraId="34A28943">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新增污染源－</w:t>
            </w:r>
          </w:p>
          <w:p w14:paraId="5CAFE802">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“以新带老”污染源（如有）－</w:t>
            </w:r>
          </w:p>
          <w:p w14:paraId="05E9ED54">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区域削减污染源（如有）＋</w:t>
            </w:r>
          </w:p>
          <w:p w14:paraId="1B46C25B">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其他在建、拟建污染源（如有）</w:t>
            </w:r>
          </w:p>
        </w:tc>
        <w:tc>
          <w:tcPr>
            <w:tcW w:w="1391" w:type="dxa"/>
            <w:noWrap w:val="0"/>
            <w:vAlign w:val="center"/>
          </w:tcPr>
          <w:p w14:paraId="58E8D63C">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正常排放</w:t>
            </w:r>
          </w:p>
        </w:tc>
        <w:tc>
          <w:tcPr>
            <w:tcW w:w="1286" w:type="dxa"/>
            <w:noWrap w:val="0"/>
            <w:vAlign w:val="center"/>
          </w:tcPr>
          <w:p w14:paraId="074F296F">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短期浓度</w:t>
            </w:r>
          </w:p>
          <w:p w14:paraId="0221C435">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长期浓度</w:t>
            </w:r>
          </w:p>
        </w:tc>
        <w:tc>
          <w:tcPr>
            <w:tcW w:w="2642" w:type="dxa"/>
            <w:noWrap w:val="0"/>
            <w:vAlign w:val="center"/>
          </w:tcPr>
          <w:p w14:paraId="03C8A53E">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叠加环境质量现状浓度后的保证率日平均质量浓度和年平均质量浓度的占标率，</w:t>
            </w:r>
          </w:p>
          <w:p w14:paraId="033F6E86">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或短期浓度的达标情况</w:t>
            </w:r>
          </w:p>
        </w:tc>
      </w:tr>
      <w:tr w14:paraId="06B9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8" w:type="dxa"/>
            <w:vMerge w:val="continue"/>
            <w:noWrap w:val="0"/>
            <w:vAlign w:val="center"/>
          </w:tcPr>
          <w:p w14:paraId="3B53CBF0">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p>
        </w:tc>
        <w:tc>
          <w:tcPr>
            <w:tcW w:w="2919" w:type="dxa"/>
            <w:noWrap w:val="0"/>
            <w:vAlign w:val="center"/>
          </w:tcPr>
          <w:p w14:paraId="5F9D400C">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新增污染源</w:t>
            </w:r>
          </w:p>
        </w:tc>
        <w:tc>
          <w:tcPr>
            <w:tcW w:w="1391" w:type="dxa"/>
            <w:noWrap w:val="0"/>
            <w:vAlign w:val="center"/>
          </w:tcPr>
          <w:p w14:paraId="1997B2A1">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非正常排放</w:t>
            </w:r>
          </w:p>
        </w:tc>
        <w:tc>
          <w:tcPr>
            <w:tcW w:w="1286" w:type="dxa"/>
            <w:noWrap w:val="0"/>
            <w:vAlign w:val="center"/>
          </w:tcPr>
          <w:p w14:paraId="2968696E">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 h 平均质量浓度</w:t>
            </w:r>
          </w:p>
        </w:tc>
        <w:tc>
          <w:tcPr>
            <w:tcW w:w="2642" w:type="dxa"/>
            <w:noWrap w:val="0"/>
            <w:vAlign w:val="center"/>
          </w:tcPr>
          <w:p w14:paraId="4FD552D7">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最大浓度占标率</w:t>
            </w:r>
          </w:p>
        </w:tc>
      </w:tr>
      <w:tr w14:paraId="7615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88" w:type="dxa"/>
            <w:noWrap w:val="0"/>
            <w:vAlign w:val="center"/>
          </w:tcPr>
          <w:p w14:paraId="0E61764F">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大气环境防护距离</w:t>
            </w:r>
          </w:p>
        </w:tc>
        <w:tc>
          <w:tcPr>
            <w:tcW w:w="2919" w:type="dxa"/>
            <w:noWrap w:val="0"/>
            <w:vAlign w:val="center"/>
          </w:tcPr>
          <w:p w14:paraId="72E4722F">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新增污染源－</w:t>
            </w:r>
          </w:p>
          <w:p w14:paraId="02ECEF29">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“以新带老”污染源（如有）+</w:t>
            </w:r>
          </w:p>
          <w:p w14:paraId="5A66B9EC">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项目全厂现有污染源</w:t>
            </w:r>
          </w:p>
        </w:tc>
        <w:tc>
          <w:tcPr>
            <w:tcW w:w="1391" w:type="dxa"/>
            <w:noWrap w:val="0"/>
            <w:vAlign w:val="center"/>
          </w:tcPr>
          <w:p w14:paraId="2C7BCCF6">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正常排放</w:t>
            </w:r>
          </w:p>
        </w:tc>
        <w:tc>
          <w:tcPr>
            <w:tcW w:w="1286" w:type="dxa"/>
            <w:noWrap w:val="0"/>
            <w:vAlign w:val="center"/>
          </w:tcPr>
          <w:p w14:paraId="187B5236">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短期浓度</w:t>
            </w:r>
          </w:p>
        </w:tc>
        <w:tc>
          <w:tcPr>
            <w:tcW w:w="2642" w:type="dxa"/>
            <w:noWrap w:val="0"/>
            <w:vAlign w:val="center"/>
          </w:tcPr>
          <w:p w14:paraId="5B2E0B01">
            <w:pPr>
              <w:kinsoku w:val="0"/>
              <w:overflowPunct w:val="0"/>
              <w:autoSpaceDE w:val="0"/>
              <w:autoSpaceDN w:val="0"/>
              <w:adjustRightIn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大气环境防护距离</w:t>
            </w:r>
          </w:p>
        </w:tc>
      </w:tr>
    </w:tbl>
    <w:p w14:paraId="71027F12">
      <w:pPr>
        <w:adjustRightInd w:val="0"/>
        <w:snapToGrid w:val="0"/>
        <w:ind w:firstLine="562"/>
        <w:rPr>
          <w:b/>
          <w:color w:val="auto"/>
          <w:szCs w:val="28"/>
        </w:rPr>
      </w:pPr>
      <w:r>
        <w:rPr>
          <w:b/>
          <w:color w:val="auto"/>
          <w:szCs w:val="28"/>
        </w:rPr>
        <w:t>6、污染源计算清单</w:t>
      </w:r>
    </w:p>
    <w:p w14:paraId="4C6DE29F">
      <w:pPr>
        <w:pStyle w:val="44"/>
        <w:spacing w:line="480" w:lineRule="exact"/>
        <w:jc w:val="both"/>
        <w:rPr>
          <w:color w:val="auto"/>
        </w:rPr>
      </w:pPr>
      <w:r>
        <w:rPr>
          <w:color w:val="auto"/>
          <w:kern w:val="2"/>
          <w:sz w:val="28"/>
          <w:szCs w:val="28"/>
        </w:rPr>
        <w:t xml:space="preserve">  </w:t>
      </w:r>
      <w:r>
        <w:rPr>
          <w:rFonts w:hint="eastAsia" w:ascii="宋体" w:hAnsi="宋体" w:cs="宋体"/>
          <w:bCs/>
          <w:color w:val="auto"/>
          <w:kern w:val="2"/>
          <w:sz w:val="28"/>
          <w:szCs w:val="28"/>
        </w:rPr>
        <w:t xml:space="preserve">  </w:t>
      </w:r>
      <w:r>
        <w:rPr>
          <w:rFonts w:hint="eastAsia"/>
          <w:b w:val="0"/>
          <w:bCs/>
          <w:color w:val="auto"/>
          <w:sz w:val="28"/>
          <w:szCs w:val="28"/>
        </w:rPr>
        <w:t>（1）正常工况</w:t>
      </w:r>
    </w:p>
    <w:p w14:paraId="027240A7">
      <w:pPr>
        <w:pStyle w:val="44"/>
        <w:spacing w:line="480" w:lineRule="exact"/>
        <w:rPr>
          <w:b w:val="0"/>
          <w:snapToGrid/>
          <w:color w:val="auto"/>
          <w:sz w:val="28"/>
          <w:szCs w:val="28"/>
        </w:rPr>
      </w:pPr>
      <w:r>
        <w:rPr>
          <w:b w:val="0"/>
          <w:snapToGrid/>
          <w:color w:val="auto"/>
          <w:sz w:val="28"/>
          <w:szCs w:val="28"/>
        </w:rPr>
        <w:t>表5.1-10    污染物点源参数调查清单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816"/>
        <w:gridCol w:w="810"/>
        <w:gridCol w:w="871"/>
        <w:gridCol w:w="661"/>
        <w:gridCol w:w="721"/>
        <w:gridCol w:w="676"/>
        <w:gridCol w:w="661"/>
        <w:gridCol w:w="691"/>
        <w:gridCol w:w="570"/>
        <w:gridCol w:w="600"/>
        <w:gridCol w:w="582"/>
        <w:gridCol w:w="675"/>
      </w:tblGrid>
      <w:tr w14:paraId="00C5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vMerge w:val="restart"/>
            <w:noWrap w:val="0"/>
            <w:vAlign w:val="center"/>
          </w:tcPr>
          <w:p w14:paraId="081D91C9">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名称</w:t>
            </w:r>
          </w:p>
        </w:tc>
        <w:tc>
          <w:tcPr>
            <w:tcW w:w="1626" w:type="dxa"/>
            <w:gridSpan w:val="2"/>
            <w:vMerge w:val="restart"/>
            <w:noWrap w:val="0"/>
            <w:vAlign w:val="center"/>
          </w:tcPr>
          <w:p w14:paraId="16F4CE53">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排气筒底部中心坐标</w:t>
            </w:r>
          </w:p>
        </w:tc>
        <w:tc>
          <w:tcPr>
            <w:tcW w:w="871" w:type="dxa"/>
            <w:vMerge w:val="restart"/>
            <w:noWrap w:val="0"/>
            <w:vAlign w:val="center"/>
          </w:tcPr>
          <w:p w14:paraId="5422264E">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排气筒底部海拔高度/m</w:t>
            </w:r>
          </w:p>
        </w:tc>
        <w:tc>
          <w:tcPr>
            <w:tcW w:w="661" w:type="dxa"/>
            <w:vMerge w:val="restart"/>
            <w:noWrap w:val="0"/>
            <w:vAlign w:val="center"/>
          </w:tcPr>
          <w:p w14:paraId="4A4D0DDE">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排气筒折算高度/m</w:t>
            </w:r>
          </w:p>
        </w:tc>
        <w:tc>
          <w:tcPr>
            <w:tcW w:w="721" w:type="dxa"/>
            <w:vMerge w:val="restart"/>
            <w:noWrap w:val="0"/>
            <w:vAlign w:val="center"/>
          </w:tcPr>
          <w:p w14:paraId="6A837C3C">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排气筒折算内径/m</w:t>
            </w:r>
          </w:p>
        </w:tc>
        <w:tc>
          <w:tcPr>
            <w:tcW w:w="676" w:type="dxa"/>
            <w:vMerge w:val="restart"/>
            <w:noWrap w:val="0"/>
            <w:vAlign w:val="center"/>
          </w:tcPr>
          <w:p w14:paraId="77CE9FB7">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烟气流速m/s</w:t>
            </w:r>
          </w:p>
        </w:tc>
        <w:tc>
          <w:tcPr>
            <w:tcW w:w="661" w:type="dxa"/>
            <w:vMerge w:val="restart"/>
            <w:noWrap w:val="0"/>
            <w:vAlign w:val="center"/>
          </w:tcPr>
          <w:p w14:paraId="591C587D">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烟气温度/℃</w:t>
            </w:r>
          </w:p>
        </w:tc>
        <w:tc>
          <w:tcPr>
            <w:tcW w:w="691" w:type="dxa"/>
            <w:vMerge w:val="restart"/>
            <w:noWrap w:val="0"/>
            <w:vAlign w:val="center"/>
          </w:tcPr>
          <w:p w14:paraId="6532CB9B">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年排放小时数/h</w:t>
            </w:r>
          </w:p>
        </w:tc>
        <w:tc>
          <w:tcPr>
            <w:tcW w:w="570" w:type="dxa"/>
            <w:vMerge w:val="restart"/>
            <w:noWrap w:val="0"/>
            <w:vAlign w:val="center"/>
          </w:tcPr>
          <w:p w14:paraId="584609E2">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排放工况</w:t>
            </w:r>
          </w:p>
        </w:tc>
        <w:tc>
          <w:tcPr>
            <w:tcW w:w="1857" w:type="dxa"/>
            <w:gridSpan w:val="3"/>
            <w:noWrap w:val="0"/>
            <w:vAlign w:val="center"/>
          </w:tcPr>
          <w:p w14:paraId="55088CE1">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污染物排放速率/（t/a）</w:t>
            </w:r>
          </w:p>
        </w:tc>
      </w:tr>
      <w:tr w14:paraId="283C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737" w:type="dxa"/>
            <w:vMerge w:val="continue"/>
            <w:noWrap w:val="0"/>
            <w:vAlign w:val="center"/>
          </w:tcPr>
          <w:p w14:paraId="3D7D032F">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1626" w:type="dxa"/>
            <w:gridSpan w:val="2"/>
            <w:vMerge w:val="continue"/>
            <w:noWrap w:val="0"/>
            <w:vAlign w:val="center"/>
          </w:tcPr>
          <w:p w14:paraId="2755218D">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871" w:type="dxa"/>
            <w:vMerge w:val="continue"/>
            <w:noWrap w:val="0"/>
            <w:vAlign w:val="center"/>
          </w:tcPr>
          <w:p w14:paraId="57682906">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61" w:type="dxa"/>
            <w:vMerge w:val="continue"/>
            <w:noWrap w:val="0"/>
            <w:vAlign w:val="center"/>
          </w:tcPr>
          <w:p w14:paraId="2F45C89B">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721" w:type="dxa"/>
            <w:vMerge w:val="continue"/>
            <w:noWrap w:val="0"/>
            <w:vAlign w:val="center"/>
          </w:tcPr>
          <w:p w14:paraId="3470FF7A">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76" w:type="dxa"/>
            <w:vMerge w:val="continue"/>
            <w:noWrap w:val="0"/>
            <w:vAlign w:val="center"/>
          </w:tcPr>
          <w:p w14:paraId="49FA4BEE">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61" w:type="dxa"/>
            <w:vMerge w:val="continue"/>
            <w:noWrap w:val="0"/>
            <w:vAlign w:val="center"/>
          </w:tcPr>
          <w:p w14:paraId="5C219EA4">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91" w:type="dxa"/>
            <w:vMerge w:val="continue"/>
            <w:noWrap w:val="0"/>
            <w:vAlign w:val="center"/>
          </w:tcPr>
          <w:p w14:paraId="7800351C">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570" w:type="dxa"/>
            <w:vMerge w:val="continue"/>
            <w:noWrap w:val="0"/>
            <w:vAlign w:val="center"/>
          </w:tcPr>
          <w:p w14:paraId="0490B4AE">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00" w:type="dxa"/>
            <w:vMerge w:val="restart"/>
            <w:noWrap w:val="0"/>
            <w:vAlign w:val="center"/>
          </w:tcPr>
          <w:p w14:paraId="2A8AB7AD">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SO</w:t>
            </w:r>
            <w:r>
              <w:rPr>
                <w:rFonts w:ascii="Times New Roman" w:hAnsi="Times New Roman"/>
                <w:color w:val="auto"/>
                <w:spacing w:val="-10"/>
                <w:sz w:val="21"/>
                <w:szCs w:val="21"/>
                <w:vertAlign w:val="subscript"/>
              </w:rPr>
              <w:t>2</w:t>
            </w:r>
          </w:p>
        </w:tc>
        <w:tc>
          <w:tcPr>
            <w:tcW w:w="582" w:type="dxa"/>
            <w:vMerge w:val="restart"/>
            <w:noWrap w:val="0"/>
            <w:vAlign w:val="center"/>
          </w:tcPr>
          <w:p w14:paraId="488F4456">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NO</w:t>
            </w:r>
            <w:r>
              <w:rPr>
                <w:rFonts w:ascii="Times New Roman" w:hAnsi="Times New Roman"/>
                <w:color w:val="auto"/>
                <w:spacing w:val="-10"/>
                <w:sz w:val="21"/>
                <w:szCs w:val="21"/>
                <w:vertAlign w:val="subscript"/>
              </w:rPr>
              <w:t>x</w:t>
            </w:r>
          </w:p>
        </w:tc>
        <w:tc>
          <w:tcPr>
            <w:tcW w:w="675" w:type="dxa"/>
            <w:vMerge w:val="restart"/>
            <w:noWrap w:val="0"/>
            <w:vAlign w:val="center"/>
          </w:tcPr>
          <w:p w14:paraId="5D025422">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颗粒物</w:t>
            </w:r>
          </w:p>
        </w:tc>
      </w:tr>
      <w:tr w14:paraId="4346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737" w:type="dxa"/>
            <w:vMerge w:val="continue"/>
            <w:noWrap w:val="0"/>
            <w:vAlign w:val="center"/>
          </w:tcPr>
          <w:p w14:paraId="53150F01">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816" w:type="dxa"/>
            <w:noWrap w:val="0"/>
            <w:vAlign w:val="center"/>
          </w:tcPr>
          <w:p w14:paraId="6203F596">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X</w:t>
            </w:r>
          </w:p>
        </w:tc>
        <w:tc>
          <w:tcPr>
            <w:tcW w:w="810" w:type="dxa"/>
            <w:noWrap w:val="0"/>
            <w:vAlign w:val="center"/>
          </w:tcPr>
          <w:p w14:paraId="4465599C">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Y</w:t>
            </w:r>
          </w:p>
        </w:tc>
        <w:tc>
          <w:tcPr>
            <w:tcW w:w="871" w:type="dxa"/>
            <w:vMerge w:val="continue"/>
            <w:noWrap w:val="0"/>
            <w:vAlign w:val="center"/>
          </w:tcPr>
          <w:p w14:paraId="4CA5A4F9">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61" w:type="dxa"/>
            <w:vMerge w:val="continue"/>
            <w:noWrap w:val="0"/>
            <w:vAlign w:val="center"/>
          </w:tcPr>
          <w:p w14:paraId="777A6CF0">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721" w:type="dxa"/>
            <w:vMerge w:val="continue"/>
            <w:noWrap w:val="0"/>
            <w:vAlign w:val="center"/>
          </w:tcPr>
          <w:p w14:paraId="20D4BFD3">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76" w:type="dxa"/>
            <w:vMerge w:val="continue"/>
            <w:noWrap w:val="0"/>
            <w:vAlign w:val="center"/>
          </w:tcPr>
          <w:p w14:paraId="2F8B8394">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61" w:type="dxa"/>
            <w:vMerge w:val="continue"/>
            <w:noWrap w:val="0"/>
            <w:vAlign w:val="center"/>
          </w:tcPr>
          <w:p w14:paraId="24BBD001">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91" w:type="dxa"/>
            <w:vMerge w:val="continue"/>
            <w:noWrap w:val="0"/>
            <w:vAlign w:val="center"/>
          </w:tcPr>
          <w:p w14:paraId="14AFD8B3">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570" w:type="dxa"/>
            <w:vMerge w:val="continue"/>
            <w:noWrap w:val="0"/>
            <w:vAlign w:val="center"/>
          </w:tcPr>
          <w:p w14:paraId="3AD697E3">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00" w:type="dxa"/>
            <w:vMerge w:val="continue"/>
            <w:noWrap w:val="0"/>
            <w:vAlign w:val="center"/>
          </w:tcPr>
          <w:p w14:paraId="0FD65792">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582" w:type="dxa"/>
            <w:vMerge w:val="continue"/>
            <w:noWrap w:val="0"/>
            <w:vAlign w:val="center"/>
          </w:tcPr>
          <w:p w14:paraId="668A5B09">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75" w:type="dxa"/>
            <w:vMerge w:val="continue"/>
            <w:noWrap w:val="0"/>
            <w:vAlign w:val="center"/>
          </w:tcPr>
          <w:p w14:paraId="3BE5A47E">
            <w:pPr>
              <w:pStyle w:val="190"/>
              <w:adjustRightInd w:val="0"/>
              <w:snapToGrid w:val="0"/>
              <w:spacing w:line="240" w:lineRule="auto"/>
              <w:ind w:firstLine="0" w:firstLineChars="0"/>
              <w:jc w:val="center"/>
              <w:rPr>
                <w:rFonts w:ascii="Times New Roman" w:hAnsi="Times New Roman"/>
                <w:color w:val="auto"/>
                <w:spacing w:val="-10"/>
                <w:sz w:val="21"/>
                <w:szCs w:val="21"/>
              </w:rPr>
            </w:pPr>
          </w:p>
        </w:tc>
      </w:tr>
      <w:tr w14:paraId="60CA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7" w:type="dxa"/>
            <w:noWrap w:val="0"/>
            <w:vAlign w:val="center"/>
          </w:tcPr>
          <w:p w14:paraId="286DF44F">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古页3试验站加热炉</w:t>
            </w:r>
          </w:p>
        </w:tc>
        <w:tc>
          <w:tcPr>
            <w:tcW w:w="816" w:type="dxa"/>
            <w:noWrap w:val="0"/>
            <w:vAlign w:val="center"/>
          </w:tcPr>
          <w:p w14:paraId="6253ACEB">
            <w:pPr>
              <w:autoSpaceDE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124.2430633</w:t>
            </w:r>
          </w:p>
        </w:tc>
        <w:tc>
          <w:tcPr>
            <w:tcW w:w="810" w:type="dxa"/>
            <w:noWrap w:val="0"/>
            <w:vAlign w:val="center"/>
          </w:tcPr>
          <w:p w14:paraId="1E8CFA87">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45.74422133</w:t>
            </w:r>
          </w:p>
        </w:tc>
        <w:tc>
          <w:tcPr>
            <w:tcW w:w="871" w:type="dxa"/>
            <w:noWrap w:val="0"/>
            <w:vAlign w:val="center"/>
          </w:tcPr>
          <w:p w14:paraId="2CD83DD1">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150</w:t>
            </w:r>
          </w:p>
        </w:tc>
        <w:tc>
          <w:tcPr>
            <w:tcW w:w="661" w:type="dxa"/>
            <w:noWrap w:val="0"/>
            <w:vAlign w:val="center"/>
          </w:tcPr>
          <w:p w14:paraId="5165CF5C">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8</w:t>
            </w:r>
          </w:p>
        </w:tc>
        <w:tc>
          <w:tcPr>
            <w:tcW w:w="721" w:type="dxa"/>
            <w:noWrap w:val="0"/>
            <w:vAlign w:val="center"/>
          </w:tcPr>
          <w:p w14:paraId="3353FE57">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0.2</w:t>
            </w:r>
          </w:p>
        </w:tc>
        <w:tc>
          <w:tcPr>
            <w:tcW w:w="676" w:type="dxa"/>
            <w:noWrap w:val="0"/>
            <w:vAlign w:val="center"/>
          </w:tcPr>
          <w:p w14:paraId="18F9D020">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3.73</w:t>
            </w:r>
          </w:p>
        </w:tc>
        <w:tc>
          <w:tcPr>
            <w:tcW w:w="661" w:type="dxa"/>
            <w:noWrap w:val="0"/>
            <w:vAlign w:val="center"/>
          </w:tcPr>
          <w:p w14:paraId="4BB22FA8">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hint="eastAsia" w:ascii="Times New Roman" w:hAnsi="Times New Roman"/>
                <w:color w:val="auto"/>
                <w:sz w:val="21"/>
                <w:szCs w:val="21"/>
                <w:lang w:bidi="ar"/>
              </w:rPr>
              <w:t>120</w:t>
            </w:r>
          </w:p>
        </w:tc>
        <w:tc>
          <w:tcPr>
            <w:tcW w:w="691" w:type="dxa"/>
            <w:noWrap w:val="0"/>
            <w:vAlign w:val="center"/>
          </w:tcPr>
          <w:p w14:paraId="7FA54B42">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7920</w:t>
            </w:r>
          </w:p>
        </w:tc>
        <w:tc>
          <w:tcPr>
            <w:tcW w:w="570" w:type="dxa"/>
            <w:noWrap w:val="0"/>
            <w:vAlign w:val="center"/>
          </w:tcPr>
          <w:p w14:paraId="44FCD605">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正常</w:t>
            </w:r>
          </w:p>
        </w:tc>
        <w:tc>
          <w:tcPr>
            <w:tcW w:w="600" w:type="dxa"/>
            <w:noWrap w:val="0"/>
            <w:vAlign w:val="center"/>
          </w:tcPr>
          <w:p w14:paraId="7A725530">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0.09</w:t>
            </w:r>
          </w:p>
        </w:tc>
        <w:tc>
          <w:tcPr>
            <w:tcW w:w="582" w:type="dxa"/>
            <w:noWrap w:val="0"/>
            <w:vAlign w:val="center"/>
          </w:tcPr>
          <w:p w14:paraId="7C0B1189">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0.324</w:t>
            </w:r>
          </w:p>
        </w:tc>
        <w:tc>
          <w:tcPr>
            <w:tcW w:w="675" w:type="dxa"/>
            <w:noWrap w:val="0"/>
            <w:vAlign w:val="center"/>
          </w:tcPr>
          <w:p w14:paraId="3A9CED82">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0.03</w:t>
            </w:r>
          </w:p>
        </w:tc>
      </w:tr>
    </w:tbl>
    <w:p w14:paraId="5FEC7C82">
      <w:pPr>
        <w:pStyle w:val="44"/>
        <w:spacing w:line="480" w:lineRule="exact"/>
        <w:rPr>
          <w:b w:val="0"/>
          <w:snapToGrid/>
          <w:color w:val="auto"/>
          <w:sz w:val="28"/>
          <w:szCs w:val="28"/>
        </w:rPr>
      </w:pPr>
      <w:r>
        <w:rPr>
          <w:b w:val="0"/>
          <w:snapToGrid/>
          <w:color w:val="auto"/>
          <w:sz w:val="28"/>
          <w:szCs w:val="28"/>
        </w:rPr>
        <w:t>表5.1-11    污染物面源参数调查清单</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844"/>
        <w:gridCol w:w="767"/>
        <w:gridCol w:w="857"/>
        <w:gridCol w:w="691"/>
        <w:gridCol w:w="659"/>
        <w:gridCol w:w="780"/>
        <w:gridCol w:w="857"/>
        <w:gridCol w:w="736"/>
        <w:gridCol w:w="555"/>
        <w:gridCol w:w="1438"/>
      </w:tblGrid>
      <w:tr w14:paraId="6518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vMerge w:val="restart"/>
            <w:noWrap w:val="0"/>
            <w:vAlign w:val="center"/>
          </w:tcPr>
          <w:p w14:paraId="5F89C842">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名称</w:t>
            </w:r>
          </w:p>
        </w:tc>
        <w:tc>
          <w:tcPr>
            <w:tcW w:w="1611" w:type="dxa"/>
            <w:gridSpan w:val="2"/>
            <w:vMerge w:val="restart"/>
            <w:noWrap w:val="0"/>
            <w:vAlign w:val="center"/>
          </w:tcPr>
          <w:p w14:paraId="5953EDD0">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面源起点坐标</w:t>
            </w:r>
          </w:p>
        </w:tc>
        <w:tc>
          <w:tcPr>
            <w:tcW w:w="857" w:type="dxa"/>
            <w:vMerge w:val="restart"/>
            <w:noWrap w:val="0"/>
            <w:vAlign w:val="center"/>
          </w:tcPr>
          <w:p w14:paraId="076BB90C">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面源海拔高度/m</w:t>
            </w:r>
          </w:p>
        </w:tc>
        <w:tc>
          <w:tcPr>
            <w:tcW w:w="691" w:type="dxa"/>
            <w:vMerge w:val="restart"/>
            <w:noWrap w:val="0"/>
            <w:vAlign w:val="center"/>
          </w:tcPr>
          <w:p w14:paraId="70D55E48">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面源长度/m</w:t>
            </w:r>
          </w:p>
        </w:tc>
        <w:tc>
          <w:tcPr>
            <w:tcW w:w="659" w:type="dxa"/>
            <w:vMerge w:val="restart"/>
            <w:noWrap w:val="0"/>
            <w:vAlign w:val="center"/>
          </w:tcPr>
          <w:p w14:paraId="53C8A50F">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面源宽度/m</w:t>
            </w:r>
          </w:p>
        </w:tc>
        <w:tc>
          <w:tcPr>
            <w:tcW w:w="780" w:type="dxa"/>
            <w:vMerge w:val="restart"/>
            <w:noWrap w:val="0"/>
            <w:vAlign w:val="center"/>
          </w:tcPr>
          <w:p w14:paraId="218F5C44">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与正北向夹角/°</w:t>
            </w:r>
          </w:p>
        </w:tc>
        <w:tc>
          <w:tcPr>
            <w:tcW w:w="857" w:type="dxa"/>
            <w:vMerge w:val="restart"/>
            <w:noWrap w:val="0"/>
            <w:vAlign w:val="center"/>
          </w:tcPr>
          <w:p w14:paraId="101AD19F">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面源有效排放高度/m</w:t>
            </w:r>
          </w:p>
        </w:tc>
        <w:tc>
          <w:tcPr>
            <w:tcW w:w="736" w:type="dxa"/>
            <w:vMerge w:val="restart"/>
            <w:noWrap w:val="0"/>
            <w:vAlign w:val="center"/>
          </w:tcPr>
          <w:p w14:paraId="2EFC5F0B">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年排放小时数/h</w:t>
            </w:r>
          </w:p>
        </w:tc>
        <w:tc>
          <w:tcPr>
            <w:tcW w:w="555" w:type="dxa"/>
            <w:vMerge w:val="restart"/>
            <w:noWrap w:val="0"/>
            <w:vAlign w:val="center"/>
          </w:tcPr>
          <w:p w14:paraId="7C918507">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排放工况</w:t>
            </w:r>
          </w:p>
        </w:tc>
        <w:tc>
          <w:tcPr>
            <w:tcW w:w="1438" w:type="dxa"/>
            <w:noWrap w:val="0"/>
            <w:vAlign w:val="center"/>
          </w:tcPr>
          <w:p w14:paraId="58DAB29F">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污染物排放速率/（t/a）</w:t>
            </w:r>
          </w:p>
        </w:tc>
      </w:tr>
      <w:tr w14:paraId="31D9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887" w:type="dxa"/>
            <w:vMerge w:val="continue"/>
            <w:noWrap w:val="0"/>
            <w:vAlign w:val="center"/>
          </w:tcPr>
          <w:p w14:paraId="045A33FD">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1611" w:type="dxa"/>
            <w:gridSpan w:val="2"/>
            <w:vMerge w:val="continue"/>
            <w:noWrap w:val="0"/>
            <w:vAlign w:val="center"/>
          </w:tcPr>
          <w:p w14:paraId="6ED00EB1">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857" w:type="dxa"/>
            <w:vMerge w:val="continue"/>
            <w:noWrap w:val="0"/>
            <w:vAlign w:val="center"/>
          </w:tcPr>
          <w:p w14:paraId="2F7C05A5">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91" w:type="dxa"/>
            <w:vMerge w:val="continue"/>
            <w:noWrap w:val="0"/>
            <w:vAlign w:val="center"/>
          </w:tcPr>
          <w:p w14:paraId="72275D61">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59" w:type="dxa"/>
            <w:vMerge w:val="continue"/>
            <w:noWrap w:val="0"/>
            <w:vAlign w:val="center"/>
          </w:tcPr>
          <w:p w14:paraId="629B4CE2">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780" w:type="dxa"/>
            <w:vMerge w:val="continue"/>
            <w:noWrap w:val="0"/>
            <w:vAlign w:val="center"/>
          </w:tcPr>
          <w:p w14:paraId="2019001C">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857" w:type="dxa"/>
            <w:vMerge w:val="continue"/>
            <w:noWrap w:val="0"/>
            <w:vAlign w:val="center"/>
          </w:tcPr>
          <w:p w14:paraId="3015D962">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736" w:type="dxa"/>
            <w:vMerge w:val="continue"/>
            <w:noWrap w:val="0"/>
            <w:vAlign w:val="center"/>
          </w:tcPr>
          <w:p w14:paraId="0FC9DF6A">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555" w:type="dxa"/>
            <w:vMerge w:val="continue"/>
            <w:noWrap w:val="0"/>
            <w:vAlign w:val="center"/>
          </w:tcPr>
          <w:p w14:paraId="1A3A882D">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1438" w:type="dxa"/>
            <w:vMerge w:val="restart"/>
            <w:noWrap w:val="0"/>
            <w:vAlign w:val="center"/>
          </w:tcPr>
          <w:p w14:paraId="052EE042">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非甲烷总烃</w:t>
            </w:r>
          </w:p>
        </w:tc>
      </w:tr>
      <w:tr w14:paraId="001C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vMerge w:val="continue"/>
            <w:noWrap w:val="0"/>
            <w:vAlign w:val="center"/>
          </w:tcPr>
          <w:p w14:paraId="35C3C65B">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844" w:type="dxa"/>
            <w:noWrap w:val="0"/>
            <w:vAlign w:val="center"/>
          </w:tcPr>
          <w:p w14:paraId="47BE925B">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X</w:t>
            </w:r>
          </w:p>
        </w:tc>
        <w:tc>
          <w:tcPr>
            <w:tcW w:w="767" w:type="dxa"/>
            <w:noWrap w:val="0"/>
            <w:vAlign w:val="center"/>
          </w:tcPr>
          <w:p w14:paraId="1D304585">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Y</w:t>
            </w:r>
          </w:p>
        </w:tc>
        <w:tc>
          <w:tcPr>
            <w:tcW w:w="857" w:type="dxa"/>
            <w:vMerge w:val="continue"/>
            <w:noWrap w:val="0"/>
            <w:vAlign w:val="center"/>
          </w:tcPr>
          <w:p w14:paraId="4F276EE7">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91" w:type="dxa"/>
            <w:vMerge w:val="continue"/>
            <w:noWrap w:val="0"/>
            <w:vAlign w:val="center"/>
          </w:tcPr>
          <w:p w14:paraId="7BF7551D">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659" w:type="dxa"/>
            <w:vMerge w:val="continue"/>
            <w:noWrap w:val="0"/>
            <w:vAlign w:val="center"/>
          </w:tcPr>
          <w:p w14:paraId="3391D686">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780" w:type="dxa"/>
            <w:vMerge w:val="continue"/>
            <w:noWrap w:val="0"/>
            <w:vAlign w:val="center"/>
          </w:tcPr>
          <w:p w14:paraId="4055DA1D">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857" w:type="dxa"/>
            <w:vMerge w:val="continue"/>
            <w:noWrap w:val="0"/>
            <w:vAlign w:val="center"/>
          </w:tcPr>
          <w:p w14:paraId="41DB3918">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736" w:type="dxa"/>
            <w:vMerge w:val="continue"/>
            <w:noWrap w:val="0"/>
            <w:vAlign w:val="center"/>
          </w:tcPr>
          <w:p w14:paraId="7AF3FE45">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555" w:type="dxa"/>
            <w:vMerge w:val="continue"/>
            <w:noWrap w:val="0"/>
            <w:vAlign w:val="center"/>
          </w:tcPr>
          <w:p w14:paraId="33C72DAF">
            <w:pPr>
              <w:pStyle w:val="190"/>
              <w:adjustRightInd w:val="0"/>
              <w:snapToGrid w:val="0"/>
              <w:spacing w:line="240" w:lineRule="auto"/>
              <w:ind w:firstLine="0" w:firstLineChars="0"/>
              <w:jc w:val="center"/>
              <w:rPr>
                <w:rFonts w:ascii="Times New Roman" w:hAnsi="Times New Roman"/>
                <w:color w:val="auto"/>
                <w:spacing w:val="-10"/>
                <w:sz w:val="21"/>
                <w:szCs w:val="21"/>
              </w:rPr>
            </w:pPr>
          </w:p>
        </w:tc>
        <w:tc>
          <w:tcPr>
            <w:tcW w:w="1438" w:type="dxa"/>
            <w:vMerge w:val="continue"/>
            <w:noWrap w:val="0"/>
            <w:vAlign w:val="center"/>
          </w:tcPr>
          <w:p w14:paraId="22EBF8BF">
            <w:pPr>
              <w:pStyle w:val="190"/>
              <w:adjustRightInd w:val="0"/>
              <w:snapToGrid w:val="0"/>
              <w:spacing w:line="240" w:lineRule="auto"/>
              <w:ind w:firstLine="0" w:firstLineChars="0"/>
              <w:jc w:val="center"/>
              <w:rPr>
                <w:rFonts w:ascii="Times New Roman" w:hAnsi="Times New Roman"/>
                <w:color w:val="auto"/>
                <w:spacing w:val="-10"/>
                <w:sz w:val="21"/>
                <w:szCs w:val="21"/>
              </w:rPr>
            </w:pPr>
          </w:p>
        </w:tc>
      </w:tr>
      <w:tr w14:paraId="4524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noWrap w:val="0"/>
            <w:vAlign w:val="center"/>
          </w:tcPr>
          <w:p w14:paraId="01B94320">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井场</w:t>
            </w:r>
          </w:p>
        </w:tc>
        <w:tc>
          <w:tcPr>
            <w:tcW w:w="844" w:type="dxa"/>
            <w:noWrap w:val="0"/>
            <w:vAlign w:val="center"/>
          </w:tcPr>
          <w:p w14:paraId="0734060D">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124.24887392</w:t>
            </w:r>
          </w:p>
        </w:tc>
        <w:tc>
          <w:tcPr>
            <w:tcW w:w="767" w:type="dxa"/>
            <w:noWrap w:val="0"/>
            <w:vAlign w:val="center"/>
          </w:tcPr>
          <w:p w14:paraId="435DAA80">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45.74505009</w:t>
            </w:r>
          </w:p>
        </w:tc>
        <w:tc>
          <w:tcPr>
            <w:tcW w:w="857" w:type="dxa"/>
            <w:noWrap w:val="0"/>
            <w:vAlign w:val="center"/>
          </w:tcPr>
          <w:p w14:paraId="02BF690D">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150</w:t>
            </w:r>
          </w:p>
        </w:tc>
        <w:tc>
          <w:tcPr>
            <w:tcW w:w="691" w:type="dxa"/>
            <w:noWrap w:val="0"/>
            <w:vAlign w:val="center"/>
          </w:tcPr>
          <w:p w14:paraId="097E97CB">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40</w:t>
            </w:r>
          </w:p>
        </w:tc>
        <w:tc>
          <w:tcPr>
            <w:tcW w:w="659" w:type="dxa"/>
            <w:noWrap w:val="0"/>
            <w:vAlign w:val="center"/>
          </w:tcPr>
          <w:p w14:paraId="5162773A">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35</w:t>
            </w:r>
          </w:p>
        </w:tc>
        <w:tc>
          <w:tcPr>
            <w:tcW w:w="780" w:type="dxa"/>
            <w:noWrap w:val="0"/>
            <w:vAlign w:val="center"/>
          </w:tcPr>
          <w:p w14:paraId="06D504E5">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0</w:t>
            </w:r>
          </w:p>
        </w:tc>
        <w:tc>
          <w:tcPr>
            <w:tcW w:w="857" w:type="dxa"/>
            <w:noWrap w:val="0"/>
            <w:vAlign w:val="center"/>
          </w:tcPr>
          <w:p w14:paraId="3A009315">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3</w:t>
            </w:r>
          </w:p>
        </w:tc>
        <w:tc>
          <w:tcPr>
            <w:tcW w:w="736" w:type="dxa"/>
            <w:noWrap w:val="0"/>
            <w:vAlign w:val="center"/>
          </w:tcPr>
          <w:p w14:paraId="1282CF27">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7920</w:t>
            </w:r>
          </w:p>
        </w:tc>
        <w:tc>
          <w:tcPr>
            <w:tcW w:w="555" w:type="dxa"/>
            <w:noWrap w:val="0"/>
            <w:vAlign w:val="center"/>
          </w:tcPr>
          <w:p w14:paraId="47D1BA2D">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连续</w:t>
            </w:r>
          </w:p>
        </w:tc>
        <w:tc>
          <w:tcPr>
            <w:tcW w:w="1438" w:type="dxa"/>
            <w:noWrap w:val="0"/>
            <w:vAlign w:val="center"/>
          </w:tcPr>
          <w:p w14:paraId="0DB5DC7C">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0.259</w:t>
            </w:r>
          </w:p>
        </w:tc>
      </w:tr>
      <w:tr w14:paraId="42BF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noWrap w:val="0"/>
            <w:vAlign w:val="center"/>
          </w:tcPr>
          <w:p w14:paraId="4990BDD2">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pacing w:val="-10"/>
                <w:sz w:val="21"/>
                <w:szCs w:val="21"/>
              </w:rPr>
              <w:t>试验站</w:t>
            </w:r>
          </w:p>
        </w:tc>
        <w:tc>
          <w:tcPr>
            <w:tcW w:w="844" w:type="dxa"/>
            <w:noWrap w:val="0"/>
            <w:vAlign w:val="center"/>
          </w:tcPr>
          <w:p w14:paraId="659E6025">
            <w:pPr>
              <w:autoSpaceDE w:val="0"/>
              <w:spacing w:line="240" w:lineRule="auto"/>
              <w:ind w:firstLine="0" w:firstLineChars="0"/>
              <w:rPr>
                <w:rFonts w:ascii="Times New Roman" w:hAnsi="Times New Roman"/>
                <w:color w:val="auto"/>
                <w:spacing w:val="-10"/>
                <w:sz w:val="21"/>
                <w:szCs w:val="21"/>
              </w:rPr>
            </w:pPr>
            <w:r>
              <w:rPr>
                <w:rFonts w:ascii="Times New Roman" w:hAnsi="Times New Roman"/>
                <w:color w:val="auto"/>
                <w:sz w:val="21"/>
                <w:szCs w:val="21"/>
                <w:lang w:bidi="ar"/>
              </w:rPr>
              <w:t>124.2430633</w:t>
            </w:r>
          </w:p>
        </w:tc>
        <w:tc>
          <w:tcPr>
            <w:tcW w:w="767" w:type="dxa"/>
            <w:noWrap w:val="0"/>
            <w:vAlign w:val="center"/>
          </w:tcPr>
          <w:p w14:paraId="7A905237">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45.74422133</w:t>
            </w:r>
          </w:p>
        </w:tc>
        <w:tc>
          <w:tcPr>
            <w:tcW w:w="857" w:type="dxa"/>
            <w:noWrap w:val="0"/>
            <w:vAlign w:val="center"/>
          </w:tcPr>
          <w:p w14:paraId="1ED4A83C">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150</w:t>
            </w:r>
          </w:p>
        </w:tc>
        <w:tc>
          <w:tcPr>
            <w:tcW w:w="691" w:type="dxa"/>
            <w:noWrap w:val="0"/>
            <w:vAlign w:val="center"/>
          </w:tcPr>
          <w:p w14:paraId="4F758CEF">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200</w:t>
            </w:r>
          </w:p>
        </w:tc>
        <w:tc>
          <w:tcPr>
            <w:tcW w:w="659" w:type="dxa"/>
            <w:noWrap w:val="0"/>
            <w:vAlign w:val="center"/>
          </w:tcPr>
          <w:p w14:paraId="298C3E55">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150</w:t>
            </w:r>
          </w:p>
        </w:tc>
        <w:tc>
          <w:tcPr>
            <w:tcW w:w="780" w:type="dxa"/>
            <w:noWrap w:val="0"/>
            <w:vAlign w:val="center"/>
          </w:tcPr>
          <w:p w14:paraId="729F30CB">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0</w:t>
            </w:r>
          </w:p>
        </w:tc>
        <w:tc>
          <w:tcPr>
            <w:tcW w:w="857" w:type="dxa"/>
            <w:noWrap w:val="0"/>
            <w:vAlign w:val="center"/>
          </w:tcPr>
          <w:p w14:paraId="0DC446F3">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4</w:t>
            </w:r>
          </w:p>
        </w:tc>
        <w:tc>
          <w:tcPr>
            <w:tcW w:w="736" w:type="dxa"/>
            <w:noWrap w:val="0"/>
            <w:vAlign w:val="center"/>
          </w:tcPr>
          <w:p w14:paraId="34FED0F8">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7</w:t>
            </w:r>
            <w:r>
              <w:rPr>
                <w:rFonts w:hint="eastAsia" w:ascii="Times New Roman" w:hAnsi="Times New Roman"/>
                <w:color w:val="auto"/>
                <w:sz w:val="21"/>
                <w:szCs w:val="21"/>
                <w:lang w:bidi="ar"/>
              </w:rPr>
              <w:t>9</w:t>
            </w:r>
            <w:r>
              <w:rPr>
                <w:rFonts w:ascii="Times New Roman" w:hAnsi="Times New Roman"/>
                <w:color w:val="auto"/>
                <w:sz w:val="21"/>
                <w:szCs w:val="21"/>
                <w:lang w:bidi="ar"/>
              </w:rPr>
              <w:t>20</w:t>
            </w:r>
          </w:p>
        </w:tc>
        <w:tc>
          <w:tcPr>
            <w:tcW w:w="555" w:type="dxa"/>
            <w:noWrap w:val="0"/>
            <w:vAlign w:val="center"/>
          </w:tcPr>
          <w:p w14:paraId="47770D3A">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连续</w:t>
            </w:r>
          </w:p>
        </w:tc>
        <w:tc>
          <w:tcPr>
            <w:tcW w:w="1438" w:type="dxa"/>
            <w:noWrap w:val="0"/>
            <w:vAlign w:val="center"/>
          </w:tcPr>
          <w:p w14:paraId="71237893">
            <w:pPr>
              <w:pStyle w:val="26"/>
              <w:adjustRightInd w:val="0"/>
              <w:snapToGrid w:val="0"/>
              <w:spacing w:before="0" w:beforeAutospacing="0" w:after="0" w:afterAutospacing="0"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lang w:bidi="ar"/>
              </w:rPr>
              <w:t>5.908</w:t>
            </w:r>
          </w:p>
        </w:tc>
      </w:tr>
      <w:tr w14:paraId="755B9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7" w:type="dxa"/>
            <w:noWrap w:val="0"/>
            <w:vAlign w:val="center"/>
          </w:tcPr>
          <w:p w14:paraId="5491A077">
            <w:pPr>
              <w:pStyle w:val="190"/>
              <w:adjustRightInd w:val="0"/>
              <w:snapToGrid w:val="0"/>
              <w:spacing w:line="240" w:lineRule="auto"/>
              <w:ind w:firstLine="0" w:firstLineChars="0"/>
              <w:jc w:val="center"/>
              <w:rPr>
                <w:rFonts w:ascii="Times New Roman" w:hAnsi="Times New Roman"/>
                <w:color w:val="auto"/>
                <w:spacing w:val="-10"/>
                <w:sz w:val="21"/>
                <w:szCs w:val="21"/>
              </w:rPr>
            </w:pPr>
            <w:r>
              <w:rPr>
                <w:rFonts w:ascii="Times New Roman" w:hAnsi="Times New Roman"/>
                <w:color w:val="auto"/>
                <w:sz w:val="21"/>
                <w:szCs w:val="21"/>
              </w:rPr>
              <w:t>古46压裂返排液站</w:t>
            </w:r>
          </w:p>
        </w:tc>
        <w:tc>
          <w:tcPr>
            <w:tcW w:w="844" w:type="dxa"/>
            <w:noWrap w:val="0"/>
            <w:vAlign w:val="center"/>
          </w:tcPr>
          <w:p w14:paraId="3F07E74E">
            <w:pPr>
              <w:spacing w:line="240" w:lineRule="auto"/>
              <w:ind w:firstLine="0" w:firstLineChars="0"/>
              <w:rPr>
                <w:rFonts w:ascii="Times New Roman" w:hAnsi="Times New Roman"/>
                <w:color w:val="auto"/>
                <w:sz w:val="21"/>
                <w:szCs w:val="21"/>
                <w:lang w:bidi="ar"/>
              </w:rPr>
            </w:pPr>
            <w:r>
              <w:rPr>
                <w:rFonts w:ascii="Times New Roman" w:hAnsi="Times New Roman"/>
                <w:color w:val="auto"/>
                <w:sz w:val="21"/>
                <w:szCs w:val="21"/>
              </w:rPr>
              <w:t>124.23774</w:t>
            </w:r>
          </w:p>
        </w:tc>
        <w:tc>
          <w:tcPr>
            <w:tcW w:w="767" w:type="dxa"/>
            <w:noWrap w:val="0"/>
            <w:vAlign w:val="center"/>
          </w:tcPr>
          <w:p w14:paraId="72DE41B4">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46.20252</w:t>
            </w:r>
          </w:p>
        </w:tc>
        <w:tc>
          <w:tcPr>
            <w:tcW w:w="857" w:type="dxa"/>
            <w:noWrap w:val="0"/>
            <w:vAlign w:val="center"/>
          </w:tcPr>
          <w:p w14:paraId="267DDFF8">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148</w:t>
            </w:r>
          </w:p>
        </w:tc>
        <w:tc>
          <w:tcPr>
            <w:tcW w:w="691" w:type="dxa"/>
            <w:noWrap w:val="0"/>
            <w:vAlign w:val="center"/>
          </w:tcPr>
          <w:p w14:paraId="6525D508">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170</w:t>
            </w:r>
          </w:p>
        </w:tc>
        <w:tc>
          <w:tcPr>
            <w:tcW w:w="659" w:type="dxa"/>
            <w:noWrap w:val="0"/>
            <w:vAlign w:val="center"/>
          </w:tcPr>
          <w:p w14:paraId="6F346C3A">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100</w:t>
            </w:r>
          </w:p>
        </w:tc>
        <w:tc>
          <w:tcPr>
            <w:tcW w:w="780" w:type="dxa"/>
            <w:noWrap w:val="0"/>
            <w:vAlign w:val="center"/>
          </w:tcPr>
          <w:p w14:paraId="5DAE6002">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0</w:t>
            </w:r>
          </w:p>
        </w:tc>
        <w:tc>
          <w:tcPr>
            <w:tcW w:w="857" w:type="dxa"/>
            <w:noWrap w:val="0"/>
            <w:vAlign w:val="center"/>
          </w:tcPr>
          <w:p w14:paraId="0C47B1A1">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4</w:t>
            </w:r>
          </w:p>
        </w:tc>
        <w:tc>
          <w:tcPr>
            <w:tcW w:w="736" w:type="dxa"/>
            <w:noWrap w:val="0"/>
            <w:vAlign w:val="center"/>
          </w:tcPr>
          <w:p w14:paraId="58B2FD9D">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7920</w:t>
            </w:r>
          </w:p>
        </w:tc>
        <w:tc>
          <w:tcPr>
            <w:tcW w:w="555" w:type="dxa"/>
            <w:noWrap w:val="0"/>
            <w:vAlign w:val="center"/>
          </w:tcPr>
          <w:p w14:paraId="182080A2">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连续</w:t>
            </w:r>
          </w:p>
        </w:tc>
        <w:tc>
          <w:tcPr>
            <w:tcW w:w="1438" w:type="dxa"/>
            <w:noWrap w:val="0"/>
            <w:vAlign w:val="center"/>
          </w:tcPr>
          <w:p w14:paraId="023F271F">
            <w:pPr>
              <w:pStyle w:val="190"/>
              <w:adjustRightInd w:val="0"/>
              <w:snapToGrid w:val="0"/>
              <w:spacing w:line="240" w:lineRule="auto"/>
              <w:ind w:firstLine="0" w:firstLineChars="0"/>
              <w:jc w:val="center"/>
              <w:rPr>
                <w:rFonts w:ascii="Times New Roman" w:hAnsi="Times New Roman"/>
                <w:color w:val="auto"/>
                <w:sz w:val="21"/>
                <w:szCs w:val="21"/>
                <w:lang w:bidi="ar"/>
              </w:rPr>
            </w:pPr>
            <w:r>
              <w:rPr>
                <w:rFonts w:ascii="Times New Roman" w:hAnsi="Times New Roman"/>
                <w:color w:val="auto"/>
                <w:sz w:val="21"/>
                <w:szCs w:val="21"/>
              </w:rPr>
              <w:t>0.54</w:t>
            </w:r>
          </w:p>
        </w:tc>
      </w:tr>
    </w:tbl>
    <w:p w14:paraId="5F6DE00A">
      <w:pPr>
        <w:ind w:firstLine="560"/>
        <w:rPr>
          <w:rFonts w:hint="eastAsia"/>
          <w:color w:val="auto"/>
        </w:rPr>
      </w:pPr>
      <w:r>
        <w:rPr>
          <w:rFonts w:hint="eastAsia"/>
          <w:color w:val="auto"/>
        </w:rPr>
        <w:t>（2）非正常工况</w:t>
      </w:r>
    </w:p>
    <w:p w14:paraId="5E62A645">
      <w:pPr>
        <w:ind w:firstLine="560"/>
        <w:jc w:val="center"/>
        <w:rPr>
          <w:color w:val="auto"/>
        </w:rPr>
      </w:pPr>
      <w:r>
        <w:rPr>
          <w:color w:val="auto"/>
        </w:rPr>
        <w:t>表5.1-12    污染源非正常排放量核算表</w:t>
      </w:r>
    </w:p>
    <w:tbl>
      <w:tblPr>
        <w:tblStyle w:val="30"/>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0"/>
        <w:gridCol w:w="998"/>
        <w:gridCol w:w="890"/>
        <w:gridCol w:w="1596"/>
        <w:gridCol w:w="1422"/>
        <w:gridCol w:w="1063"/>
        <w:gridCol w:w="1033"/>
        <w:gridCol w:w="894"/>
      </w:tblGrid>
      <w:tr w14:paraId="370B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0" w:type="dxa"/>
            <w:noWrap w:val="0"/>
            <w:vAlign w:val="center"/>
          </w:tcPr>
          <w:p w14:paraId="0975870B">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污染源</w:t>
            </w:r>
          </w:p>
        </w:tc>
        <w:tc>
          <w:tcPr>
            <w:tcW w:w="998" w:type="dxa"/>
            <w:noWrap w:val="0"/>
            <w:vAlign w:val="center"/>
          </w:tcPr>
          <w:p w14:paraId="50A31C45">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非正常排放原因</w:t>
            </w:r>
          </w:p>
        </w:tc>
        <w:tc>
          <w:tcPr>
            <w:tcW w:w="890" w:type="dxa"/>
            <w:noWrap w:val="0"/>
            <w:vAlign w:val="center"/>
          </w:tcPr>
          <w:p w14:paraId="10E7CB51">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污染物</w:t>
            </w:r>
          </w:p>
        </w:tc>
        <w:tc>
          <w:tcPr>
            <w:tcW w:w="1596" w:type="dxa"/>
            <w:noWrap w:val="0"/>
            <w:vAlign w:val="center"/>
          </w:tcPr>
          <w:p w14:paraId="3C3B2E66">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非正常排放浓度</w:t>
            </w:r>
          </w:p>
          <w:p w14:paraId="1E11B81C">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/(mg/m</w:t>
            </w:r>
            <w:r>
              <w:rPr>
                <w:rFonts w:ascii="Times New Roman" w:hAnsi="Times New Roman"/>
                <w:color w:val="auto"/>
                <w:position w:val="6"/>
                <w:sz w:val="21"/>
                <w:szCs w:val="21"/>
              </w:rPr>
              <w:t>3</w:t>
            </w:r>
            <w:r>
              <w:rPr>
                <w:rFonts w:ascii="Times New Roman" w:hAnsi="Times New Roman"/>
                <w:color w:val="auto"/>
                <w:sz w:val="21"/>
                <w:szCs w:val="21"/>
              </w:rPr>
              <w:t>)</w:t>
            </w:r>
          </w:p>
        </w:tc>
        <w:tc>
          <w:tcPr>
            <w:tcW w:w="1422" w:type="dxa"/>
            <w:noWrap w:val="0"/>
            <w:vAlign w:val="center"/>
          </w:tcPr>
          <w:p w14:paraId="68154782">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非正常排放速率/(kg/h）</w:t>
            </w:r>
          </w:p>
        </w:tc>
        <w:tc>
          <w:tcPr>
            <w:tcW w:w="1063" w:type="dxa"/>
            <w:noWrap w:val="0"/>
            <w:vAlign w:val="center"/>
          </w:tcPr>
          <w:p w14:paraId="32D11354">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单次持续时间/h</w:t>
            </w:r>
          </w:p>
        </w:tc>
        <w:tc>
          <w:tcPr>
            <w:tcW w:w="1033" w:type="dxa"/>
            <w:noWrap w:val="0"/>
            <w:vAlign w:val="center"/>
          </w:tcPr>
          <w:p w14:paraId="7FCFE79E">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年发生频次</w:t>
            </w:r>
          </w:p>
        </w:tc>
        <w:tc>
          <w:tcPr>
            <w:tcW w:w="894" w:type="dxa"/>
            <w:noWrap w:val="0"/>
            <w:vAlign w:val="center"/>
          </w:tcPr>
          <w:p w14:paraId="598F79AC">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应对</w:t>
            </w:r>
          </w:p>
          <w:p w14:paraId="120AE876">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措施</w:t>
            </w:r>
          </w:p>
        </w:tc>
      </w:tr>
      <w:tr w14:paraId="2D11F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2" w:hRule="atLeast"/>
        </w:trPr>
        <w:tc>
          <w:tcPr>
            <w:tcW w:w="1130" w:type="dxa"/>
            <w:noWrap w:val="0"/>
            <w:vAlign w:val="center"/>
          </w:tcPr>
          <w:p w14:paraId="5EA48FF5">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古页3试验站放空</w:t>
            </w:r>
          </w:p>
        </w:tc>
        <w:tc>
          <w:tcPr>
            <w:tcW w:w="998" w:type="dxa"/>
            <w:noWrap w:val="0"/>
            <w:vAlign w:val="center"/>
          </w:tcPr>
          <w:p w14:paraId="2BCA6C01">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放空火炬故障</w:t>
            </w:r>
          </w:p>
        </w:tc>
        <w:tc>
          <w:tcPr>
            <w:tcW w:w="890" w:type="dxa"/>
            <w:noWrap w:val="0"/>
            <w:vAlign w:val="center"/>
          </w:tcPr>
          <w:p w14:paraId="6CAF05BE">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c>
          <w:tcPr>
            <w:tcW w:w="1596" w:type="dxa"/>
            <w:noWrap w:val="0"/>
            <w:vAlign w:val="center"/>
          </w:tcPr>
          <w:p w14:paraId="73E1F2BC">
            <w:pPr>
              <w:widowControl/>
              <w:ind w:firstLine="440"/>
              <w:textAlignment w:val="center"/>
              <w:rPr>
                <w:rFonts w:ascii="Times New Roman" w:hAnsi="Times New Roman"/>
                <w:color w:val="auto"/>
                <w:sz w:val="21"/>
                <w:szCs w:val="21"/>
              </w:rPr>
            </w:pPr>
            <w:r>
              <w:rPr>
                <w:rFonts w:ascii="Times New Roman" w:hAnsi="Times New Roman"/>
                <w:color w:val="auto"/>
                <w:kern w:val="0"/>
                <w:sz w:val="22"/>
                <w:szCs w:val="22"/>
                <w:lang w:bidi="ar"/>
              </w:rPr>
              <w:t>202500</w:t>
            </w:r>
          </w:p>
        </w:tc>
        <w:tc>
          <w:tcPr>
            <w:tcW w:w="1422" w:type="dxa"/>
            <w:noWrap w:val="0"/>
            <w:vAlign w:val="center"/>
          </w:tcPr>
          <w:p w14:paraId="6CBFF705">
            <w:pPr>
              <w:widowControl/>
              <w:ind w:firstLine="440"/>
              <w:textAlignment w:val="center"/>
              <w:rPr>
                <w:rFonts w:ascii="Times New Roman" w:hAnsi="Times New Roman"/>
                <w:color w:val="auto"/>
                <w:sz w:val="21"/>
                <w:szCs w:val="21"/>
              </w:rPr>
            </w:pPr>
            <w:r>
              <w:rPr>
                <w:rFonts w:ascii="Times New Roman" w:hAnsi="Times New Roman"/>
                <w:color w:val="auto"/>
                <w:kern w:val="0"/>
                <w:sz w:val="22"/>
                <w:szCs w:val="22"/>
                <w:lang w:bidi="ar"/>
              </w:rPr>
              <w:t>1687.5</w:t>
            </w:r>
          </w:p>
        </w:tc>
        <w:tc>
          <w:tcPr>
            <w:tcW w:w="1063" w:type="dxa"/>
            <w:noWrap w:val="0"/>
            <w:vAlign w:val="center"/>
          </w:tcPr>
          <w:p w14:paraId="24F93E47">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0.25</w:t>
            </w:r>
          </w:p>
        </w:tc>
        <w:tc>
          <w:tcPr>
            <w:tcW w:w="1033" w:type="dxa"/>
            <w:noWrap w:val="0"/>
            <w:vAlign w:val="center"/>
          </w:tcPr>
          <w:p w14:paraId="001EDF7E">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2次</w:t>
            </w:r>
          </w:p>
        </w:tc>
        <w:tc>
          <w:tcPr>
            <w:tcW w:w="894" w:type="dxa"/>
            <w:noWrap w:val="0"/>
            <w:vAlign w:val="center"/>
          </w:tcPr>
          <w:p w14:paraId="7F6228FA">
            <w:pPr>
              <w:autoSpaceDE w:val="0"/>
              <w:autoSpaceDN w:val="0"/>
              <w:adjustRightInd w:val="0"/>
              <w:spacing w:line="360" w:lineRule="exact"/>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燃烧排放</w:t>
            </w:r>
          </w:p>
        </w:tc>
      </w:tr>
    </w:tbl>
    <w:p w14:paraId="63C30825">
      <w:pPr>
        <w:ind w:firstLine="560"/>
        <w:rPr>
          <w:color w:val="auto"/>
        </w:rPr>
      </w:pPr>
      <w:r>
        <w:rPr>
          <w:color w:val="auto"/>
        </w:rPr>
        <w:t>7、预测结果和分析</w:t>
      </w:r>
    </w:p>
    <w:p w14:paraId="2BF25A20">
      <w:pPr>
        <w:ind w:firstLine="560"/>
        <w:rPr>
          <w:color w:val="auto"/>
        </w:rPr>
      </w:pPr>
      <w:r>
        <w:rPr>
          <w:rFonts w:hint="eastAsia"/>
          <w:color w:val="auto"/>
        </w:rPr>
        <w:t>（</w:t>
      </w:r>
      <w:r>
        <w:rPr>
          <w:color w:val="auto"/>
        </w:rPr>
        <w:t>1）新增污染源贡献浓度结果</w:t>
      </w:r>
    </w:p>
    <w:p w14:paraId="4D542DF1">
      <w:pPr>
        <w:ind w:firstLine="560"/>
        <w:rPr>
          <w:color w:val="auto"/>
        </w:rPr>
      </w:pPr>
      <w:r>
        <w:rPr>
          <w:color w:val="auto"/>
        </w:rPr>
        <w:t>本评价采用AERMOD推荐模式计算评价范围内区域最大浓度影响值。</w:t>
      </w:r>
    </w:p>
    <w:p w14:paraId="2DE19311">
      <w:pPr>
        <w:ind w:firstLine="560"/>
        <w:jc w:val="center"/>
        <w:rPr>
          <w:color w:val="auto"/>
        </w:rPr>
      </w:pPr>
      <w:r>
        <w:rPr>
          <w:color w:val="auto"/>
        </w:rPr>
        <w:t>表5.1-13    新增污染源各污染物贡献浓度影响表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
        <w:gridCol w:w="443"/>
        <w:gridCol w:w="1917"/>
        <w:gridCol w:w="1276"/>
        <w:gridCol w:w="1715"/>
        <w:gridCol w:w="1176"/>
        <w:gridCol w:w="1150"/>
        <w:gridCol w:w="1113"/>
      </w:tblGrid>
      <w:tr w14:paraId="4877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restart"/>
            <w:noWrap w:val="0"/>
            <w:vAlign w:val="center"/>
          </w:tcPr>
          <w:p w14:paraId="119DF6E0">
            <w:pPr>
              <w:pStyle w:val="224"/>
              <w:jc w:val="center"/>
              <w:rPr>
                <w:color w:val="auto"/>
              </w:rPr>
            </w:pPr>
            <w:r>
              <w:rPr>
                <w:color w:val="auto"/>
              </w:rPr>
              <w:t>污染物</w:t>
            </w:r>
          </w:p>
        </w:tc>
        <w:tc>
          <w:tcPr>
            <w:tcW w:w="1917" w:type="dxa"/>
            <w:vMerge w:val="restart"/>
            <w:noWrap w:val="0"/>
            <w:vAlign w:val="center"/>
          </w:tcPr>
          <w:p w14:paraId="25E13F44">
            <w:pPr>
              <w:pStyle w:val="224"/>
              <w:jc w:val="center"/>
              <w:rPr>
                <w:color w:val="auto"/>
              </w:rPr>
            </w:pPr>
            <w:r>
              <w:rPr>
                <w:color w:val="auto"/>
              </w:rPr>
              <w:t>预测点</w:t>
            </w:r>
          </w:p>
        </w:tc>
        <w:tc>
          <w:tcPr>
            <w:tcW w:w="1276" w:type="dxa"/>
            <w:vMerge w:val="restart"/>
            <w:noWrap w:val="0"/>
            <w:vAlign w:val="center"/>
          </w:tcPr>
          <w:p w14:paraId="4DFB8B3F">
            <w:pPr>
              <w:pStyle w:val="224"/>
              <w:jc w:val="center"/>
              <w:rPr>
                <w:color w:val="auto"/>
              </w:rPr>
            </w:pPr>
            <w:r>
              <w:rPr>
                <w:color w:val="auto"/>
              </w:rPr>
              <w:t>平均</w:t>
            </w:r>
          </w:p>
          <w:p w14:paraId="7EB0FC65">
            <w:pPr>
              <w:pStyle w:val="224"/>
              <w:jc w:val="center"/>
              <w:rPr>
                <w:color w:val="auto"/>
              </w:rPr>
            </w:pPr>
            <w:r>
              <w:rPr>
                <w:color w:val="auto"/>
              </w:rPr>
              <w:t>时段</w:t>
            </w:r>
          </w:p>
        </w:tc>
        <w:tc>
          <w:tcPr>
            <w:tcW w:w="1715" w:type="dxa"/>
            <w:noWrap w:val="0"/>
            <w:vAlign w:val="center"/>
          </w:tcPr>
          <w:p w14:paraId="11B73C8C">
            <w:pPr>
              <w:pStyle w:val="224"/>
              <w:jc w:val="center"/>
              <w:rPr>
                <w:color w:val="auto"/>
              </w:rPr>
            </w:pPr>
            <w:r>
              <w:rPr>
                <w:color w:val="auto"/>
              </w:rPr>
              <w:t>最大贡献值/</w:t>
            </w:r>
          </w:p>
        </w:tc>
        <w:tc>
          <w:tcPr>
            <w:tcW w:w="1176" w:type="dxa"/>
            <w:vMerge w:val="restart"/>
            <w:noWrap w:val="0"/>
            <w:vAlign w:val="center"/>
          </w:tcPr>
          <w:p w14:paraId="2A0F69CF">
            <w:pPr>
              <w:pStyle w:val="224"/>
              <w:jc w:val="center"/>
              <w:rPr>
                <w:color w:val="auto"/>
              </w:rPr>
            </w:pPr>
            <w:r>
              <w:rPr>
                <w:color w:val="auto"/>
              </w:rPr>
              <w:t>出现时间</w:t>
            </w:r>
          </w:p>
        </w:tc>
        <w:tc>
          <w:tcPr>
            <w:tcW w:w="1150" w:type="dxa"/>
            <w:vMerge w:val="restart"/>
            <w:noWrap w:val="0"/>
            <w:vAlign w:val="center"/>
          </w:tcPr>
          <w:p w14:paraId="1E0A48DC">
            <w:pPr>
              <w:pStyle w:val="224"/>
              <w:jc w:val="center"/>
              <w:rPr>
                <w:color w:val="auto"/>
              </w:rPr>
            </w:pPr>
            <w:r>
              <w:rPr>
                <w:color w:val="auto"/>
              </w:rPr>
              <w:t>占标率/%</w:t>
            </w:r>
          </w:p>
        </w:tc>
        <w:tc>
          <w:tcPr>
            <w:tcW w:w="1113" w:type="dxa"/>
            <w:vMerge w:val="restart"/>
            <w:noWrap w:val="0"/>
            <w:vAlign w:val="center"/>
          </w:tcPr>
          <w:p w14:paraId="34C3C990">
            <w:pPr>
              <w:pStyle w:val="224"/>
              <w:jc w:val="center"/>
              <w:rPr>
                <w:color w:val="auto"/>
              </w:rPr>
            </w:pPr>
            <w:r>
              <w:rPr>
                <w:color w:val="auto"/>
              </w:rPr>
              <w:t>达标情况</w:t>
            </w:r>
          </w:p>
        </w:tc>
      </w:tr>
      <w:tr w14:paraId="61BF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6580AAF0">
            <w:pPr>
              <w:pStyle w:val="224"/>
              <w:jc w:val="center"/>
              <w:rPr>
                <w:color w:val="auto"/>
              </w:rPr>
            </w:pPr>
          </w:p>
        </w:tc>
        <w:tc>
          <w:tcPr>
            <w:tcW w:w="1917" w:type="dxa"/>
            <w:vMerge w:val="continue"/>
            <w:noWrap w:val="0"/>
            <w:vAlign w:val="center"/>
          </w:tcPr>
          <w:p w14:paraId="04D992E3">
            <w:pPr>
              <w:pStyle w:val="224"/>
              <w:jc w:val="center"/>
              <w:rPr>
                <w:color w:val="auto"/>
              </w:rPr>
            </w:pPr>
          </w:p>
        </w:tc>
        <w:tc>
          <w:tcPr>
            <w:tcW w:w="1276" w:type="dxa"/>
            <w:vMerge w:val="continue"/>
            <w:noWrap w:val="0"/>
            <w:vAlign w:val="center"/>
          </w:tcPr>
          <w:p w14:paraId="50FE8A28">
            <w:pPr>
              <w:pStyle w:val="224"/>
              <w:jc w:val="center"/>
              <w:rPr>
                <w:color w:val="auto"/>
              </w:rPr>
            </w:pPr>
          </w:p>
        </w:tc>
        <w:tc>
          <w:tcPr>
            <w:tcW w:w="1715" w:type="dxa"/>
            <w:noWrap w:val="0"/>
            <w:vAlign w:val="center"/>
          </w:tcPr>
          <w:p w14:paraId="186B8508">
            <w:pPr>
              <w:pStyle w:val="224"/>
              <w:jc w:val="center"/>
              <w:rPr>
                <w:color w:val="auto"/>
              </w:rPr>
            </w:pPr>
            <w:r>
              <w:rPr>
                <w:color w:val="auto"/>
              </w:rPr>
              <w:t>（mg/m</w:t>
            </w:r>
            <w:r>
              <w:rPr>
                <w:color w:val="auto"/>
                <w:vertAlign w:val="superscript"/>
              </w:rPr>
              <w:t>3</w:t>
            </w:r>
            <w:r>
              <w:rPr>
                <w:color w:val="auto"/>
              </w:rPr>
              <w:t>）</w:t>
            </w:r>
          </w:p>
        </w:tc>
        <w:tc>
          <w:tcPr>
            <w:tcW w:w="1176" w:type="dxa"/>
            <w:vMerge w:val="continue"/>
            <w:noWrap w:val="0"/>
            <w:vAlign w:val="center"/>
          </w:tcPr>
          <w:p w14:paraId="55E32E39">
            <w:pPr>
              <w:pStyle w:val="224"/>
              <w:jc w:val="center"/>
              <w:rPr>
                <w:color w:val="auto"/>
              </w:rPr>
            </w:pPr>
          </w:p>
        </w:tc>
        <w:tc>
          <w:tcPr>
            <w:tcW w:w="1150" w:type="dxa"/>
            <w:vMerge w:val="continue"/>
            <w:noWrap w:val="0"/>
            <w:vAlign w:val="center"/>
          </w:tcPr>
          <w:p w14:paraId="44EC6424">
            <w:pPr>
              <w:pStyle w:val="224"/>
              <w:jc w:val="center"/>
              <w:rPr>
                <w:color w:val="auto"/>
              </w:rPr>
            </w:pPr>
          </w:p>
        </w:tc>
        <w:tc>
          <w:tcPr>
            <w:tcW w:w="1113" w:type="dxa"/>
            <w:vMerge w:val="continue"/>
            <w:noWrap w:val="0"/>
            <w:vAlign w:val="center"/>
          </w:tcPr>
          <w:p w14:paraId="63EA35F6">
            <w:pPr>
              <w:pStyle w:val="224"/>
              <w:jc w:val="center"/>
              <w:rPr>
                <w:color w:val="auto"/>
              </w:rPr>
            </w:pPr>
          </w:p>
        </w:tc>
      </w:tr>
      <w:tr w14:paraId="32F4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restart"/>
            <w:noWrap w:val="0"/>
            <w:vAlign w:val="center"/>
          </w:tcPr>
          <w:p w14:paraId="0D07EE9E">
            <w:pPr>
              <w:pStyle w:val="224"/>
              <w:jc w:val="center"/>
              <w:rPr>
                <w:color w:val="auto"/>
              </w:rPr>
            </w:pPr>
            <w:r>
              <w:rPr>
                <w:color w:val="auto"/>
              </w:rPr>
              <w:t>SO</w:t>
            </w:r>
            <w:r>
              <w:rPr>
                <w:color w:val="auto"/>
                <w:vertAlign w:val="subscript"/>
              </w:rPr>
              <w:t>2</w:t>
            </w:r>
          </w:p>
        </w:tc>
        <w:tc>
          <w:tcPr>
            <w:tcW w:w="1917" w:type="dxa"/>
            <w:vMerge w:val="restart"/>
            <w:noWrap w:val="0"/>
            <w:vAlign w:val="center"/>
          </w:tcPr>
          <w:p w14:paraId="57841318">
            <w:pPr>
              <w:pStyle w:val="224"/>
              <w:jc w:val="center"/>
              <w:rPr>
                <w:color w:val="auto"/>
              </w:rPr>
            </w:pPr>
            <w:r>
              <w:rPr>
                <w:color w:val="auto"/>
              </w:rPr>
              <w:t>向前村</w:t>
            </w:r>
          </w:p>
        </w:tc>
        <w:tc>
          <w:tcPr>
            <w:tcW w:w="1276" w:type="dxa"/>
            <w:noWrap w:val="0"/>
            <w:vAlign w:val="center"/>
          </w:tcPr>
          <w:p w14:paraId="3C819CB7">
            <w:pPr>
              <w:pStyle w:val="224"/>
              <w:jc w:val="center"/>
              <w:rPr>
                <w:color w:val="auto"/>
              </w:rPr>
            </w:pPr>
            <w:r>
              <w:rPr>
                <w:color w:val="auto"/>
              </w:rPr>
              <w:t>日均值</w:t>
            </w:r>
          </w:p>
        </w:tc>
        <w:tc>
          <w:tcPr>
            <w:tcW w:w="1715" w:type="dxa"/>
            <w:noWrap w:val="0"/>
            <w:vAlign w:val="center"/>
          </w:tcPr>
          <w:p w14:paraId="38BED27C">
            <w:pPr>
              <w:pStyle w:val="224"/>
              <w:jc w:val="center"/>
              <w:rPr>
                <w:color w:val="auto"/>
              </w:rPr>
            </w:pPr>
            <w:r>
              <w:rPr>
                <w:color w:val="auto"/>
              </w:rPr>
              <w:t>4.94E-05</w:t>
            </w:r>
          </w:p>
        </w:tc>
        <w:tc>
          <w:tcPr>
            <w:tcW w:w="1176" w:type="dxa"/>
            <w:noWrap w:val="0"/>
            <w:vAlign w:val="center"/>
          </w:tcPr>
          <w:p w14:paraId="42F72BA7">
            <w:pPr>
              <w:pStyle w:val="224"/>
              <w:jc w:val="center"/>
              <w:rPr>
                <w:color w:val="auto"/>
              </w:rPr>
            </w:pPr>
            <w:r>
              <w:rPr>
                <w:color w:val="auto"/>
              </w:rPr>
              <w:t>200630</w:t>
            </w:r>
          </w:p>
        </w:tc>
        <w:tc>
          <w:tcPr>
            <w:tcW w:w="1150" w:type="dxa"/>
            <w:noWrap w:val="0"/>
            <w:vAlign w:val="center"/>
          </w:tcPr>
          <w:p w14:paraId="4394E098">
            <w:pPr>
              <w:pStyle w:val="224"/>
              <w:jc w:val="center"/>
              <w:rPr>
                <w:color w:val="auto"/>
              </w:rPr>
            </w:pPr>
            <w:r>
              <w:rPr>
                <w:color w:val="auto"/>
              </w:rPr>
              <w:t>0.03</w:t>
            </w:r>
          </w:p>
        </w:tc>
        <w:tc>
          <w:tcPr>
            <w:tcW w:w="1113" w:type="dxa"/>
            <w:noWrap w:val="0"/>
            <w:vAlign w:val="center"/>
          </w:tcPr>
          <w:p w14:paraId="3211AB87">
            <w:pPr>
              <w:pStyle w:val="224"/>
              <w:jc w:val="center"/>
              <w:rPr>
                <w:color w:val="auto"/>
              </w:rPr>
            </w:pPr>
            <w:r>
              <w:rPr>
                <w:color w:val="auto"/>
              </w:rPr>
              <w:t>达标</w:t>
            </w:r>
          </w:p>
        </w:tc>
      </w:tr>
      <w:tr w14:paraId="10F9B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2761AD80">
            <w:pPr>
              <w:pStyle w:val="224"/>
              <w:jc w:val="center"/>
              <w:rPr>
                <w:color w:val="auto"/>
              </w:rPr>
            </w:pPr>
          </w:p>
        </w:tc>
        <w:tc>
          <w:tcPr>
            <w:tcW w:w="1917" w:type="dxa"/>
            <w:vMerge w:val="continue"/>
            <w:noWrap w:val="0"/>
            <w:vAlign w:val="center"/>
          </w:tcPr>
          <w:p w14:paraId="4393D607">
            <w:pPr>
              <w:pStyle w:val="224"/>
              <w:jc w:val="center"/>
              <w:rPr>
                <w:color w:val="auto"/>
              </w:rPr>
            </w:pPr>
          </w:p>
        </w:tc>
        <w:tc>
          <w:tcPr>
            <w:tcW w:w="1276" w:type="dxa"/>
            <w:noWrap w:val="0"/>
            <w:vAlign w:val="center"/>
          </w:tcPr>
          <w:p w14:paraId="001D8AC1">
            <w:pPr>
              <w:pStyle w:val="224"/>
              <w:jc w:val="center"/>
              <w:rPr>
                <w:color w:val="auto"/>
              </w:rPr>
            </w:pPr>
            <w:r>
              <w:rPr>
                <w:color w:val="auto"/>
              </w:rPr>
              <w:t>年均值</w:t>
            </w:r>
          </w:p>
        </w:tc>
        <w:tc>
          <w:tcPr>
            <w:tcW w:w="1715" w:type="dxa"/>
            <w:noWrap w:val="0"/>
            <w:vAlign w:val="center"/>
          </w:tcPr>
          <w:p w14:paraId="4E16EF23">
            <w:pPr>
              <w:pStyle w:val="224"/>
              <w:jc w:val="center"/>
              <w:rPr>
                <w:color w:val="auto"/>
              </w:rPr>
            </w:pPr>
            <w:r>
              <w:rPr>
                <w:color w:val="auto"/>
              </w:rPr>
              <w:t>1.56E-06</w:t>
            </w:r>
          </w:p>
        </w:tc>
        <w:tc>
          <w:tcPr>
            <w:tcW w:w="1176" w:type="dxa"/>
            <w:noWrap w:val="0"/>
            <w:vAlign w:val="center"/>
          </w:tcPr>
          <w:p w14:paraId="29CCD2C6">
            <w:pPr>
              <w:pStyle w:val="224"/>
              <w:jc w:val="center"/>
              <w:rPr>
                <w:color w:val="auto"/>
              </w:rPr>
            </w:pPr>
            <w:r>
              <w:rPr>
                <w:color w:val="auto"/>
              </w:rPr>
              <w:t>平均值</w:t>
            </w:r>
          </w:p>
        </w:tc>
        <w:tc>
          <w:tcPr>
            <w:tcW w:w="1150" w:type="dxa"/>
            <w:noWrap w:val="0"/>
            <w:vAlign w:val="center"/>
          </w:tcPr>
          <w:p w14:paraId="4F7536F8">
            <w:pPr>
              <w:pStyle w:val="224"/>
              <w:jc w:val="center"/>
              <w:rPr>
                <w:color w:val="auto"/>
              </w:rPr>
            </w:pPr>
            <w:r>
              <w:rPr>
                <w:color w:val="auto"/>
              </w:rPr>
              <w:t>0.00</w:t>
            </w:r>
          </w:p>
        </w:tc>
        <w:tc>
          <w:tcPr>
            <w:tcW w:w="1113" w:type="dxa"/>
            <w:noWrap w:val="0"/>
            <w:vAlign w:val="center"/>
          </w:tcPr>
          <w:p w14:paraId="20F9FF34">
            <w:pPr>
              <w:pStyle w:val="224"/>
              <w:jc w:val="center"/>
              <w:rPr>
                <w:color w:val="auto"/>
              </w:rPr>
            </w:pPr>
            <w:r>
              <w:rPr>
                <w:color w:val="auto"/>
              </w:rPr>
              <w:t>达标</w:t>
            </w:r>
          </w:p>
        </w:tc>
      </w:tr>
      <w:tr w14:paraId="4170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387781CB">
            <w:pPr>
              <w:pStyle w:val="224"/>
              <w:jc w:val="center"/>
              <w:rPr>
                <w:color w:val="auto"/>
              </w:rPr>
            </w:pPr>
          </w:p>
        </w:tc>
        <w:tc>
          <w:tcPr>
            <w:tcW w:w="1917" w:type="dxa"/>
            <w:vMerge w:val="restart"/>
            <w:noWrap w:val="0"/>
            <w:vAlign w:val="center"/>
          </w:tcPr>
          <w:p w14:paraId="742246C3">
            <w:pPr>
              <w:pStyle w:val="224"/>
              <w:jc w:val="center"/>
              <w:rPr>
                <w:color w:val="auto"/>
              </w:rPr>
            </w:pPr>
            <w:r>
              <w:rPr>
                <w:color w:val="auto"/>
              </w:rPr>
              <w:t>发展村</w:t>
            </w:r>
          </w:p>
        </w:tc>
        <w:tc>
          <w:tcPr>
            <w:tcW w:w="1276" w:type="dxa"/>
            <w:noWrap w:val="0"/>
            <w:vAlign w:val="center"/>
          </w:tcPr>
          <w:p w14:paraId="15A68DA6">
            <w:pPr>
              <w:pStyle w:val="224"/>
              <w:jc w:val="center"/>
              <w:rPr>
                <w:color w:val="auto"/>
              </w:rPr>
            </w:pPr>
            <w:r>
              <w:rPr>
                <w:color w:val="auto"/>
              </w:rPr>
              <w:t>日均值</w:t>
            </w:r>
          </w:p>
        </w:tc>
        <w:tc>
          <w:tcPr>
            <w:tcW w:w="1715" w:type="dxa"/>
            <w:noWrap w:val="0"/>
            <w:vAlign w:val="center"/>
          </w:tcPr>
          <w:p w14:paraId="2941F672">
            <w:pPr>
              <w:pStyle w:val="224"/>
              <w:jc w:val="center"/>
              <w:rPr>
                <w:color w:val="auto"/>
              </w:rPr>
            </w:pPr>
            <w:r>
              <w:rPr>
                <w:color w:val="auto"/>
              </w:rPr>
              <w:t>3.53E-05</w:t>
            </w:r>
          </w:p>
        </w:tc>
        <w:tc>
          <w:tcPr>
            <w:tcW w:w="1176" w:type="dxa"/>
            <w:noWrap w:val="0"/>
            <w:vAlign w:val="center"/>
          </w:tcPr>
          <w:p w14:paraId="3F5AD6F1">
            <w:pPr>
              <w:pStyle w:val="224"/>
              <w:jc w:val="center"/>
              <w:rPr>
                <w:color w:val="auto"/>
              </w:rPr>
            </w:pPr>
            <w:r>
              <w:rPr>
                <w:color w:val="auto"/>
              </w:rPr>
              <w:t>200505</w:t>
            </w:r>
          </w:p>
        </w:tc>
        <w:tc>
          <w:tcPr>
            <w:tcW w:w="1150" w:type="dxa"/>
            <w:noWrap w:val="0"/>
            <w:vAlign w:val="center"/>
          </w:tcPr>
          <w:p w14:paraId="342EE5BF">
            <w:pPr>
              <w:pStyle w:val="224"/>
              <w:jc w:val="center"/>
              <w:rPr>
                <w:color w:val="auto"/>
              </w:rPr>
            </w:pPr>
            <w:r>
              <w:rPr>
                <w:color w:val="auto"/>
              </w:rPr>
              <w:t>0.02</w:t>
            </w:r>
          </w:p>
        </w:tc>
        <w:tc>
          <w:tcPr>
            <w:tcW w:w="1113" w:type="dxa"/>
            <w:noWrap w:val="0"/>
            <w:vAlign w:val="center"/>
          </w:tcPr>
          <w:p w14:paraId="5452F315">
            <w:pPr>
              <w:pStyle w:val="224"/>
              <w:jc w:val="center"/>
              <w:rPr>
                <w:color w:val="auto"/>
              </w:rPr>
            </w:pPr>
            <w:r>
              <w:rPr>
                <w:color w:val="auto"/>
              </w:rPr>
              <w:t>达标</w:t>
            </w:r>
          </w:p>
        </w:tc>
      </w:tr>
      <w:tr w14:paraId="3BAE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53F8081A">
            <w:pPr>
              <w:pStyle w:val="224"/>
              <w:jc w:val="center"/>
              <w:rPr>
                <w:color w:val="auto"/>
              </w:rPr>
            </w:pPr>
          </w:p>
        </w:tc>
        <w:tc>
          <w:tcPr>
            <w:tcW w:w="1917" w:type="dxa"/>
            <w:vMerge w:val="continue"/>
            <w:noWrap w:val="0"/>
            <w:vAlign w:val="center"/>
          </w:tcPr>
          <w:p w14:paraId="33D3A0FC">
            <w:pPr>
              <w:pStyle w:val="224"/>
              <w:jc w:val="center"/>
              <w:rPr>
                <w:color w:val="auto"/>
              </w:rPr>
            </w:pPr>
          </w:p>
        </w:tc>
        <w:tc>
          <w:tcPr>
            <w:tcW w:w="1276" w:type="dxa"/>
            <w:noWrap w:val="0"/>
            <w:vAlign w:val="center"/>
          </w:tcPr>
          <w:p w14:paraId="4B81DAB7">
            <w:pPr>
              <w:pStyle w:val="224"/>
              <w:jc w:val="center"/>
              <w:rPr>
                <w:color w:val="auto"/>
              </w:rPr>
            </w:pPr>
            <w:r>
              <w:rPr>
                <w:color w:val="auto"/>
              </w:rPr>
              <w:t>年均值</w:t>
            </w:r>
          </w:p>
        </w:tc>
        <w:tc>
          <w:tcPr>
            <w:tcW w:w="1715" w:type="dxa"/>
            <w:noWrap w:val="0"/>
            <w:vAlign w:val="center"/>
          </w:tcPr>
          <w:p w14:paraId="63477ACB">
            <w:pPr>
              <w:pStyle w:val="224"/>
              <w:jc w:val="center"/>
              <w:rPr>
                <w:color w:val="auto"/>
              </w:rPr>
            </w:pPr>
            <w:r>
              <w:rPr>
                <w:color w:val="auto"/>
              </w:rPr>
              <w:t>1.90E-06</w:t>
            </w:r>
          </w:p>
        </w:tc>
        <w:tc>
          <w:tcPr>
            <w:tcW w:w="1176" w:type="dxa"/>
            <w:noWrap w:val="0"/>
            <w:vAlign w:val="center"/>
          </w:tcPr>
          <w:p w14:paraId="31A39C4B">
            <w:pPr>
              <w:pStyle w:val="224"/>
              <w:jc w:val="center"/>
              <w:rPr>
                <w:color w:val="auto"/>
              </w:rPr>
            </w:pPr>
            <w:r>
              <w:rPr>
                <w:color w:val="auto"/>
              </w:rPr>
              <w:t>平均值</w:t>
            </w:r>
          </w:p>
        </w:tc>
        <w:tc>
          <w:tcPr>
            <w:tcW w:w="1150" w:type="dxa"/>
            <w:noWrap w:val="0"/>
            <w:vAlign w:val="center"/>
          </w:tcPr>
          <w:p w14:paraId="40C46263">
            <w:pPr>
              <w:pStyle w:val="224"/>
              <w:jc w:val="center"/>
              <w:rPr>
                <w:color w:val="auto"/>
              </w:rPr>
            </w:pPr>
            <w:r>
              <w:rPr>
                <w:color w:val="auto"/>
              </w:rPr>
              <w:t>0.00</w:t>
            </w:r>
          </w:p>
        </w:tc>
        <w:tc>
          <w:tcPr>
            <w:tcW w:w="1113" w:type="dxa"/>
            <w:noWrap w:val="0"/>
            <w:vAlign w:val="center"/>
          </w:tcPr>
          <w:p w14:paraId="625895EF">
            <w:pPr>
              <w:pStyle w:val="224"/>
              <w:jc w:val="center"/>
              <w:rPr>
                <w:color w:val="auto"/>
              </w:rPr>
            </w:pPr>
            <w:r>
              <w:rPr>
                <w:color w:val="auto"/>
              </w:rPr>
              <w:t>达标</w:t>
            </w:r>
          </w:p>
        </w:tc>
      </w:tr>
      <w:tr w14:paraId="0047B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7B72BDEC">
            <w:pPr>
              <w:pStyle w:val="224"/>
              <w:jc w:val="center"/>
              <w:rPr>
                <w:color w:val="auto"/>
              </w:rPr>
            </w:pPr>
          </w:p>
        </w:tc>
        <w:tc>
          <w:tcPr>
            <w:tcW w:w="1917" w:type="dxa"/>
            <w:vMerge w:val="restart"/>
            <w:noWrap w:val="0"/>
            <w:vAlign w:val="center"/>
          </w:tcPr>
          <w:p w14:paraId="6767430B">
            <w:pPr>
              <w:pStyle w:val="224"/>
              <w:jc w:val="center"/>
              <w:rPr>
                <w:color w:val="auto"/>
              </w:rPr>
            </w:pPr>
            <w:r>
              <w:rPr>
                <w:color w:val="auto"/>
              </w:rPr>
              <w:t>卧龙岱屯</w:t>
            </w:r>
          </w:p>
        </w:tc>
        <w:tc>
          <w:tcPr>
            <w:tcW w:w="1276" w:type="dxa"/>
            <w:noWrap w:val="0"/>
            <w:vAlign w:val="center"/>
          </w:tcPr>
          <w:p w14:paraId="46E80A3D">
            <w:pPr>
              <w:pStyle w:val="224"/>
              <w:jc w:val="center"/>
              <w:rPr>
                <w:color w:val="auto"/>
              </w:rPr>
            </w:pPr>
            <w:r>
              <w:rPr>
                <w:color w:val="auto"/>
              </w:rPr>
              <w:t>日均值</w:t>
            </w:r>
          </w:p>
        </w:tc>
        <w:tc>
          <w:tcPr>
            <w:tcW w:w="1715" w:type="dxa"/>
            <w:noWrap w:val="0"/>
            <w:vAlign w:val="center"/>
          </w:tcPr>
          <w:p w14:paraId="09A528AE">
            <w:pPr>
              <w:pStyle w:val="224"/>
              <w:jc w:val="center"/>
              <w:rPr>
                <w:color w:val="auto"/>
              </w:rPr>
            </w:pPr>
            <w:r>
              <w:rPr>
                <w:color w:val="auto"/>
              </w:rPr>
              <w:t>2.52E-05</w:t>
            </w:r>
          </w:p>
        </w:tc>
        <w:tc>
          <w:tcPr>
            <w:tcW w:w="1176" w:type="dxa"/>
            <w:noWrap w:val="0"/>
            <w:vAlign w:val="center"/>
          </w:tcPr>
          <w:p w14:paraId="1EF9EC30">
            <w:pPr>
              <w:pStyle w:val="224"/>
              <w:jc w:val="center"/>
              <w:rPr>
                <w:color w:val="auto"/>
              </w:rPr>
            </w:pPr>
            <w:r>
              <w:rPr>
                <w:color w:val="auto"/>
              </w:rPr>
              <w:t>201228</w:t>
            </w:r>
          </w:p>
        </w:tc>
        <w:tc>
          <w:tcPr>
            <w:tcW w:w="1150" w:type="dxa"/>
            <w:noWrap w:val="0"/>
            <w:vAlign w:val="center"/>
          </w:tcPr>
          <w:p w14:paraId="2E6BB437">
            <w:pPr>
              <w:pStyle w:val="224"/>
              <w:jc w:val="center"/>
              <w:rPr>
                <w:color w:val="auto"/>
              </w:rPr>
            </w:pPr>
            <w:r>
              <w:rPr>
                <w:color w:val="auto"/>
              </w:rPr>
              <w:t>0.02</w:t>
            </w:r>
          </w:p>
        </w:tc>
        <w:tc>
          <w:tcPr>
            <w:tcW w:w="1113" w:type="dxa"/>
            <w:noWrap w:val="0"/>
            <w:vAlign w:val="center"/>
          </w:tcPr>
          <w:p w14:paraId="54A60778">
            <w:pPr>
              <w:pStyle w:val="224"/>
              <w:jc w:val="center"/>
              <w:rPr>
                <w:color w:val="auto"/>
              </w:rPr>
            </w:pPr>
            <w:r>
              <w:rPr>
                <w:color w:val="auto"/>
              </w:rPr>
              <w:t>达标</w:t>
            </w:r>
          </w:p>
        </w:tc>
      </w:tr>
      <w:tr w14:paraId="10B0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7DFB1134">
            <w:pPr>
              <w:pStyle w:val="224"/>
              <w:jc w:val="center"/>
              <w:rPr>
                <w:color w:val="auto"/>
              </w:rPr>
            </w:pPr>
          </w:p>
        </w:tc>
        <w:tc>
          <w:tcPr>
            <w:tcW w:w="1917" w:type="dxa"/>
            <w:vMerge w:val="continue"/>
            <w:noWrap w:val="0"/>
            <w:vAlign w:val="center"/>
          </w:tcPr>
          <w:p w14:paraId="0831DE99">
            <w:pPr>
              <w:pStyle w:val="224"/>
              <w:jc w:val="center"/>
              <w:rPr>
                <w:color w:val="auto"/>
              </w:rPr>
            </w:pPr>
          </w:p>
        </w:tc>
        <w:tc>
          <w:tcPr>
            <w:tcW w:w="1276" w:type="dxa"/>
            <w:noWrap w:val="0"/>
            <w:vAlign w:val="center"/>
          </w:tcPr>
          <w:p w14:paraId="7557F88B">
            <w:pPr>
              <w:pStyle w:val="224"/>
              <w:jc w:val="center"/>
              <w:rPr>
                <w:color w:val="auto"/>
              </w:rPr>
            </w:pPr>
            <w:r>
              <w:rPr>
                <w:color w:val="auto"/>
              </w:rPr>
              <w:t>年均值</w:t>
            </w:r>
          </w:p>
        </w:tc>
        <w:tc>
          <w:tcPr>
            <w:tcW w:w="1715" w:type="dxa"/>
            <w:noWrap w:val="0"/>
            <w:vAlign w:val="center"/>
          </w:tcPr>
          <w:p w14:paraId="22A6586A">
            <w:pPr>
              <w:pStyle w:val="224"/>
              <w:jc w:val="center"/>
              <w:rPr>
                <w:color w:val="auto"/>
              </w:rPr>
            </w:pPr>
            <w:r>
              <w:rPr>
                <w:color w:val="auto"/>
              </w:rPr>
              <w:t>1.07E-06</w:t>
            </w:r>
          </w:p>
        </w:tc>
        <w:tc>
          <w:tcPr>
            <w:tcW w:w="1176" w:type="dxa"/>
            <w:noWrap w:val="0"/>
            <w:vAlign w:val="center"/>
          </w:tcPr>
          <w:p w14:paraId="1F9B00FA">
            <w:pPr>
              <w:pStyle w:val="224"/>
              <w:jc w:val="center"/>
              <w:rPr>
                <w:color w:val="auto"/>
              </w:rPr>
            </w:pPr>
            <w:r>
              <w:rPr>
                <w:color w:val="auto"/>
              </w:rPr>
              <w:t>平均值</w:t>
            </w:r>
          </w:p>
        </w:tc>
        <w:tc>
          <w:tcPr>
            <w:tcW w:w="1150" w:type="dxa"/>
            <w:noWrap w:val="0"/>
            <w:vAlign w:val="center"/>
          </w:tcPr>
          <w:p w14:paraId="449F589F">
            <w:pPr>
              <w:pStyle w:val="224"/>
              <w:jc w:val="center"/>
              <w:rPr>
                <w:color w:val="auto"/>
              </w:rPr>
            </w:pPr>
            <w:r>
              <w:rPr>
                <w:color w:val="auto"/>
              </w:rPr>
              <w:t>0.00</w:t>
            </w:r>
          </w:p>
        </w:tc>
        <w:tc>
          <w:tcPr>
            <w:tcW w:w="1113" w:type="dxa"/>
            <w:noWrap w:val="0"/>
            <w:vAlign w:val="center"/>
          </w:tcPr>
          <w:p w14:paraId="20B758DA">
            <w:pPr>
              <w:pStyle w:val="224"/>
              <w:jc w:val="center"/>
              <w:rPr>
                <w:color w:val="auto"/>
              </w:rPr>
            </w:pPr>
            <w:r>
              <w:rPr>
                <w:color w:val="auto"/>
              </w:rPr>
              <w:t>达标</w:t>
            </w:r>
          </w:p>
        </w:tc>
      </w:tr>
      <w:tr w14:paraId="247B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7F043443">
            <w:pPr>
              <w:pStyle w:val="224"/>
              <w:jc w:val="center"/>
              <w:rPr>
                <w:color w:val="auto"/>
              </w:rPr>
            </w:pPr>
          </w:p>
        </w:tc>
        <w:tc>
          <w:tcPr>
            <w:tcW w:w="1917" w:type="dxa"/>
            <w:vMerge w:val="restart"/>
            <w:noWrap w:val="0"/>
            <w:vAlign w:val="center"/>
          </w:tcPr>
          <w:p w14:paraId="5B82C561">
            <w:pPr>
              <w:pStyle w:val="224"/>
              <w:jc w:val="center"/>
              <w:rPr>
                <w:color w:val="auto"/>
              </w:rPr>
            </w:pPr>
            <w:r>
              <w:rPr>
                <w:color w:val="auto"/>
              </w:rPr>
              <w:t>古城村</w:t>
            </w:r>
          </w:p>
        </w:tc>
        <w:tc>
          <w:tcPr>
            <w:tcW w:w="1276" w:type="dxa"/>
            <w:noWrap w:val="0"/>
            <w:vAlign w:val="center"/>
          </w:tcPr>
          <w:p w14:paraId="272E0DF0">
            <w:pPr>
              <w:pStyle w:val="224"/>
              <w:jc w:val="center"/>
              <w:rPr>
                <w:color w:val="auto"/>
              </w:rPr>
            </w:pPr>
            <w:r>
              <w:rPr>
                <w:color w:val="auto"/>
              </w:rPr>
              <w:t>日均值</w:t>
            </w:r>
          </w:p>
        </w:tc>
        <w:tc>
          <w:tcPr>
            <w:tcW w:w="1715" w:type="dxa"/>
            <w:noWrap w:val="0"/>
            <w:vAlign w:val="center"/>
          </w:tcPr>
          <w:p w14:paraId="66E457FB">
            <w:pPr>
              <w:pStyle w:val="224"/>
              <w:jc w:val="center"/>
              <w:rPr>
                <w:color w:val="auto"/>
              </w:rPr>
            </w:pPr>
            <w:r>
              <w:rPr>
                <w:color w:val="auto"/>
              </w:rPr>
              <w:t>2.34E-05</w:t>
            </w:r>
          </w:p>
        </w:tc>
        <w:tc>
          <w:tcPr>
            <w:tcW w:w="1176" w:type="dxa"/>
            <w:noWrap w:val="0"/>
            <w:vAlign w:val="center"/>
          </w:tcPr>
          <w:p w14:paraId="419DD364">
            <w:pPr>
              <w:pStyle w:val="224"/>
              <w:jc w:val="center"/>
              <w:rPr>
                <w:color w:val="auto"/>
              </w:rPr>
            </w:pPr>
            <w:r>
              <w:rPr>
                <w:color w:val="auto"/>
              </w:rPr>
              <w:t>200912</w:t>
            </w:r>
          </w:p>
        </w:tc>
        <w:tc>
          <w:tcPr>
            <w:tcW w:w="1150" w:type="dxa"/>
            <w:noWrap w:val="0"/>
            <w:vAlign w:val="center"/>
          </w:tcPr>
          <w:p w14:paraId="147B78D6">
            <w:pPr>
              <w:pStyle w:val="224"/>
              <w:jc w:val="center"/>
              <w:rPr>
                <w:color w:val="auto"/>
              </w:rPr>
            </w:pPr>
            <w:r>
              <w:rPr>
                <w:color w:val="auto"/>
              </w:rPr>
              <w:t>0.02</w:t>
            </w:r>
          </w:p>
        </w:tc>
        <w:tc>
          <w:tcPr>
            <w:tcW w:w="1113" w:type="dxa"/>
            <w:noWrap w:val="0"/>
            <w:vAlign w:val="center"/>
          </w:tcPr>
          <w:p w14:paraId="2F4AB9DF">
            <w:pPr>
              <w:pStyle w:val="224"/>
              <w:jc w:val="center"/>
              <w:rPr>
                <w:color w:val="auto"/>
              </w:rPr>
            </w:pPr>
            <w:r>
              <w:rPr>
                <w:color w:val="auto"/>
              </w:rPr>
              <w:t>达标</w:t>
            </w:r>
          </w:p>
        </w:tc>
      </w:tr>
      <w:tr w14:paraId="2B56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16D72A65">
            <w:pPr>
              <w:pStyle w:val="224"/>
              <w:jc w:val="center"/>
              <w:rPr>
                <w:color w:val="auto"/>
              </w:rPr>
            </w:pPr>
          </w:p>
        </w:tc>
        <w:tc>
          <w:tcPr>
            <w:tcW w:w="1917" w:type="dxa"/>
            <w:vMerge w:val="continue"/>
            <w:noWrap w:val="0"/>
            <w:vAlign w:val="center"/>
          </w:tcPr>
          <w:p w14:paraId="21C6B555">
            <w:pPr>
              <w:pStyle w:val="224"/>
              <w:jc w:val="center"/>
              <w:rPr>
                <w:color w:val="auto"/>
              </w:rPr>
            </w:pPr>
          </w:p>
        </w:tc>
        <w:tc>
          <w:tcPr>
            <w:tcW w:w="1276" w:type="dxa"/>
            <w:noWrap w:val="0"/>
            <w:vAlign w:val="center"/>
          </w:tcPr>
          <w:p w14:paraId="1D934FAB">
            <w:pPr>
              <w:pStyle w:val="224"/>
              <w:jc w:val="center"/>
              <w:rPr>
                <w:color w:val="auto"/>
              </w:rPr>
            </w:pPr>
            <w:r>
              <w:rPr>
                <w:color w:val="auto"/>
              </w:rPr>
              <w:t>年均值</w:t>
            </w:r>
          </w:p>
        </w:tc>
        <w:tc>
          <w:tcPr>
            <w:tcW w:w="1715" w:type="dxa"/>
            <w:noWrap w:val="0"/>
            <w:vAlign w:val="center"/>
          </w:tcPr>
          <w:p w14:paraId="30077DEB">
            <w:pPr>
              <w:pStyle w:val="224"/>
              <w:jc w:val="center"/>
              <w:rPr>
                <w:color w:val="auto"/>
              </w:rPr>
            </w:pPr>
            <w:r>
              <w:rPr>
                <w:color w:val="auto"/>
              </w:rPr>
              <w:t>8.70E-07</w:t>
            </w:r>
          </w:p>
        </w:tc>
        <w:tc>
          <w:tcPr>
            <w:tcW w:w="1176" w:type="dxa"/>
            <w:noWrap w:val="0"/>
            <w:vAlign w:val="center"/>
          </w:tcPr>
          <w:p w14:paraId="7E7ABC96">
            <w:pPr>
              <w:pStyle w:val="224"/>
              <w:jc w:val="center"/>
              <w:rPr>
                <w:color w:val="auto"/>
              </w:rPr>
            </w:pPr>
            <w:r>
              <w:rPr>
                <w:color w:val="auto"/>
              </w:rPr>
              <w:t>平均值</w:t>
            </w:r>
          </w:p>
        </w:tc>
        <w:tc>
          <w:tcPr>
            <w:tcW w:w="1150" w:type="dxa"/>
            <w:noWrap w:val="0"/>
            <w:vAlign w:val="center"/>
          </w:tcPr>
          <w:p w14:paraId="78E50B88">
            <w:pPr>
              <w:pStyle w:val="224"/>
              <w:jc w:val="center"/>
              <w:rPr>
                <w:color w:val="auto"/>
              </w:rPr>
            </w:pPr>
            <w:r>
              <w:rPr>
                <w:color w:val="auto"/>
              </w:rPr>
              <w:t>0.00</w:t>
            </w:r>
          </w:p>
        </w:tc>
        <w:tc>
          <w:tcPr>
            <w:tcW w:w="1113" w:type="dxa"/>
            <w:noWrap w:val="0"/>
            <w:vAlign w:val="center"/>
          </w:tcPr>
          <w:p w14:paraId="0D24974D">
            <w:pPr>
              <w:pStyle w:val="224"/>
              <w:jc w:val="center"/>
              <w:rPr>
                <w:color w:val="auto"/>
              </w:rPr>
            </w:pPr>
            <w:r>
              <w:rPr>
                <w:color w:val="auto"/>
              </w:rPr>
              <w:t>达标</w:t>
            </w:r>
          </w:p>
        </w:tc>
      </w:tr>
      <w:tr w14:paraId="2BEF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05F0D9B7">
            <w:pPr>
              <w:pStyle w:val="224"/>
              <w:jc w:val="center"/>
              <w:rPr>
                <w:color w:val="auto"/>
              </w:rPr>
            </w:pPr>
          </w:p>
        </w:tc>
        <w:tc>
          <w:tcPr>
            <w:tcW w:w="1917" w:type="dxa"/>
            <w:vMerge w:val="restart"/>
            <w:noWrap w:val="0"/>
            <w:vAlign w:val="center"/>
          </w:tcPr>
          <w:p w14:paraId="50FD85AF">
            <w:pPr>
              <w:pStyle w:val="224"/>
              <w:jc w:val="center"/>
              <w:rPr>
                <w:color w:val="auto"/>
              </w:rPr>
            </w:pPr>
            <w:r>
              <w:rPr>
                <w:color w:val="auto"/>
              </w:rPr>
              <w:t>区域最大落地浓度</w:t>
            </w:r>
          </w:p>
        </w:tc>
        <w:tc>
          <w:tcPr>
            <w:tcW w:w="1276" w:type="dxa"/>
            <w:noWrap w:val="0"/>
            <w:vAlign w:val="center"/>
          </w:tcPr>
          <w:p w14:paraId="2B3A3E20">
            <w:pPr>
              <w:pStyle w:val="224"/>
              <w:jc w:val="center"/>
              <w:rPr>
                <w:color w:val="auto"/>
              </w:rPr>
            </w:pPr>
            <w:r>
              <w:rPr>
                <w:color w:val="auto"/>
              </w:rPr>
              <w:t>日均值</w:t>
            </w:r>
          </w:p>
        </w:tc>
        <w:tc>
          <w:tcPr>
            <w:tcW w:w="1715" w:type="dxa"/>
            <w:noWrap w:val="0"/>
            <w:vAlign w:val="center"/>
          </w:tcPr>
          <w:p w14:paraId="7C2906C0">
            <w:pPr>
              <w:pStyle w:val="224"/>
              <w:jc w:val="center"/>
              <w:rPr>
                <w:color w:val="auto"/>
              </w:rPr>
            </w:pPr>
            <w:r>
              <w:rPr>
                <w:color w:val="auto"/>
              </w:rPr>
              <w:t>6.56E-04</w:t>
            </w:r>
          </w:p>
        </w:tc>
        <w:tc>
          <w:tcPr>
            <w:tcW w:w="1176" w:type="dxa"/>
            <w:noWrap w:val="0"/>
            <w:vAlign w:val="center"/>
          </w:tcPr>
          <w:p w14:paraId="525C170D">
            <w:pPr>
              <w:pStyle w:val="224"/>
              <w:jc w:val="center"/>
              <w:rPr>
                <w:color w:val="auto"/>
              </w:rPr>
            </w:pPr>
            <w:r>
              <w:rPr>
                <w:color w:val="auto"/>
              </w:rPr>
              <w:t>200717</w:t>
            </w:r>
          </w:p>
        </w:tc>
        <w:tc>
          <w:tcPr>
            <w:tcW w:w="1150" w:type="dxa"/>
            <w:noWrap w:val="0"/>
            <w:vAlign w:val="center"/>
          </w:tcPr>
          <w:p w14:paraId="1AAB313F">
            <w:pPr>
              <w:pStyle w:val="224"/>
              <w:jc w:val="center"/>
              <w:rPr>
                <w:color w:val="auto"/>
              </w:rPr>
            </w:pPr>
            <w:r>
              <w:rPr>
                <w:color w:val="auto"/>
              </w:rPr>
              <w:t>0.44</w:t>
            </w:r>
          </w:p>
        </w:tc>
        <w:tc>
          <w:tcPr>
            <w:tcW w:w="1113" w:type="dxa"/>
            <w:noWrap w:val="0"/>
            <w:vAlign w:val="center"/>
          </w:tcPr>
          <w:p w14:paraId="09E48432">
            <w:pPr>
              <w:pStyle w:val="224"/>
              <w:jc w:val="center"/>
              <w:rPr>
                <w:color w:val="auto"/>
              </w:rPr>
            </w:pPr>
            <w:r>
              <w:rPr>
                <w:color w:val="auto"/>
              </w:rPr>
              <w:t>达标</w:t>
            </w:r>
          </w:p>
        </w:tc>
      </w:tr>
      <w:tr w14:paraId="702D2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60F5EC48">
            <w:pPr>
              <w:pStyle w:val="224"/>
              <w:jc w:val="center"/>
              <w:rPr>
                <w:color w:val="auto"/>
              </w:rPr>
            </w:pPr>
          </w:p>
        </w:tc>
        <w:tc>
          <w:tcPr>
            <w:tcW w:w="1917" w:type="dxa"/>
            <w:vMerge w:val="continue"/>
            <w:noWrap w:val="0"/>
            <w:vAlign w:val="center"/>
          </w:tcPr>
          <w:p w14:paraId="1EB26B27">
            <w:pPr>
              <w:pStyle w:val="224"/>
              <w:jc w:val="center"/>
              <w:rPr>
                <w:color w:val="auto"/>
              </w:rPr>
            </w:pPr>
          </w:p>
        </w:tc>
        <w:tc>
          <w:tcPr>
            <w:tcW w:w="1276" w:type="dxa"/>
            <w:noWrap w:val="0"/>
            <w:vAlign w:val="center"/>
          </w:tcPr>
          <w:p w14:paraId="6A41235A">
            <w:pPr>
              <w:pStyle w:val="224"/>
              <w:jc w:val="center"/>
              <w:rPr>
                <w:color w:val="auto"/>
              </w:rPr>
            </w:pPr>
            <w:r>
              <w:rPr>
                <w:color w:val="auto"/>
              </w:rPr>
              <w:t>年均值</w:t>
            </w:r>
          </w:p>
        </w:tc>
        <w:tc>
          <w:tcPr>
            <w:tcW w:w="1715" w:type="dxa"/>
            <w:noWrap w:val="0"/>
            <w:vAlign w:val="center"/>
          </w:tcPr>
          <w:p w14:paraId="6E54FA15">
            <w:pPr>
              <w:pStyle w:val="224"/>
              <w:jc w:val="center"/>
              <w:rPr>
                <w:color w:val="auto"/>
              </w:rPr>
            </w:pPr>
            <w:r>
              <w:rPr>
                <w:color w:val="auto"/>
              </w:rPr>
              <w:t>5.08E-05</w:t>
            </w:r>
          </w:p>
        </w:tc>
        <w:tc>
          <w:tcPr>
            <w:tcW w:w="1176" w:type="dxa"/>
            <w:noWrap w:val="0"/>
            <w:vAlign w:val="center"/>
          </w:tcPr>
          <w:p w14:paraId="15AAA1A0">
            <w:pPr>
              <w:pStyle w:val="224"/>
              <w:jc w:val="center"/>
              <w:rPr>
                <w:color w:val="auto"/>
              </w:rPr>
            </w:pPr>
            <w:r>
              <w:rPr>
                <w:color w:val="auto"/>
              </w:rPr>
              <w:t>平均值</w:t>
            </w:r>
          </w:p>
        </w:tc>
        <w:tc>
          <w:tcPr>
            <w:tcW w:w="1150" w:type="dxa"/>
            <w:noWrap w:val="0"/>
            <w:vAlign w:val="center"/>
          </w:tcPr>
          <w:p w14:paraId="7F681367">
            <w:pPr>
              <w:pStyle w:val="224"/>
              <w:jc w:val="center"/>
              <w:rPr>
                <w:color w:val="auto"/>
              </w:rPr>
            </w:pPr>
            <w:r>
              <w:rPr>
                <w:color w:val="auto"/>
              </w:rPr>
              <w:t>0.08</w:t>
            </w:r>
          </w:p>
        </w:tc>
        <w:tc>
          <w:tcPr>
            <w:tcW w:w="1113" w:type="dxa"/>
            <w:noWrap w:val="0"/>
            <w:vAlign w:val="center"/>
          </w:tcPr>
          <w:p w14:paraId="4C5CF5ED">
            <w:pPr>
              <w:pStyle w:val="224"/>
              <w:jc w:val="center"/>
              <w:rPr>
                <w:color w:val="auto"/>
              </w:rPr>
            </w:pPr>
            <w:r>
              <w:rPr>
                <w:color w:val="auto"/>
              </w:rPr>
              <w:t>达标</w:t>
            </w:r>
          </w:p>
        </w:tc>
      </w:tr>
      <w:tr w14:paraId="5A92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restart"/>
            <w:noWrap w:val="0"/>
            <w:vAlign w:val="center"/>
          </w:tcPr>
          <w:p w14:paraId="2691058C">
            <w:pPr>
              <w:pStyle w:val="224"/>
              <w:jc w:val="center"/>
              <w:rPr>
                <w:color w:val="auto"/>
              </w:rPr>
            </w:pPr>
            <w:r>
              <w:rPr>
                <w:color w:val="auto"/>
              </w:rPr>
              <w:t>NO</w:t>
            </w:r>
            <w:r>
              <w:rPr>
                <w:color w:val="auto"/>
                <w:vertAlign w:val="subscript"/>
              </w:rPr>
              <w:t>2</w:t>
            </w:r>
          </w:p>
        </w:tc>
        <w:tc>
          <w:tcPr>
            <w:tcW w:w="1917" w:type="dxa"/>
            <w:vMerge w:val="restart"/>
            <w:noWrap w:val="0"/>
            <w:vAlign w:val="center"/>
          </w:tcPr>
          <w:p w14:paraId="6B767E97">
            <w:pPr>
              <w:pStyle w:val="224"/>
              <w:jc w:val="center"/>
              <w:rPr>
                <w:color w:val="auto"/>
              </w:rPr>
            </w:pPr>
            <w:r>
              <w:rPr>
                <w:color w:val="auto"/>
              </w:rPr>
              <w:t>向前村</w:t>
            </w:r>
          </w:p>
        </w:tc>
        <w:tc>
          <w:tcPr>
            <w:tcW w:w="1276" w:type="dxa"/>
            <w:noWrap w:val="0"/>
            <w:vAlign w:val="center"/>
          </w:tcPr>
          <w:p w14:paraId="2DB59856">
            <w:pPr>
              <w:pStyle w:val="224"/>
              <w:jc w:val="center"/>
              <w:rPr>
                <w:color w:val="auto"/>
              </w:rPr>
            </w:pPr>
            <w:r>
              <w:rPr>
                <w:color w:val="auto"/>
              </w:rPr>
              <w:t>日均值</w:t>
            </w:r>
          </w:p>
        </w:tc>
        <w:tc>
          <w:tcPr>
            <w:tcW w:w="1715" w:type="dxa"/>
            <w:noWrap w:val="0"/>
            <w:vAlign w:val="center"/>
          </w:tcPr>
          <w:p w14:paraId="216D0C43">
            <w:pPr>
              <w:pStyle w:val="224"/>
              <w:jc w:val="center"/>
              <w:rPr>
                <w:color w:val="auto"/>
              </w:rPr>
            </w:pPr>
            <w:r>
              <w:rPr>
                <w:color w:val="auto"/>
              </w:rPr>
              <w:t>1.78E-04</w:t>
            </w:r>
          </w:p>
        </w:tc>
        <w:tc>
          <w:tcPr>
            <w:tcW w:w="1176" w:type="dxa"/>
            <w:noWrap w:val="0"/>
            <w:vAlign w:val="center"/>
          </w:tcPr>
          <w:p w14:paraId="08C8DA2B">
            <w:pPr>
              <w:pStyle w:val="224"/>
              <w:jc w:val="center"/>
              <w:rPr>
                <w:color w:val="auto"/>
              </w:rPr>
            </w:pPr>
            <w:r>
              <w:rPr>
                <w:color w:val="auto"/>
              </w:rPr>
              <w:t>200630</w:t>
            </w:r>
          </w:p>
        </w:tc>
        <w:tc>
          <w:tcPr>
            <w:tcW w:w="1150" w:type="dxa"/>
            <w:noWrap w:val="0"/>
            <w:vAlign w:val="center"/>
          </w:tcPr>
          <w:p w14:paraId="26581347">
            <w:pPr>
              <w:pStyle w:val="224"/>
              <w:jc w:val="center"/>
              <w:rPr>
                <w:color w:val="auto"/>
              </w:rPr>
            </w:pPr>
            <w:r>
              <w:rPr>
                <w:color w:val="auto"/>
              </w:rPr>
              <w:t>0.22</w:t>
            </w:r>
          </w:p>
        </w:tc>
        <w:tc>
          <w:tcPr>
            <w:tcW w:w="1113" w:type="dxa"/>
            <w:noWrap w:val="0"/>
            <w:vAlign w:val="center"/>
          </w:tcPr>
          <w:p w14:paraId="6C8A2C09">
            <w:pPr>
              <w:pStyle w:val="224"/>
              <w:jc w:val="center"/>
              <w:rPr>
                <w:color w:val="auto"/>
              </w:rPr>
            </w:pPr>
            <w:r>
              <w:rPr>
                <w:color w:val="auto"/>
              </w:rPr>
              <w:t>达标</w:t>
            </w:r>
          </w:p>
        </w:tc>
      </w:tr>
      <w:tr w14:paraId="74DD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241E63BB">
            <w:pPr>
              <w:pStyle w:val="224"/>
              <w:jc w:val="center"/>
              <w:rPr>
                <w:color w:val="auto"/>
              </w:rPr>
            </w:pPr>
          </w:p>
        </w:tc>
        <w:tc>
          <w:tcPr>
            <w:tcW w:w="1917" w:type="dxa"/>
            <w:vMerge w:val="continue"/>
            <w:noWrap w:val="0"/>
            <w:vAlign w:val="center"/>
          </w:tcPr>
          <w:p w14:paraId="2376237E">
            <w:pPr>
              <w:pStyle w:val="224"/>
              <w:jc w:val="center"/>
              <w:rPr>
                <w:color w:val="auto"/>
              </w:rPr>
            </w:pPr>
          </w:p>
        </w:tc>
        <w:tc>
          <w:tcPr>
            <w:tcW w:w="1276" w:type="dxa"/>
            <w:noWrap w:val="0"/>
            <w:vAlign w:val="center"/>
          </w:tcPr>
          <w:p w14:paraId="5894DFEB">
            <w:pPr>
              <w:pStyle w:val="224"/>
              <w:jc w:val="center"/>
              <w:rPr>
                <w:color w:val="auto"/>
              </w:rPr>
            </w:pPr>
            <w:r>
              <w:rPr>
                <w:color w:val="auto"/>
              </w:rPr>
              <w:t>年均值</w:t>
            </w:r>
          </w:p>
        </w:tc>
        <w:tc>
          <w:tcPr>
            <w:tcW w:w="1715" w:type="dxa"/>
            <w:noWrap w:val="0"/>
            <w:vAlign w:val="center"/>
          </w:tcPr>
          <w:p w14:paraId="682BF781">
            <w:pPr>
              <w:pStyle w:val="224"/>
              <w:jc w:val="center"/>
              <w:rPr>
                <w:color w:val="auto"/>
              </w:rPr>
            </w:pPr>
            <w:r>
              <w:rPr>
                <w:color w:val="auto"/>
              </w:rPr>
              <w:t>5.61E-06</w:t>
            </w:r>
          </w:p>
        </w:tc>
        <w:tc>
          <w:tcPr>
            <w:tcW w:w="1176" w:type="dxa"/>
            <w:noWrap w:val="0"/>
            <w:vAlign w:val="center"/>
          </w:tcPr>
          <w:p w14:paraId="5B002724">
            <w:pPr>
              <w:pStyle w:val="224"/>
              <w:jc w:val="center"/>
              <w:rPr>
                <w:color w:val="auto"/>
              </w:rPr>
            </w:pPr>
            <w:r>
              <w:rPr>
                <w:color w:val="auto"/>
              </w:rPr>
              <w:t>平均值</w:t>
            </w:r>
          </w:p>
        </w:tc>
        <w:tc>
          <w:tcPr>
            <w:tcW w:w="1150" w:type="dxa"/>
            <w:noWrap w:val="0"/>
            <w:vAlign w:val="center"/>
          </w:tcPr>
          <w:p w14:paraId="604C21D9">
            <w:pPr>
              <w:pStyle w:val="224"/>
              <w:jc w:val="center"/>
              <w:rPr>
                <w:color w:val="auto"/>
              </w:rPr>
            </w:pPr>
            <w:r>
              <w:rPr>
                <w:color w:val="auto"/>
              </w:rPr>
              <w:t>0.01</w:t>
            </w:r>
          </w:p>
        </w:tc>
        <w:tc>
          <w:tcPr>
            <w:tcW w:w="1113" w:type="dxa"/>
            <w:noWrap w:val="0"/>
            <w:vAlign w:val="center"/>
          </w:tcPr>
          <w:p w14:paraId="682B0FB0">
            <w:pPr>
              <w:pStyle w:val="224"/>
              <w:jc w:val="center"/>
              <w:rPr>
                <w:color w:val="auto"/>
              </w:rPr>
            </w:pPr>
            <w:r>
              <w:rPr>
                <w:color w:val="auto"/>
              </w:rPr>
              <w:t>达标</w:t>
            </w:r>
          </w:p>
        </w:tc>
      </w:tr>
      <w:tr w14:paraId="2E96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545F9BC4">
            <w:pPr>
              <w:pStyle w:val="224"/>
              <w:jc w:val="center"/>
              <w:rPr>
                <w:color w:val="auto"/>
              </w:rPr>
            </w:pPr>
          </w:p>
        </w:tc>
        <w:tc>
          <w:tcPr>
            <w:tcW w:w="1917" w:type="dxa"/>
            <w:vMerge w:val="restart"/>
            <w:noWrap w:val="0"/>
            <w:vAlign w:val="center"/>
          </w:tcPr>
          <w:p w14:paraId="13820CD0">
            <w:pPr>
              <w:pStyle w:val="224"/>
              <w:jc w:val="center"/>
              <w:rPr>
                <w:color w:val="auto"/>
              </w:rPr>
            </w:pPr>
            <w:r>
              <w:rPr>
                <w:color w:val="auto"/>
              </w:rPr>
              <w:t>发展村</w:t>
            </w:r>
          </w:p>
        </w:tc>
        <w:tc>
          <w:tcPr>
            <w:tcW w:w="1276" w:type="dxa"/>
            <w:noWrap w:val="0"/>
            <w:vAlign w:val="center"/>
          </w:tcPr>
          <w:p w14:paraId="11E76B12">
            <w:pPr>
              <w:pStyle w:val="224"/>
              <w:jc w:val="center"/>
              <w:rPr>
                <w:color w:val="auto"/>
              </w:rPr>
            </w:pPr>
            <w:r>
              <w:rPr>
                <w:color w:val="auto"/>
              </w:rPr>
              <w:t>日均值</w:t>
            </w:r>
          </w:p>
        </w:tc>
        <w:tc>
          <w:tcPr>
            <w:tcW w:w="1715" w:type="dxa"/>
            <w:noWrap w:val="0"/>
            <w:vAlign w:val="center"/>
          </w:tcPr>
          <w:p w14:paraId="20AFE0FF">
            <w:pPr>
              <w:pStyle w:val="224"/>
              <w:jc w:val="center"/>
              <w:rPr>
                <w:color w:val="auto"/>
              </w:rPr>
            </w:pPr>
            <w:r>
              <w:rPr>
                <w:color w:val="auto"/>
              </w:rPr>
              <w:t>1.27E-04</w:t>
            </w:r>
          </w:p>
        </w:tc>
        <w:tc>
          <w:tcPr>
            <w:tcW w:w="1176" w:type="dxa"/>
            <w:noWrap w:val="0"/>
            <w:vAlign w:val="center"/>
          </w:tcPr>
          <w:p w14:paraId="3833D4B7">
            <w:pPr>
              <w:pStyle w:val="224"/>
              <w:jc w:val="center"/>
              <w:rPr>
                <w:color w:val="auto"/>
              </w:rPr>
            </w:pPr>
            <w:r>
              <w:rPr>
                <w:color w:val="auto"/>
              </w:rPr>
              <w:t>200505</w:t>
            </w:r>
          </w:p>
        </w:tc>
        <w:tc>
          <w:tcPr>
            <w:tcW w:w="1150" w:type="dxa"/>
            <w:noWrap w:val="0"/>
            <w:vAlign w:val="center"/>
          </w:tcPr>
          <w:p w14:paraId="09F650B9">
            <w:pPr>
              <w:pStyle w:val="224"/>
              <w:jc w:val="center"/>
              <w:rPr>
                <w:color w:val="auto"/>
              </w:rPr>
            </w:pPr>
            <w:r>
              <w:rPr>
                <w:color w:val="auto"/>
              </w:rPr>
              <w:t>0.16</w:t>
            </w:r>
          </w:p>
        </w:tc>
        <w:tc>
          <w:tcPr>
            <w:tcW w:w="1113" w:type="dxa"/>
            <w:noWrap w:val="0"/>
            <w:vAlign w:val="center"/>
          </w:tcPr>
          <w:p w14:paraId="22E69402">
            <w:pPr>
              <w:pStyle w:val="224"/>
              <w:jc w:val="center"/>
              <w:rPr>
                <w:color w:val="auto"/>
              </w:rPr>
            </w:pPr>
            <w:r>
              <w:rPr>
                <w:color w:val="auto"/>
              </w:rPr>
              <w:t>达标</w:t>
            </w:r>
          </w:p>
        </w:tc>
      </w:tr>
      <w:tr w14:paraId="7BDBD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28BA7F53">
            <w:pPr>
              <w:pStyle w:val="224"/>
              <w:jc w:val="center"/>
              <w:rPr>
                <w:color w:val="auto"/>
              </w:rPr>
            </w:pPr>
          </w:p>
        </w:tc>
        <w:tc>
          <w:tcPr>
            <w:tcW w:w="1917" w:type="dxa"/>
            <w:vMerge w:val="continue"/>
            <w:noWrap w:val="0"/>
            <w:vAlign w:val="center"/>
          </w:tcPr>
          <w:p w14:paraId="35527C37">
            <w:pPr>
              <w:pStyle w:val="224"/>
              <w:jc w:val="center"/>
              <w:rPr>
                <w:color w:val="auto"/>
              </w:rPr>
            </w:pPr>
          </w:p>
        </w:tc>
        <w:tc>
          <w:tcPr>
            <w:tcW w:w="1276" w:type="dxa"/>
            <w:noWrap w:val="0"/>
            <w:vAlign w:val="center"/>
          </w:tcPr>
          <w:p w14:paraId="6A11490D">
            <w:pPr>
              <w:pStyle w:val="224"/>
              <w:jc w:val="center"/>
              <w:rPr>
                <w:color w:val="auto"/>
              </w:rPr>
            </w:pPr>
            <w:r>
              <w:rPr>
                <w:color w:val="auto"/>
              </w:rPr>
              <w:t>年均值</w:t>
            </w:r>
          </w:p>
        </w:tc>
        <w:tc>
          <w:tcPr>
            <w:tcW w:w="1715" w:type="dxa"/>
            <w:noWrap w:val="0"/>
            <w:vAlign w:val="center"/>
          </w:tcPr>
          <w:p w14:paraId="13AFCC83">
            <w:pPr>
              <w:pStyle w:val="224"/>
              <w:jc w:val="center"/>
              <w:rPr>
                <w:color w:val="auto"/>
              </w:rPr>
            </w:pPr>
            <w:r>
              <w:rPr>
                <w:color w:val="auto"/>
              </w:rPr>
              <w:t>6.84E-06</w:t>
            </w:r>
          </w:p>
        </w:tc>
        <w:tc>
          <w:tcPr>
            <w:tcW w:w="1176" w:type="dxa"/>
            <w:noWrap w:val="0"/>
            <w:vAlign w:val="center"/>
          </w:tcPr>
          <w:p w14:paraId="3E48B87A">
            <w:pPr>
              <w:pStyle w:val="224"/>
              <w:jc w:val="center"/>
              <w:rPr>
                <w:color w:val="auto"/>
              </w:rPr>
            </w:pPr>
            <w:r>
              <w:rPr>
                <w:color w:val="auto"/>
              </w:rPr>
              <w:t>平均值</w:t>
            </w:r>
          </w:p>
        </w:tc>
        <w:tc>
          <w:tcPr>
            <w:tcW w:w="1150" w:type="dxa"/>
            <w:noWrap w:val="0"/>
            <w:vAlign w:val="center"/>
          </w:tcPr>
          <w:p w14:paraId="38ECB3FF">
            <w:pPr>
              <w:pStyle w:val="224"/>
              <w:jc w:val="center"/>
              <w:rPr>
                <w:color w:val="auto"/>
              </w:rPr>
            </w:pPr>
            <w:r>
              <w:rPr>
                <w:color w:val="auto"/>
              </w:rPr>
              <w:t>0.02</w:t>
            </w:r>
          </w:p>
        </w:tc>
        <w:tc>
          <w:tcPr>
            <w:tcW w:w="1113" w:type="dxa"/>
            <w:noWrap w:val="0"/>
            <w:vAlign w:val="center"/>
          </w:tcPr>
          <w:p w14:paraId="64693637">
            <w:pPr>
              <w:pStyle w:val="224"/>
              <w:jc w:val="center"/>
              <w:rPr>
                <w:color w:val="auto"/>
              </w:rPr>
            </w:pPr>
            <w:r>
              <w:rPr>
                <w:color w:val="auto"/>
              </w:rPr>
              <w:t>达标</w:t>
            </w:r>
          </w:p>
        </w:tc>
      </w:tr>
      <w:tr w14:paraId="215F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08FFAA8C">
            <w:pPr>
              <w:pStyle w:val="224"/>
              <w:jc w:val="center"/>
              <w:rPr>
                <w:color w:val="auto"/>
              </w:rPr>
            </w:pPr>
          </w:p>
        </w:tc>
        <w:tc>
          <w:tcPr>
            <w:tcW w:w="1917" w:type="dxa"/>
            <w:vMerge w:val="restart"/>
            <w:noWrap w:val="0"/>
            <w:vAlign w:val="center"/>
          </w:tcPr>
          <w:p w14:paraId="47347B37">
            <w:pPr>
              <w:pStyle w:val="224"/>
              <w:jc w:val="center"/>
              <w:rPr>
                <w:color w:val="auto"/>
              </w:rPr>
            </w:pPr>
            <w:r>
              <w:rPr>
                <w:color w:val="auto"/>
              </w:rPr>
              <w:t>卧龙岱屯</w:t>
            </w:r>
          </w:p>
        </w:tc>
        <w:tc>
          <w:tcPr>
            <w:tcW w:w="1276" w:type="dxa"/>
            <w:noWrap w:val="0"/>
            <w:vAlign w:val="center"/>
          </w:tcPr>
          <w:p w14:paraId="58C8CECF">
            <w:pPr>
              <w:pStyle w:val="224"/>
              <w:jc w:val="center"/>
              <w:rPr>
                <w:color w:val="auto"/>
              </w:rPr>
            </w:pPr>
            <w:r>
              <w:rPr>
                <w:color w:val="auto"/>
              </w:rPr>
              <w:t>日均值</w:t>
            </w:r>
          </w:p>
        </w:tc>
        <w:tc>
          <w:tcPr>
            <w:tcW w:w="1715" w:type="dxa"/>
            <w:noWrap w:val="0"/>
            <w:vAlign w:val="center"/>
          </w:tcPr>
          <w:p w14:paraId="5172C044">
            <w:pPr>
              <w:pStyle w:val="224"/>
              <w:jc w:val="center"/>
              <w:rPr>
                <w:color w:val="auto"/>
              </w:rPr>
            </w:pPr>
            <w:r>
              <w:rPr>
                <w:color w:val="auto"/>
              </w:rPr>
              <w:t>9.07E-05</w:t>
            </w:r>
          </w:p>
        </w:tc>
        <w:tc>
          <w:tcPr>
            <w:tcW w:w="1176" w:type="dxa"/>
            <w:noWrap w:val="0"/>
            <w:vAlign w:val="center"/>
          </w:tcPr>
          <w:p w14:paraId="6E39C803">
            <w:pPr>
              <w:pStyle w:val="224"/>
              <w:jc w:val="center"/>
              <w:rPr>
                <w:color w:val="auto"/>
              </w:rPr>
            </w:pPr>
            <w:r>
              <w:rPr>
                <w:color w:val="auto"/>
              </w:rPr>
              <w:t>201228</w:t>
            </w:r>
          </w:p>
        </w:tc>
        <w:tc>
          <w:tcPr>
            <w:tcW w:w="1150" w:type="dxa"/>
            <w:noWrap w:val="0"/>
            <w:vAlign w:val="center"/>
          </w:tcPr>
          <w:p w14:paraId="073BD91F">
            <w:pPr>
              <w:pStyle w:val="224"/>
              <w:jc w:val="center"/>
              <w:rPr>
                <w:color w:val="auto"/>
              </w:rPr>
            </w:pPr>
            <w:r>
              <w:rPr>
                <w:color w:val="auto"/>
              </w:rPr>
              <w:t>0.11</w:t>
            </w:r>
          </w:p>
        </w:tc>
        <w:tc>
          <w:tcPr>
            <w:tcW w:w="1113" w:type="dxa"/>
            <w:noWrap w:val="0"/>
            <w:vAlign w:val="center"/>
          </w:tcPr>
          <w:p w14:paraId="7850DDD0">
            <w:pPr>
              <w:pStyle w:val="224"/>
              <w:jc w:val="center"/>
              <w:rPr>
                <w:color w:val="auto"/>
              </w:rPr>
            </w:pPr>
            <w:r>
              <w:rPr>
                <w:color w:val="auto"/>
              </w:rPr>
              <w:t>达标</w:t>
            </w:r>
          </w:p>
        </w:tc>
      </w:tr>
      <w:tr w14:paraId="0A88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1E0F96C5">
            <w:pPr>
              <w:pStyle w:val="224"/>
              <w:jc w:val="center"/>
              <w:rPr>
                <w:color w:val="auto"/>
              </w:rPr>
            </w:pPr>
          </w:p>
        </w:tc>
        <w:tc>
          <w:tcPr>
            <w:tcW w:w="1917" w:type="dxa"/>
            <w:vMerge w:val="continue"/>
            <w:noWrap w:val="0"/>
            <w:vAlign w:val="center"/>
          </w:tcPr>
          <w:p w14:paraId="2B22E835">
            <w:pPr>
              <w:pStyle w:val="224"/>
              <w:jc w:val="center"/>
              <w:rPr>
                <w:color w:val="auto"/>
              </w:rPr>
            </w:pPr>
          </w:p>
        </w:tc>
        <w:tc>
          <w:tcPr>
            <w:tcW w:w="1276" w:type="dxa"/>
            <w:noWrap w:val="0"/>
            <w:vAlign w:val="center"/>
          </w:tcPr>
          <w:p w14:paraId="1DB76E3D">
            <w:pPr>
              <w:pStyle w:val="224"/>
              <w:jc w:val="center"/>
              <w:rPr>
                <w:color w:val="auto"/>
              </w:rPr>
            </w:pPr>
            <w:r>
              <w:rPr>
                <w:color w:val="auto"/>
              </w:rPr>
              <w:t>年均值</w:t>
            </w:r>
          </w:p>
        </w:tc>
        <w:tc>
          <w:tcPr>
            <w:tcW w:w="1715" w:type="dxa"/>
            <w:noWrap w:val="0"/>
            <w:vAlign w:val="center"/>
          </w:tcPr>
          <w:p w14:paraId="52765B76">
            <w:pPr>
              <w:pStyle w:val="224"/>
              <w:jc w:val="center"/>
              <w:rPr>
                <w:color w:val="auto"/>
              </w:rPr>
            </w:pPr>
            <w:r>
              <w:rPr>
                <w:color w:val="auto"/>
              </w:rPr>
              <w:t>3.85E-06</w:t>
            </w:r>
          </w:p>
        </w:tc>
        <w:tc>
          <w:tcPr>
            <w:tcW w:w="1176" w:type="dxa"/>
            <w:noWrap w:val="0"/>
            <w:vAlign w:val="center"/>
          </w:tcPr>
          <w:p w14:paraId="228D58AF">
            <w:pPr>
              <w:pStyle w:val="224"/>
              <w:jc w:val="center"/>
              <w:rPr>
                <w:color w:val="auto"/>
              </w:rPr>
            </w:pPr>
            <w:r>
              <w:rPr>
                <w:color w:val="auto"/>
              </w:rPr>
              <w:t>平均值</w:t>
            </w:r>
          </w:p>
        </w:tc>
        <w:tc>
          <w:tcPr>
            <w:tcW w:w="1150" w:type="dxa"/>
            <w:noWrap w:val="0"/>
            <w:vAlign w:val="center"/>
          </w:tcPr>
          <w:p w14:paraId="71E9591A">
            <w:pPr>
              <w:pStyle w:val="224"/>
              <w:jc w:val="center"/>
              <w:rPr>
                <w:color w:val="auto"/>
              </w:rPr>
            </w:pPr>
            <w:r>
              <w:rPr>
                <w:color w:val="auto"/>
              </w:rPr>
              <w:t>0.01</w:t>
            </w:r>
          </w:p>
        </w:tc>
        <w:tc>
          <w:tcPr>
            <w:tcW w:w="1113" w:type="dxa"/>
            <w:noWrap w:val="0"/>
            <w:vAlign w:val="center"/>
          </w:tcPr>
          <w:p w14:paraId="65C1D7AC">
            <w:pPr>
              <w:pStyle w:val="224"/>
              <w:jc w:val="center"/>
              <w:rPr>
                <w:color w:val="auto"/>
              </w:rPr>
            </w:pPr>
            <w:r>
              <w:rPr>
                <w:color w:val="auto"/>
              </w:rPr>
              <w:t>达标</w:t>
            </w:r>
          </w:p>
        </w:tc>
      </w:tr>
      <w:tr w14:paraId="2E7A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43516D59">
            <w:pPr>
              <w:pStyle w:val="224"/>
              <w:jc w:val="center"/>
              <w:rPr>
                <w:color w:val="auto"/>
              </w:rPr>
            </w:pPr>
          </w:p>
        </w:tc>
        <w:tc>
          <w:tcPr>
            <w:tcW w:w="1917" w:type="dxa"/>
            <w:vMerge w:val="restart"/>
            <w:noWrap w:val="0"/>
            <w:vAlign w:val="center"/>
          </w:tcPr>
          <w:p w14:paraId="425AF810">
            <w:pPr>
              <w:pStyle w:val="224"/>
              <w:jc w:val="center"/>
              <w:rPr>
                <w:color w:val="auto"/>
              </w:rPr>
            </w:pPr>
            <w:r>
              <w:rPr>
                <w:color w:val="auto"/>
              </w:rPr>
              <w:t>古城村</w:t>
            </w:r>
          </w:p>
        </w:tc>
        <w:tc>
          <w:tcPr>
            <w:tcW w:w="1276" w:type="dxa"/>
            <w:noWrap w:val="0"/>
            <w:vAlign w:val="center"/>
          </w:tcPr>
          <w:p w14:paraId="5C0E9993">
            <w:pPr>
              <w:pStyle w:val="224"/>
              <w:jc w:val="center"/>
              <w:rPr>
                <w:color w:val="auto"/>
              </w:rPr>
            </w:pPr>
            <w:r>
              <w:rPr>
                <w:color w:val="auto"/>
              </w:rPr>
              <w:t>日均值</w:t>
            </w:r>
          </w:p>
        </w:tc>
        <w:tc>
          <w:tcPr>
            <w:tcW w:w="1715" w:type="dxa"/>
            <w:noWrap w:val="0"/>
            <w:vAlign w:val="center"/>
          </w:tcPr>
          <w:p w14:paraId="2B2C6BA6">
            <w:pPr>
              <w:pStyle w:val="224"/>
              <w:jc w:val="center"/>
              <w:rPr>
                <w:color w:val="auto"/>
              </w:rPr>
            </w:pPr>
            <w:r>
              <w:rPr>
                <w:color w:val="auto"/>
              </w:rPr>
              <w:t>8.42E-05</w:t>
            </w:r>
          </w:p>
        </w:tc>
        <w:tc>
          <w:tcPr>
            <w:tcW w:w="1176" w:type="dxa"/>
            <w:noWrap w:val="0"/>
            <w:vAlign w:val="center"/>
          </w:tcPr>
          <w:p w14:paraId="113C663D">
            <w:pPr>
              <w:pStyle w:val="224"/>
              <w:jc w:val="center"/>
              <w:rPr>
                <w:color w:val="auto"/>
              </w:rPr>
            </w:pPr>
            <w:r>
              <w:rPr>
                <w:color w:val="auto"/>
              </w:rPr>
              <w:t>200912</w:t>
            </w:r>
          </w:p>
        </w:tc>
        <w:tc>
          <w:tcPr>
            <w:tcW w:w="1150" w:type="dxa"/>
            <w:noWrap w:val="0"/>
            <w:vAlign w:val="center"/>
          </w:tcPr>
          <w:p w14:paraId="4ABF3480">
            <w:pPr>
              <w:pStyle w:val="224"/>
              <w:jc w:val="center"/>
              <w:rPr>
                <w:color w:val="auto"/>
              </w:rPr>
            </w:pPr>
            <w:r>
              <w:rPr>
                <w:color w:val="auto"/>
              </w:rPr>
              <w:t>0.11</w:t>
            </w:r>
          </w:p>
        </w:tc>
        <w:tc>
          <w:tcPr>
            <w:tcW w:w="1113" w:type="dxa"/>
            <w:noWrap w:val="0"/>
            <w:vAlign w:val="center"/>
          </w:tcPr>
          <w:p w14:paraId="236EBD9F">
            <w:pPr>
              <w:pStyle w:val="224"/>
              <w:jc w:val="center"/>
              <w:rPr>
                <w:color w:val="auto"/>
              </w:rPr>
            </w:pPr>
            <w:r>
              <w:rPr>
                <w:color w:val="auto"/>
              </w:rPr>
              <w:t>达标</w:t>
            </w:r>
          </w:p>
        </w:tc>
      </w:tr>
      <w:tr w14:paraId="1953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4B1CE9B7">
            <w:pPr>
              <w:pStyle w:val="224"/>
              <w:jc w:val="center"/>
              <w:rPr>
                <w:color w:val="auto"/>
              </w:rPr>
            </w:pPr>
          </w:p>
        </w:tc>
        <w:tc>
          <w:tcPr>
            <w:tcW w:w="1917" w:type="dxa"/>
            <w:vMerge w:val="continue"/>
            <w:noWrap w:val="0"/>
            <w:vAlign w:val="center"/>
          </w:tcPr>
          <w:p w14:paraId="4CEA2CDF">
            <w:pPr>
              <w:pStyle w:val="224"/>
              <w:jc w:val="center"/>
              <w:rPr>
                <w:color w:val="auto"/>
              </w:rPr>
            </w:pPr>
          </w:p>
        </w:tc>
        <w:tc>
          <w:tcPr>
            <w:tcW w:w="1276" w:type="dxa"/>
            <w:noWrap w:val="0"/>
            <w:vAlign w:val="center"/>
          </w:tcPr>
          <w:p w14:paraId="711A6D09">
            <w:pPr>
              <w:pStyle w:val="224"/>
              <w:jc w:val="center"/>
              <w:rPr>
                <w:color w:val="auto"/>
              </w:rPr>
            </w:pPr>
            <w:r>
              <w:rPr>
                <w:color w:val="auto"/>
              </w:rPr>
              <w:t>年均值</w:t>
            </w:r>
          </w:p>
        </w:tc>
        <w:tc>
          <w:tcPr>
            <w:tcW w:w="1715" w:type="dxa"/>
            <w:noWrap w:val="0"/>
            <w:vAlign w:val="center"/>
          </w:tcPr>
          <w:p w14:paraId="072DC6AF">
            <w:pPr>
              <w:pStyle w:val="224"/>
              <w:jc w:val="center"/>
              <w:rPr>
                <w:color w:val="auto"/>
              </w:rPr>
            </w:pPr>
            <w:r>
              <w:rPr>
                <w:color w:val="auto"/>
              </w:rPr>
              <w:t>3.14E-06</w:t>
            </w:r>
          </w:p>
        </w:tc>
        <w:tc>
          <w:tcPr>
            <w:tcW w:w="1176" w:type="dxa"/>
            <w:noWrap w:val="0"/>
            <w:vAlign w:val="center"/>
          </w:tcPr>
          <w:p w14:paraId="01F1B468">
            <w:pPr>
              <w:pStyle w:val="224"/>
              <w:jc w:val="center"/>
              <w:rPr>
                <w:color w:val="auto"/>
              </w:rPr>
            </w:pPr>
            <w:r>
              <w:rPr>
                <w:color w:val="auto"/>
              </w:rPr>
              <w:t>平均值</w:t>
            </w:r>
          </w:p>
        </w:tc>
        <w:tc>
          <w:tcPr>
            <w:tcW w:w="1150" w:type="dxa"/>
            <w:noWrap w:val="0"/>
            <w:vAlign w:val="center"/>
          </w:tcPr>
          <w:p w14:paraId="39E55F03">
            <w:pPr>
              <w:pStyle w:val="224"/>
              <w:jc w:val="center"/>
              <w:rPr>
                <w:color w:val="auto"/>
              </w:rPr>
            </w:pPr>
            <w:r>
              <w:rPr>
                <w:color w:val="auto"/>
              </w:rPr>
              <w:t>0.01</w:t>
            </w:r>
          </w:p>
        </w:tc>
        <w:tc>
          <w:tcPr>
            <w:tcW w:w="1113" w:type="dxa"/>
            <w:noWrap w:val="0"/>
            <w:vAlign w:val="center"/>
          </w:tcPr>
          <w:p w14:paraId="7229E3CB">
            <w:pPr>
              <w:pStyle w:val="224"/>
              <w:jc w:val="center"/>
              <w:rPr>
                <w:color w:val="auto"/>
              </w:rPr>
            </w:pPr>
            <w:r>
              <w:rPr>
                <w:color w:val="auto"/>
              </w:rPr>
              <w:t>达标</w:t>
            </w:r>
          </w:p>
        </w:tc>
      </w:tr>
      <w:tr w14:paraId="76E0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5A2C2ED9">
            <w:pPr>
              <w:pStyle w:val="224"/>
              <w:jc w:val="center"/>
              <w:rPr>
                <w:color w:val="auto"/>
              </w:rPr>
            </w:pPr>
          </w:p>
        </w:tc>
        <w:tc>
          <w:tcPr>
            <w:tcW w:w="1917" w:type="dxa"/>
            <w:vMerge w:val="restart"/>
            <w:noWrap w:val="0"/>
            <w:vAlign w:val="center"/>
          </w:tcPr>
          <w:p w14:paraId="7E81F574">
            <w:pPr>
              <w:pStyle w:val="224"/>
              <w:jc w:val="center"/>
              <w:rPr>
                <w:color w:val="auto"/>
              </w:rPr>
            </w:pPr>
            <w:r>
              <w:rPr>
                <w:color w:val="auto"/>
              </w:rPr>
              <w:t>区域最大落地浓度</w:t>
            </w:r>
          </w:p>
        </w:tc>
        <w:tc>
          <w:tcPr>
            <w:tcW w:w="1276" w:type="dxa"/>
            <w:noWrap w:val="0"/>
            <w:vAlign w:val="center"/>
          </w:tcPr>
          <w:p w14:paraId="64E82404">
            <w:pPr>
              <w:pStyle w:val="224"/>
              <w:jc w:val="center"/>
              <w:rPr>
                <w:color w:val="auto"/>
              </w:rPr>
            </w:pPr>
            <w:r>
              <w:rPr>
                <w:color w:val="auto"/>
              </w:rPr>
              <w:t>日均值</w:t>
            </w:r>
          </w:p>
        </w:tc>
        <w:tc>
          <w:tcPr>
            <w:tcW w:w="1715" w:type="dxa"/>
            <w:noWrap w:val="0"/>
            <w:vAlign w:val="center"/>
          </w:tcPr>
          <w:p w14:paraId="52305568">
            <w:pPr>
              <w:pStyle w:val="224"/>
              <w:jc w:val="center"/>
              <w:rPr>
                <w:color w:val="auto"/>
              </w:rPr>
            </w:pPr>
            <w:r>
              <w:rPr>
                <w:color w:val="auto"/>
              </w:rPr>
              <w:t>2.36E-03</w:t>
            </w:r>
          </w:p>
        </w:tc>
        <w:tc>
          <w:tcPr>
            <w:tcW w:w="1176" w:type="dxa"/>
            <w:noWrap w:val="0"/>
            <w:vAlign w:val="center"/>
          </w:tcPr>
          <w:p w14:paraId="6BC65CE2">
            <w:pPr>
              <w:pStyle w:val="224"/>
              <w:jc w:val="center"/>
              <w:rPr>
                <w:color w:val="auto"/>
              </w:rPr>
            </w:pPr>
            <w:r>
              <w:rPr>
                <w:color w:val="auto"/>
              </w:rPr>
              <w:t>200717</w:t>
            </w:r>
          </w:p>
        </w:tc>
        <w:tc>
          <w:tcPr>
            <w:tcW w:w="1150" w:type="dxa"/>
            <w:noWrap w:val="0"/>
            <w:vAlign w:val="center"/>
          </w:tcPr>
          <w:p w14:paraId="3641A408">
            <w:pPr>
              <w:pStyle w:val="224"/>
              <w:jc w:val="center"/>
              <w:rPr>
                <w:color w:val="auto"/>
              </w:rPr>
            </w:pPr>
            <w:r>
              <w:rPr>
                <w:color w:val="auto"/>
              </w:rPr>
              <w:t>2.95</w:t>
            </w:r>
          </w:p>
        </w:tc>
        <w:tc>
          <w:tcPr>
            <w:tcW w:w="1113" w:type="dxa"/>
            <w:noWrap w:val="0"/>
            <w:vAlign w:val="center"/>
          </w:tcPr>
          <w:p w14:paraId="61DB9E67">
            <w:pPr>
              <w:pStyle w:val="224"/>
              <w:jc w:val="center"/>
              <w:rPr>
                <w:color w:val="auto"/>
              </w:rPr>
            </w:pPr>
            <w:r>
              <w:rPr>
                <w:color w:val="auto"/>
              </w:rPr>
              <w:t>达标</w:t>
            </w:r>
          </w:p>
        </w:tc>
      </w:tr>
      <w:tr w14:paraId="04D7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2F4CC760">
            <w:pPr>
              <w:pStyle w:val="224"/>
              <w:jc w:val="center"/>
              <w:rPr>
                <w:color w:val="auto"/>
              </w:rPr>
            </w:pPr>
          </w:p>
        </w:tc>
        <w:tc>
          <w:tcPr>
            <w:tcW w:w="1917" w:type="dxa"/>
            <w:vMerge w:val="continue"/>
            <w:noWrap w:val="0"/>
            <w:vAlign w:val="center"/>
          </w:tcPr>
          <w:p w14:paraId="7457D584">
            <w:pPr>
              <w:pStyle w:val="224"/>
              <w:jc w:val="center"/>
              <w:rPr>
                <w:color w:val="auto"/>
              </w:rPr>
            </w:pPr>
          </w:p>
        </w:tc>
        <w:tc>
          <w:tcPr>
            <w:tcW w:w="1276" w:type="dxa"/>
            <w:noWrap w:val="0"/>
            <w:vAlign w:val="center"/>
          </w:tcPr>
          <w:p w14:paraId="0E7D2569">
            <w:pPr>
              <w:pStyle w:val="224"/>
              <w:jc w:val="center"/>
              <w:rPr>
                <w:color w:val="auto"/>
              </w:rPr>
            </w:pPr>
            <w:r>
              <w:rPr>
                <w:color w:val="auto"/>
              </w:rPr>
              <w:t>年均值</w:t>
            </w:r>
          </w:p>
        </w:tc>
        <w:tc>
          <w:tcPr>
            <w:tcW w:w="1715" w:type="dxa"/>
            <w:noWrap w:val="0"/>
            <w:vAlign w:val="center"/>
          </w:tcPr>
          <w:p w14:paraId="7A86650D">
            <w:pPr>
              <w:pStyle w:val="224"/>
              <w:jc w:val="center"/>
              <w:rPr>
                <w:color w:val="auto"/>
              </w:rPr>
            </w:pPr>
            <w:r>
              <w:rPr>
                <w:color w:val="auto"/>
              </w:rPr>
              <w:t>1.83E-04</w:t>
            </w:r>
          </w:p>
        </w:tc>
        <w:tc>
          <w:tcPr>
            <w:tcW w:w="1176" w:type="dxa"/>
            <w:noWrap w:val="0"/>
            <w:vAlign w:val="center"/>
          </w:tcPr>
          <w:p w14:paraId="66B1049C">
            <w:pPr>
              <w:pStyle w:val="224"/>
              <w:jc w:val="center"/>
              <w:rPr>
                <w:color w:val="auto"/>
              </w:rPr>
            </w:pPr>
            <w:r>
              <w:rPr>
                <w:color w:val="auto"/>
              </w:rPr>
              <w:t>平均值</w:t>
            </w:r>
          </w:p>
        </w:tc>
        <w:tc>
          <w:tcPr>
            <w:tcW w:w="1150" w:type="dxa"/>
            <w:noWrap w:val="0"/>
            <w:vAlign w:val="center"/>
          </w:tcPr>
          <w:p w14:paraId="66361C4B">
            <w:pPr>
              <w:pStyle w:val="224"/>
              <w:jc w:val="center"/>
              <w:rPr>
                <w:color w:val="auto"/>
              </w:rPr>
            </w:pPr>
            <w:r>
              <w:rPr>
                <w:color w:val="auto"/>
              </w:rPr>
              <w:t>0.46</w:t>
            </w:r>
          </w:p>
        </w:tc>
        <w:tc>
          <w:tcPr>
            <w:tcW w:w="1113" w:type="dxa"/>
            <w:noWrap w:val="0"/>
            <w:vAlign w:val="center"/>
          </w:tcPr>
          <w:p w14:paraId="68349268">
            <w:pPr>
              <w:pStyle w:val="224"/>
              <w:jc w:val="center"/>
              <w:rPr>
                <w:color w:val="auto"/>
              </w:rPr>
            </w:pPr>
            <w:r>
              <w:rPr>
                <w:color w:val="auto"/>
              </w:rPr>
              <w:t>达标</w:t>
            </w:r>
          </w:p>
        </w:tc>
      </w:tr>
      <w:tr w14:paraId="10937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restart"/>
            <w:noWrap w:val="0"/>
            <w:vAlign w:val="center"/>
          </w:tcPr>
          <w:p w14:paraId="0410595E">
            <w:pPr>
              <w:pStyle w:val="224"/>
              <w:jc w:val="center"/>
              <w:rPr>
                <w:color w:val="auto"/>
              </w:rPr>
            </w:pPr>
            <w:r>
              <w:rPr>
                <w:color w:val="auto"/>
              </w:rPr>
              <w:t>PM</w:t>
            </w:r>
            <w:r>
              <w:rPr>
                <w:color w:val="auto"/>
                <w:vertAlign w:val="subscript"/>
              </w:rPr>
              <w:t>10</w:t>
            </w:r>
          </w:p>
        </w:tc>
        <w:tc>
          <w:tcPr>
            <w:tcW w:w="1917" w:type="dxa"/>
            <w:vMerge w:val="restart"/>
            <w:noWrap w:val="0"/>
            <w:vAlign w:val="center"/>
          </w:tcPr>
          <w:p w14:paraId="3C934300">
            <w:pPr>
              <w:pStyle w:val="224"/>
              <w:jc w:val="center"/>
              <w:rPr>
                <w:color w:val="auto"/>
              </w:rPr>
            </w:pPr>
            <w:r>
              <w:rPr>
                <w:color w:val="auto"/>
              </w:rPr>
              <w:t>向前村</w:t>
            </w:r>
          </w:p>
        </w:tc>
        <w:tc>
          <w:tcPr>
            <w:tcW w:w="1276" w:type="dxa"/>
            <w:noWrap w:val="0"/>
            <w:vAlign w:val="center"/>
          </w:tcPr>
          <w:p w14:paraId="1AD0FD68">
            <w:pPr>
              <w:pStyle w:val="224"/>
              <w:jc w:val="center"/>
              <w:rPr>
                <w:color w:val="auto"/>
              </w:rPr>
            </w:pPr>
            <w:r>
              <w:rPr>
                <w:color w:val="auto"/>
              </w:rPr>
              <w:t>日均值</w:t>
            </w:r>
          </w:p>
        </w:tc>
        <w:tc>
          <w:tcPr>
            <w:tcW w:w="1715" w:type="dxa"/>
            <w:noWrap w:val="0"/>
            <w:vAlign w:val="center"/>
          </w:tcPr>
          <w:p w14:paraId="1302FB30">
            <w:pPr>
              <w:pStyle w:val="224"/>
              <w:jc w:val="center"/>
              <w:rPr>
                <w:color w:val="auto"/>
              </w:rPr>
            </w:pPr>
            <w:r>
              <w:rPr>
                <w:color w:val="auto"/>
              </w:rPr>
              <w:t>1.65E-05</w:t>
            </w:r>
          </w:p>
        </w:tc>
        <w:tc>
          <w:tcPr>
            <w:tcW w:w="1176" w:type="dxa"/>
            <w:noWrap w:val="0"/>
            <w:vAlign w:val="center"/>
          </w:tcPr>
          <w:p w14:paraId="06B2BF01">
            <w:pPr>
              <w:pStyle w:val="224"/>
              <w:jc w:val="center"/>
              <w:rPr>
                <w:color w:val="auto"/>
              </w:rPr>
            </w:pPr>
            <w:r>
              <w:rPr>
                <w:color w:val="auto"/>
              </w:rPr>
              <w:t>200630</w:t>
            </w:r>
          </w:p>
        </w:tc>
        <w:tc>
          <w:tcPr>
            <w:tcW w:w="1150" w:type="dxa"/>
            <w:noWrap w:val="0"/>
            <w:vAlign w:val="center"/>
          </w:tcPr>
          <w:p w14:paraId="16C77C83">
            <w:pPr>
              <w:pStyle w:val="224"/>
              <w:jc w:val="center"/>
              <w:rPr>
                <w:color w:val="auto"/>
              </w:rPr>
            </w:pPr>
            <w:r>
              <w:rPr>
                <w:color w:val="auto"/>
              </w:rPr>
              <w:t>0.01</w:t>
            </w:r>
          </w:p>
        </w:tc>
        <w:tc>
          <w:tcPr>
            <w:tcW w:w="1113" w:type="dxa"/>
            <w:noWrap w:val="0"/>
            <w:vAlign w:val="center"/>
          </w:tcPr>
          <w:p w14:paraId="25259F3E">
            <w:pPr>
              <w:pStyle w:val="224"/>
              <w:jc w:val="center"/>
              <w:rPr>
                <w:color w:val="auto"/>
              </w:rPr>
            </w:pPr>
            <w:r>
              <w:rPr>
                <w:color w:val="auto"/>
              </w:rPr>
              <w:t>达标</w:t>
            </w:r>
          </w:p>
        </w:tc>
      </w:tr>
      <w:tr w14:paraId="319E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030ED7C8">
            <w:pPr>
              <w:pStyle w:val="224"/>
              <w:jc w:val="center"/>
              <w:rPr>
                <w:color w:val="auto"/>
              </w:rPr>
            </w:pPr>
          </w:p>
        </w:tc>
        <w:tc>
          <w:tcPr>
            <w:tcW w:w="1917" w:type="dxa"/>
            <w:vMerge w:val="continue"/>
            <w:noWrap w:val="0"/>
            <w:vAlign w:val="center"/>
          </w:tcPr>
          <w:p w14:paraId="1C7A0684">
            <w:pPr>
              <w:pStyle w:val="224"/>
              <w:jc w:val="center"/>
              <w:rPr>
                <w:color w:val="auto"/>
              </w:rPr>
            </w:pPr>
          </w:p>
        </w:tc>
        <w:tc>
          <w:tcPr>
            <w:tcW w:w="1276" w:type="dxa"/>
            <w:noWrap w:val="0"/>
            <w:vAlign w:val="center"/>
          </w:tcPr>
          <w:p w14:paraId="27D7DB59">
            <w:pPr>
              <w:pStyle w:val="224"/>
              <w:jc w:val="center"/>
              <w:rPr>
                <w:color w:val="auto"/>
              </w:rPr>
            </w:pPr>
            <w:r>
              <w:rPr>
                <w:color w:val="auto"/>
              </w:rPr>
              <w:t>年均值</w:t>
            </w:r>
          </w:p>
        </w:tc>
        <w:tc>
          <w:tcPr>
            <w:tcW w:w="1715" w:type="dxa"/>
            <w:noWrap w:val="0"/>
            <w:vAlign w:val="center"/>
          </w:tcPr>
          <w:p w14:paraId="375D1717">
            <w:pPr>
              <w:pStyle w:val="224"/>
              <w:jc w:val="center"/>
              <w:rPr>
                <w:color w:val="auto"/>
              </w:rPr>
            </w:pPr>
            <w:r>
              <w:rPr>
                <w:color w:val="auto"/>
              </w:rPr>
              <w:t>5.20E-07</w:t>
            </w:r>
          </w:p>
        </w:tc>
        <w:tc>
          <w:tcPr>
            <w:tcW w:w="1176" w:type="dxa"/>
            <w:noWrap w:val="0"/>
            <w:vAlign w:val="center"/>
          </w:tcPr>
          <w:p w14:paraId="55C4D8E3">
            <w:pPr>
              <w:pStyle w:val="224"/>
              <w:jc w:val="center"/>
              <w:rPr>
                <w:color w:val="auto"/>
              </w:rPr>
            </w:pPr>
            <w:r>
              <w:rPr>
                <w:color w:val="auto"/>
              </w:rPr>
              <w:t>平均值</w:t>
            </w:r>
          </w:p>
        </w:tc>
        <w:tc>
          <w:tcPr>
            <w:tcW w:w="1150" w:type="dxa"/>
            <w:noWrap w:val="0"/>
            <w:vAlign w:val="center"/>
          </w:tcPr>
          <w:p w14:paraId="14A6B531">
            <w:pPr>
              <w:pStyle w:val="224"/>
              <w:jc w:val="center"/>
              <w:rPr>
                <w:color w:val="auto"/>
              </w:rPr>
            </w:pPr>
            <w:r>
              <w:rPr>
                <w:color w:val="auto"/>
              </w:rPr>
              <w:t>0.00</w:t>
            </w:r>
          </w:p>
        </w:tc>
        <w:tc>
          <w:tcPr>
            <w:tcW w:w="1113" w:type="dxa"/>
            <w:noWrap w:val="0"/>
            <w:vAlign w:val="center"/>
          </w:tcPr>
          <w:p w14:paraId="636454CB">
            <w:pPr>
              <w:pStyle w:val="224"/>
              <w:jc w:val="center"/>
              <w:rPr>
                <w:color w:val="auto"/>
              </w:rPr>
            </w:pPr>
            <w:r>
              <w:rPr>
                <w:color w:val="auto"/>
              </w:rPr>
              <w:t>达标</w:t>
            </w:r>
          </w:p>
        </w:tc>
      </w:tr>
      <w:tr w14:paraId="6ABA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4B275055">
            <w:pPr>
              <w:pStyle w:val="224"/>
              <w:jc w:val="center"/>
              <w:rPr>
                <w:color w:val="auto"/>
              </w:rPr>
            </w:pPr>
          </w:p>
        </w:tc>
        <w:tc>
          <w:tcPr>
            <w:tcW w:w="1917" w:type="dxa"/>
            <w:vMerge w:val="restart"/>
            <w:noWrap w:val="0"/>
            <w:vAlign w:val="center"/>
          </w:tcPr>
          <w:p w14:paraId="2ECBE6BA">
            <w:pPr>
              <w:pStyle w:val="224"/>
              <w:jc w:val="center"/>
              <w:rPr>
                <w:color w:val="auto"/>
              </w:rPr>
            </w:pPr>
            <w:r>
              <w:rPr>
                <w:color w:val="auto"/>
              </w:rPr>
              <w:t>发展村</w:t>
            </w:r>
          </w:p>
        </w:tc>
        <w:tc>
          <w:tcPr>
            <w:tcW w:w="1276" w:type="dxa"/>
            <w:noWrap w:val="0"/>
            <w:vAlign w:val="center"/>
          </w:tcPr>
          <w:p w14:paraId="0ABCF64C">
            <w:pPr>
              <w:pStyle w:val="224"/>
              <w:jc w:val="center"/>
              <w:rPr>
                <w:color w:val="auto"/>
              </w:rPr>
            </w:pPr>
            <w:r>
              <w:rPr>
                <w:color w:val="auto"/>
              </w:rPr>
              <w:t>日均值</w:t>
            </w:r>
          </w:p>
        </w:tc>
        <w:tc>
          <w:tcPr>
            <w:tcW w:w="1715" w:type="dxa"/>
            <w:noWrap w:val="0"/>
            <w:vAlign w:val="center"/>
          </w:tcPr>
          <w:p w14:paraId="4E726517">
            <w:pPr>
              <w:pStyle w:val="224"/>
              <w:jc w:val="center"/>
              <w:rPr>
                <w:color w:val="auto"/>
              </w:rPr>
            </w:pPr>
            <w:r>
              <w:rPr>
                <w:color w:val="auto"/>
              </w:rPr>
              <w:t>1.18E-05</w:t>
            </w:r>
          </w:p>
        </w:tc>
        <w:tc>
          <w:tcPr>
            <w:tcW w:w="1176" w:type="dxa"/>
            <w:noWrap w:val="0"/>
            <w:vAlign w:val="center"/>
          </w:tcPr>
          <w:p w14:paraId="173679E3">
            <w:pPr>
              <w:pStyle w:val="224"/>
              <w:jc w:val="center"/>
              <w:rPr>
                <w:color w:val="auto"/>
              </w:rPr>
            </w:pPr>
            <w:r>
              <w:rPr>
                <w:color w:val="auto"/>
              </w:rPr>
              <w:t>200505</w:t>
            </w:r>
          </w:p>
        </w:tc>
        <w:tc>
          <w:tcPr>
            <w:tcW w:w="1150" w:type="dxa"/>
            <w:noWrap w:val="0"/>
            <w:vAlign w:val="center"/>
          </w:tcPr>
          <w:p w14:paraId="36AACD75">
            <w:pPr>
              <w:pStyle w:val="224"/>
              <w:jc w:val="center"/>
              <w:rPr>
                <w:color w:val="auto"/>
              </w:rPr>
            </w:pPr>
            <w:r>
              <w:rPr>
                <w:color w:val="auto"/>
              </w:rPr>
              <w:t>0.01</w:t>
            </w:r>
          </w:p>
        </w:tc>
        <w:tc>
          <w:tcPr>
            <w:tcW w:w="1113" w:type="dxa"/>
            <w:noWrap w:val="0"/>
            <w:vAlign w:val="center"/>
          </w:tcPr>
          <w:p w14:paraId="036B002E">
            <w:pPr>
              <w:pStyle w:val="224"/>
              <w:jc w:val="center"/>
              <w:rPr>
                <w:color w:val="auto"/>
              </w:rPr>
            </w:pPr>
            <w:r>
              <w:rPr>
                <w:color w:val="auto"/>
              </w:rPr>
              <w:t>达标</w:t>
            </w:r>
          </w:p>
        </w:tc>
      </w:tr>
      <w:tr w14:paraId="76CB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2D3B35B2">
            <w:pPr>
              <w:pStyle w:val="224"/>
              <w:jc w:val="center"/>
              <w:rPr>
                <w:color w:val="auto"/>
              </w:rPr>
            </w:pPr>
          </w:p>
        </w:tc>
        <w:tc>
          <w:tcPr>
            <w:tcW w:w="1917" w:type="dxa"/>
            <w:vMerge w:val="continue"/>
            <w:noWrap w:val="0"/>
            <w:vAlign w:val="center"/>
          </w:tcPr>
          <w:p w14:paraId="30611FBA">
            <w:pPr>
              <w:pStyle w:val="224"/>
              <w:jc w:val="center"/>
              <w:rPr>
                <w:color w:val="auto"/>
              </w:rPr>
            </w:pPr>
          </w:p>
        </w:tc>
        <w:tc>
          <w:tcPr>
            <w:tcW w:w="1276" w:type="dxa"/>
            <w:noWrap w:val="0"/>
            <w:vAlign w:val="center"/>
          </w:tcPr>
          <w:p w14:paraId="51BDAD39">
            <w:pPr>
              <w:pStyle w:val="224"/>
              <w:jc w:val="center"/>
              <w:rPr>
                <w:color w:val="auto"/>
              </w:rPr>
            </w:pPr>
            <w:r>
              <w:rPr>
                <w:color w:val="auto"/>
              </w:rPr>
              <w:t>年均值</w:t>
            </w:r>
          </w:p>
        </w:tc>
        <w:tc>
          <w:tcPr>
            <w:tcW w:w="1715" w:type="dxa"/>
            <w:noWrap w:val="0"/>
            <w:vAlign w:val="center"/>
          </w:tcPr>
          <w:p w14:paraId="23965453">
            <w:pPr>
              <w:pStyle w:val="224"/>
              <w:jc w:val="center"/>
              <w:rPr>
                <w:color w:val="auto"/>
              </w:rPr>
            </w:pPr>
            <w:r>
              <w:rPr>
                <w:color w:val="auto"/>
              </w:rPr>
              <w:t>6.30E-07</w:t>
            </w:r>
          </w:p>
        </w:tc>
        <w:tc>
          <w:tcPr>
            <w:tcW w:w="1176" w:type="dxa"/>
            <w:noWrap w:val="0"/>
            <w:vAlign w:val="center"/>
          </w:tcPr>
          <w:p w14:paraId="6073B3DF">
            <w:pPr>
              <w:pStyle w:val="224"/>
              <w:jc w:val="center"/>
              <w:rPr>
                <w:color w:val="auto"/>
              </w:rPr>
            </w:pPr>
            <w:r>
              <w:rPr>
                <w:color w:val="auto"/>
              </w:rPr>
              <w:t>平均值</w:t>
            </w:r>
          </w:p>
        </w:tc>
        <w:tc>
          <w:tcPr>
            <w:tcW w:w="1150" w:type="dxa"/>
            <w:noWrap w:val="0"/>
            <w:vAlign w:val="center"/>
          </w:tcPr>
          <w:p w14:paraId="517672FF">
            <w:pPr>
              <w:pStyle w:val="224"/>
              <w:jc w:val="center"/>
              <w:rPr>
                <w:color w:val="auto"/>
              </w:rPr>
            </w:pPr>
            <w:r>
              <w:rPr>
                <w:color w:val="auto"/>
              </w:rPr>
              <w:t>0.00</w:t>
            </w:r>
          </w:p>
        </w:tc>
        <w:tc>
          <w:tcPr>
            <w:tcW w:w="1113" w:type="dxa"/>
            <w:noWrap w:val="0"/>
            <w:vAlign w:val="center"/>
          </w:tcPr>
          <w:p w14:paraId="23EB7C70">
            <w:pPr>
              <w:pStyle w:val="224"/>
              <w:jc w:val="center"/>
              <w:rPr>
                <w:color w:val="auto"/>
              </w:rPr>
            </w:pPr>
            <w:r>
              <w:rPr>
                <w:color w:val="auto"/>
              </w:rPr>
              <w:t>达标</w:t>
            </w:r>
          </w:p>
        </w:tc>
      </w:tr>
      <w:tr w14:paraId="364C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5478611A">
            <w:pPr>
              <w:pStyle w:val="224"/>
              <w:jc w:val="center"/>
              <w:rPr>
                <w:color w:val="auto"/>
              </w:rPr>
            </w:pPr>
          </w:p>
        </w:tc>
        <w:tc>
          <w:tcPr>
            <w:tcW w:w="1917" w:type="dxa"/>
            <w:vMerge w:val="restart"/>
            <w:noWrap w:val="0"/>
            <w:vAlign w:val="center"/>
          </w:tcPr>
          <w:p w14:paraId="2557CEF0">
            <w:pPr>
              <w:pStyle w:val="224"/>
              <w:jc w:val="center"/>
              <w:rPr>
                <w:color w:val="auto"/>
              </w:rPr>
            </w:pPr>
            <w:r>
              <w:rPr>
                <w:color w:val="auto"/>
              </w:rPr>
              <w:t>卧龙岱屯</w:t>
            </w:r>
          </w:p>
        </w:tc>
        <w:tc>
          <w:tcPr>
            <w:tcW w:w="1276" w:type="dxa"/>
            <w:noWrap w:val="0"/>
            <w:vAlign w:val="center"/>
          </w:tcPr>
          <w:p w14:paraId="7A378A0C">
            <w:pPr>
              <w:pStyle w:val="224"/>
              <w:jc w:val="center"/>
              <w:rPr>
                <w:color w:val="auto"/>
              </w:rPr>
            </w:pPr>
            <w:r>
              <w:rPr>
                <w:color w:val="auto"/>
              </w:rPr>
              <w:t>日均值</w:t>
            </w:r>
          </w:p>
        </w:tc>
        <w:tc>
          <w:tcPr>
            <w:tcW w:w="1715" w:type="dxa"/>
            <w:noWrap w:val="0"/>
            <w:vAlign w:val="center"/>
          </w:tcPr>
          <w:p w14:paraId="5ED25C2C">
            <w:pPr>
              <w:pStyle w:val="224"/>
              <w:jc w:val="center"/>
              <w:rPr>
                <w:color w:val="auto"/>
              </w:rPr>
            </w:pPr>
            <w:r>
              <w:rPr>
                <w:color w:val="auto"/>
              </w:rPr>
              <w:t>8.40E-06</w:t>
            </w:r>
          </w:p>
        </w:tc>
        <w:tc>
          <w:tcPr>
            <w:tcW w:w="1176" w:type="dxa"/>
            <w:noWrap w:val="0"/>
            <w:vAlign w:val="center"/>
          </w:tcPr>
          <w:p w14:paraId="044C7E7D">
            <w:pPr>
              <w:pStyle w:val="224"/>
              <w:jc w:val="center"/>
              <w:rPr>
                <w:color w:val="auto"/>
              </w:rPr>
            </w:pPr>
            <w:r>
              <w:rPr>
                <w:color w:val="auto"/>
              </w:rPr>
              <w:t>201228</w:t>
            </w:r>
          </w:p>
        </w:tc>
        <w:tc>
          <w:tcPr>
            <w:tcW w:w="1150" w:type="dxa"/>
            <w:noWrap w:val="0"/>
            <w:vAlign w:val="center"/>
          </w:tcPr>
          <w:p w14:paraId="34902AF6">
            <w:pPr>
              <w:pStyle w:val="224"/>
              <w:jc w:val="center"/>
              <w:rPr>
                <w:color w:val="auto"/>
              </w:rPr>
            </w:pPr>
            <w:r>
              <w:rPr>
                <w:color w:val="auto"/>
              </w:rPr>
              <w:t>0.01</w:t>
            </w:r>
          </w:p>
        </w:tc>
        <w:tc>
          <w:tcPr>
            <w:tcW w:w="1113" w:type="dxa"/>
            <w:noWrap w:val="0"/>
            <w:vAlign w:val="center"/>
          </w:tcPr>
          <w:p w14:paraId="6D73C619">
            <w:pPr>
              <w:pStyle w:val="224"/>
              <w:jc w:val="center"/>
              <w:rPr>
                <w:color w:val="auto"/>
              </w:rPr>
            </w:pPr>
            <w:r>
              <w:rPr>
                <w:color w:val="auto"/>
              </w:rPr>
              <w:t>达标</w:t>
            </w:r>
          </w:p>
        </w:tc>
      </w:tr>
      <w:tr w14:paraId="23AF4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67544A0D">
            <w:pPr>
              <w:pStyle w:val="224"/>
              <w:jc w:val="center"/>
              <w:rPr>
                <w:color w:val="auto"/>
              </w:rPr>
            </w:pPr>
          </w:p>
        </w:tc>
        <w:tc>
          <w:tcPr>
            <w:tcW w:w="1917" w:type="dxa"/>
            <w:vMerge w:val="continue"/>
            <w:noWrap w:val="0"/>
            <w:vAlign w:val="center"/>
          </w:tcPr>
          <w:p w14:paraId="1D2305A0">
            <w:pPr>
              <w:pStyle w:val="224"/>
              <w:jc w:val="center"/>
              <w:rPr>
                <w:color w:val="auto"/>
              </w:rPr>
            </w:pPr>
          </w:p>
        </w:tc>
        <w:tc>
          <w:tcPr>
            <w:tcW w:w="1276" w:type="dxa"/>
            <w:noWrap w:val="0"/>
            <w:vAlign w:val="center"/>
          </w:tcPr>
          <w:p w14:paraId="011A171D">
            <w:pPr>
              <w:pStyle w:val="224"/>
              <w:jc w:val="center"/>
              <w:rPr>
                <w:color w:val="auto"/>
              </w:rPr>
            </w:pPr>
            <w:r>
              <w:rPr>
                <w:color w:val="auto"/>
              </w:rPr>
              <w:t>年均值</w:t>
            </w:r>
          </w:p>
        </w:tc>
        <w:tc>
          <w:tcPr>
            <w:tcW w:w="1715" w:type="dxa"/>
            <w:noWrap w:val="0"/>
            <w:vAlign w:val="center"/>
          </w:tcPr>
          <w:p w14:paraId="54432421">
            <w:pPr>
              <w:pStyle w:val="224"/>
              <w:jc w:val="center"/>
              <w:rPr>
                <w:color w:val="auto"/>
              </w:rPr>
            </w:pPr>
            <w:r>
              <w:rPr>
                <w:color w:val="auto"/>
              </w:rPr>
              <w:t>3.60E-07</w:t>
            </w:r>
          </w:p>
        </w:tc>
        <w:tc>
          <w:tcPr>
            <w:tcW w:w="1176" w:type="dxa"/>
            <w:noWrap w:val="0"/>
            <w:vAlign w:val="center"/>
          </w:tcPr>
          <w:p w14:paraId="532988F5">
            <w:pPr>
              <w:pStyle w:val="224"/>
              <w:jc w:val="center"/>
              <w:rPr>
                <w:color w:val="auto"/>
              </w:rPr>
            </w:pPr>
            <w:r>
              <w:rPr>
                <w:color w:val="auto"/>
              </w:rPr>
              <w:t>平均值</w:t>
            </w:r>
          </w:p>
        </w:tc>
        <w:tc>
          <w:tcPr>
            <w:tcW w:w="1150" w:type="dxa"/>
            <w:noWrap w:val="0"/>
            <w:vAlign w:val="center"/>
          </w:tcPr>
          <w:p w14:paraId="6C7692E5">
            <w:pPr>
              <w:pStyle w:val="224"/>
              <w:jc w:val="center"/>
              <w:rPr>
                <w:color w:val="auto"/>
              </w:rPr>
            </w:pPr>
            <w:r>
              <w:rPr>
                <w:color w:val="auto"/>
              </w:rPr>
              <w:t>0.00</w:t>
            </w:r>
          </w:p>
        </w:tc>
        <w:tc>
          <w:tcPr>
            <w:tcW w:w="1113" w:type="dxa"/>
            <w:noWrap w:val="0"/>
            <w:vAlign w:val="center"/>
          </w:tcPr>
          <w:p w14:paraId="01452D64">
            <w:pPr>
              <w:pStyle w:val="224"/>
              <w:jc w:val="center"/>
              <w:rPr>
                <w:color w:val="auto"/>
              </w:rPr>
            </w:pPr>
            <w:r>
              <w:rPr>
                <w:color w:val="auto"/>
              </w:rPr>
              <w:t>达标</w:t>
            </w:r>
          </w:p>
        </w:tc>
      </w:tr>
      <w:tr w14:paraId="628B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0DDCAADE">
            <w:pPr>
              <w:pStyle w:val="224"/>
              <w:jc w:val="center"/>
              <w:rPr>
                <w:color w:val="auto"/>
              </w:rPr>
            </w:pPr>
          </w:p>
        </w:tc>
        <w:tc>
          <w:tcPr>
            <w:tcW w:w="1917" w:type="dxa"/>
            <w:vMerge w:val="restart"/>
            <w:noWrap w:val="0"/>
            <w:vAlign w:val="center"/>
          </w:tcPr>
          <w:p w14:paraId="46AB9BAF">
            <w:pPr>
              <w:pStyle w:val="224"/>
              <w:jc w:val="center"/>
              <w:rPr>
                <w:color w:val="auto"/>
              </w:rPr>
            </w:pPr>
            <w:r>
              <w:rPr>
                <w:color w:val="auto"/>
              </w:rPr>
              <w:t>古城村</w:t>
            </w:r>
          </w:p>
        </w:tc>
        <w:tc>
          <w:tcPr>
            <w:tcW w:w="1276" w:type="dxa"/>
            <w:noWrap w:val="0"/>
            <w:vAlign w:val="center"/>
          </w:tcPr>
          <w:p w14:paraId="54BF479B">
            <w:pPr>
              <w:pStyle w:val="224"/>
              <w:jc w:val="center"/>
              <w:rPr>
                <w:color w:val="auto"/>
              </w:rPr>
            </w:pPr>
            <w:r>
              <w:rPr>
                <w:color w:val="auto"/>
              </w:rPr>
              <w:t>日均值</w:t>
            </w:r>
          </w:p>
        </w:tc>
        <w:tc>
          <w:tcPr>
            <w:tcW w:w="1715" w:type="dxa"/>
            <w:noWrap w:val="0"/>
            <w:vAlign w:val="center"/>
          </w:tcPr>
          <w:p w14:paraId="61FEB9F8">
            <w:pPr>
              <w:pStyle w:val="224"/>
              <w:jc w:val="center"/>
              <w:rPr>
                <w:color w:val="auto"/>
              </w:rPr>
            </w:pPr>
            <w:r>
              <w:rPr>
                <w:color w:val="auto"/>
              </w:rPr>
              <w:t>7.80E-06</w:t>
            </w:r>
          </w:p>
        </w:tc>
        <w:tc>
          <w:tcPr>
            <w:tcW w:w="1176" w:type="dxa"/>
            <w:noWrap w:val="0"/>
            <w:vAlign w:val="center"/>
          </w:tcPr>
          <w:p w14:paraId="2FE6E94C">
            <w:pPr>
              <w:pStyle w:val="224"/>
              <w:jc w:val="center"/>
              <w:rPr>
                <w:color w:val="auto"/>
              </w:rPr>
            </w:pPr>
            <w:r>
              <w:rPr>
                <w:color w:val="auto"/>
              </w:rPr>
              <w:t>200912</w:t>
            </w:r>
          </w:p>
        </w:tc>
        <w:tc>
          <w:tcPr>
            <w:tcW w:w="1150" w:type="dxa"/>
            <w:noWrap w:val="0"/>
            <w:vAlign w:val="center"/>
          </w:tcPr>
          <w:p w14:paraId="2DBD3502">
            <w:pPr>
              <w:pStyle w:val="224"/>
              <w:jc w:val="center"/>
              <w:rPr>
                <w:color w:val="auto"/>
              </w:rPr>
            </w:pPr>
            <w:r>
              <w:rPr>
                <w:color w:val="auto"/>
              </w:rPr>
              <w:t>0.01</w:t>
            </w:r>
          </w:p>
        </w:tc>
        <w:tc>
          <w:tcPr>
            <w:tcW w:w="1113" w:type="dxa"/>
            <w:noWrap w:val="0"/>
            <w:vAlign w:val="center"/>
          </w:tcPr>
          <w:p w14:paraId="32D461D2">
            <w:pPr>
              <w:pStyle w:val="224"/>
              <w:jc w:val="center"/>
              <w:rPr>
                <w:color w:val="auto"/>
              </w:rPr>
            </w:pPr>
            <w:r>
              <w:rPr>
                <w:color w:val="auto"/>
              </w:rPr>
              <w:t>达标</w:t>
            </w:r>
          </w:p>
        </w:tc>
      </w:tr>
      <w:tr w14:paraId="4B6F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1A8BE4DA">
            <w:pPr>
              <w:pStyle w:val="224"/>
              <w:jc w:val="center"/>
              <w:rPr>
                <w:color w:val="auto"/>
              </w:rPr>
            </w:pPr>
          </w:p>
        </w:tc>
        <w:tc>
          <w:tcPr>
            <w:tcW w:w="1917" w:type="dxa"/>
            <w:vMerge w:val="continue"/>
            <w:noWrap w:val="0"/>
            <w:vAlign w:val="center"/>
          </w:tcPr>
          <w:p w14:paraId="7E07D213">
            <w:pPr>
              <w:pStyle w:val="224"/>
              <w:jc w:val="center"/>
              <w:rPr>
                <w:color w:val="auto"/>
              </w:rPr>
            </w:pPr>
          </w:p>
        </w:tc>
        <w:tc>
          <w:tcPr>
            <w:tcW w:w="1276" w:type="dxa"/>
            <w:noWrap w:val="0"/>
            <w:vAlign w:val="center"/>
          </w:tcPr>
          <w:p w14:paraId="51F72393">
            <w:pPr>
              <w:pStyle w:val="224"/>
              <w:jc w:val="center"/>
              <w:rPr>
                <w:color w:val="auto"/>
              </w:rPr>
            </w:pPr>
            <w:r>
              <w:rPr>
                <w:color w:val="auto"/>
              </w:rPr>
              <w:t>年均值</w:t>
            </w:r>
          </w:p>
        </w:tc>
        <w:tc>
          <w:tcPr>
            <w:tcW w:w="1715" w:type="dxa"/>
            <w:noWrap w:val="0"/>
            <w:vAlign w:val="center"/>
          </w:tcPr>
          <w:p w14:paraId="5FA98188">
            <w:pPr>
              <w:pStyle w:val="224"/>
              <w:jc w:val="center"/>
              <w:rPr>
                <w:color w:val="auto"/>
              </w:rPr>
            </w:pPr>
            <w:r>
              <w:rPr>
                <w:color w:val="auto"/>
              </w:rPr>
              <w:t>2.90E-07</w:t>
            </w:r>
          </w:p>
        </w:tc>
        <w:tc>
          <w:tcPr>
            <w:tcW w:w="1176" w:type="dxa"/>
            <w:noWrap w:val="0"/>
            <w:vAlign w:val="center"/>
          </w:tcPr>
          <w:p w14:paraId="7946048B">
            <w:pPr>
              <w:pStyle w:val="224"/>
              <w:jc w:val="center"/>
              <w:rPr>
                <w:color w:val="auto"/>
              </w:rPr>
            </w:pPr>
            <w:r>
              <w:rPr>
                <w:color w:val="auto"/>
              </w:rPr>
              <w:t>平均值</w:t>
            </w:r>
          </w:p>
        </w:tc>
        <w:tc>
          <w:tcPr>
            <w:tcW w:w="1150" w:type="dxa"/>
            <w:noWrap w:val="0"/>
            <w:vAlign w:val="center"/>
          </w:tcPr>
          <w:p w14:paraId="218F2175">
            <w:pPr>
              <w:pStyle w:val="224"/>
              <w:jc w:val="center"/>
              <w:rPr>
                <w:color w:val="auto"/>
              </w:rPr>
            </w:pPr>
            <w:r>
              <w:rPr>
                <w:color w:val="auto"/>
              </w:rPr>
              <w:t>0.00</w:t>
            </w:r>
          </w:p>
        </w:tc>
        <w:tc>
          <w:tcPr>
            <w:tcW w:w="1113" w:type="dxa"/>
            <w:noWrap w:val="0"/>
            <w:vAlign w:val="center"/>
          </w:tcPr>
          <w:p w14:paraId="0C76A7E1">
            <w:pPr>
              <w:pStyle w:val="224"/>
              <w:jc w:val="center"/>
              <w:rPr>
                <w:color w:val="auto"/>
              </w:rPr>
            </w:pPr>
            <w:r>
              <w:rPr>
                <w:color w:val="auto"/>
              </w:rPr>
              <w:t>达标</w:t>
            </w:r>
          </w:p>
        </w:tc>
      </w:tr>
      <w:tr w14:paraId="30F1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0F44F0D9">
            <w:pPr>
              <w:pStyle w:val="224"/>
              <w:jc w:val="center"/>
              <w:rPr>
                <w:color w:val="auto"/>
              </w:rPr>
            </w:pPr>
          </w:p>
        </w:tc>
        <w:tc>
          <w:tcPr>
            <w:tcW w:w="1917" w:type="dxa"/>
            <w:vMerge w:val="restart"/>
            <w:noWrap w:val="0"/>
            <w:vAlign w:val="center"/>
          </w:tcPr>
          <w:p w14:paraId="63DAE3CD">
            <w:pPr>
              <w:pStyle w:val="224"/>
              <w:jc w:val="center"/>
              <w:rPr>
                <w:color w:val="auto"/>
              </w:rPr>
            </w:pPr>
            <w:r>
              <w:rPr>
                <w:color w:val="auto"/>
              </w:rPr>
              <w:t>区域最大落地浓度</w:t>
            </w:r>
          </w:p>
        </w:tc>
        <w:tc>
          <w:tcPr>
            <w:tcW w:w="1276" w:type="dxa"/>
            <w:noWrap w:val="0"/>
            <w:vAlign w:val="center"/>
          </w:tcPr>
          <w:p w14:paraId="79EED549">
            <w:pPr>
              <w:pStyle w:val="224"/>
              <w:jc w:val="center"/>
              <w:rPr>
                <w:color w:val="auto"/>
              </w:rPr>
            </w:pPr>
            <w:r>
              <w:rPr>
                <w:color w:val="auto"/>
              </w:rPr>
              <w:t>日均值</w:t>
            </w:r>
          </w:p>
        </w:tc>
        <w:tc>
          <w:tcPr>
            <w:tcW w:w="1715" w:type="dxa"/>
            <w:noWrap w:val="0"/>
            <w:vAlign w:val="center"/>
          </w:tcPr>
          <w:p w14:paraId="2EC46227">
            <w:pPr>
              <w:pStyle w:val="224"/>
              <w:jc w:val="center"/>
              <w:rPr>
                <w:color w:val="auto"/>
              </w:rPr>
            </w:pPr>
            <w:r>
              <w:rPr>
                <w:color w:val="auto"/>
              </w:rPr>
              <w:t>2.19E-04</w:t>
            </w:r>
          </w:p>
        </w:tc>
        <w:tc>
          <w:tcPr>
            <w:tcW w:w="1176" w:type="dxa"/>
            <w:noWrap w:val="0"/>
            <w:vAlign w:val="center"/>
          </w:tcPr>
          <w:p w14:paraId="1C637514">
            <w:pPr>
              <w:pStyle w:val="224"/>
              <w:jc w:val="center"/>
              <w:rPr>
                <w:color w:val="auto"/>
              </w:rPr>
            </w:pPr>
            <w:r>
              <w:rPr>
                <w:color w:val="auto"/>
              </w:rPr>
              <w:t>200717</w:t>
            </w:r>
          </w:p>
        </w:tc>
        <w:tc>
          <w:tcPr>
            <w:tcW w:w="1150" w:type="dxa"/>
            <w:noWrap w:val="0"/>
            <w:vAlign w:val="center"/>
          </w:tcPr>
          <w:p w14:paraId="3ACBA5B1">
            <w:pPr>
              <w:pStyle w:val="224"/>
              <w:jc w:val="center"/>
              <w:rPr>
                <w:color w:val="auto"/>
              </w:rPr>
            </w:pPr>
            <w:r>
              <w:rPr>
                <w:color w:val="auto"/>
              </w:rPr>
              <w:t>0.15</w:t>
            </w:r>
          </w:p>
        </w:tc>
        <w:tc>
          <w:tcPr>
            <w:tcW w:w="1113" w:type="dxa"/>
            <w:noWrap w:val="0"/>
            <w:vAlign w:val="center"/>
          </w:tcPr>
          <w:p w14:paraId="3F116E78">
            <w:pPr>
              <w:pStyle w:val="224"/>
              <w:jc w:val="center"/>
              <w:rPr>
                <w:color w:val="auto"/>
              </w:rPr>
            </w:pPr>
            <w:r>
              <w:rPr>
                <w:color w:val="auto"/>
              </w:rPr>
              <w:t>达标</w:t>
            </w:r>
          </w:p>
        </w:tc>
      </w:tr>
      <w:tr w14:paraId="701E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885" w:type="dxa"/>
            <w:gridSpan w:val="2"/>
            <w:vMerge w:val="continue"/>
            <w:noWrap w:val="0"/>
            <w:vAlign w:val="center"/>
          </w:tcPr>
          <w:p w14:paraId="5B942D80">
            <w:pPr>
              <w:pStyle w:val="224"/>
              <w:jc w:val="center"/>
              <w:rPr>
                <w:color w:val="auto"/>
              </w:rPr>
            </w:pPr>
          </w:p>
        </w:tc>
        <w:tc>
          <w:tcPr>
            <w:tcW w:w="1917" w:type="dxa"/>
            <w:vMerge w:val="continue"/>
            <w:noWrap w:val="0"/>
            <w:vAlign w:val="center"/>
          </w:tcPr>
          <w:p w14:paraId="470335B3">
            <w:pPr>
              <w:pStyle w:val="224"/>
              <w:jc w:val="center"/>
              <w:rPr>
                <w:color w:val="auto"/>
              </w:rPr>
            </w:pPr>
          </w:p>
        </w:tc>
        <w:tc>
          <w:tcPr>
            <w:tcW w:w="1276" w:type="dxa"/>
            <w:noWrap w:val="0"/>
            <w:vAlign w:val="center"/>
          </w:tcPr>
          <w:p w14:paraId="194288FC">
            <w:pPr>
              <w:pStyle w:val="224"/>
              <w:jc w:val="center"/>
              <w:rPr>
                <w:color w:val="auto"/>
              </w:rPr>
            </w:pPr>
            <w:r>
              <w:rPr>
                <w:color w:val="auto"/>
              </w:rPr>
              <w:t>年均值</w:t>
            </w:r>
          </w:p>
        </w:tc>
        <w:tc>
          <w:tcPr>
            <w:tcW w:w="1715" w:type="dxa"/>
            <w:noWrap w:val="0"/>
            <w:vAlign w:val="center"/>
          </w:tcPr>
          <w:p w14:paraId="3E37E6BA">
            <w:pPr>
              <w:pStyle w:val="224"/>
              <w:jc w:val="center"/>
              <w:rPr>
                <w:color w:val="auto"/>
              </w:rPr>
            </w:pPr>
            <w:r>
              <w:rPr>
                <w:color w:val="auto"/>
              </w:rPr>
              <w:t>1.69E-05</w:t>
            </w:r>
          </w:p>
        </w:tc>
        <w:tc>
          <w:tcPr>
            <w:tcW w:w="1176" w:type="dxa"/>
            <w:noWrap w:val="0"/>
            <w:vAlign w:val="center"/>
          </w:tcPr>
          <w:p w14:paraId="4D61A0C8">
            <w:pPr>
              <w:pStyle w:val="224"/>
              <w:jc w:val="center"/>
              <w:rPr>
                <w:color w:val="auto"/>
              </w:rPr>
            </w:pPr>
            <w:r>
              <w:rPr>
                <w:color w:val="auto"/>
              </w:rPr>
              <w:t>平均值</w:t>
            </w:r>
          </w:p>
        </w:tc>
        <w:tc>
          <w:tcPr>
            <w:tcW w:w="1150" w:type="dxa"/>
            <w:noWrap w:val="0"/>
            <w:vAlign w:val="center"/>
          </w:tcPr>
          <w:p w14:paraId="289FFE86">
            <w:pPr>
              <w:pStyle w:val="224"/>
              <w:jc w:val="center"/>
              <w:rPr>
                <w:color w:val="auto"/>
              </w:rPr>
            </w:pPr>
            <w:r>
              <w:rPr>
                <w:color w:val="auto"/>
              </w:rPr>
              <w:t>0.02</w:t>
            </w:r>
          </w:p>
        </w:tc>
        <w:tc>
          <w:tcPr>
            <w:tcW w:w="1113" w:type="dxa"/>
            <w:noWrap w:val="0"/>
            <w:vAlign w:val="center"/>
          </w:tcPr>
          <w:p w14:paraId="6A3C0B6B">
            <w:pPr>
              <w:pStyle w:val="224"/>
              <w:jc w:val="center"/>
              <w:rPr>
                <w:color w:val="auto"/>
              </w:rPr>
            </w:pPr>
            <w:r>
              <w:rPr>
                <w:color w:val="auto"/>
              </w:rPr>
              <w:t>达标</w:t>
            </w:r>
          </w:p>
        </w:tc>
      </w:tr>
      <w:tr w14:paraId="4D62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42" w:type="dxa"/>
            <w:vMerge w:val="restart"/>
            <w:noWrap w:val="0"/>
            <w:vAlign w:val="center"/>
          </w:tcPr>
          <w:p w14:paraId="7C6A3863">
            <w:pPr>
              <w:pStyle w:val="224"/>
              <w:jc w:val="center"/>
              <w:rPr>
                <w:color w:val="auto"/>
              </w:rPr>
            </w:pPr>
            <w:r>
              <w:rPr>
                <w:color w:val="auto"/>
              </w:rPr>
              <w:t>非甲烷总烃</w:t>
            </w:r>
          </w:p>
        </w:tc>
        <w:tc>
          <w:tcPr>
            <w:tcW w:w="443" w:type="dxa"/>
            <w:vMerge w:val="restart"/>
            <w:noWrap w:val="0"/>
            <w:vAlign w:val="center"/>
          </w:tcPr>
          <w:p w14:paraId="190919E1">
            <w:pPr>
              <w:pStyle w:val="224"/>
              <w:jc w:val="center"/>
              <w:rPr>
                <w:color w:val="auto"/>
              </w:rPr>
            </w:pPr>
            <w:r>
              <w:rPr>
                <w:color w:val="auto"/>
              </w:rPr>
              <w:t>肇源县部分</w:t>
            </w:r>
          </w:p>
        </w:tc>
        <w:tc>
          <w:tcPr>
            <w:tcW w:w="1917" w:type="dxa"/>
            <w:noWrap w:val="0"/>
            <w:vAlign w:val="center"/>
          </w:tcPr>
          <w:p w14:paraId="52E7E871">
            <w:pPr>
              <w:pStyle w:val="224"/>
              <w:jc w:val="center"/>
              <w:rPr>
                <w:color w:val="auto"/>
              </w:rPr>
            </w:pPr>
            <w:r>
              <w:rPr>
                <w:color w:val="auto"/>
              </w:rPr>
              <w:t>发展村</w:t>
            </w:r>
          </w:p>
        </w:tc>
        <w:tc>
          <w:tcPr>
            <w:tcW w:w="1276" w:type="dxa"/>
            <w:noWrap w:val="0"/>
            <w:vAlign w:val="center"/>
          </w:tcPr>
          <w:p w14:paraId="357F21E0">
            <w:pPr>
              <w:pStyle w:val="224"/>
              <w:jc w:val="center"/>
              <w:rPr>
                <w:color w:val="auto"/>
              </w:rPr>
            </w:pPr>
            <w:r>
              <w:rPr>
                <w:color w:val="auto"/>
              </w:rPr>
              <w:t>1小时</w:t>
            </w:r>
          </w:p>
        </w:tc>
        <w:tc>
          <w:tcPr>
            <w:tcW w:w="1715" w:type="dxa"/>
            <w:noWrap w:val="0"/>
            <w:vAlign w:val="center"/>
          </w:tcPr>
          <w:p w14:paraId="2AC232F9">
            <w:pPr>
              <w:pStyle w:val="224"/>
              <w:jc w:val="center"/>
              <w:rPr>
                <w:color w:val="auto"/>
              </w:rPr>
            </w:pPr>
            <w:r>
              <w:rPr>
                <w:color w:val="auto"/>
              </w:rPr>
              <w:t>2.22E-01</w:t>
            </w:r>
          </w:p>
        </w:tc>
        <w:tc>
          <w:tcPr>
            <w:tcW w:w="1176" w:type="dxa"/>
            <w:noWrap w:val="0"/>
            <w:vAlign w:val="center"/>
          </w:tcPr>
          <w:p w14:paraId="7610062D">
            <w:pPr>
              <w:pStyle w:val="224"/>
              <w:jc w:val="center"/>
              <w:rPr>
                <w:color w:val="auto"/>
              </w:rPr>
            </w:pPr>
            <w:r>
              <w:rPr>
                <w:color w:val="auto"/>
              </w:rPr>
              <w:t>20092606</w:t>
            </w:r>
          </w:p>
        </w:tc>
        <w:tc>
          <w:tcPr>
            <w:tcW w:w="1150" w:type="dxa"/>
            <w:noWrap w:val="0"/>
            <w:vAlign w:val="center"/>
          </w:tcPr>
          <w:p w14:paraId="4D56F345">
            <w:pPr>
              <w:pStyle w:val="224"/>
              <w:jc w:val="center"/>
              <w:rPr>
                <w:color w:val="auto"/>
              </w:rPr>
            </w:pPr>
            <w:r>
              <w:rPr>
                <w:color w:val="auto"/>
              </w:rPr>
              <w:t>11.11</w:t>
            </w:r>
          </w:p>
        </w:tc>
        <w:tc>
          <w:tcPr>
            <w:tcW w:w="1113" w:type="dxa"/>
            <w:noWrap w:val="0"/>
            <w:vAlign w:val="center"/>
          </w:tcPr>
          <w:p w14:paraId="7AAD4E45">
            <w:pPr>
              <w:pStyle w:val="224"/>
              <w:jc w:val="center"/>
              <w:rPr>
                <w:color w:val="auto"/>
              </w:rPr>
            </w:pPr>
            <w:r>
              <w:rPr>
                <w:color w:val="auto"/>
              </w:rPr>
              <w:t>达标</w:t>
            </w:r>
          </w:p>
        </w:tc>
      </w:tr>
      <w:tr w14:paraId="09922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42" w:type="dxa"/>
            <w:vMerge w:val="continue"/>
            <w:noWrap w:val="0"/>
            <w:vAlign w:val="center"/>
          </w:tcPr>
          <w:p w14:paraId="7C7ED9F2">
            <w:pPr>
              <w:pStyle w:val="224"/>
              <w:jc w:val="center"/>
              <w:rPr>
                <w:color w:val="auto"/>
              </w:rPr>
            </w:pPr>
          </w:p>
        </w:tc>
        <w:tc>
          <w:tcPr>
            <w:tcW w:w="443" w:type="dxa"/>
            <w:vMerge w:val="continue"/>
            <w:noWrap w:val="0"/>
            <w:vAlign w:val="center"/>
          </w:tcPr>
          <w:p w14:paraId="745D01EB">
            <w:pPr>
              <w:pStyle w:val="224"/>
              <w:jc w:val="center"/>
              <w:rPr>
                <w:color w:val="auto"/>
              </w:rPr>
            </w:pPr>
          </w:p>
        </w:tc>
        <w:tc>
          <w:tcPr>
            <w:tcW w:w="1917" w:type="dxa"/>
            <w:noWrap w:val="0"/>
            <w:vAlign w:val="center"/>
          </w:tcPr>
          <w:p w14:paraId="3850EA50">
            <w:pPr>
              <w:pStyle w:val="224"/>
              <w:jc w:val="center"/>
              <w:rPr>
                <w:color w:val="auto"/>
              </w:rPr>
            </w:pPr>
            <w:r>
              <w:rPr>
                <w:color w:val="auto"/>
              </w:rPr>
              <w:t>向前村</w:t>
            </w:r>
          </w:p>
        </w:tc>
        <w:tc>
          <w:tcPr>
            <w:tcW w:w="1276" w:type="dxa"/>
            <w:noWrap w:val="0"/>
            <w:vAlign w:val="center"/>
          </w:tcPr>
          <w:p w14:paraId="224D5597">
            <w:pPr>
              <w:pStyle w:val="224"/>
              <w:jc w:val="center"/>
              <w:rPr>
                <w:color w:val="auto"/>
              </w:rPr>
            </w:pPr>
            <w:r>
              <w:rPr>
                <w:color w:val="auto"/>
              </w:rPr>
              <w:t>1小时</w:t>
            </w:r>
          </w:p>
        </w:tc>
        <w:tc>
          <w:tcPr>
            <w:tcW w:w="1715" w:type="dxa"/>
            <w:noWrap w:val="0"/>
            <w:vAlign w:val="center"/>
          </w:tcPr>
          <w:p w14:paraId="7667B4C1">
            <w:pPr>
              <w:pStyle w:val="224"/>
              <w:jc w:val="center"/>
              <w:rPr>
                <w:color w:val="auto"/>
              </w:rPr>
            </w:pPr>
            <w:r>
              <w:rPr>
                <w:color w:val="auto"/>
              </w:rPr>
              <w:t>2.06E-01</w:t>
            </w:r>
          </w:p>
        </w:tc>
        <w:tc>
          <w:tcPr>
            <w:tcW w:w="1176" w:type="dxa"/>
            <w:noWrap w:val="0"/>
            <w:vAlign w:val="center"/>
          </w:tcPr>
          <w:p w14:paraId="14DB1F1F">
            <w:pPr>
              <w:pStyle w:val="224"/>
              <w:jc w:val="center"/>
              <w:rPr>
                <w:color w:val="auto"/>
              </w:rPr>
            </w:pPr>
            <w:r>
              <w:rPr>
                <w:color w:val="auto"/>
              </w:rPr>
              <w:t>20020319</w:t>
            </w:r>
          </w:p>
        </w:tc>
        <w:tc>
          <w:tcPr>
            <w:tcW w:w="1150" w:type="dxa"/>
            <w:noWrap w:val="0"/>
            <w:vAlign w:val="center"/>
          </w:tcPr>
          <w:p w14:paraId="59F96717">
            <w:pPr>
              <w:pStyle w:val="224"/>
              <w:jc w:val="center"/>
              <w:rPr>
                <w:color w:val="auto"/>
              </w:rPr>
            </w:pPr>
            <w:r>
              <w:rPr>
                <w:color w:val="auto"/>
              </w:rPr>
              <w:t>10.31</w:t>
            </w:r>
          </w:p>
        </w:tc>
        <w:tc>
          <w:tcPr>
            <w:tcW w:w="1113" w:type="dxa"/>
            <w:noWrap w:val="0"/>
            <w:vAlign w:val="center"/>
          </w:tcPr>
          <w:p w14:paraId="7FD800DF">
            <w:pPr>
              <w:pStyle w:val="224"/>
              <w:jc w:val="center"/>
              <w:rPr>
                <w:color w:val="auto"/>
              </w:rPr>
            </w:pPr>
            <w:r>
              <w:rPr>
                <w:color w:val="auto"/>
              </w:rPr>
              <w:t>达标</w:t>
            </w:r>
          </w:p>
        </w:tc>
      </w:tr>
      <w:tr w14:paraId="0498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2" w:type="dxa"/>
            <w:vMerge w:val="continue"/>
            <w:noWrap w:val="0"/>
            <w:vAlign w:val="center"/>
          </w:tcPr>
          <w:p w14:paraId="1C4CF02B">
            <w:pPr>
              <w:pStyle w:val="224"/>
              <w:jc w:val="center"/>
              <w:rPr>
                <w:color w:val="auto"/>
              </w:rPr>
            </w:pPr>
          </w:p>
        </w:tc>
        <w:tc>
          <w:tcPr>
            <w:tcW w:w="443" w:type="dxa"/>
            <w:vMerge w:val="continue"/>
            <w:noWrap w:val="0"/>
            <w:vAlign w:val="center"/>
          </w:tcPr>
          <w:p w14:paraId="01999BE5">
            <w:pPr>
              <w:pStyle w:val="224"/>
              <w:jc w:val="center"/>
              <w:rPr>
                <w:color w:val="auto"/>
              </w:rPr>
            </w:pPr>
          </w:p>
        </w:tc>
        <w:tc>
          <w:tcPr>
            <w:tcW w:w="1917" w:type="dxa"/>
            <w:noWrap w:val="0"/>
            <w:vAlign w:val="center"/>
          </w:tcPr>
          <w:p w14:paraId="3B58A829">
            <w:pPr>
              <w:pStyle w:val="224"/>
              <w:jc w:val="center"/>
              <w:rPr>
                <w:color w:val="auto"/>
              </w:rPr>
            </w:pPr>
            <w:r>
              <w:rPr>
                <w:color w:val="auto"/>
              </w:rPr>
              <w:t>卧龙岱屯</w:t>
            </w:r>
          </w:p>
        </w:tc>
        <w:tc>
          <w:tcPr>
            <w:tcW w:w="1276" w:type="dxa"/>
            <w:noWrap w:val="0"/>
            <w:vAlign w:val="center"/>
          </w:tcPr>
          <w:p w14:paraId="5E96DF47">
            <w:pPr>
              <w:pStyle w:val="224"/>
              <w:jc w:val="center"/>
              <w:rPr>
                <w:color w:val="auto"/>
              </w:rPr>
            </w:pPr>
            <w:r>
              <w:rPr>
                <w:color w:val="auto"/>
              </w:rPr>
              <w:t>1小时</w:t>
            </w:r>
          </w:p>
        </w:tc>
        <w:tc>
          <w:tcPr>
            <w:tcW w:w="1715" w:type="dxa"/>
            <w:noWrap w:val="0"/>
            <w:vAlign w:val="center"/>
          </w:tcPr>
          <w:p w14:paraId="15F78413">
            <w:pPr>
              <w:pStyle w:val="224"/>
              <w:jc w:val="center"/>
              <w:rPr>
                <w:color w:val="auto"/>
              </w:rPr>
            </w:pPr>
            <w:r>
              <w:rPr>
                <w:color w:val="auto"/>
              </w:rPr>
              <w:t>9.55E-02</w:t>
            </w:r>
          </w:p>
        </w:tc>
        <w:tc>
          <w:tcPr>
            <w:tcW w:w="1176" w:type="dxa"/>
            <w:noWrap w:val="0"/>
            <w:vAlign w:val="center"/>
          </w:tcPr>
          <w:p w14:paraId="508DFF1F">
            <w:pPr>
              <w:pStyle w:val="224"/>
              <w:jc w:val="center"/>
              <w:rPr>
                <w:color w:val="auto"/>
              </w:rPr>
            </w:pPr>
            <w:r>
              <w:rPr>
                <w:color w:val="auto"/>
              </w:rPr>
              <w:t>20092102</w:t>
            </w:r>
          </w:p>
        </w:tc>
        <w:tc>
          <w:tcPr>
            <w:tcW w:w="1150" w:type="dxa"/>
            <w:noWrap w:val="0"/>
            <w:vAlign w:val="center"/>
          </w:tcPr>
          <w:p w14:paraId="615083E0">
            <w:pPr>
              <w:pStyle w:val="224"/>
              <w:jc w:val="center"/>
              <w:rPr>
                <w:color w:val="auto"/>
              </w:rPr>
            </w:pPr>
            <w:r>
              <w:rPr>
                <w:color w:val="auto"/>
              </w:rPr>
              <w:t>4.78</w:t>
            </w:r>
          </w:p>
        </w:tc>
        <w:tc>
          <w:tcPr>
            <w:tcW w:w="1113" w:type="dxa"/>
            <w:noWrap w:val="0"/>
            <w:vAlign w:val="center"/>
          </w:tcPr>
          <w:p w14:paraId="6232BDDC">
            <w:pPr>
              <w:pStyle w:val="224"/>
              <w:jc w:val="center"/>
              <w:rPr>
                <w:color w:val="auto"/>
              </w:rPr>
            </w:pPr>
            <w:r>
              <w:rPr>
                <w:color w:val="auto"/>
              </w:rPr>
              <w:t>达标</w:t>
            </w:r>
          </w:p>
        </w:tc>
      </w:tr>
      <w:tr w14:paraId="0821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42" w:type="dxa"/>
            <w:vMerge w:val="continue"/>
            <w:noWrap w:val="0"/>
            <w:vAlign w:val="center"/>
          </w:tcPr>
          <w:p w14:paraId="4A5BAB85">
            <w:pPr>
              <w:pStyle w:val="224"/>
              <w:jc w:val="center"/>
              <w:rPr>
                <w:color w:val="auto"/>
              </w:rPr>
            </w:pPr>
          </w:p>
        </w:tc>
        <w:tc>
          <w:tcPr>
            <w:tcW w:w="443" w:type="dxa"/>
            <w:vMerge w:val="continue"/>
            <w:noWrap w:val="0"/>
            <w:vAlign w:val="center"/>
          </w:tcPr>
          <w:p w14:paraId="00A3F361">
            <w:pPr>
              <w:pStyle w:val="224"/>
              <w:jc w:val="center"/>
              <w:rPr>
                <w:color w:val="auto"/>
              </w:rPr>
            </w:pPr>
          </w:p>
        </w:tc>
        <w:tc>
          <w:tcPr>
            <w:tcW w:w="1917" w:type="dxa"/>
            <w:noWrap w:val="0"/>
            <w:vAlign w:val="center"/>
          </w:tcPr>
          <w:p w14:paraId="06500B6B">
            <w:pPr>
              <w:pStyle w:val="224"/>
              <w:jc w:val="center"/>
              <w:rPr>
                <w:color w:val="auto"/>
              </w:rPr>
            </w:pPr>
            <w:r>
              <w:rPr>
                <w:color w:val="auto"/>
              </w:rPr>
              <w:t>古城村</w:t>
            </w:r>
          </w:p>
        </w:tc>
        <w:tc>
          <w:tcPr>
            <w:tcW w:w="1276" w:type="dxa"/>
            <w:noWrap w:val="0"/>
            <w:vAlign w:val="center"/>
          </w:tcPr>
          <w:p w14:paraId="0D5C88BD">
            <w:pPr>
              <w:pStyle w:val="224"/>
              <w:jc w:val="center"/>
              <w:rPr>
                <w:color w:val="auto"/>
              </w:rPr>
            </w:pPr>
            <w:r>
              <w:rPr>
                <w:color w:val="auto"/>
              </w:rPr>
              <w:t>1小时</w:t>
            </w:r>
          </w:p>
        </w:tc>
        <w:tc>
          <w:tcPr>
            <w:tcW w:w="1715" w:type="dxa"/>
            <w:noWrap w:val="0"/>
            <w:vAlign w:val="center"/>
          </w:tcPr>
          <w:p w14:paraId="74595989">
            <w:pPr>
              <w:pStyle w:val="224"/>
              <w:jc w:val="center"/>
              <w:rPr>
                <w:color w:val="auto"/>
              </w:rPr>
            </w:pPr>
            <w:r>
              <w:rPr>
                <w:color w:val="auto"/>
              </w:rPr>
              <w:t>7.72E-02</w:t>
            </w:r>
          </w:p>
        </w:tc>
        <w:tc>
          <w:tcPr>
            <w:tcW w:w="1176" w:type="dxa"/>
            <w:noWrap w:val="0"/>
            <w:vAlign w:val="center"/>
          </w:tcPr>
          <w:p w14:paraId="29853534">
            <w:pPr>
              <w:pStyle w:val="224"/>
              <w:jc w:val="center"/>
              <w:rPr>
                <w:color w:val="auto"/>
              </w:rPr>
            </w:pPr>
            <w:r>
              <w:rPr>
                <w:color w:val="auto"/>
              </w:rPr>
              <w:t>20093005</w:t>
            </w:r>
          </w:p>
        </w:tc>
        <w:tc>
          <w:tcPr>
            <w:tcW w:w="1150" w:type="dxa"/>
            <w:noWrap w:val="0"/>
            <w:vAlign w:val="center"/>
          </w:tcPr>
          <w:p w14:paraId="1BB7DF94">
            <w:pPr>
              <w:pStyle w:val="224"/>
              <w:jc w:val="center"/>
              <w:rPr>
                <w:color w:val="auto"/>
              </w:rPr>
            </w:pPr>
            <w:r>
              <w:rPr>
                <w:color w:val="auto"/>
              </w:rPr>
              <w:t>3.86</w:t>
            </w:r>
          </w:p>
        </w:tc>
        <w:tc>
          <w:tcPr>
            <w:tcW w:w="1113" w:type="dxa"/>
            <w:noWrap w:val="0"/>
            <w:vAlign w:val="center"/>
          </w:tcPr>
          <w:p w14:paraId="051680A9">
            <w:pPr>
              <w:pStyle w:val="224"/>
              <w:jc w:val="center"/>
              <w:rPr>
                <w:color w:val="auto"/>
              </w:rPr>
            </w:pPr>
            <w:r>
              <w:rPr>
                <w:color w:val="auto"/>
              </w:rPr>
              <w:t>达标</w:t>
            </w:r>
          </w:p>
        </w:tc>
      </w:tr>
      <w:tr w14:paraId="186A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42" w:type="dxa"/>
            <w:vMerge w:val="continue"/>
            <w:noWrap w:val="0"/>
            <w:vAlign w:val="center"/>
          </w:tcPr>
          <w:p w14:paraId="49688675">
            <w:pPr>
              <w:pStyle w:val="224"/>
              <w:jc w:val="center"/>
              <w:rPr>
                <w:color w:val="auto"/>
              </w:rPr>
            </w:pPr>
          </w:p>
        </w:tc>
        <w:tc>
          <w:tcPr>
            <w:tcW w:w="443" w:type="dxa"/>
            <w:vMerge w:val="continue"/>
            <w:noWrap w:val="0"/>
            <w:vAlign w:val="center"/>
          </w:tcPr>
          <w:p w14:paraId="68864BB4">
            <w:pPr>
              <w:pStyle w:val="224"/>
              <w:jc w:val="center"/>
              <w:rPr>
                <w:color w:val="auto"/>
              </w:rPr>
            </w:pPr>
          </w:p>
        </w:tc>
        <w:tc>
          <w:tcPr>
            <w:tcW w:w="1917" w:type="dxa"/>
            <w:noWrap w:val="0"/>
            <w:vAlign w:val="center"/>
          </w:tcPr>
          <w:p w14:paraId="300AF372">
            <w:pPr>
              <w:pStyle w:val="224"/>
              <w:jc w:val="center"/>
              <w:rPr>
                <w:color w:val="auto"/>
              </w:rPr>
            </w:pPr>
            <w:r>
              <w:rPr>
                <w:color w:val="auto"/>
              </w:rPr>
              <w:t>区域最大落地浓度</w:t>
            </w:r>
          </w:p>
        </w:tc>
        <w:tc>
          <w:tcPr>
            <w:tcW w:w="1276" w:type="dxa"/>
            <w:noWrap w:val="0"/>
            <w:vAlign w:val="center"/>
          </w:tcPr>
          <w:p w14:paraId="197E9480">
            <w:pPr>
              <w:pStyle w:val="224"/>
              <w:jc w:val="center"/>
              <w:rPr>
                <w:color w:val="auto"/>
              </w:rPr>
            </w:pPr>
            <w:r>
              <w:rPr>
                <w:color w:val="auto"/>
              </w:rPr>
              <w:t>1小时</w:t>
            </w:r>
          </w:p>
        </w:tc>
        <w:tc>
          <w:tcPr>
            <w:tcW w:w="1715" w:type="dxa"/>
            <w:noWrap w:val="0"/>
            <w:vAlign w:val="center"/>
          </w:tcPr>
          <w:p w14:paraId="4F333D3E">
            <w:pPr>
              <w:pStyle w:val="224"/>
              <w:jc w:val="center"/>
              <w:rPr>
                <w:color w:val="auto"/>
              </w:rPr>
            </w:pPr>
            <w:r>
              <w:rPr>
                <w:color w:val="auto"/>
              </w:rPr>
              <w:t>5.05E-01</w:t>
            </w:r>
          </w:p>
        </w:tc>
        <w:tc>
          <w:tcPr>
            <w:tcW w:w="1176" w:type="dxa"/>
            <w:noWrap w:val="0"/>
            <w:vAlign w:val="center"/>
          </w:tcPr>
          <w:p w14:paraId="1BA5297E">
            <w:pPr>
              <w:pStyle w:val="224"/>
              <w:jc w:val="center"/>
              <w:rPr>
                <w:color w:val="auto"/>
              </w:rPr>
            </w:pPr>
            <w:r>
              <w:rPr>
                <w:color w:val="auto"/>
              </w:rPr>
              <w:t>20121402</w:t>
            </w:r>
          </w:p>
        </w:tc>
        <w:tc>
          <w:tcPr>
            <w:tcW w:w="1150" w:type="dxa"/>
            <w:noWrap w:val="0"/>
            <w:vAlign w:val="center"/>
          </w:tcPr>
          <w:p w14:paraId="630D2155">
            <w:pPr>
              <w:pStyle w:val="224"/>
              <w:jc w:val="center"/>
              <w:rPr>
                <w:color w:val="auto"/>
              </w:rPr>
            </w:pPr>
            <w:r>
              <w:rPr>
                <w:color w:val="auto"/>
              </w:rPr>
              <w:t>25.27</w:t>
            </w:r>
          </w:p>
        </w:tc>
        <w:tc>
          <w:tcPr>
            <w:tcW w:w="1113" w:type="dxa"/>
            <w:noWrap w:val="0"/>
            <w:vAlign w:val="center"/>
          </w:tcPr>
          <w:p w14:paraId="47C8A81C">
            <w:pPr>
              <w:pStyle w:val="224"/>
              <w:jc w:val="center"/>
              <w:rPr>
                <w:color w:val="auto"/>
              </w:rPr>
            </w:pPr>
            <w:r>
              <w:rPr>
                <w:color w:val="auto"/>
              </w:rPr>
              <w:t>达标</w:t>
            </w:r>
          </w:p>
        </w:tc>
      </w:tr>
      <w:tr w14:paraId="6F52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42" w:type="dxa"/>
            <w:vMerge w:val="continue"/>
            <w:noWrap w:val="0"/>
            <w:vAlign w:val="center"/>
          </w:tcPr>
          <w:p w14:paraId="1C99D7F3">
            <w:pPr>
              <w:pStyle w:val="224"/>
              <w:jc w:val="center"/>
              <w:rPr>
                <w:color w:val="auto"/>
              </w:rPr>
            </w:pPr>
          </w:p>
        </w:tc>
        <w:tc>
          <w:tcPr>
            <w:tcW w:w="443" w:type="dxa"/>
            <w:vMerge w:val="restart"/>
            <w:noWrap w:val="0"/>
            <w:vAlign w:val="center"/>
          </w:tcPr>
          <w:p w14:paraId="3781BA1B">
            <w:pPr>
              <w:pStyle w:val="224"/>
              <w:jc w:val="center"/>
              <w:rPr>
                <w:color w:val="auto"/>
              </w:rPr>
            </w:pPr>
            <w:r>
              <w:rPr>
                <w:color w:val="auto"/>
              </w:rPr>
              <w:t>大同区部分</w:t>
            </w:r>
          </w:p>
        </w:tc>
        <w:tc>
          <w:tcPr>
            <w:tcW w:w="1917" w:type="dxa"/>
            <w:noWrap w:val="0"/>
            <w:vAlign w:val="center"/>
          </w:tcPr>
          <w:p w14:paraId="540F3D4D">
            <w:pPr>
              <w:pStyle w:val="224"/>
              <w:jc w:val="center"/>
              <w:rPr>
                <w:color w:val="auto"/>
              </w:rPr>
            </w:pPr>
            <w:r>
              <w:rPr>
                <w:color w:val="auto"/>
              </w:rPr>
              <w:t>小庙子村</w:t>
            </w:r>
          </w:p>
        </w:tc>
        <w:tc>
          <w:tcPr>
            <w:tcW w:w="1276" w:type="dxa"/>
            <w:noWrap w:val="0"/>
            <w:vAlign w:val="center"/>
          </w:tcPr>
          <w:p w14:paraId="67B6A6EF">
            <w:pPr>
              <w:pStyle w:val="224"/>
              <w:jc w:val="center"/>
              <w:rPr>
                <w:color w:val="auto"/>
              </w:rPr>
            </w:pPr>
            <w:r>
              <w:rPr>
                <w:color w:val="auto"/>
              </w:rPr>
              <w:t>2.44E-02</w:t>
            </w:r>
          </w:p>
        </w:tc>
        <w:tc>
          <w:tcPr>
            <w:tcW w:w="1715" w:type="dxa"/>
            <w:noWrap w:val="0"/>
            <w:vAlign w:val="center"/>
          </w:tcPr>
          <w:p w14:paraId="6D67CEDE">
            <w:pPr>
              <w:pStyle w:val="224"/>
              <w:jc w:val="center"/>
              <w:rPr>
                <w:color w:val="auto"/>
              </w:rPr>
            </w:pPr>
            <w:r>
              <w:rPr>
                <w:color w:val="auto"/>
              </w:rPr>
              <w:t>20021418</w:t>
            </w:r>
          </w:p>
        </w:tc>
        <w:tc>
          <w:tcPr>
            <w:tcW w:w="1176" w:type="dxa"/>
            <w:noWrap w:val="0"/>
            <w:vAlign w:val="center"/>
          </w:tcPr>
          <w:p w14:paraId="580DD019">
            <w:pPr>
              <w:pStyle w:val="224"/>
              <w:jc w:val="center"/>
              <w:rPr>
                <w:color w:val="auto"/>
              </w:rPr>
            </w:pPr>
            <w:r>
              <w:rPr>
                <w:color w:val="auto"/>
              </w:rPr>
              <w:t>1.22</w:t>
            </w:r>
          </w:p>
        </w:tc>
        <w:tc>
          <w:tcPr>
            <w:tcW w:w="1150" w:type="dxa"/>
            <w:noWrap w:val="0"/>
            <w:vAlign w:val="center"/>
          </w:tcPr>
          <w:p w14:paraId="14EE9501">
            <w:pPr>
              <w:pStyle w:val="224"/>
              <w:jc w:val="center"/>
              <w:rPr>
                <w:color w:val="auto"/>
              </w:rPr>
            </w:pPr>
            <w:r>
              <w:rPr>
                <w:color w:val="auto"/>
              </w:rPr>
              <w:t>达标</w:t>
            </w:r>
          </w:p>
        </w:tc>
        <w:tc>
          <w:tcPr>
            <w:tcW w:w="1113" w:type="dxa"/>
            <w:noWrap w:val="0"/>
            <w:vAlign w:val="center"/>
          </w:tcPr>
          <w:p w14:paraId="21C981A7">
            <w:pPr>
              <w:pStyle w:val="224"/>
              <w:jc w:val="center"/>
              <w:rPr>
                <w:color w:val="auto"/>
              </w:rPr>
            </w:pPr>
            <w:r>
              <w:rPr>
                <w:color w:val="auto"/>
              </w:rPr>
              <w:t>2.44E-02</w:t>
            </w:r>
          </w:p>
        </w:tc>
      </w:tr>
      <w:tr w14:paraId="66A2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442" w:type="dxa"/>
            <w:vMerge w:val="continue"/>
            <w:noWrap w:val="0"/>
            <w:vAlign w:val="center"/>
          </w:tcPr>
          <w:p w14:paraId="70033F0A">
            <w:pPr>
              <w:pStyle w:val="224"/>
              <w:jc w:val="center"/>
              <w:rPr>
                <w:color w:val="auto"/>
              </w:rPr>
            </w:pPr>
          </w:p>
        </w:tc>
        <w:tc>
          <w:tcPr>
            <w:tcW w:w="443" w:type="dxa"/>
            <w:vMerge w:val="continue"/>
            <w:noWrap w:val="0"/>
            <w:vAlign w:val="center"/>
          </w:tcPr>
          <w:p w14:paraId="0676A3EB">
            <w:pPr>
              <w:pStyle w:val="224"/>
              <w:jc w:val="center"/>
              <w:rPr>
                <w:color w:val="auto"/>
              </w:rPr>
            </w:pPr>
          </w:p>
        </w:tc>
        <w:tc>
          <w:tcPr>
            <w:tcW w:w="1917" w:type="dxa"/>
            <w:noWrap w:val="0"/>
            <w:vAlign w:val="center"/>
          </w:tcPr>
          <w:p w14:paraId="7AEBB14A">
            <w:pPr>
              <w:pStyle w:val="224"/>
              <w:jc w:val="center"/>
              <w:rPr>
                <w:color w:val="auto"/>
              </w:rPr>
            </w:pPr>
            <w:r>
              <w:rPr>
                <w:color w:val="auto"/>
              </w:rPr>
              <w:t>区域最大落地浓度</w:t>
            </w:r>
          </w:p>
        </w:tc>
        <w:tc>
          <w:tcPr>
            <w:tcW w:w="1276" w:type="dxa"/>
            <w:noWrap w:val="0"/>
            <w:vAlign w:val="center"/>
          </w:tcPr>
          <w:p w14:paraId="71518209">
            <w:pPr>
              <w:pStyle w:val="224"/>
              <w:jc w:val="center"/>
              <w:rPr>
                <w:color w:val="auto"/>
              </w:rPr>
            </w:pPr>
            <w:r>
              <w:rPr>
                <w:color w:val="auto"/>
              </w:rPr>
              <w:t>6.69E-02</w:t>
            </w:r>
          </w:p>
        </w:tc>
        <w:tc>
          <w:tcPr>
            <w:tcW w:w="1715" w:type="dxa"/>
            <w:noWrap w:val="0"/>
            <w:vAlign w:val="center"/>
          </w:tcPr>
          <w:p w14:paraId="2B4A0AE4">
            <w:pPr>
              <w:pStyle w:val="224"/>
              <w:jc w:val="center"/>
              <w:rPr>
                <w:color w:val="auto"/>
              </w:rPr>
            </w:pPr>
            <w:r>
              <w:rPr>
                <w:color w:val="auto"/>
              </w:rPr>
              <w:t>20011209</w:t>
            </w:r>
          </w:p>
        </w:tc>
        <w:tc>
          <w:tcPr>
            <w:tcW w:w="1176" w:type="dxa"/>
            <w:noWrap w:val="0"/>
            <w:vAlign w:val="center"/>
          </w:tcPr>
          <w:p w14:paraId="2AC7879A">
            <w:pPr>
              <w:pStyle w:val="224"/>
              <w:jc w:val="center"/>
              <w:rPr>
                <w:color w:val="auto"/>
              </w:rPr>
            </w:pPr>
            <w:r>
              <w:rPr>
                <w:color w:val="auto"/>
              </w:rPr>
              <w:t>3.34</w:t>
            </w:r>
          </w:p>
        </w:tc>
        <w:tc>
          <w:tcPr>
            <w:tcW w:w="1150" w:type="dxa"/>
            <w:noWrap w:val="0"/>
            <w:vAlign w:val="center"/>
          </w:tcPr>
          <w:p w14:paraId="647391A0">
            <w:pPr>
              <w:pStyle w:val="224"/>
              <w:jc w:val="center"/>
              <w:rPr>
                <w:color w:val="auto"/>
              </w:rPr>
            </w:pPr>
            <w:r>
              <w:rPr>
                <w:color w:val="auto"/>
              </w:rPr>
              <w:t>达标</w:t>
            </w:r>
          </w:p>
        </w:tc>
        <w:tc>
          <w:tcPr>
            <w:tcW w:w="1113" w:type="dxa"/>
            <w:noWrap w:val="0"/>
            <w:vAlign w:val="center"/>
          </w:tcPr>
          <w:p w14:paraId="0D7A2197">
            <w:pPr>
              <w:pStyle w:val="224"/>
              <w:jc w:val="center"/>
              <w:rPr>
                <w:color w:val="auto"/>
              </w:rPr>
            </w:pPr>
            <w:r>
              <w:rPr>
                <w:color w:val="auto"/>
              </w:rPr>
              <w:t>6.69E-02</w:t>
            </w:r>
          </w:p>
        </w:tc>
      </w:tr>
    </w:tbl>
    <w:p w14:paraId="17070D23">
      <w:pPr>
        <w:pStyle w:val="112"/>
        <w:rPr>
          <w:color w:val="auto"/>
        </w:rPr>
      </w:pPr>
      <w:r>
        <w:rPr>
          <w:color w:val="auto"/>
        </w:rPr>
        <w:t>由上表预测结果可知，本项目评价区域内各环境敏感点的小时平均浓度、日均浓度以及年均浓度贡献值均达标。</w:t>
      </w:r>
    </w:p>
    <w:p w14:paraId="3CDD333B">
      <w:pPr>
        <w:ind w:firstLine="560"/>
        <w:rPr>
          <w:color w:val="auto"/>
        </w:rPr>
      </w:pPr>
      <w:r>
        <w:rPr>
          <w:color w:val="auto"/>
        </w:rPr>
        <w:t>（2）叠加环境质量现状浓度预测分析</w:t>
      </w:r>
    </w:p>
    <w:p w14:paraId="328BC32F">
      <w:pPr>
        <w:pStyle w:val="112"/>
        <w:rPr>
          <w:color w:val="auto"/>
        </w:rPr>
      </w:pPr>
      <w:r>
        <w:rPr>
          <w:color w:val="auto"/>
        </w:rPr>
        <w:t>根据大庆市生态环境局发布的《20</w:t>
      </w:r>
      <w:r>
        <w:rPr>
          <w:rFonts w:hint="eastAsia"/>
          <w:color w:val="auto"/>
          <w:lang w:val="en-US" w:eastAsia="zh-CN"/>
        </w:rPr>
        <w:t>23</w:t>
      </w:r>
      <w:r>
        <w:rPr>
          <w:color w:val="auto"/>
        </w:rPr>
        <w:t>年大庆市生态环境质量公报》可知：大庆市属于环境空气质量达标区域。</w:t>
      </w:r>
    </w:p>
    <w:p w14:paraId="26405884">
      <w:pPr>
        <w:pStyle w:val="112"/>
        <w:rPr>
          <w:color w:val="auto"/>
        </w:rPr>
      </w:pPr>
      <w:r>
        <w:rPr>
          <w:color w:val="auto"/>
        </w:rPr>
        <w:t>本项目评价区域内各环境敏感点的小时平均浓度、日均浓度以及年均浓度预测值均达标。</w:t>
      </w:r>
    </w:p>
    <w:p w14:paraId="019DCA1E">
      <w:pPr>
        <w:ind w:firstLine="560"/>
        <w:rPr>
          <w:color w:val="auto"/>
        </w:rPr>
      </w:pPr>
      <w:r>
        <w:rPr>
          <w:color w:val="auto"/>
        </w:rPr>
        <w:t>（3）非正常工况排放预测分析</w:t>
      </w:r>
    </w:p>
    <w:p w14:paraId="1AF00DA4">
      <w:pPr>
        <w:pStyle w:val="112"/>
        <w:rPr>
          <w:color w:val="auto"/>
        </w:rPr>
      </w:pPr>
      <w:r>
        <w:rPr>
          <w:color w:val="auto"/>
        </w:rPr>
        <w:t>运行期非正常工况主要为古页3试验站异常情况下的超压废气排放和检修废气排放，如果放空废气直接排入大气环境，会造成天然气排入大气环境，对大气环境造成一定的影响表。</w:t>
      </w:r>
    </w:p>
    <w:p w14:paraId="594F3946">
      <w:pPr>
        <w:ind w:firstLine="560"/>
        <w:rPr>
          <w:color w:val="auto"/>
        </w:rPr>
      </w:pPr>
      <w:r>
        <w:rPr>
          <w:rFonts w:hint="eastAsia"/>
          <w:color w:val="auto"/>
        </w:rPr>
        <w:t>非正常情况下，污染物非甲烷总烃对周边环境敏感点的最大贡献浓度占标率均超过100%，对周边环境空气质量造成明显的影响，但是由于场站设计了放空火炬，放空均会通过火炬燃烧后排放，所以非正常排放对空气环境的影响较小，但是仍应加强管理减少非正常排放情况的发生。</w:t>
      </w:r>
    </w:p>
    <w:p w14:paraId="2739A571">
      <w:pPr>
        <w:pStyle w:val="2"/>
        <w:rPr>
          <w:color w:val="auto"/>
        </w:rPr>
      </w:pPr>
      <w:r>
        <w:rPr>
          <w:color w:val="auto"/>
        </w:rPr>
        <w:t xml:space="preserve">5.1.2.3大气防护距离 </w:t>
      </w:r>
    </w:p>
    <w:p w14:paraId="749715C8">
      <w:pPr>
        <w:ind w:firstLine="560"/>
        <w:rPr>
          <w:color w:val="auto"/>
        </w:rPr>
      </w:pPr>
      <w:r>
        <w:rPr>
          <w:color w:val="auto"/>
        </w:rPr>
        <w:t>根据EIApro2018大气软件的环境防护区域预测模式的计算结果，根据《环境影响评价技术导则大气环境》（HJ2.2-2018），建设项目需进行大气防护距离计算，计算项目所有污染源对厂界外大气污染物的短期贡献浓度分布情况。经计算，本项目厂界外大气污染物短期浓度均无超标点，无需设置大气环境防护距离。</w:t>
      </w:r>
    </w:p>
    <w:p w14:paraId="3DA46C0D">
      <w:pPr>
        <w:pStyle w:val="2"/>
        <w:rPr>
          <w:color w:val="auto"/>
        </w:rPr>
      </w:pPr>
      <w:r>
        <w:rPr>
          <w:color w:val="auto"/>
        </w:rPr>
        <w:t xml:space="preserve">5.1.2.4污染物排放量核算 </w:t>
      </w:r>
    </w:p>
    <w:p w14:paraId="5E3CF540">
      <w:pPr>
        <w:snapToGrid w:val="0"/>
        <w:ind w:firstLine="560"/>
        <w:rPr>
          <w:color w:val="auto"/>
          <w:kern w:val="2"/>
          <w:szCs w:val="28"/>
        </w:rPr>
      </w:pPr>
      <w:r>
        <w:rPr>
          <w:color w:val="auto"/>
          <w:kern w:val="2"/>
          <w:szCs w:val="28"/>
        </w:rPr>
        <w:t>（1）有组织排放量核算</w:t>
      </w:r>
    </w:p>
    <w:p w14:paraId="5623F505">
      <w:pPr>
        <w:snapToGrid w:val="0"/>
        <w:ind w:firstLine="560"/>
        <w:rPr>
          <w:color w:val="auto"/>
          <w:kern w:val="2"/>
          <w:szCs w:val="28"/>
        </w:rPr>
      </w:pPr>
      <w:r>
        <w:rPr>
          <w:color w:val="auto"/>
          <w:kern w:val="2"/>
          <w:szCs w:val="28"/>
        </w:rPr>
        <w:t>本项目对脱水装置加热炉进行污染物排放量核算，大气污染物有组织排放量核算见表5.1-19。</w:t>
      </w:r>
    </w:p>
    <w:p w14:paraId="00E68E3B">
      <w:pPr>
        <w:snapToGrid w:val="0"/>
        <w:ind w:firstLine="0" w:firstLineChars="0"/>
        <w:jc w:val="center"/>
        <w:rPr>
          <w:color w:val="auto"/>
          <w:spacing w:val="-4"/>
          <w:kern w:val="2"/>
          <w:szCs w:val="28"/>
        </w:rPr>
      </w:pPr>
      <w:bookmarkStart w:id="603" w:name="bookmark88"/>
      <w:bookmarkEnd w:id="603"/>
      <w:bookmarkStart w:id="604" w:name="C.6.1 有组织排放量核算"/>
      <w:bookmarkEnd w:id="604"/>
      <w:r>
        <w:rPr>
          <w:color w:val="auto"/>
          <w:spacing w:val="-4"/>
          <w:kern w:val="2"/>
          <w:szCs w:val="28"/>
        </w:rPr>
        <w:t>表5.1-19    有组织排放量核算</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8"/>
        <w:gridCol w:w="1235"/>
        <w:gridCol w:w="1644"/>
        <w:gridCol w:w="1975"/>
        <w:gridCol w:w="1843"/>
        <w:gridCol w:w="1846"/>
      </w:tblGrid>
      <w:tr w14:paraId="38370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538" w:type="dxa"/>
            <w:noWrap w:val="0"/>
            <w:vAlign w:val="center"/>
          </w:tcPr>
          <w:p w14:paraId="5093D66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1235" w:type="dxa"/>
            <w:noWrap w:val="0"/>
            <w:vAlign w:val="center"/>
          </w:tcPr>
          <w:p w14:paraId="5E8E723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排放口</w:t>
            </w:r>
          </w:p>
          <w:p w14:paraId="153BC73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编号</w:t>
            </w:r>
          </w:p>
        </w:tc>
        <w:tc>
          <w:tcPr>
            <w:tcW w:w="1644" w:type="dxa"/>
            <w:noWrap w:val="0"/>
            <w:vAlign w:val="center"/>
          </w:tcPr>
          <w:p w14:paraId="7AAE881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污染物</w:t>
            </w:r>
          </w:p>
        </w:tc>
        <w:tc>
          <w:tcPr>
            <w:tcW w:w="1975" w:type="dxa"/>
            <w:noWrap w:val="0"/>
            <w:vAlign w:val="center"/>
          </w:tcPr>
          <w:p w14:paraId="6A39A8B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核算排放浓度</w:t>
            </w:r>
          </w:p>
          <w:p w14:paraId="6C5A9D0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（mg/m</w:t>
            </w:r>
            <w:r>
              <w:rPr>
                <w:rFonts w:ascii="Times New Roman" w:hAnsi="Times New Roman"/>
                <w:color w:val="auto"/>
                <w:sz w:val="21"/>
                <w:szCs w:val="21"/>
                <w:vertAlign w:val="superscript"/>
              </w:rPr>
              <w:t>3</w:t>
            </w:r>
            <w:r>
              <w:rPr>
                <w:rFonts w:ascii="Times New Roman" w:hAnsi="Times New Roman"/>
                <w:color w:val="auto"/>
                <w:sz w:val="21"/>
                <w:szCs w:val="21"/>
              </w:rPr>
              <w:t>）</w:t>
            </w:r>
          </w:p>
        </w:tc>
        <w:tc>
          <w:tcPr>
            <w:tcW w:w="1843" w:type="dxa"/>
            <w:noWrap w:val="0"/>
            <w:vAlign w:val="center"/>
          </w:tcPr>
          <w:p w14:paraId="031564D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核算排放速率</w:t>
            </w:r>
          </w:p>
          <w:p w14:paraId="67709F4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（kg/h）</w:t>
            </w:r>
          </w:p>
        </w:tc>
        <w:tc>
          <w:tcPr>
            <w:tcW w:w="1846" w:type="dxa"/>
            <w:noWrap w:val="0"/>
            <w:vAlign w:val="center"/>
          </w:tcPr>
          <w:p w14:paraId="119EF96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核算年排放量（t/a）</w:t>
            </w:r>
          </w:p>
        </w:tc>
      </w:tr>
      <w:tr w14:paraId="352C3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9081" w:type="dxa"/>
            <w:gridSpan w:val="6"/>
            <w:noWrap w:val="0"/>
            <w:vAlign w:val="center"/>
          </w:tcPr>
          <w:p w14:paraId="47831939">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主要排放口</w:t>
            </w:r>
          </w:p>
        </w:tc>
      </w:tr>
      <w:tr w14:paraId="6D5AA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538" w:type="dxa"/>
            <w:tcBorders>
              <w:right w:val="single" w:color="auto" w:sz="4" w:space="0"/>
            </w:tcBorders>
            <w:noWrap w:val="0"/>
            <w:vAlign w:val="center"/>
          </w:tcPr>
          <w:p w14:paraId="4F0B6217">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235" w:type="dxa"/>
            <w:tcBorders>
              <w:left w:val="single" w:color="auto" w:sz="4" w:space="0"/>
              <w:right w:val="single" w:color="auto" w:sz="4" w:space="0"/>
            </w:tcBorders>
            <w:noWrap w:val="0"/>
            <w:vAlign w:val="center"/>
          </w:tcPr>
          <w:p w14:paraId="0F9C9BA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644" w:type="dxa"/>
            <w:tcBorders>
              <w:left w:val="single" w:color="auto" w:sz="4" w:space="0"/>
              <w:right w:val="single" w:color="auto" w:sz="4" w:space="0"/>
            </w:tcBorders>
            <w:noWrap w:val="0"/>
            <w:vAlign w:val="center"/>
          </w:tcPr>
          <w:p w14:paraId="05E87B58">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975" w:type="dxa"/>
            <w:tcBorders>
              <w:left w:val="single" w:color="auto" w:sz="4" w:space="0"/>
              <w:right w:val="single" w:color="auto" w:sz="4" w:space="0"/>
            </w:tcBorders>
            <w:noWrap w:val="0"/>
            <w:vAlign w:val="center"/>
          </w:tcPr>
          <w:p w14:paraId="1FAF4C37">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843" w:type="dxa"/>
            <w:tcBorders>
              <w:left w:val="single" w:color="auto" w:sz="4" w:space="0"/>
              <w:right w:val="single" w:color="auto" w:sz="4" w:space="0"/>
            </w:tcBorders>
            <w:noWrap w:val="0"/>
            <w:vAlign w:val="center"/>
          </w:tcPr>
          <w:p w14:paraId="32D67C18">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846" w:type="dxa"/>
            <w:tcBorders>
              <w:left w:val="single" w:color="auto" w:sz="4" w:space="0"/>
            </w:tcBorders>
            <w:noWrap w:val="0"/>
            <w:vAlign w:val="center"/>
          </w:tcPr>
          <w:p w14:paraId="64C993C4">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40D5E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restart"/>
            <w:tcBorders>
              <w:right w:val="single" w:color="auto" w:sz="4" w:space="0"/>
            </w:tcBorders>
            <w:noWrap w:val="0"/>
            <w:vAlign w:val="center"/>
          </w:tcPr>
          <w:p w14:paraId="414A21B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主要排放口合计</w:t>
            </w:r>
          </w:p>
        </w:tc>
        <w:tc>
          <w:tcPr>
            <w:tcW w:w="5462" w:type="dxa"/>
            <w:gridSpan w:val="3"/>
            <w:tcBorders>
              <w:left w:val="single" w:color="auto" w:sz="4" w:space="0"/>
              <w:right w:val="single" w:color="auto" w:sz="4" w:space="0"/>
            </w:tcBorders>
            <w:noWrap w:val="0"/>
            <w:vAlign w:val="center"/>
          </w:tcPr>
          <w:p w14:paraId="4DFD7698">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1846" w:type="dxa"/>
            <w:tcBorders>
              <w:left w:val="single" w:color="auto" w:sz="4" w:space="0"/>
            </w:tcBorders>
            <w:noWrap w:val="0"/>
            <w:vAlign w:val="center"/>
          </w:tcPr>
          <w:p w14:paraId="0E976B9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21C26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continue"/>
            <w:tcBorders>
              <w:right w:val="single" w:color="auto" w:sz="4" w:space="0"/>
            </w:tcBorders>
            <w:noWrap w:val="0"/>
            <w:vAlign w:val="center"/>
          </w:tcPr>
          <w:p w14:paraId="6FF97798">
            <w:pPr>
              <w:spacing w:line="280" w:lineRule="exact"/>
              <w:ind w:firstLine="0" w:firstLineChars="0"/>
              <w:jc w:val="center"/>
              <w:rPr>
                <w:rFonts w:ascii="Times New Roman" w:hAnsi="Times New Roman"/>
                <w:color w:val="auto"/>
                <w:sz w:val="21"/>
                <w:szCs w:val="21"/>
              </w:rPr>
            </w:pPr>
          </w:p>
        </w:tc>
        <w:tc>
          <w:tcPr>
            <w:tcW w:w="5462" w:type="dxa"/>
            <w:gridSpan w:val="3"/>
            <w:tcBorders>
              <w:left w:val="single" w:color="auto" w:sz="4" w:space="0"/>
            </w:tcBorders>
            <w:noWrap w:val="0"/>
            <w:vAlign w:val="center"/>
          </w:tcPr>
          <w:p w14:paraId="374C7727">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NOx</w:t>
            </w:r>
          </w:p>
        </w:tc>
        <w:tc>
          <w:tcPr>
            <w:tcW w:w="1846" w:type="dxa"/>
            <w:noWrap w:val="0"/>
            <w:vAlign w:val="center"/>
          </w:tcPr>
          <w:p w14:paraId="6EEDCF9E">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7696B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continue"/>
            <w:tcBorders>
              <w:right w:val="single" w:color="auto" w:sz="4" w:space="0"/>
            </w:tcBorders>
            <w:noWrap w:val="0"/>
            <w:vAlign w:val="center"/>
          </w:tcPr>
          <w:p w14:paraId="34AF7AB3">
            <w:pPr>
              <w:spacing w:line="280" w:lineRule="exact"/>
              <w:ind w:firstLine="0" w:firstLineChars="0"/>
              <w:jc w:val="center"/>
              <w:rPr>
                <w:rFonts w:ascii="Times New Roman" w:hAnsi="Times New Roman"/>
                <w:color w:val="auto"/>
                <w:sz w:val="21"/>
                <w:szCs w:val="21"/>
              </w:rPr>
            </w:pPr>
          </w:p>
        </w:tc>
        <w:tc>
          <w:tcPr>
            <w:tcW w:w="5462" w:type="dxa"/>
            <w:gridSpan w:val="3"/>
            <w:tcBorders>
              <w:left w:val="single" w:color="auto" w:sz="4" w:space="0"/>
              <w:right w:val="single" w:color="auto" w:sz="4" w:space="0"/>
            </w:tcBorders>
            <w:noWrap w:val="0"/>
            <w:vAlign w:val="center"/>
          </w:tcPr>
          <w:p w14:paraId="4D7926BD">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颗粒物</w:t>
            </w:r>
          </w:p>
        </w:tc>
        <w:tc>
          <w:tcPr>
            <w:tcW w:w="1846" w:type="dxa"/>
            <w:tcBorders>
              <w:left w:val="single" w:color="auto" w:sz="4" w:space="0"/>
            </w:tcBorders>
            <w:noWrap w:val="0"/>
            <w:vAlign w:val="center"/>
          </w:tcPr>
          <w:p w14:paraId="4E764C8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r>
      <w:tr w14:paraId="6DD32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9081" w:type="dxa"/>
            <w:gridSpan w:val="6"/>
            <w:noWrap w:val="0"/>
            <w:vAlign w:val="center"/>
          </w:tcPr>
          <w:p w14:paraId="492745DE">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一般排放口</w:t>
            </w:r>
          </w:p>
        </w:tc>
      </w:tr>
      <w:tr w14:paraId="10988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538" w:type="dxa"/>
            <w:tcBorders>
              <w:right w:val="single" w:color="auto" w:sz="4" w:space="0"/>
            </w:tcBorders>
            <w:noWrap w:val="0"/>
            <w:vAlign w:val="center"/>
          </w:tcPr>
          <w:p w14:paraId="5F3FCA8F">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235" w:type="dxa"/>
            <w:vMerge w:val="restart"/>
            <w:tcBorders>
              <w:left w:val="single" w:color="auto" w:sz="4" w:space="0"/>
              <w:right w:val="single" w:color="auto" w:sz="4" w:space="0"/>
            </w:tcBorders>
            <w:noWrap w:val="0"/>
            <w:vAlign w:val="center"/>
          </w:tcPr>
          <w:p w14:paraId="403DF5E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1#排气筒</w:t>
            </w:r>
          </w:p>
        </w:tc>
        <w:tc>
          <w:tcPr>
            <w:tcW w:w="1644" w:type="dxa"/>
            <w:tcBorders>
              <w:left w:val="single" w:color="auto" w:sz="4" w:space="0"/>
              <w:right w:val="single" w:color="auto" w:sz="4" w:space="0"/>
            </w:tcBorders>
            <w:noWrap w:val="0"/>
            <w:vAlign w:val="center"/>
          </w:tcPr>
          <w:p w14:paraId="00B517F3">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1975" w:type="dxa"/>
            <w:tcBorders>
              <w:left w:val="single" w:color="auto" w:sz="4" w:space="0"/>
              <w:right w:val="single" w:color="auto" w:sz="4" w:space="0"/>
            </w:tcBorders>
            <w:noWrap w:val="0"/>
            <w:vAlign w:val="center"/>
          </w:tcPr>
          <w:p w14:paraId="0267126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27</w:t>
            </w:r>
          </w:p>
        </w:tc>
        <w:tc>
          <w:tcPr>
            <w:tcW w:w="1843" w:type="dxa"/>
            <w:tcBorders>
              <w:left w:val="single" w:color="auto" w:sz="4" w:space="0"/>
              <w:right w:val="single" w:color="auto" w:sz="4" w:space="0"/>
            </w:tcBorders>
            <w:noWrap w:val="0"/>
            <w:vAlign w:val="center"/>
          </w:tcPr>
          <w:p w14:paraId="0604629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0.011</w:t>
            </w:r>
          </w:p>
        </w:tc>
        <w:tc>
          <w:tcPr>
            <w:tcW w:w="1846" w:type="dxa"/>
            <w:tcBorders>
              <w:left w:val="single" w:color="auto" w:sz="4" w:space="0"/>
            </w:tcBorders>
            <w:noWrap w:val="0"/>
            <w:vAlign w:val="center"/>
          </w:tcPr>
          <w:p w14:paraId="647C485D">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0.09</w:t>
            </w:r>
          </w:p>
        </w:tc>
      </w:tr>
      <w:tr w14:paraId="79933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538" w:type="dxa"/>
            <w:tcBorders>
              <w:right w:val="single" w:color="auto" w:sz="4" w:space="0"/>
            </w:tcBorders>
            <w:noWrap w:val="0"/>
            <w:vAlign w:val="center"/>
          </w:tcPr>
          <w:p w14:paraId="6411CD3E">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235" w:type="dxa"/>
            <w:vMerge w:val="continue"/>
            <w:tcBorders>
              <w:left w:val="single" w:color="auto" w:sz="4" w:space="0"/>
              <w:right w:val="single" w:color="auto" w:sz="4" w:space="0"/>
            </w:tcBorders>
            <w:noWrap w:val="0"/>
            <w:vAlign w:val="center"/>
          </w:tcPr>
          <w:p w14:paraId="628ACB7B">
            <w:pPr>
              <w:spacing w:line="280" w:lineRule="exact"/>
              <w:ind w:firstLine="0" w:firstLineChars="0"/>
              <w:jc w:val="center"/>
              <w:rPr>
                <w:rFonts w:ascii="Times New Roman" w:hAnsi="Times New Roman"/>
                <w:color w:val="auto"/>
                <w:sz w:val="21"/>
                <w:szCs w:val="21"/>
              </w:rPr>
            </w:pPr>
          </w:p>
        </w:tc>
        <w:tc>
          <w:tcPr>
            <w:tcW w:w="1644" w:type="dxa"/>
            <w:tcBorders>
              <w:left w:val="single" w:color="auto" w:sz="4" w:space="0"/>
              <w:right w:val="single" w:color="auto" w:sz="4" w:space="0"/>
            </w:tcBorders>
            <w:noWrap w:val="0"/>
            <w:vAlign w:val="center"/>
          </w:tcPr>
          <w:p w14:paraId="393F25D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NO</w:t>
            </w:r>
            <w:r>
              <w:rPr>
                <w:rFonts w:ascii="Times New Roman" w:hAnsi="Times New Roman"/>
                <w:color w:val="auto"/>
                <w:sz w:val="21"/>
                <w:szCs w:val="21"/>
                <w:vertAlign w:val="subscript"/>
              </w:rPr>
              <w:t>x</w:t>
            </w:r>
          </w:p>
        </w:tc>
        <w:tc>
          <w:tcPr>
            <w:tcW w:w="1975" w:type="dxa"/>
            <w:tcBorders>
              <w:left w:val="single" w:color="auto" w:sz="4" w:space="0"/>
              <w:right w:val="single" w:color="auto" w:sz="4" w:space="0"/>
            </w:tcBorders>
            <w:noWrap w:val="0"/>
            <w:vAlign w:val="center"/>
          </w:tcPr>
          <w:p w14:paraId="7DF9DD1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97</w:t>
            </w:r>
          </w:p>
        </w:tc>
        <w:tc>
          <w:tcPr>
            <w:tcW w:w="1843" w:type="dxa"/>
            <w:tcBorders>
              <w:left w:val="single" w:color="auto" w:sz="4" w:space="0"/>
              <w:right w:val="single" w:color="auto" w:sz="4" w:space="0"/>
            </w:tcBorders>
            <w:noWrap w:val="0"/>
            <w:vAlign w:val="center"/>
          </w:tcPr>
          <w:p w14:paraId="1D4AFD3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0.041</w:t>
            </w:r>
          </w:p>
        </w:tc>
        <w:tc>
          <w:tcPr>
            <w:tcW w:w="1846" w:type="dxa"/>
            <w:tcBorders>
              <w:left w:val="single" w:color="auto" w:sz="4" w:space="0"/>
            </w:tcBorders>
            <w:noWrap w:val="0"/>
            <w:vAlign w:val="center"/>
          </w:tcPr>
          <w:p w14:paraId="38254412">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0.324</w:t>
            </w:r>
          </w:p>
        </w:tc>
      </w:tr>
      <w:tr w14:paraId="646A2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538" w:type="dxa"/>
            <w:tcBorders>
              <w:right w:val="single" w:color="auto" w:sz="4" w:space="0"/>
            </w:tcBorders>
            <w:noWrap w:val="0"/>
            <w:vAlign w:val="center"/>
          </w:tcPr>
          <w:p w14:paraId="4CD7533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235" w:type="dxa"/>
            <w:vMerge w:val="continue"/>
            <w:tcBorders>
              <w:left w:val="single" w:color="auto" w:sz="4" w:space="0"/>
              <w:right w:val="single" w:color="auto" w:sz="4" w:space="0"/>
            </w:tcBorders>
            <w:noWrap w:val="0"/>
            <w:vAlign w:val="center"/>
          </w:tcPr>
          <w:p w14:paraId="0798B134">
            <w:pPr>
              <w:spacing w:line="280" w:lineRule="exact"/>
              <w:ind w:firstLine="0" w:firstLineChars="0"/>
              <w:jc w:val="center"/>
              <w:rPr>
                <w:rFonts w:ascii="Times New Roman" w:hAnsi="Times New Roman"/>
                <w:color w:val="auto"/>
                <w:sz w:val="21"/>
                <w:szCs w:val="21"/>
              </w:rPr>
            </w:pPr>
          </w:p>
        </w:tc>
        <w:tc>
          <w:tcPr>
            <w:tcW w:w="1644" w:type="dxa"/>
            <w:tcBorders>
              <w:left w:val="single" w:color="auto" w:sz="4" w:space="0"/>
              <w:right w:val="single" w:color="auto" w:sz="4" w:space="0"/>
            </w:tcBorders>
            <w:noWrap w:val="0"/>
            <w:vAlign w:val="center"/>
          </w:tcPr>
          <w:p w14:paraId="498151A3">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颗粒物</w:t>
            </w:r>
          </w:p>
        </w:tc>
        <w:tc>
          <w:tcPr>
            <w:tcW w:w="1975" w:type="dxa"/>
            <w:tcBorders>
              <w:left w:val="single" w:color="auto" w:sz="4" w:space="0"/>
              <w:right w:val="single" w:color="auto" w:sz="4" w:space="0"/>
            </w:tcBorders>
            <w:noWrap w:val="0"/>
            <w:vAlign w:val="center"/>
          </w:tcPr>
          <w:p w14:paraId="7EB9ACE3">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9.1</w:t>
            </w:r>
          </w:p>
        </w:tc>
        <w:tc>
          <w:tcPr>
            <w:tcW w:w="1843" w:type="dxa"/>
            <w:tcBorders>
              <w:left w:val="single" w:color="auto" w:sz="4" w:space="0"/>
              <w:right w:val="single" w:color="auto" w:sz="4" w:space="0"/>
            </w:tcBorders>
            <w:noWrap w:val="0"/>
            <w:vAlign w:val="center"/>
          </w:tcPr>
          <w:p w14:paraId="79A7D4A7">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0.004</w:t>
            </w:r>
          </w:p>
        </w:tc>
        <w:tc>
          <w:tcPr>
            <w:tcW w:w="1846" w:type="dxa"/>
            <w:tcBorders>
              <w:left w:val="single" w:color="auto" w:sz="4" w:space="0"/>
            </w:tcBorders>
            <w:noWrap w:val="0"/>
            <w:vAlign w:val="center"/>
          </w:tcPr>
          <w:p w14:paraId="5684C3C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0.03</w:t>
            </w:r>
          </w:p>
        </w:tc>
      </w:tr>
      <w:tr w14:paraId="10957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restart"/>
            <w:tcBorders>
              <w:right w:val="single" w:color="auto" w:sz="4" w:space="0"/>
            </w:tcBorders>
            <w:noWrap w:val="0"/>
            <w:vAlign w:val="center"/>
          </w:tcPr>
          <w:p w14:paraId="43E76552">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一般排放口合计</w:t>
            </w:r>
          </w:p>
        </w:tc>
        <w:tc>
          <w:tcPr>
            <w:tcW w:w="5462" w:type="dxa"/>
            <w:gridSpan w:val="3"/>
            <w:tcBorders>
              <w:left w:val="single" w:color="auto" w:sz="4" w:space="0"/>
            </w:tcBorders>
            <w:noWrap w:val="0"/>
            <w:vAlign w:val="center"/>
          </w:tcPr>
          <w:p w14:paraId="2E397E5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1846" w:type="dxa"/>
            <w:noWrap w:val="0"/>
            <w:vAlign w:val="center"/>
          </w:tcPr>
          <w:p w14:paraId="144AD02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0.09</w:t>
            </w:r>
          </w:p>
        </w:tc>
      </w:tr>
      <w:tr w14:paraId="6F446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continue"/>
            <w:tcBorders>
              <w:right w:val="single" w:color="auto" w:sz="4" w:space="0"/>
            </w:tcBorders>
            <w:noWrap w:val="0"/>
            <w:vAlign w:val="center"/>
          </w:tcPr>
          <w:p w14:paraId="437C649F">
            <w:pPr>
              <w:spacing w:line="280" w:lineRule="exact"/>
              <w:ind w:firstLine="0" w:firstLineChars="0"/>
              <w:jc w:val="center"/>
              <w:rPr>
                <w:rFonts w:ascii="Times New Roman" w:hAnsi="Times New Roman"/>
                <w:color w:val="auto"/>
                <w:sz w:val="21"/>
                <w:szCs w:val="21"/>
              </w:rPr>
            </w:pPr>
          </w:p>
        </w:tc>
        <w:tc>
          <w:tcPr>
            <w:tcW w:w="5462" w:type="dxa"/>
            <w:gridSpan w:val="3"/>
            <w:tcBorders>
              <w:left w:val="single" w:color="auto" w:sz="4" w:space="0"/>
            </w:tcBorders>
            <w:noWrap w:val="0"/>
            <w:vAlign w:val="center"/>
          </w:tcPr>
          <w:p w14:paraId="1DA6395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NO</w:t>
            </w:r>
            <w:r>
              <w:rPr>
                <w:rFonts w:ascii="Times New Roman" w:hAnsi="Times New Roman"/>
                <w:color w:val="auto"/>
                <w:sz w:val="21"/>
                <w:szCs w:val="21"/>
                <w:vertAlign w:val="subscript"/>
              </w:rPr>
              <w:t>x</w:t>
            </w:r>
          </w:p>
        </w:tc>
        <w:tc>
          <w:tcPr>
            <w:tcW w:w="1846" w:type="dxa"/>
            <w:noWrap w:val="0"/>
            <w:vAlign w:val="center"/>
          </w:tcPr>
          <w:p w14:paraId="237DBC7D">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0.324</w:t>
            </w:r>
          </w:p>
        </w:tc>
      </w:tr>
      <w:tr w14:paraId="3E832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continue"/>
            <w:tcBorders>
              <w:right w:val="single" w:color="auto" w:sz="4" w:space="0"/>
            </w:tcBorders>
            <w:noWrap w:val="0"/>
            <w:vAlign w:val="center"/>
          </w:tcPr>
          <w:p w14:paraId="700219D0">
            <w:pPr>
              <w:spacing w:line="280" w:lineRule="exact"/>
              <w:ind w:firstLine="0" w:firstLineChars="0"/>
              <w:jc w:val="center"/>
              <w:rPr>
                <w:rFonts w:ascii="Times New Roman" w:hAnsi="Times New Roman"/>
                <w:color w:val="auto"/>
                <w:sz w:val="21"/>
                <w:szCs w:val="21"/>
              </w:rPr>
            </w:pPr>
          </w:p>
        </w:tc>
        <w:tc>
          <w:tcPr>
            <w:tcW w:w="5462" w:type="dxa"/>
            <w:gridSpan w:val="3"/>
            <w:tcBorders>
              <w:left w:val="single" w:color="auto" w:sz="4" w:space="0"/>
            </w:tcBorders>
            <w:noWrap w:val="0"/>
            <w:vAlign w:val="center"/>
          </w:tcPr>
          <w:p w14:paraId="68D9898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颗粒物</w:t>
            </w:r>
          </w:p>
        </w:tc>
        <w:tc>
          <w:tcPr>
            <w:tcW w:w="1846" w:type="dxa"/>
            <w:noWrap w:val="0"/>
            <w:vAlign w:val="center"/>
          </w:tcPr>
          <w:p w14:paraId="685F3B73">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0.03</w:t>
            </w:r>
          </w:p>
        </w:tc>
      </w:tr>
      <w:tr w14:paraId="353EB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9081" w:type="dxa"/>
            <w:gridSpan w:val="6"/>
            <w:noWrap w:val="0"/>
            <w:vAlign w:val="center"/>
          </w:tcPr>
          <w:p w14:paraId="29277083">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有组织排放总计</w:t>
            </w:r>
          </w:p>
        </w:tc>
      </w:tr>
      <w:tr w14:paraId="1CB01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restart"/>
            <w:noWrap w:val="0"/>
            <w:vAlign w:val="center"/>
          </w:tcPr>
          <w:p w14:paraId="6E0C61B5">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有组织排放总计</w:t>
            </w:r>
          </w:p>
        </w:tc>
        <w:tc>
          <w:tcPr>
            <w:tcW w:w="5462" w:type="dxa"/>
            <w:gridSpan w:val="3"/>
            <w:noWrap w:val="0"/>
            <w:vAlign w:val="center"/>
          </w:tcPr>
          <w:p w14:paraId="2B266D3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1846" w:type="dxa"/>
            <w:noWrap w:val="0"/>
            <w:vAlign w:val="center"/>
          </w:tcPr>
          <w:p w14:paraId="2F48C627">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0.09</w:t>
            </w:r>
          </w:p>
        </w:tc>
      </w:tr>
      <w:tr w14:paraId="64C83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continue"/>
            <w:noWrap w:val="0"/>
            <w:vAlign w:val="center"/>
          </w:tcPr>
          <w:p w14:paraId="1CC9ACA4">
            <w:pPr>
              <w:spacing w:line="280" w:lineRule="exact"/>
              <w:ind w:firstLine="0" w:firstLineChars="0"/>
              <w:jc w:val="center"/>
              <w:rPr>
                <w:rFonts w:ascii="Times New Roman" w:hAnsi="Times New Roman"/>
                <w:color w:val="auto"/>
                <w:sz w:val="21"/>
                <w:szCs w:val="21"/>
              </w:rPr>
            </w:pPr>
          </w:p>
        </w:tc>
        <w:tc>
          <w:tcPr>
            <w:tcW w:w="5462" w:type="dxa"/>
            <w:gridSpan w:val="3"/>
            <w:noWrap w:val="0"/>
            <w:vAlign w:val="center"/>
          </w:tcPr>
          <w:p w14:paraId="2223C117">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NO</w:t>
            </w:r>
            <w:r>
              <w:rPr>
                <w:rFonts w:ascii="Times New Roman" w:hAnsi="Times New Roman"/>
                <w:color w:val="auto"/>
                <w:sz w:val="21"/>
                <w:szCs w:val="21"/>
                <w:vertAlign w:val="subscript"/>
              </w:rPr>
              <w:t>x</w:t>
            </w:r>
          </w:p>
        </w:tc>
        <w:tc>
          <w:tcPr>
            <w:tcW w:w="1846" w:type="dxa"/>
            <w:noWrap w:val="0"/>
            <w:vAlign w:val="center"/>
          </w:tcPr>
          <w:p w14:paraId="35B12FD9">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0.324</w:t>
            </w:r>
          </w:p>
        </w:tc>
      </w:tr>
      <w:tr w14:paraId="1D2F8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jc w:val="center"/>
        </w:trPr>
        <w:tc>
          <w:tcPr>
            <w:tcW w:w="1773" w:type="dxa"/>
            <w:gridSpan w:val="2"/>
            <w:vMerge w:val="continue"/>
            <w:noWrap w:val="0"/>
            <w:vAlign w:val="center"/>
          </w:tcPr>
          <w:p w14:paraId="42D54535">
            <w:pPr>
              <w:spacing w:line="280" w:lineRule="exact"/>
              <w:ind w:firstLine="0" w:firstLineChars="0"/>
              <w:jc w:val="center"/>
              <w:rPr>
                <w:rFonts w:ascii="Times New Roman" w:hAnsi="Times New Roman"/>
                <w:color w:val="auto"/>
                <w:sz w:val="21"/>
                <w:szCs w:val="21"/>
              </w:rPr>
            </w:pPr>
          </w:p>
        </w:tc>
        <w:tc>
          <w:tcPr>
            <w:tcW w:w="5462" w:type="dxa"/>
            <w:gridSpan w:val="3"/>
            <w:noWrap w:val="0"/>
            <w:vAlign w:val="center"/>
          </w:tcPr>
          <w:p w14:paraId="202F38A4">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颗粒物</w:t>
            </w:r>
          </w:p>
        </w:tc>
        <w:tc>
          <w:tcPr>
            <w:tcW w:w="1846" w:type="dxa"/>
            <w:noWrap w:val="0"/>
            <w:vAlign w:val="center"/>
          </w:tcPr>
          <w:p w14:paraId="037786A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0.03</w:t>
            </w:r>
          </w:p>
        </w:tc>
      </w:tr>
    </w:tbl>
    <w:p w14:paraId="0E04AAD3">
      <w:pPr>
        <w:snapToGrid w:val="0"/>
        <w:spacing w:line="460" w:lineRule="exact"/>
        <w:ind w:firstLine="0" w:firstLineChars="0"/>
        <w:rPr>
          <w:color w:val="auto"/>
          <w:spacing w:val="-4"/>
          <w:kern w:val="2"/>
          <w:szCs w:val="28"/>
        </w:rPr>
      </w:pPr>
      <w:r>
        <w:rPr>
          <w:color w:val="auto"/>
          <w:spacing w:val="-4"/>
          <w:kern w:val="2"/>
          <w:szCs w:val="28"/>
        </w:rPr>
        <w:t xml:space="preserve">    （2）无组织排放量核算</w:t>
      </w:r>
    </w:p>
    <w:p w14:paraId="4CBDEA32">
      <w:pPr>
        <w:snapToGrid w:val="0"/>
        <w:spacing w:line="460" w:lineRule="exact"/>
        <w:ind w:firstLine="0" w:firstLineChars="0"/>
        <w:rPr>
          <w:color w:val="auto"/>
          <w:spacing w:val="-4"/>
          <w:kern w:val="2"/>
          <w:szCs w:val="28"/>
        </w:rPr>
      </w:pPr>
      <w:r>
        <w:rPr>
          <w:color w:val="auto"/>
          <w:spacing w:val="-4"/>
          <w:kern w:val="2"/>
          <w:szCs w:val="28"/>
        </w:rPr>
        <w:t xml:space="preserve">    本工程大气污染物有组织排放量核算见表5.1-20。</w:t>
      </w:r>
    </w:p>
    <w:p w14:paraId="48C7A004">
      <w:pPr>
        <w:snapToGrid w:val="0"/>
        <w:spacing w:line="460" w:lineRule="exact"/>
        <w:ind w:firstLine="0" w:firstLineChars="0"/>
        <w:jc w:val="center"/>
        <w:rPr>
          <w:color w:val="auto"/>
          <w:spacing w:val="-4"/>
          <w:kern w:val="2"/>
          <w:szCs w:val="28"/>
        </w:rPr>
      </w:pPr>
      <w:r>
        <w:rPr>
          <w:color w:val="auto"/>
          <w:spacing w:val="-4"/>
          <w:kern w:val="2"/>
          <w:szCs w:val="28"/>
        </w:rPr>
        <w:t>表5.1-20    无组织排放量核算表</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2"/>
        <w:gridCol w:w="661"/>
        <w:gridCol w:w="1007"/>
        <w:gridCol w:w="813"/>
        <w:gridCol w:w="1211"/>
        <w:gridCol w:w="1582"/>
        <w:gridCol w:w="741"/>
        <w:gridCol w:w="1408"/>
        <w:gridCol w:w="1131"/>
      </w:tblGrid>
      <w:tr w14:paraId="4251C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exact"/>
          <w:jc w:val="center"/>
        </w:trPr>
        <w:tc>
          <w:tcPr>
            <w:tcW w:w="472" w:type="dxa"/>
            <w:vMerge w:val="restart"/>
            <w:noWrap w:val="0"/>
            <w:vAlign w:val="center"/>
          </w:tcPr>
          <w:p w14:paraId="1D9A023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661" w:type="dxa"/>
            <w:vMerge w:val="restart"/>
            <w:noWrap w:val="0"/>
            <w:vAlign w:val="center"/>
          </w:tcPr>
          <w:p w14:paraId="1D463F64">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排放口编号</w:t>
            </w:r>
          </w:p>
        </w:tc>
        <w:tc>
          <w:tcPr>
            <w:tcW w:w="1007" w:type="dxa"/>
            <w:vMerge w:val="restart"/>
            <w:noWrap w:val="0"/>
            <w:vAlign w:val="center"/>
          </w:tcPr>
          <w:p w14:paraId="2862D685">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产污环节</w:t>
            </w:r>
          </w:p>
        </w:tc>
        <w:tc>
          <w:tcPr>
            <w:tcW w:w="813" w:type="dxa"/>
            <w:vMerge w:val="restart"/>
            <w:noWrap w:val="0"/>
            <w:vAlign w:val="center"/>
          </w:tcPr>
          <w:p w14:paraId="37ED54B9">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污染物</w:t>
            </w:r>
          </w:p>
        </w:tc>
        <w:tc>
          <w:tcPr>
            <w:tcW w:w="1211" w:type="dxa"/>
            <w:vMerge w:val="restart"/>
            <w:noWrap w:val="0"/>
            <w:vAlign w:val="center"/>
          </w:tcPr>
          <w:p w14:paraId="5F8E143C">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主要污染防治措施</w:t>
            </w:r>
          </w:p>
        </w:tc>
        <w:tc>
          <w:tcPr>
            <w:tcW w:w="3731" w:type="dxa"/>
            <w:gridSpan w:val="3"/>
            <w:noWrap w:val="0"/>
            <w:vAlign w:val="center"/>
          </w:tcPr>
          <w:p w14:paraId="6EC3908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国家或地方污染物排放标准</w:t>
            </w:r>
          </w:p>
        </w:tc>
        <w:tc>
          <w:tcPr>
            <w:tcW w:w="1131" w:type="dxa"/>
            <w:vMerge w:val="restart"/>
            <w:noWrap w:val="0"/>
            <w:vAlign w:val="center"/>
          </w:tcPr>
          <w:p w14:paraId="6C54905D">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年排放量（t/a）</w:t>
            </w:r>
          </w:p>
        </w:tc>
      </w:tr>
      <w:tr w14:paraId="3E7C0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exact"/>
          <w:jc w:val="center"/>
        </w:trPr>
        <w:tc>
          <w:tcPr>
            <w:tcW w:w="472" w:type="dxa"/>
            <w:vMerge w:val="continue"/>
            <w:noWrap w:val="0"/>
            <w:vAlign w:val="center"/>
          </w:tcPr>
          <w:p w14:paraId="4FD8EAD9">
            <w:pPr>
              <w:spacing w:line="240" w:lineRule="exact"/>
              <w:ind w:firstLine="0" w:firstLineChars="0"/>
              <w:jc w:val="center"/>
              <w:rPr>
                <w:rFonts w:ascii="Times New Roman" w:hAnsi="Times New Roman"/>
                <w:color w:val="auto"/>
                <w:sz w:val="21"/>
                <w:szCs w:val="21"/>
              </w:rPr>
            </w:pPr>
          </w:p>
        </w:tc>
        <w:tc>
          <w:tcPr>
            <w:tcW w:w="661" w:type="dxa"/>
            <w:vMerge w:val="continue"/>
            <w:noWrap w:val="0"/>
            <w:vAlign w:val="center"/>
          </w:tcPr>
          <w:p w14:paraId="67DC7539">
            <w:pPr>
              <w:spacing w:line="240" w:lineRule="exact"/>
              <w:ind w:firstLine="0" w:firstLineChars="0"/>
              <w:jc w:val="center"/>
              <w:rPr>
                <w:rFonts w:ascii="Times New Roman" w:hAnsi="Times New Roman"/>
                <w:color w:val="auto"/>
                <w:sz w:val="21"/>
                <w:szCs w:val="21"/>
              </w:rPr>
            </w:pPr>
          </w:p>
        </w:tc>
        <w:tc>
          <w:tcPr>
            <w:tcW w:w="1007" w:type="dxa"/>
            <w:vMerge w:val="continue"/>
            <w:noWrap w:val="0"/>
            <w:vAlign w:val="center"/>
          </w:tcPr>
          <w:p w14:paraId="64F27B01">
            <w:pPr>
              <w:spacing w:line="240" w:lineRule="exact"/>
              <w:ind w:firstLine="0" w:firstLineChars="0"/>
              <w:jc w:val="center"/>
              <w:rPr>
                <w:rFonts w:ascii="Times New Roman" w:hAnsi="Times New Roman"/>
                <w:color w:val="auto"/>
                <w:sz w:val="21"/>
                <w:szCs w:val="21"/>
              </w:rPr>
            </w:pPr>
          </w:p>
        </w:tc>
        <w:tc>
          <w:tcPr>
            <w:tcW w:w="813" w:type="dxa"/>
            <w:vMerge w:val="continue"/>
            <w:noWrap w:val="0"/>
            <w:vAlign w:val="center"/>
          </w:tcPr>
          <w:p w14:paraId="582BBF73">
            <w:pPr>
              <w:spacing w:line="240" w:lineRule="exact"/>
              <w:ind w:firstLine="0" w:firstLineChars="0"/>
              <w:jc w:val="center"/>
              <w:rPr>
                <w:rFonts w:ascii="Times New Roman" w:hAnsi="Times New Roman"/>
                <w:color w:val="auto"/>
                <w:sz w:val="21"/>
                <w:szCs w:val="21"/>
              </w:rPr>
            </w:pPr>
          </w:p>
        </w:tc>
        <w:tc>
          <w:tcPr>
            <w:tcW w:w="1211" w:type="dxa"/>
            <w:vMerge w:val="continue"/>
            <w:noWrap w:val="0"/>
            <w:vAlign w:val="center"/>
          </w:tcPr>
          <w:p w14:paraId="6ECBA05B">
            <w:pPr>
              <w:spacing w:line="240" w:lineRule="exact"/>
              <w:ind w:firstLine="0" w:firstLineChars="0"/>
              <w:jc w:val="center"/>
              <w:rPr>
                <w:rFonts w:ascii="Times New Roman" w:hAnsi="Times New Roman"/>
                <w:color w:val="auto"/>
                <w:sz w:val="21"/>
                <w:szCs w:val="21"/>
              </w:rPr>
            </w:pPr>
          </w:p>
        </w:tc>
        <w:tc>
          <w:tcPr>
            <w:tcW w:w="2323" w:type="dxa"/>
            <w:gridSpan w:val="2"/>
            <w:noWrap w:val="0"/>
            <w:vAlign w:val="center"/>
          </w:tcPr>
          <w:p w14:paraId="024342F3">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标准名称</w:t>
            </w:r>
          </w:p>
        </w:tc>
        <w:tc>
          <w:tcPr>
            <w:tcW w:w="1408" w:type="dxa"/>
            <w:noWrap w:val="0"/>
            <w:vAlign w:val="center"/>
          </w:tcPr>
          <w:p w14:paraId="67D4A97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浓度限值</w:t>
            </w:r>
          </w:p>
          <w:p w14:paraId="663F588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/（μg/m</w:t>
            </w:r>
            <w:r>
              <w:rPr>
                <w:rFonts w:ascii="Times New Roman" w:hAnsi="Times New Roman"/>
                <w:color w:val="auto"/>
                <w:sz w:val="21"/>
                <w:szCs w:val="21"/>
                <w:vertAlign w:val="superscript"/>
              </w:rPr>
              <w:t>3</w:t>
            </w:r>
            <w:r>
              <w:rPr>
                <w:rFonts w:ascii="Times New Roman" w:hAnsi="Times New Roman"/>
                <w:color w:val="auto"/>
                <w:sz w:val="21"/>
                <w:szCs w:val="21"/>
              </w:rPr>
              <w:t>）</w:t>
            </w:r>
          </w:p>
        </w:tc>
        <w:tc>
          <w:tcPr>
            <w:tcW w:w="1131" w:type="dxa"/>
            <w:vMerge w:val="continue"/>
            <w:noWrap w:val="0"/>
            <w:vAlign w:val="center"/>
          </w:tcPr>
          <w:p w14:paraId="73E07F61">
            <w:pPr>
              <w:spacing w:line="240" w:lineRule="exact"/>
              <w:ind w:firstLine="0" w:firstLineChars="0"/>
              <w:jc w:val="center"/>
              <w:rPr>
                <w:rFonts w:ascii="Times New Roman" w:hAnsi="Times New Roman"/>
                <w:color w:val="auto"/>
                <w:sz w:val="21"/>
                <w:szCs w:val="21"/>
              </w:rPr>
            </w:pPr>
          </w:p>
        </w:tc>
      </w:tr>
      <w:tr w14:paraId="6B7AF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exact"/>
          <w:jc w:val="center"/>
        </w:trPr>
        <w:tc>
          <w:tcPr>
            <w:tcW w:w="472" w:type="dxa"/>
            <w:noWrap w:val="0"/>
            <w:vAlign w:val="center"/>
          </w:tcPr>
          <w:p w14:paraId="00C1AF83">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661" w:type="dxa"/>
            <w:noWrap w:val="0"/>
            <w:vAlign w:val="center"/>
          </w:tcPr>
          <w:p w14:paraId="27EF74C2">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007" w:type="dxa"/>
            <w:noWrap w:val="0"/>
            <w:vAlign w:val="center"/>
          </w:tcPr>
          <w:p w14:paraId="2D7DBA9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油气集输</w:t>
            </w:r>
          </w:p>
        </w:tc>
        <w:tc>
          <w:tcPr>
            <w:tcW w:w="813" w:type="dxa"/>
            <w:noWrap w:val="0"/>
            <w:vAlign w:val="center"/>
          </w:tcPr>
          <w:p w14:paraId="26DACD5F">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VOCs</w:t>
            </w:r>
          </w:p>
        </w:tc>
        <w:tc>
          <w:tcPr>
            <w:tcW w:w="1211" w:type="dxa"/>
            <w:noWrap w:val="0"/>
            <w:vAlign w:val="center"/>
          </w:tcPr>
          <w:p w14:paraId="2976817D">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密闭集输</w:t>
            </w:r>
          </w:p>
        </w:tc>
        <w:tc>
          <w:tcPr>
            <w:tcW w:w="2323" w:type="dxa"/>
            <w:gridSpan w:val="2"/>
            <w:noWrap w:val="0"/>
            <w:vAlign w:val="center"/>
          </w:tcPr>
          <w:p w14:paraId="6C5B67AA">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《陆上石油天然气开采工业大气污染物排放标准》（GB39728-2020）</w:t>
            </w:r>
          </w:p>
        </w:tc>
        <w:tc>
          <w:tcPr>
            <w:tcW w:w="1408" w:type="dxa"/>
            <w:noWrap w:val="0"/>
            <w:vAlign w:val="center"/>
          </w:tcPr>
          <w:p w14:paraId="1A198D2B">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4000</w:t>
            </w:r>
          </w:p>
        </w:tc>
        <w:tc>
          <w:tcPr>
            <w:tcW w:w="1131" w:type="dxa"/>
            <w:noWrap w:val="0"/>
            <w:vAlign w:val="center"/>
          </w:tcPr>
          <w:p w14:paraId="25241EC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64.92</w:t>
            </w:r>
          </w:p>
        </w:tc>
      </w:tr>
      <w:tr w14:paraId="674D19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exact"/>
          <w:jc w:val="center"/>
        </w:trPr>
        <w:tc>
          <w:tcPr>
            <w:tcW w:w="472" w:type="dxa"/>
            <w:noWrap w:val="0"/>
            <w:vAlign w:val="center"/>
          </w:tcPr>
          <w:p w14:paraId="4AAEFCE4">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661" w:type="dxa"/>
            <w:noWrap w:val="0"/>
            <w:vAlign w:val="center"/>
          </w:tcPr>
          <w:p w14:paraId="4C20804B">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007" w:type="dxa"/>
            <w:noWrap w:val="0"/>
            <w:vAlign w:val="center"/>
          </w:tcPr>
          <w:p w14:paraId="61018827">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古46压裂返排液站</w:t>
            </w:r>
          </w:p>
        </w:tc>
        <w:tc>
          <w:tcPr>
            <w:tcW w:w="813" w:type="dxa"/>
            <w:noWrap w:val="0"/>
            <w:vAlign w:val="center"/>
          </w:tcPr>
          <w:p w14:paraId="1BEECE84">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VOC</w:t>
            </w:r>
          </w:p>
        </w:tc>
        <w:tc>
          <w:tcPr>
            <w:tcW w:w="1211" w:type="dxa"/>
            <w:noWrap w:val="0"/>
            <w:vAlign w:val="center"/>
          </w:tcPr>
          <w:p w14:paraId="169ADAF9">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密闭</w:t>
            </w:r>
          </w:p>
        </w:tc>
        <w:tc>
          <w:tcPr>
            <w:tcW w:w="2323" w:type="dxa"/>
            <w:gridSpan w:val="2"/>
            <w:noWrap w:val="0"/>
            <w:vAlign w:val="center"/>
          </w:tcPr>
          <w:p w14:paraId="551F54E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《陆上石油天然气开采工业大气污染物排放标准》（GB39728-2020）</w:t>
            </w:r>
          </w:p>
        </w:tc>
        <w:tc>
          <w:tcPr>
            <w:tcW w:w="1408" w:type="dxa"/>
            <w:noWrap w:val="0"/>
            <w:vAlign w:val="center"/>
          </w:tcPr>
          <w:p w14:paraId="50F43188">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4000</w:t>
            </w:r>
          </w:p>
        </w:tc>
        <w:tc>
          <w:tcPr>
            <w:tcW w:w="1131" w:type="dxa"/>
            <w:noWrap w:val="0"/>
            <w:vAlign w:val="center"/>
          </w:tcPr>
          <w:p w14:paraId="72F0132A">
            <w:pPr>
              <w:tabs>
                <w:tab w:val="left" w:pos="534"/>
              </w:tabs>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0.54</w:t>
            </w:r>
          </w:p>
        </w:tc>
      </w:tr>
      <w:tr w14:paraId="6632A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 w:hRule="exact"/>
          <w:jc w:val="center"/>
        </w:trPr>
        <w:tc>
          <w:tcPr>
            <w:tcW w:w="9026" w:type="dxa"/>
            <w:gridSpan w:val="9"/>
            <w:noWrap w:val="0"/>
            <w:vAlign w:val="center"/>
          </w:tcPr>
          <w:p w14:paraId="0CE0FE61">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无组织排放总计</w:t>
            </w:r>
          </w:p>
        </w:tc>
      </w:tr>
      <w:tr w14:paraId="311AA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2" w:hRule="exact"/>
          <w:jc w:val="center"/>
        </w:trPr>
        <w:tc>
          <w:tcPr>
            <w:tcW w:w="2953" w:type="dxa"/>
            <w:gridSpan w:val="4"/>
            <w:noWrap w:val="0"/>
            <w:vAlign w:val="center"/>
          </w:tcPr>
          <w:p w14:paraId="67AABAD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无组织排放总计</w:t>
            </w:r>
          </w:p>
        </w:tc>
        <w:tc>
          <w:tcPr>
            <w:tcW w:w="2793" w:type="dxa"/>
            <w:gridSpan w:val="2"/>
            <w:noWrap w:val="0"/>
            <w:vAlign w:val="center"/>
          </w:tcPr>
          <w:p w14:paraId="3425ACE0">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VOCs</w:t>
            </w:r>
          </w:p>
        </w:tc>
        <w:tc>
          <w:tcPr>
            <w:tcW w:w="3280" w:type="dxa"/>
            <w:gridSpan w:val="3"/>
            <w:noWrap w:val="0"/>
            <w:vAlign w:val="center"/>
          </w:tcPr>
          <w:p w14:paraId="7E9B2481">
            <w:pPr>
              <w:spacing w:line="24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65.46t/a</w:t>
            </w:r>
          </w:p>
        </w:tc>
      </w:tr>
    </w:tbl>
    <w:p w14:paraId="1C207CCC">
      <w:pPr>
        <w:snapToGrid w:val="0"/>
        <w:ind w:firstLine="544"/>
        <w:jc w:val="left"/>
        <w:rPr>
          <w:color w:val="auto"/>
          <w:spacing w:val="-4"/>
          <w:kern w:val="2"/>
          <w:szCs w:val="28"/>
        </w:rPr>
      </w:pPr>
      <w:r>
        <w:rPr>
          <w:color w:val="auto"/>
          <w:spacing w:val="-4"/>
          <w:kern w:val="2"/>
          <w:szCs w:val="28"/>
        </w:rPr>
        <w:t>（3）年排放量核算</w:t>
      </w:r>
    </w:p>
    <w:p w14:paraId="0DED84CA">
      <w:pPr>
        <w:tabs>
          <w:tab w:val="center" w:pos="4535"/>
          <w:tab w:val="left" w:pos="8040"/>
        </w:tabs>
        <w:snapToGrid w:val="0"/>
        <w:spacing w:line="500" w:lineRule="exact"/>
        <w:ind w:firstLine="0" w:firstLineChars="0"/>
        <w:rPr>
          <w:color w:val="auto"/>
          <w:kern w:val="2"/>
          <w:szCs w:val="28"/>
        </w:rPr>
      </w:pPr>
      <w:r>
        <w:rPr>
          <w:color w:val="auto"/>
          <w:kern w:val="2"/>
          <w:szCs w:val="28"/>
        </w:rPr>
        <w:t xml:space="preserve">    项目年排放量核算见下表5.1-21。</w:t>
      </w:r>
    </w:p>
    <w:p w14:paraId="1D84FCD9">
      <w:pPr>
        <w:tabs>
          <w:tab w:val="center" w:pos="4535"/>
          <w:tab w:val="left" w:pos="8040"/>
        </w:tabs>
        <w:snapToGrid w:val="0"/>
        <w:spacing w:line="500" w:lineRule="exact"/>
        <w:ind w:firstLine="0" w:firstLineChars="0"/>
        <w:jc w:val="center"/>
        <w:rPr>
          <w:snapToGrid w:val="0"/>
          <w:color w:val="auto"/>
          <w:szCs w:val="28"/>
        </w:rPr>
      </w:pPr>
      <w:r>
        <w:rPr>
          <w:color w:val="auto"/>
          <w:kern w:val="2"/>
          <w:szCs w:val="28"/>
        </w:rPr>
        <w:t>表5.1-21   大气污染物年排放量核算表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3634"/>
        <w:gridCol w:w="4023"/>
      </w:tblGrid>
      <w:tr w14:paraId="17A5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75" w:type="dxa"/>
            <w:noWrap w:val="0"/>
            <w:vAlign w:val="center"/>
          </w:tcPr>
          <w:p w14:paraId="335E25AF">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序号</w:t>
            </w:r>
          </w:p>
        </w:tc>
        <w:tc>
          <w:tcPr>
            <w:tcW w:w="3634" w:type="dxa"/>
            <w:noWrap w:val="0"/>
            <w:vAlign w:val="center"/>
          </w:tcPr>
          <w:p w14:paraId="03BA09A7">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污染物</w:t>
            </w:r>
          </w:p>
        </w:tc>
        <w:tc>
          <w:tcPr>
            <w:tcW w:w="4023" w:type="dxa"/>
            <w:noWrap w:val="0"/>
            <w:vAlign w:val="center"/>
          </w:tcPr>
          <w:p w14:paraId="1E7B5592">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年排放量/（t/a）</w:t>
            </w:r>
          </w:p>
        </w:tc>
      </w:tr>
      <w:tr w14:paraId="3FAC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75" w:type="dxa"/>
            <w:noWrap w:val="0"/>
            <w:vAlign w:val="center"/>
          </w:tcPr>
          <w:p w14:paraId="04934A0F">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w:t>
            </w:r>
          </w:p>
        </w:tc>
        <w:tc>
          <w:tcPr>
            <w:tcW w:w="3634" w:type="dxa"/>
            <w:noWrap w:val="0"/>
            <w:vAlign w:val="center"/>
          </w:tcPr>
          <w:p w14:paraId="1DFF9D8B">
            <w:pPr>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SO</w:t>
            </w:r>
            <w:r>
              <w:rPr>
                <w:rFonts w:ascii="Times New Roman" w:hAnsi="Times New Roman"/>
                <w:color w:val="auto"/>
                <w:sz w:val="21"/>
                <w:szCs w:val="21"/>
                <w:vertAlign w:val="subscript"/>
              </w:rPr>
              <w:t>2</w:t>
            </w:r>
          </w:p>
        </w:tc>
        <w:tc>
          <w:tcPr>
            <w:tcW w:w="4023" w:type="dxa"/>
            <w:noWrap w:val="0"/>
            <w:vAlign w:val="center"/>
          </w:tcPr>
          <w:p w14:paraId="70BAD52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0.09</w:t>
            </w:r>
          </w:p>
        </w:tc>
      </w:tr>
      <w:tr w14:paraId="7100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75" w:type="dxa"/>
            <w:noWrap w:val="0"/>
            <w:vAlign w:val="center"/>
          </w:tcPr>
          <w:p w14:paraId="78534ACB">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2</w:t>
            </w:r>
          </w:p>
        </w:tc>
        <w:tc>
          <w:tcPr>
            <w:tcW w:w="3634" w:type="dxa"/>
            <w:noWrap w:val="0"/>
            <w:vAlign w:val="center"/>
          </w:tcPr>
          <w:p w14:paraId="1CAADC5B">
            <w:pPr>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NO</w:t>
            </w:r>
            <w:r>
              <w:rPr>
                <w:rFonts w:ascii="Times New Roman" w:hAnsi="Times New Roman"/>
                <w:color w:val="auto"/>
                <w:sz w:val="21"/>
                <w:szCs w:val="21"/>
                <w:vertAlign w:val="subscript"/>
              </w:rPr>
              <w:t>2</w:t>
            </w:r>
          </w:p>
        </w:tc>
        <w:tc>
          <w:tcPr>
            <w:tcW w:w="4023" w:type="dxa"/>
            <w:noWrap w:val="0"/>
            <w:vAlign w:val="center"/>
          </w:tcPr>
          <w:p w14:paraId="1D2C6D3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0.324</w:t>
            </w:r>
          </w:p>
        </w:tc>
      </w:tr>
      <w:tr w14:paraId="07FB8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75" w:type="dxa"/>
            <w:noWrap w:val="0"/>
            <w:vAlign w:val="center"/>
          </w:tcPr>
          <w:p w14:paraId="144767AF">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3</w:t>
            </w:r>
          </w:p>
        </w:tc>
        <w:tc>
          <w:tcPr>
            <w:tcW w:w="3634" w:type="dxa"/>
            <w:noWrap w:val="0"/>
            <w:vAlign w:val="center"/>
          </w:tcPr>
          <w:p w14:paraId="0B546714">
            <w:pPr>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颗粒物（PM</w:t>
            </w:r>
            <w:r>
              <w:rPr>
                <w:rFonts w:ascii="Times New Roman" w:hAnsi="Times New Roman"/>
                <w:color w:val="auto"/>
                <w:sz w:val="21"/>
                <w:szCs w:val="21"/>
                <w:vertAlign w:val="subscript"/>
              </w:rPr>
              <w:t>10</w:t>
            </w:r>
            <w:r>
              <w:rPr>
                <w:rFonts w:ascii="Times New Roman" w:hAnsi="Times New Roman"/>
                <w:color w:val="auto"/>
                <w:sz w:val="21"/>
                <w:szCs w:val="21"/>
              </w:rPr>
              <w:t>）</w:t>
            </w:r>
          </w:p>
        </w:tc>
        <w:tc>
          <w:tcPr>
            <w:tcW w:w="4023" w:type="dxa"/>
            <w:noWrap w:val="0"/>
            <w:vAlign w:val="center"/>
          </w:tcPr>
          <w:p w14:paraId="3AB6C87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0.03</w:t>
            </w:r>
          </w:p>
        </w:tc>
      </w:tr>
      <w:tr w14:paraId="6724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75" w:type="dxa"/>
            <w:noWrap w:val="0"/>
            <w:vAlign w:val="center"/>
          </w:tcPr>
          <w:p w14:paraId="04326AA1">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4</w:t>
            </w:r>
          </w:p>
        </w:tc>
        <w:tc>
          <w:tcPr>
            <w:tcW w:w="3634" w:type="dxa"/>
            <w:noWrap w:val="0"/>
            <w:vAlign w:val="center"/>
          </w:tcPr>
          <w:p w14:paraId="60536770">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VOCs（非甲烷总烃）</w:t>
            </w:r>
          </w:p>
        </w:tc>
        <w:tc>
          <w:tcPr>
            <w:tcW w:w="4023" w:type="dxa"/>
            <w:noWrap w:val="0"/>
            <w:vAlign w:val="center"/>
          </w:tcPr>
          <w:p w14:paraId="029456C0">
            <w:pPr>
              <w:tabs>
                <w:tab w:val="center" w:pos="4535"/>
                <w:tab w:val="left" w:pos="8040"/>
              </w:tabs>
              <w:snapToGrid w:val="0"/>
              <w:spacing w:line="360" w:lineRule="exact"/>
              <w:ind w:firstLine="0" w:firstLineChars="0"/>
              <w:jc w:val="center"/>
              <w:rPr>
                <w:rFonts w:ascii="Times New Roman" w:hAnsi="Times New Roman"/>
                <w:snapToGrid w:val="0"/>
                <w:color w:val="auto"/>
                <w:sz w:val="21"/>
                <w:szCs w:val="21"/>
              </w:rPr>
            </w:pPr>
            <w:r>
              <w:rPr>
                <w:rFonts w:ascii="Times New Roman" w:hAnsi="Times New Roman"/>
                <w:color w:val="auto"/>
                <w:sz w:val="21"/>
                <w:szCs w:val="21"/>
              </w:rPr>
              <w:t>65.46</w:t>
            </w:r>
          </w:p>
        </w:tc>
      </w:tr>
    </w:tbl>
    <w:p w14:paraId="03EFE99E">
      <w:pPr>
        <w:snapToGrid w:val="0"/>
        <w:spacing w:line="460" w:lineRule="exact"/>
        <w:ind w:firstLine="544"/>
        <w:rPr>
          <w:color w:val="auto"/>
          <w:spacing w:val="-4"/>
          <w:kern w:val="2"/>
          <w:szCs w:val="28"/>
        </w:rPr>
      </w:pPr>
      <w:r>
        <w:rPr>
          <w:color w:val="auto"/>
          <w:spacing w:val="-4"/>
          <w:kern w:val="2"/>
          <w:szCs w:val="28"/>
        </w:rPr>
        <w:t>（4）非正常排放量核算</w:t>
      </w:r>
    </w:p>
    <w:p w14:paraId="54BB804A">
      <w:pPr>
        <w:tabs>
          <w:tab w:val="center" w:pos="4535"/>
          <w:tab w:val="left" w:pos="8040"/>
        </w:tabs>
        <w:snapToGrid w:val="0"/>
        <w:spacing w:line="460" w:lineRule="exact"/>
        <w:ind w:firstLine="560"/>
        <w:rPr>
          <w:snapToGrid w:val="0"/>
          <w:color w:val="auto"/>
          <w:szCs w:val="28"/>
        </w:rPr>
      </w:pPr>
      <w:r>
        <w:rPr>
          <w:snapToGrid w:val="0"/>
          <w:color w:val="auto"/>
          <w:szCs w:val="28"/>
        </w:rPr>
        <w:t>本项目涉及的非正常工况条件下的废气排放主要为场站设备检修时非甲烷总烃的放空排放量，古页3试验站最大量泄放速率为20×10</w:t>
      </w:r>
      <w:r>
        <w:rPr>
          <w:snapToGrid w:val="0"/>
          <w:color w:val="auto"/>
          <w:szCs w:val="28"/>
          <w:vertAlign w:val="superscript"/>
        </w:rPr>
        <w:t>4</w:t>
      </w:r>
      <w:r>
        <w:rPr>
          <w:snapToGrid w:val="0"/>
          <w:color w:val="auto"/>
          <w:szCs w:val="28"/>
        </w:rPr>
        <w:t>Nm</w:t>
      </w:r>
      <w:r>
        <w:rPr>
          <w:snapToGrid w:val="0"/>
          <w:color w:val="auto"/>
          <w:szCs w:val="28"/>
          <w:vertAlign w:val="superscript"/>
        </w:rPr>
        <w:t>3</w:t>
      </w:r>
      <w:r>
        <w:rPr>
          <w:snapToGrid w:val="0"/>
          <w:color w:val="auto"/>
          <w:szCs w:val="28"/>
        </w:rPr>
        <w:t>/d，放空时间15min，正常情况下放空废气通过放空火炬燃烧后排放，不直接外排。一旦火炬熄灭，项目非正常排放量核算见下表</w:t>
      </w:r>
      <w:r>
        <w:rPr>
          <w:color w:val="auto"/>
          <w:kern w:val="2"/>
          <w:szCs w:val="28"/>
        </w:rPr>
        <w:t>5.1-22</w:t>
      </w:r>
      <w:r>
        <w:rPr>
          <w:snapToGrid w:val="0"/>
          <w:color w:val="auto"/>
          <w:szCs w:val="28"/>
        </w:rPr>
        <w:t>。</w:t>
      </w:r>
    </w:p>
    <w:p w14:paraId="0D0EE2B8">
      <w:pPr>
        <w:tabs>
          <w:tab w:val="center" w:pos="4535"/>
          <w:tab w:val="left" w:pos="8040"/>
        </w:tabs>
        <w:snapToGrid w:val="0"/>
        <w:spacing w:line="460" w:lineRule="exact"/>
        <w:ind w:firstLine="0" w:firstLineChars="0"/>
        <w:jc w:val="center"/>
        <w:rPr>
          <w:snapToGrid w:val="0"/>
          <w:color w:val="auto"/>
          <w:szCs w:val="28"/>
        </w:rPr>
      </w:pPr>
      <w:r>
        <w:rPr>
          <w:snapToGrid w:val="0"/>
          <w:color w:val="auto"/>
          <w:szCs w:val="28"/>
        </w:rPr>
        <w:t>表</w:t>
      </w:r>
      <w:r>
        <w:rPr>
          <w:color w:val="auto"/>
          <w:kern w:val="2"/>
          <w:szCs w:val="28"/>
        </w:rPr>
        <w:t>5.1-22</w:t>
      </w:r>
      <w:r>
        <w:rPr>
          <w:snapToGrid w:val="0"/>
          <w:color w:val="auto"/>
          <w:szCs w:val="28"/>
        </w:rPr>
        <w:t xml:space="preserve">    污染源非正常排放量核算表</w:t>
      </w:r>
    </w:p>
    <w:tbl>
      <w:tblPr>
        <w:tblStyle w:val="30"/>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88"/>
        <w:gridCol w:w="1069"/>
        <w:gridCol w:w="944"/>
        <w:gridCol w:w="841"/>
        <w:gridCol w:w="1509"/>
        <w:gridCol w:w="1345"/>
        <w:gridCol w:w="1005"/>
        <w:gridCol w:w="977"/>
        <w:gridCol w:w="848"/>
      </w:tblGrid>
      <w:tr w14:paraId="3954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88" w:type="dxa"/>
            <w:noWrap w:val="0"/>
            <w:vAlign w:val="center"/>
          </w:tcPr>
          <w:p w14:paraId="2B6E3340">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1069" w:type="dxa"/>
            <w:noWrap w:val="0"/>
            <w:vAlign w:val="center"/>
          </w:tcPr>
          <w:p w14:paraId="61BF6318">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污染源</w:t>
            </w:r>
          </w:p>
        </w:tc>
        <w:tc>
          <w:tcPr>
            <w:tcW w:w="944" w:type="dxa"/>
            <w:noWrap w:val="0"/>
            <w:vAlign w:val="center"/>
          </w:tcPr>
          <w:p w14:paraId="49059468">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非正常排放原因</w:t>
            </w:r>
          </w:p>
        </w:tc>
        <w:tc>
          <w:tcPr>
            <w:tcW w:w="841" w:type="dxa"/>
            <w:noWrap w:val="0"/>
            <w:vAlign w:val="center"/>
          </w:tcPr>
          <w:p w14:paraId="6BE30F19">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污染物</w:t>
            </w:r>
          </w:p>
        </w:tc>
        <w:tc>
          <w:tcPr>
            <w:tcW w:w="1509" w:type="dxa"/>
            <w:noWrap w:val="0"/>
            <w:vAlign w:val="center"/>
          </w:tcPr>
          <w:p w14:paraId="5843B98D">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非正常排放浓度</w:t>
            </w:r>
          </w:p>
          <w:p w14:paraId="2426ED9B">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/(mg/m</w:t>
            </w:r>
            <w:r>
              <w:rPr>
                <w:rFonts w:ascii="Times New Roman" w:hAnsi="Times New Roman"/>
                <w:color w:val="auto"/>
                <w:position w:val="6"/>
                <w:sz w:val="21"/>
                <w:szCs w:val="21"/>
              </w:rPr>
              <w:t>3</w:t>
            </w:r>
            <w:r>
              <w:rPr>
                <w:rFonts w:ascii="Times New Roman" w:hAnsi="Times New Roman"/>
                <w:color w:val="auto"/>
                <w:sz w:val="21"/>
                <w:szCs w:val="21"/>
              </w:rPr>
              <w:t>)</w:t>
            </w:r>
          </w:p>
        </w:tc>
        <w:tc>
          <w:tcPr>
            <w:tcW w:w="1345" w:type="dxa"/>
            <w:noWrap w:val="0"/>
            <w:vAlign w:val="center"/>
          </w:tcPr>
          <w:p w14:paraId="7770CAE7">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非正常排放速率/(kg/h）</w:t>
            </w:r>
          </w:p>
        </w:tc>
        <w:tc>
          <w:tcPr>
            <w:tcW w:w="1005" w:type="dxa"/>
            <w:noWrap w:val="0"/>
            <w:vAlign w:val="center"/>
          </w:tcPr>
          <w:p w14:paraId="090503B0">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单次持续时间/h</w:t>
            </w:r>
          </w:p>
        </w:tc>
        <w:tc>
          <w:tcPr>
            <w:tcW w:w="977" w:type="dxa"/>
            <w:noWrap w:val="0"/>
            <w:vAlign w:val="center"/>
          </w:tcPr>
          <w:p w14:paraId="12C920DB">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年发生频次</w:t>
            </w:r>
          </w:p>
        </w:tc>
        <w:tc>
          <w:tcPr>
            <w:tcW w:w="848" w:type="dxa"/>
            <w:noWrap w:val="0"/>
            <w:vAlign w:val="center"/>
          </w:tcPr>
          <w:p w14:paraId="01BA3570">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应对</w:t>
            </w:r>
          </w:p>
          <w:p w14:paraId="685876B9">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措施</w:t>
            </w:r>
          </w:p>
        </w:tc>
      </w:tr>
      <w:tr w14:paraId="285C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7" w:hRule="atLeast"/>
        </w:trPr>
        <w:tc>
          <w:tcPr>
            <w:tcW w:w="488" w:type="dxa"/>
            <w:noWrap w:val="0"/>
            <w:vAlign w:val="center"/>
          </w:tcPr>
          <w:p w14:paraId="29913885">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069" w:type="dxa"/>
            <w:noWrap w:val="0"/>
            <w:vAlign w:val="center"/>
          </w:tcPr>
          <w:p w14:paraId="6DFD7CC6">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古页3试验站放空</w:t>
            </w:r>
          </w:p>
        </w:tc>
        <w:tc>
          <w:tcPr>
            <w:tcW w:w="944" w:type="dxa"/>
            <w:noWrap w:val="0"/>
            <w:vAlign w:val="center"/>
          </w:tcPr>
          <w:p w14:paraId="0014E355">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开停机</w:t>
            </w:r>
          </w:p>
          <w:p w14:paraId="6E8D5ED1">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设备检修</w:t>
            </w:r>
          </w:p>
        </w:tc>
        <w:tc>
          <w:tcPr>
            <w:tcW w:w="841" w:type="dxa"/>
            <w:noWrap w:val="0"/>
            <w:vAlign w:val="center"/>
          </w:tcPr>
          <w:p w14:paraId="6FF53753">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c>
          <w:tcPr>
            <w:tcW w:w="1509" w:type="dxa"/>
            <w:noWrap w:val="0"/>
            <w:vAlign w:val="center"/>
          </w:tcPr>
          <w:p w14:paraId="0F281385">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202500</w:t>
            </w:r>
          </w:p>
        </w:tc>
        <w:tc>
          <w:tcPr>
            <w:tcW w:w="1345" w:type="dxa"/>
            <w:noWrap w:val="0"/>
            <w:vAlign w:val="center"/>
          </w:tcPr>
          <w:p w14:paraId="4486D66E">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1687.5</w:t>
            </w:r>
          </w:p>
        </w:tc>
        <w:tc>
          <w:tcPr>
            <w:tcW w:w="1005" w:type="dxa"/>
            <w:noWrap w:val="0"/>
            <w:vAlign w:val="center"/>
          </w:tcPr>
          <w:p w14:paraId="0F7610DE">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0.25</w:t>
            </w:r>
          </w:p>
        </w:tc>
        <w:tc>
          <w:tcPr>
            <w:tcW w:w="977" w:type="dxa"/>
            <w:noWrap w:val="0"/>
            <w:vAlign w:val="center"/>
          </w:tcPr>
          <w:p w14:paraId="07DE7EF5">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2次</w:t>
            </w:r>
          </w:p>
        </w:tc>
        <w:tc>
          <w:tcPr>
            <w:tcW w:w="848" w:type="dxa"/>
            <w:noWrap w:val="0"/>
            <w:vAlign w:val="center"/>
          </w:tcPr>
          <w:p w14:paraId="4234AC1E">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放空火炬燃烧</w:t>
            </w:r>
          </w:p>
        </w:tc>
      </w:tr>
    </w:tbl>
    <w:p w14:paraId="07E96588">
      <w:pPr>
        <w:pStyle w:val="2"/>
        <w:rPr>
          <w:color w:val="auto"/>
        </w:rPr>
      </w:pPr>
      <w:r>
        <w:rPr>
          <w:color w:val="auto"/>
        </w:rPr>
        <w:t>5.1.2.5大气环境影响评价结论</w:t>
      </w:r>
    </w:p>
    <w:p w14:paraId="1C8D96D0">
      <w:pPr>
        <w:adjustRightInd w:val="0"/>
        <w:snapToGrid w:val="0"/>
        <w:ind w:firstLine="560"/>
        <w:rPr>
          <w:color w:val="auto"/>
          <w:szCs w:val="28"/>
        </w:rPr>
      </w:pPr>
      <w:r>
        <w:rPr>
          <w:color w:val="auto"/>
          <w:szCs w:val="28"/>
        </w:rPr>
        <w:t>本项目评价范围内无一类区。</w:t>
      </w:r>
      <w:r>
        <w:rPr>
          <w:rFonts w:hint="eastAsia"/>
          <w:color w:val="auto"/>
          <w:szCs w:val="28"/>
        </w:rPr>
        <w:t>本项目评价区域为达标区，</w:t>
      </w:r>
      <w:r>
        <w:rPr>
          <w:color w:val="auto"/>
          <w:szCs w:val="28"/>
        </w:rPr>
        <w:t>大气环境影响评价结论如下：</w:t>
      </w:r>
    </w:p>
    <w:p w14:paraId="36719E30">
      <w:pPr>
        <w:adjustRightInd w:val="0"/>
        <w:snapToGrid w:val="0"/>
        <w:ind w:firstLine="560"/>
        <w:rPr>
          <w:color w:val="auto"/>
          <w:szCs w:val="28"/>
        </w:rPr>
      </w:pPr>
      <w:r>
        <w:rPr>
          <w:color w:val="auto"/>
          <w:szCs w:val="28"/>
        </w:rPr>
        <w:t>（1）新增污染源正常排放下PM</w:t>
      </w:r>
      <w:r>
        <w:rPr>
          <w:color w:val="auto"/>
          <w:szCs w:val="28"/>
          <w:vertAlign w:val="subscript"/>
        </w:rPr>
        <w:t>10</w:t>
      </w:r>
      <w:r>
        <w:rPr>
          <w:color w:val="auto"/>
          <w:szCs w:val="28"/>
        </w:rPr>
        <w:t>、SO</w:t>
      </w:r>
      <w:r>
        <w:rPr>
          <w:color w:val="auto"/>
          <w:szCs w:val="28"/>
          <w:vertAlign w:val="subscript"/>
        </w:rPr>
        <w:t>2</w:t>
      </w:r>
      <w:r>
        <w:rPr>
          <w:color w:val="auto"/>
          <w:szCs w:val="28"/>
        </w:rPr>
        <w:t>、NO</w:t>
      </w:r>
      <w:r>
        <w:rPr>
          <w:color w:val="auto"/>
          <w:szCs w:val="28"/>
          <w:vertAlign w:val="subscript"/>
        </w:rPr>
        <w:t>2</w:t>
      </w:r>
      <w:r>
        <w:rPr>
          <w:color w:val="auto"/>
          <w:szCs w:val="28"/>
        </w:rPr>
        <w:t>、非甲烷总烃短期浓度贡献值的最大落地浓度占标均≤100%。</w:t>
      </w:r>
    </w:p>
    <w:p w14:paraId="2ACB7679">
      <w:pPr>
        <w:adjustRightInd w:val="0"/>
        <w:snapToGrid w:val="0"/>
        <w:ind w:firstLine="560"/>
        <w:rPr>
          <w:color w:val="auto"/>
          <w:szCs w:val="28"/>
        </w:rPr>
      </w:pPr>
      <w:r>
        <w:rPr>
          <w:color w:val="auto"/>
          <w:szCs w:val="28"/>
        </w:rPr>
        <w:t>（2）新增污染源正常排放下PM</w:t>
      </w:r>
      <w:r>
        <w:rPr>
          <w:color w:val="auto"/>
          <w:szCs w:val="28"/>
          <w:vertAlign w:val="subscript"/>
        </w:rPr>
        <w:t>10</w:t>
      </w:r>
      <w:r>
        <w:rPr>
          <w:color w:val="auto"/>
          <w:szCs w:val="28"/>
        </w:rPr>
        <w:t>、SO</w:t>
      </w:r>
      <w:r>
        <w:rPr>
          <w:color w:val="auto"/>
          <w:szCs w:val="28"/>
          <w:vertAlign w:val="subscript"/>
        </w:rPr>
        <w:t>2</w:t>
      </w:r>
      <w:r>
        <w:rPr>
          <w:color w:val="auto"/>
          <w:szCs w:val="28"/>
        </w:rPr>
        <w:t>、NO</w:t>
      </w:r>
      <w:r>
        <w:rPr>
          <w:color w:val="auto"/>
          <w:szCs w:val="28"/>
          <w:vertAlign w:val="subscript"/>
        </w:rPr>
        <w:t>2</w:t>
      </w:r>
      <w:r>
        <w:rPr>
          <w:color w:val="auto"/>
          <w:szCs w:val="28"/>
        </w:rPr>
        <w:t>的年均浓度贡献值的最大落地浓度占标均≤30%。</w:t>
      </w:r>
    </w:p>
    <w:p w14:paraId="591F28CB">
      <w:pPr>
        <w:adjustRightInd w:val="0"/>
        <w:snapToGrid w:val="0"/>
        <w:ind w:firstLine="560"/>
        <w:rPr>
          <w:color w:val="auto"/>
          <w:szCs w:val="28"/>
        </w:rPr>
      </w:pPr>
      <w:r>
        <w:rPr>
          <w:color w:val="auto"/>
          <w:szCs w:val="28"/>
        </w:rPr>
        <w:t>（3）项目环境影响符合区域环境功能区划。</w:t>
      </w:r>
    </w:p>
    <w:p w14:paraId="492E265A">
      <w:pPr>
        <w:adjustRightInd w:val="0"/>
        <w:snapToGrid w:val="0"/>
        <w:ind w:firstLine="560"/>
        <w:rPr>
          <w:color w:val="auto"/>
          <w:szCs w:val="28"/>
        </w:rPr>
      </w:pPr>
      <w:r>
        <w:rPr>
          <w:color w:val="auto"/>
          <w:szCs w:val="28"/>
        </w:rPr>
        <w:t>（4）叠加现状浓度后，污染物PM</w:t>
      </w:r>
      <w:r>
        <w:rPr>
          <w:color w:val="auto"/>
          <w:szCs w:val="28"/>
          <w:vertAlign w:val="subscript"/>
        </w:rPr>
        <w:t>10</w:t>
      </w:r>
      <w:r>
        <w:rPr>
          <w:color w:val="auto"/>
          <w:szCs w:val="28"/>
        </w:rPr>
        <w:t>、SO</w:t>
      </w:r>
      <w:r>
        <w:rPr>
          <w:color w:val="auto"/>
          <w:szCs w:val="28"/>
          <w:vertAlign w:val="subscript"/>
        </w:rPr>
        <w:t>2</w:t>
      </w:r>
      <w:r>
        <w:rPr>
          <w:color w:val="auto"/>
          <w:szCs w:val="28"/>
        </w:rPr>
        <w:t>、NO</w:t>
      </w:r>
      <w:r>
        <w:rPr>
          <w:color w:val="auto"/>
          <w:szCs w:val="28"/>
          <w:vertAlign w:val="subscript"/>
        </w:rPr>
        <w:t>2</w:t>
      </w:r>
      <w:r>
        <w:rPr>
          <w:color w:val="auto"/>
          <w:szCs w:val="28"/>
        </w:rPr>
        <w:t>保证率日平均质量浓度和年平均质量浓度均符合《环境空气质量标准》（GB3095-2012）；非甲烷总烃小时平均质量浓度均符合《大气污染物综合排放标准详解》。</w:t>
      </w:r>
    </w:p>
    <w:p w14:paraId="558CFDD0">
      <w:pPr>
        <w:pStyle w:val="112"/>
        <w:rPr>
          <w:color w:val="auto"/>
        </w:rPr>
      </w:pPr>
      <w:r>
        <w:rPr>
          <w:color w:val="auto"/>
          <w:szCs w:val="28"/>
        </w:rPr>
        <w:t>因此，本项目建成后，大气环境影响可接受，项目大气污染物排放方案可行。项目大气环境影响评价自查表见附表一。</w:t>
      </w:r>
    </w:p>
    <w:p w14:paraId="049A9B0F">
      <w:pPr>
        <w:pStyle w:val="4"/>
        <w:keepNext w:val="0"/>
        <w:keepLines w:val="0"/>
        <w:numPr>
          <w:ilvl w:val="0"/>
          <w:numId w:val="0"/>
        </w:numPr>
        <w:adjustRightInd w:val="0"/>
        <w:snapToGrid w:val="0"/>
        <w:spacing w:before="156" w:beforeLines="50"/>
        <w:rPr>
          <w:rFonts w:eastAsia="宋体"/>
          <w:color w:val="auto"/>
        </w:rPr>
      </w:pPr>
      <w:bookmarkStart w:id="605" w:name="_Toc49174842"/>
      <w:bookmarkStart w:id="606" w:name="_Toc49175017"/>
      <w:bookmarkStart w:id="607" w:name="_Toc13732"/>
      <w:bookmarkStart w:id="608" w:name="_Toc49174727"/>
      <w:bookmarkStart w:id="609" w:name="_Toc11339"/>
      <w:bookmarkStart w:id="610" w:name="_Toc50307214"/>
      <w:bookmarkStart w:id="611" w:name="_Toc22731"/>
      <w:bookmarkStart w:id="612" w:name="_Toc7175"/>
      <w:bookmarkStart w:id="613" w:name="_Toc49174408"/>
      <w:bookmarkStart w:id="614" w:name="_Toc49174618"/>
      <w:bookmarkStart w:id="615" w:name="_Toc49175134"/>
      <w:r>
        <w:rPr>
          <w:rFonts w:eastAsia="宋体"/>
          <w:color w:val="auto"/>
        </w:rPr>
        <w:t>5.2</w:t>
      </w:r>
      <w:r>
        <w:rPr>
          <w:rFonts w:hint="eastAsia" w:eastAsia="宋体"/>
          <w:color w:val="auto"/>
        </w:rPr>
        <w:t>地表</w:t>
      </w:r>
      <w:r>
        <w:rPr>
          <w:rFonts w:eastAsia="宋体"/>
          <w:color w:val="auto"/>
        </w:rPr>
        <w:t>水环境影响预测与评价</w:t>
      </w:r>
      <w:bookmarkEnd w:id="605"/>
      <w:bookmarkEnd w:id="606"/>
      <w:bookmarkEnd w:id="607"/>
      <w:bookmarkEnd w:id="608"/>
      <w:bookmarkEnd w:id="609"/>
      <w:bookmarkEnd w:id="610"/>
      <w:bookmarkEnd w:id="611"/>
      <w:bookmarkEnd w:id="612"/>
      <w:bookmarkEnd w:id="613"/>
      <w:bookmarkEnd w:id="614"/>
      <w:bookmarkEnd w:id="615"/>
    </w:p>
    <w:p w14:paraId="01CA52B2">
      <w:pPr>
        <w:pStyle w:val="5"/>
        <w:adjustRightInd w:val="0"/>
        <w:snapToGrid w:val="0"/>
        <w:rPr>
          <w:b w:val="0"/>
          <w:bCs w:val="0"/>
          <w:color w:val="auto"/>
        </w:rPr>
      </w:pPr>
      <w:bookmarkStart w:id="616" w:name="_Toc49175018"/>
      <w:bookmarkStart w:id="617" w:name="_Toc17232"/>
      <w:bookmarkStart w:id="618" w:name="_Toc22745"/>
      <w:bookmarkStart w:id="619" w:name="_Toc7748"/>
      <w:bookmarkStart w:id="620" w:name="_Toc49174843"/>
      <w:r>
        <w:rPr>
          <w:color w:val="auto"/>
        </w:rPr>
        <w:t>5.2.1地表水评价等级与评价范围</w:t>
      </w:r>
    </w:p>
    <w:bookmarkEnd w:id="616"/>
    <w:bookmarkEnd w:id="617"/>
    <w:bookmarkEnd w:id="618"/>
    <w:bookmarkEnd w:id="619"/>
    <w:bookmarkEnd w:id="620"/>
    <w:p w14:paraId="05F2F8F1">
      <w:pPr>
        <w:pStyle w:val="5"/>
        <w:spacing w:before="31" w:after="31"/>
        <w:rPr>
          <w:color w:val="auto"/>
        </w:rPr>
      </w:pPr>
      <w:bookmarkStart w:id="621" w:name="_Toc28667"/>
      <w:bookmarkStart w:id="622" w:name="_Toc2485"/>
      <w:bookmarkStart w:id="623" w:name="_Toc28108"/>
      <w:bookmarkStart w:id="624" w:name="_Toc25771"/>
      <w:bookmarkStart w:id="625" w:name="_Toc29823"/>
      <w:bookmarkStart w:id="626" w:name="_Toc49174845"/>
      <w:bookmarkStart w:id="627" w:name="_Toc49175020"/>
      <w:r>
        <w:rPr>
          <w:color w:val="auto"/>
        </w:rPr>
        <w:t>5.2.1施工期地表水环境影响分析</w:t>
      </w:r>
    </w:p>
    <w:p w14:paraId="66DB0092">
      <w:pPr>
        <w:adjustRightInd w:val="0"/>
        <w:snapToGrid w:val="0"/>
        <w:ind w:firstLine="560"/>
        <w:rPr>
          <w:color w:val="auto"/>
          <w:szCs w:val="28"/>
        </w:rPr>
      </w:pPr>
      <w:r>
        <w:rPr>
          <w:color w:val="auto"/>
          <w:szCs w:val="28"/>
        </w:rPr>
        <w:t>项目施工期废水主要为水基钻井污水、油基钻井污水、管道试压废水、废</w:t>
      </w:r>
      <w:r>
        <w:rPr>
          <w:rFonts w:hint="eastAsia"/>
          <w:color w:val="auto"/>
          <w:szCs w:val="28"/>
        </w:rPr>
        <w:t>压裂返排液</w:t>
      </w:r>
      <w:r>
        <w:rPr>
          <w:color w:val="auto"/>
          <w:szCs w:val="28"/>
        </w:rPr>
        <w:t>和施工人员的生活污水。</w:t>
      </w:r>
    </w:p>
    <w:p w14:paraId="152BB969">
      <w:pPr>
        <w:adjustRightInd w:val="0"/>
        <w:snapToGrid w:val="0"/>
        <w:ind w:firstLine="560"/>
        <w:rPr>
          <w:color w:val="auto"/>
          <w:szCs w:val="28"/>
        </w:rPr>
      </w:pPr>
      <w:r>
        <w:rPr>
          <w:color w:val="auto"/>
          <w:szCs w:val="28"/>
        </w:rPr>
        <w:t>（1）水基钻井污水</w:t>
      </w:r>
    </w:p>
    <w:p w14:paraId="7D5A0DA8">
      <w:pPr>
        <w:adjustRightInd w:val="0"/>
        <w:snapToGrid w:val="0"/>
        <w:ind w:firstLine="560"/>
        <w:rPr>
          <w:color w:val="auto"/>
          <w:szCs w:val="28"/>
        </w:rPr>
      </w:pPr>
      <w:r>
        <w:rPr>
          <w:color w:val="auto"/>
          <w:szCs w:val="28"/>
        </w:rPr>
        <w:t>根据工程分析，项目水基钻井污水产生总量为443.68m</w:t>
      </w:r>
      <w:r>
        <w:rPr>
          <w:color w:val="auto"/>
          <w:szCs w:val="28"/>
          <w:vertAlign w:val="superscript"/>
        </w:rPr>
        <w:t>3</w:t>
      </w:r>
      <w:r>
        <w:rPr>
          <w:color w:val="auto"/>
          <w:szCs w:val="28"/>
        </w:rPr>
        <w:t>，拉运至大庆油田昆仑集团有限公司环保分公司采油九厂15万m</w:t>
      </w:r>
      <w:r>
        <w:rPr>
          <w:color w:val="auto"/>
          <w:szCs w:val="28"/>
          <w:vertAlign w:val="superscript"/>
        </w:rPr>
        <w:t>3</w:t>
      </w:r>
      <w:r>
        <w:rPr>
          <w:color w:val="auto"/>
          <w:szCs w:val="28"/>
        </w:rPr>
        <w:t>/a钻井废弃泥浆无害化处理项目中新建的水基泥浆无害化处理装置处理，不外排。</w:t>
      </w:r>
    </w:p>
    <w:p w14:paraId="44AF637F">
      <w:pPr>
        <w:adjustRightInd w:val="0"/>
        <w:snapToGrid w:val="0"/>
        <w:ind w:firstLine="560"/>
        <w:rPr>
          <w:color w:val="auto"/>
          <w:szCs w:val="28"/>
        </w:rPr>
      </w:pPr>
      <w:r>
        <w:rPr>
          <w:color w:val="auto"/>
          <w:szCs w:val="28"/>
        </w:rPr>
        <w:t>（2）油基钻井污水</w:t>
      </w:r>
    </w:p>
    <w:p w14:paraId="08AD050A">
      <w:pPr>
        <w:adjustRightInd w:val="0"/>
        <w:snapToGrid w:val="0"/>
        <w:ind w:firstLine="560"/>
        <w:rPr>
          <w:color w:val="auto"/>
          <w:szCs w:val="28"/>
        </w:rPr>
      </w:pPr>
      <w:r>
        <w:rPr>
          <w:color w:val="auto"/>
          <w:szCs w:val="28"/>
        </w:rPr>
        <w:t>项目三开使用油基钻井液，产生的油基钻井废水共408.64m</w:t>
      </w:r>
      <w:r>
        <w:rPr>
          <w:color w:val="auto"/>
          <w:szCs w:val="28"/>
          <w:vertAlign w:val="superscript"/>
        </w:rPr>
        <w:t>3</w:t>
      </w:r>
      <w:r>
        <w:rPr>
          <w:color w:val="auto"/>
          <w:szCs w:val="28"/>
        </w:rPr>
        <w:t>，委托大庆市云泰石化产品有限公司拉运处理拉运至废弃钻井液无害化处理装置（油基泥浆）处置。</w:t>
      </w:r>
    </w:p>
    <w:p w14:paraId="5E03A1A8">
      <w:pPr>
        <w:adjustRightInd w:val="0"/>
        <w:snapToGrid w:val="0"/>
        <w:ind w:firstLine="560"/>
        <w:rPr>
          <w:rFonts w:hint="eastAsia"/>
          <w:color w:val="auto"/>
          <w:szCs w:val="28"/>
        </w:rPr>
      </w:pPr>
      <w:r>
        <w:rPr>
          <w:color w:val="auto"/>
          <w:szCs w:val="28"/>
        </w:rPr>
        <w:t>（3）废</w:t>
      </w:r>
      <w:r>
        <w:rPr>
          <w:rFonts w:hint="eastAsia"/>
          <w:color w:val="auto"/>
          <w:szCs w:val="28"/>
        </w:rPr>
        <w:t>压裂返排液</w:t>
      </w:r>
    </w:p>
    <w:p w14:paraId="48718D2C">
      <w:pPr>
        <w:adjustRightInd w:val="0"/>
        <w:snapToGrid w:val="0"/>
        <w:ind w:firstLine="560"/>
        <w:rPr>
          <w:color w:val="auto"/>
          <w:szCs w:val="28"/>
        </w:rPr>
      </w:pPr>
      <w:r>
        <w:rPr>
          <w:color w:val="auto"/>
          <w:szCs w:val="28"/>
        </w:rPr>
        <w:t>项目压裂过程产生的废</w:t>
      </w:r>
      <w:r>
        <w:rPr>
          <w:rFonts w:hint="eastAsia"/>
          <w:color w:val="auto"/>
          <w:szCs w:val="28"/>
        </w:rPr>
        <w:t>压裂返排液</w:t>
      </w:r>
      <w:r>
        <w:rPr>
          <w:color w:val="auto"/>
          <w:szCs w:val="28"/>
        </w:rPr>
        <w:t>共</w:t>
      </w:r>
      <w:r>
        <w:rPr>
          <w:rFonts w:hint="eastAsia"/>
          <w:color w:val="auto"/>
          <w:szCs w:val="28"/>
        </w:rPr>
        <w:t>36450</w:t>
      </w:r>
      <w:r>
        <w:rPr>
          <w:color w:val="auto"/>
          <w:szCs w:val="28"/>
        </w:rPr>
        <w:t>m</w:t>
      </w:r>
      <w:r>
        <w:rPr>
          <w:color w:val="auto"/>
          <w:szCs w:val="28"/>
          <w:vertAlign w:val="superscript"/>
        </w:rPr>
        <w:t>3</w:t>
      </w:r>
      <w:r>
        <w:rPr>
          <w:color w:val="auto"/>
          <w:szCs w:val="28"/>
        </w:rPr>
        <w:t>，拉运至古46废</w:t>
      </w:r>
      <w:r>
        <w:rPr>
          <w:rFonts w:hint="eastAsia"/>
          <w:color w:val="auto"/>
          <w:szCs w:val="28"/>
        </w:rPr>
        <w:t>压裂返排液</w:t>
      </w:r>
      <w:r>
        <w:rPr>
          <w:color w:val="auto"/>
          <w:szCs w:val="28"/>
        </w:rPr>
        <w:t>处理站处理，不外排。</w:t>
      </w:r>
    </w:p>
    <w:p w14:paraId="17B429DE">
      <w:pPr>
        <w:adjustRightInd w:val="0"/>
        <w:snapToGrid w:val="0"/>
        <w:ind w:firstLine="560"/>
        <w:rPr>
          <w:color w:val="auto"/>
          <w:szCs w:val="28"/>
        </w:rPr>
      </w:pPr>
      <w:r>
        <w:rPr>
          <w:color w:val="auto"/>
          <w:szCs w:val="28"/>
        </w:rPr>
        <w:t>（4）管线试压废水</w:t>
      </w:r>
    </w:p>
    <w:p w14:paraId="7B369630">
      <w:pPr>
        <w:adjustRightInd w:val="0"/>
        <w:snapToGrid w:val="0"/>
        <w:ind w:firstLine="560"/>
        <w:rPr>
          <w:color w:val="auto"/>
          <w:szCs w:val="28"/>
        </w:rPr>
      </w:pPr>
      <w:r>
        <w:rPr>
          <w:color w:val="auto"/>
          <w:szCs w:val="28"/>
        </w:rPr>
        <w:t>项目管线试压过程产生的试压废水为9.5m</w:t>
      </w:r>
      <w:r>
        <w:rPr>
          <w:color w:val="auto"/>
          <w:szCs w:val="28"/>
          <w:vertAlign w:val="superscript"/>
        </w:rPr>
        <w:t>3</w:t>
      </w:r>
      <w:r>
        <w:rPr>
          <w:color w:val="auto"/>
          <w:szCs w:val="28"/>
        </w:rPr>
        <w:t>，主要污染因子为SS，经罐车拉运至新一联含油污水处理站处理，不外排。</w:t>
      </w:r>
    </w:p>
    <w:p w14:paraId="53BA46FD">
      <w:pPr>
        <w:adjustRightInd w:val="0"/>
        <w:snapToGrid w:val="0"/>
        <w:ind w:firstLine="560"/>
        <w:rPr>
          <w:color w:val="auto"/>
          <w:szCs w:val="28"/>
        </w:rPr>
      </w:pPr>
      <w:r>
        <w:rPr>
          <w:color w:val="auto"/>
          <w:szCs w:val="28"/>
        </w:rPr>
        <w:t>（5）生活污水</w:t>
      </w:r>
    </w:p>
    <w:p w14:paraId="0DE56DFE">
      <w:pPr>
        <w:adjustRightInd w:val="0"/>
        <w:snapToGrid w:val="0"/>
        <w:ind w:firstLine="560"/>
        <w:rPr>
          <w:color w:val="auto"/>
          <w:spacing w:val="-4"/>
          <w:szCs w:val="28"/>
        </w:rPr>
      </w:pPr>
      <w:r>
        <w:rPr>
          <w:color w:val="auto"/>
          <w:szCs w:val="28"/>
        </w:rPr>
        <w:t>根据工程分析可知，项目施工期</w:t>
      </w:r>
      <w:r>
        <w:rPr>
          <w:color w:val="auto"/>
          <w:spacing w:val="-4"/>
          <w:szCs w:val="28"/>
        </w:rPr>
        <w:t>产生的生活污水量为540.16t。主要污染因子为COD、SS、BOD</w:t>
      </w:r>
      <w:r>
        <w:rPr>
          <w:color w:val="auto"/>
          <w:spacing w:val="-4"/>
          <w:szCs w:val="28"/>
          <w:vertAlign w:val="subscript"/>
        </w:rPr>
        <w:t>5</w:t>
      </w:r>
      <w:r>
        <w:rPr>
          <w:color w:val="auto"/>
          <w:spacing w:val="-4"/>
          <w:szCs w:val="28"/>
        </w:rPr>
        <w:t>、NH</w:t>
      </w:r>
      <w:r>
        <w:rPr>
          <w:color w:val="auto"/>
          <w:spacing w:val="-4"/>
          <w:szCs w:val="28"/>
          <w:vertAlign w:val="subscript"/>
        </w:rPr>
        <w:t>3</w:t>
      </w:r>
      <w:r>
        <w:rPr>
          <w:color w:val="auto"/>
          <w:spacing w:val="-4"/>
          <w:szCs w:val="28"/>
        </w:rPr>
        <w:t>-N，施工场地设置临时旱厕，</w:t>
      </w:r>
      <w:r>
        <w:rPr>
          <w:bCs/>
          <w:color w:val="auto"/>
          <w:spacing w:val="-4"/>
          <w:szCs w:val="28"/>
        </w:rPr>
        <w:t>施工结束清掏后进行卫生填埋</w:t>
      </w:r>
      <w:r>
        <w:rPr>
          <w:color w:val="auto"/>
          <w:spacing w:val="-4"/>
          <w:szCs w:val="28"/>
        </w:rPr>
        <w:t>。</w:t>
      </w:r>
    </w:p>
    <w:p w14:paraId="66D656E1">
      <w:pPr>
        <w:adjustRightInd w:val="0"/>
        <w:snapToGrid w:val="0"/>
        <w:ind w:firstLine="544"/>
        <w:rPr>
          <w:color w:val="auto"/>
          <w:spacing w:val="-4"/>
          <w:szCs w:val="28"/>
        </w:rPr>
      </w:pPr>
      <w:r>
        <w:rPr>
          <w:color w:val="auto"/>
          <w:spacing w:val="-4"/>
          <w:szCs w:val="28"/>
        </w:rPr>
        <w:t>综上所述，本项目施工期产生的废水不外排，在正常情况下对地表水环境产生的影响较小。</w:t>
      </w:r>
    </w:p>
    <w:p w14:paraId="06C5FF10">
      <w:pPr>
        <w:pStyle w:val="5"/>
        <w:spacing w:before="31" w:after="31"/>
        <w:rPr>
          <w:color w:val="auto"/>
        </w:rPr>
      </w:pPr>
      <w:r>
        <w:rPr>
          <w:color w:val="auto"/>
        </w:rPr>
        <w:t>5.2.2运营期地表水环境影响分析</w:t>
      </w:r>
    </w:p>
    <w:p w14:paraId="5375139F">
      <w:pPr>
        <w:adjustRightInd w:val="0"/>
        <w:snapToGrid w:val="0"/>
        <w:ind w:firstLine="560"/>
        <w:rPr>
          <w:color w:val="auto"/>
          <w:szCs w:val="28"/>
        </w:rPr>
      </w:pPr>
      <w:r>
        <w:rPr>
          <w:color w:val="auto"/>
          <w:szCs w:val="28"/>
        </w:rPr>
        <w:t>本项目运营期污水主要包括正常工况下产生的产液分离含油废水、生活用水以及非正常工况条件下的作业污水和洗井废水。</w:t>
      </w:r>
    </w:p>
    <w:p w14:paraId="5D35A577">
      <w:pPr>
        <w:ind w:firstLine="560"/>
        <w:rPr>
          <w:color w:val="auto"/>
          <w:szCs w:val="28"/>
        </w:rPr>
      </w:pPr>
      <w:r>
        <w:rPr>
          <w:color w:val="auto"/>
          <w:szCs w:val="28"/>
        </w:rPr>
        <w:t>1、正常工况</w:t>
      </w:r>
    </w:p>
    <w:p w14:paraId="115747FD">
      <w:pPr>
        <w:ind w:firstLine="560"/>
        <w:rPr>
          <w:color w:val="auto"/>
          <w:szCs w:val="28"/>
        </w:rPr>
      </w:pPr>
      <w:r>
        <w:rPr>
          <w:color w:val="auto"/>
          <w:szCs w:val="28"/>
        </w:rPr>
        <w:t>（1）生产废水</w:t>
      </w:r>
    </w:p>
    <w:p w14:paraId="71F76031">
      <w:pPr>
        <w:ind w:firstLine="560"/>
        <w:rPr>
          <w:color w:val="auto"/>
          <w:szCs w:val="28"/>
        </w:rPr>
      </w:pPr>
      <w:r>
        <w:rPr>
          <w:color w:val="auto"/>
          <w:szCs w:val="28"/>
        </w:rPr>
        <w:t>产液分离废水主要为原油中分离出的含油污水，产生量约为15.52×10</w:t>
      </w:r>
      <w:r>
        <w:rPr>
          <w:color w:val="auto"/>
          <w:szCs w:val="28"/>
          <w:vertAlign w:val="superscript"/>
        </w:rPr>
        <w:t>4</w:t>
      </w:r>
      <w:r>
        <w:rPr>
          <w:color w:val="auto"/>
          <w:szCs w:val="28"/>
        </w:rPr>
        <w:t>t/a，暂存在古龙3号试验站内的污水罐内，定期拉运至新一联含油污水处理站处理。</w:t>
      </w:r>
    </w:p>
    <w:p w14:paraId="4B20BB35">
      <w:pPr>
        <w:ind w:firstLine="560"/>
        <w:rPr>
          <w:color w:val="auto"/>
        </w:rPr>
      </w:pPr>
      <w:r>
        <w:rPr>
          <w:color w:val="auto"/>
        </w:rPr>
        <w:t>天然气处理产生的含烃废水</w:t>
      </w:r>
      <w:r>
        <w:rPr>
          <w:color w:val="auto"/>
          <w:szCs w:val="28"/>
        </w:rPr>
        <w:t>产生量约1628.55t/a</w:t>
      </w:r>
      <w:r>
        <w:rPr>
          <w:color w:val="auto"/>
          <w:kern w:val="2"/>
          <w:szCs w:val="28"/>
        </w:rPr>
        <w:t>，</w:t>
      </w:r>
      <w:r>
        <w:rPr>
          <w:color w:val="auto"/>
          <w:szCs w:val="28"/>
        </w:rPr>
        <w:t>含油污水暂存在站内的排污罐内，定期拉运至新一联含油污水站处理。</w:t>
      </w:r>
    </w:p>
    <w:p w14:paraId="37EDE27E">
      <w:pPr>
        <w:ind w:firstLine="560"/>
        <w:rPr>
          <w:color w:val="auto"/>
        </w:rPr>
      </w:pPr>
      <w:r>
        <w:rPr>
          <w:color w:val="auto"/>
        </w:rPr>
        <w:t>古46压裂返排液处理产生的污水，根据可研方案，分离出的污水量为295068.52</w:t>
      </w:r>
      <w:r>
        <w:rPr>
          <w:color w:val="auto"/>
          <w:szCs w:val="28"/>
        </w:rPr>
        <w:t>t/a，通过场站东侧已有6口回注井，回注油层不外排。</w:t>
      </w:r>
    </w:p>
    <w:p w14:paraId="508D28E7">
      <w:pPr>
        <w:ind w:firstLine="560"/>
        <w:rPr>
          <w:color w:val="auto"/>
          <w:szCs w:val="28"/>
        </w:rPr>
      </w:pPr>
      <w:r>
        <w:rPr>
          <w:color w:val="auto"/>
          <w:szCs w:val="28"/>
        </w:rPr>
        <w:t>（2）生活污水</w:t>
      </w:r>
    </w:p>
    <w:p w14:paraId="1D2315B2">
      <w:pPr>
        <w:pStyle w:val="190"/>
        <w:adjustRightInd w:val="0"/>
        <w:snapToGrid w:val="0"/>
        <w:ind w:firstLine="560"/>
        <w:rPr>
          <w:color w:val="auto"/>
          <w:szCs w:val="28"/>
        </w:rPr>
      </w:pPr>
      <w:r>
        <w:rPr>
          <w:color w:val="auto"/>
          <w:szCs w:val="28"/>
        </w:rPr>
        <w:t>古页3试验站产生生活污水量为211.2t/a，排入古页3试验站新建的50m</w:t>
      </w:r>
      <w:r>
        <w:rPr>
          <w:color w:val="auto"/>
          <w:szCs w:val="28"/>
          <w:vertAlign w:val="superscript"/>
        </w:rPr>
        <w:t>3</w:t>
      </w:r>
      <w:r>
        <w:rPr>
          <w:color w:val="auto"/>
          <w:szCs w:val="28"/>
        </w:rPr>
        <w:t>化粪池，定期拉运至肇源县污水处理厂处理，处理至满足《城镇污水处理厂污染物排放标准》（GB18918-2002）一级A标准，排入松花江。</w:t>
      </w:r>
    </w:p>
    <w:p w14:paraId="09A7B692">
      <w:pPr>
        <w:pStyle w:val="190"/>
        <w:adjustRightInd w:val="0"/>
        <w:snapToGrid w:val="0"/>
        <w:ind w:firstLine="560"/>
        <w:rPr>
          <w:color w:val="auto"/>
          <w:szCs w:val="28"/>
        </w:rPr>
      </w:pPr>
      <w:r>
        <w:rPr>
          <w:color w:val="auto"/>
          <w:szCs w:val="28"/>
        </w:rPr>
        <w:t>肇源县污水处理厂，坐落于黑龙江大庆市，厂区具体位于大庆市肇源县老啤酒厂东800米肇源污水处理厂，设计处理能力为2.00万m</w:t>
      </w:r>
      <w:r>
        <w:rPr>
          <w:color w:val="auto"/>
          <w:szCs w:val="28"/>
          <w:vertAlign w:val="superscript"/>
        </w:rPr>
        <w:t>3</w:t>
      </w:r>
      <w:r>
        <w:rPr>
          <w:color w:val="auto"/>
          <w:szCs w:val="28"/>
        </w:rPr>
        <w:t>/d，自2010年10月正式投入运行以来，污水处理设备运转良好，日平均处理污水量为0.77 万m</w:t>
      </w:r>
      <w:r>
        <w:rPr>
          <w:color w:val="auto"/>
          <w:szCs w:val="28"/>
          <w:vertAlign w:val="superscript"/>
        </w:rPr>
        <w:t>3</w:t>
      </w:r>
      <w:r>
        <w:rPr>
          <w:color w:val="auto"/>
          <w:szCs w:val="28"/>
        </w:rPr>
        <w:t>/d，剩余规模1.23万m</w:t>
      </w:r>
      <w:r>
        <w:rPr>
          <w:color w:val="auto"/>
          <w:szCs w:val="28"/>
          <w:vertAlign w:val="superscript"/>
        </w:rPr>
        <w:t>3</w:t>
      </w:r>
      <w:r>
        <w:rPr>
          <w:color w:val="auto"/>
          <w:szCs w:val="28"/>
        </w:rPr>
        <w:t>/d。该项目采用先进的污水处理设备，厂区主体工艺采用CASS处理工艺，经处理后的污水水质排放标准为《城镇污水处理厂污染物排放标准》（GB18918-2002）一级A标准。</w:t>
      </w:r>
    </w:p>
    <w:p w14:paraId="56E4E3CA">
      <w:pPr>
        <w:spacing w:line="460" w:lineRule="exact"/>
        <w:ind w:firstLine="560"/>
        <w:rPr>
          <w:color w:val="auto"/>
          <w:kern w:val="2"/>
          <w:szCs w:val="28"/>
        </w:rPr>
      </w:pPr>
      <w:r>
        <w:rPr>
          <w:color w:val="auto"/>
          <w:kern w:val="2"/>
          <w:szCs w:val="28"/>
        </w:rPr>
        <w:t>本项目</w:t>
      </w:r>
      <w:r>
        <w:rPr>
          <w:rFonts w:hint="eastAsia"/>
          <w:color w:val="auto"/>
          <w:kern w:val="2"/>
          <w:szCs w:val="28"/>
        </w:rPr>
        <w:t>进入</w:t>
      </w:r>
      <w:r>
        <w:rPr>
          <w:color w:val="auto"/>
          <w:szCs w:val="28"/>
        </w:rPr>
        <w:t>肇源县污水处理厂</w:t>
      </w:r>
      <w:r>
        <w:rPr>
          <w:color w:val="auto"/>
          <w:kern w:val="2"/>
          <w:szCs w:val="28"/>
        </w:rPr>
        <w:t>生活污水产生量约0.</w:t>
      </w:r>
      <w:r>
        <w:rPr>
          <w:rFonts w:hint="eastAsia"/>
          <w:color w:val="auto"/>
          <w:kern w:val="2"/>
          <w:szCs w:val="28"/>
        </w:rPr>
        <w:t>64</w:t>
      </w:r>
      <w:r>
        <w:rPr>
          <w:color w:val="auto"/>
          <w:kern w:val="2"/>
          <w:szCs w:val="28"/>
        </w:rPr>
        <w:t>t/d，本项目废水排放量只占</w:t>
      </w:r>
      <w:r>
        <w:rPr>
          <w:color w:val="auto"/>
          <w:szCs w:val="28"/>
        </w:rPr>
        <w:t>肇源县污水处理厂</w:t>
      </w:r>
      <w:r>
        <w:rPr>
          <w:color w:val="auto"/>
          <w:kern w:val="2"/>
          <w:szCs w:val="28"/>
        </w:rPr>
        <w:t>处理能力的0.00</w:t>
      </w:r>
      <w:r>
        <w:rPr>
          <w:rFonts w:hint="eastAsia"/>
          <w:color w:val="auto"/>
          <w:kern w:val="2"/>
          <w:szCs w:val="28"/>
        </w:rPr>
        <w:t>32</w:t>
      </w:r>
      <w:r>
        <w:rPr>
          <w:color w:val="auto"/>
          <w:kern w:val="2"/>
          <w:szCs w:val="28"/>
        </w:rPr>
        <w:t>%，本项目距离肇源县污水处理厂较近，且生活污水指标达到肇源县污水处理厂的收水指标，因此本工程废水进入肇源县污水处理厂进行处理从技术和经济的角度来看是可行的。</w:t>
      </w:r>
    </w:p>
    <w:p w14:paraId="585B0E5B">
      <w:pPr>
        <w:pStyle w:val="190"/>
        <w:adjustRightInd w:val="0"/>
        <w:snapToGrid w:val="0"/>
        <w:ind w:firstLine="560"/>
        <w:rPr>
          <w:color w:val="auto"/>
          <w:szCs w:val="28"/>
        </w:rPr>
      </w:pPr>
      <w:r>
        <w:rPr>
          <w:color w:val="auto"/>
          <w:szCs w:val="28"/>
        </w:rPr>
        <w:t>古46</w:t>
      </w:r>
      <w:r>
        <w:rPr>
          <w:rFonts w:hint="eastAsia"/>
          <w:color w:val="auto"/>
          <w:szCs w:val="28"/>
        </w:rPr>
        <w:t>压裂返排液</w:t>
      </w:r>
      <w:r>
        <w:rPr>
          <w:color w:val="auto"/>
          <w:szCs w:val="28"/>
        </w:rPr>
        <w:t>返排站产生生活污水量为105.6t/a，排入化粪池，定期拉运至</w:t>
      </w:r>
      <w:r>
        <w:rPr>
          <w:rFonts w:hint="eastAsia"/>
          <w:color w:val="auto"/>
          <w:szCs w:val="28"/>
        </w:rPr>
        <w:t>大同</w:t>
      </w:r>
      <w:r>
        <w:rPr>
          <w:color w:val="auto"/>
          <w:szCs w:val="28"/>
        </w:rPr>
        <w:t>污水处理厂处理，处理至满足《城镇污水处理厂污染物排放标准》（GB18918-2002）一级A标准，排入</w:t>
      </w:r>
      <w:r>
        <w:rPr>
          <w:rFonts w:hint="eastAsia"/>
          <w:color w:val="auto"/>
          <w:szCs w:val="28"/>
        </w:rPr>
        <w:t>西干渠</w:t>
      </w:r>
      <w:r>
        <w:rPr>
          <w:color w:val="auto"/>
          <w:szCs w:val="28"/>
        </w:rPr>
        <w:t>。</w:t>
      </w:r>
    </w:p>
    <w:p w14:paraId="6A573A27">
      <w:pPr>
        <w:ind w:firstLine="560"/>
        <w:rPr>
          <w:color w:val="auto"/>
        </w:rPr>
      </w:pPr>
      <w:r>
        <w:rPr>
          <w:rFonts w:hint="eastAsia"/>
          <w:color w:val="auto"/>
        </w:rPr>
        <w:t>大庆市大同区污水处理厂，坐落于黑龙江大庆市，厂区具体位于大庆市大同区大同镇东北6.5km处，大同镇至安达的安意路北侧，设计处理能力为2.00万</w:t>
      </w:r>
      <w:r>
        <w:rPr>
          <w:color w:val="auto"/>
        </w:rPr>
        <w:t>m</w:t>
      </w:r>
      <w:r>
        <w:rPr>
          <w:color w:val="auto"/>
          <w:vertAlign w:val="superscript"/>
        </w:rPr>
        <w:t>3</w:t>
      </w:r>
      <w:r>
        <w:rPr>
          <w:color w:val="auto"/>
        </w:rPr>
        <w:t>/d</w:t>
      </w:r>
      <w:r>
        <w:rPr>
          <w:rFonts w:hint="eastAsia"/>
          <w:color w:val="auto"/>
        </w:rPr>
        <w:t>，自2010年6月正式投入运行以来，污水处理设备运转良好，日平均处理污水量为0.</w:t>
      </w:r>
      <w:r>
        <w:rPr>
          <w:color w:val="auto"/>
        </w:rPr>
        <w:t>7</w:t>
      </w:r>
      <w:r>
        <w:rPr>
          <w:rFonts w:hint="eastAsia"/>
          <w:color w:val="auto"/>
        </w:rPr>
        <w:t>5万</w:t>
      </w:r>
      <w:r>
        <w:rPr>
          <w:color w:val="auto"/>
        </w:rPr>
        <w:t>m</w:t>
      </w:r>
      <w:r>
        <w:rPr>
          <w:color w:val="auto"/>
          <w:vertAlign w:val="superscript"/>
        </w:rPr>
        <w:t>3</w:t>
      </w:r>
      <w:r>
        <w:rPr>
          <w:color w:val="auto"/>
        </w:rPr>
        <w:t>/d</w:t>
      </w:r>
      <w:r>
        <w:rPr>
          <w:rFonts w:hint="eastAsia"/>
          <w:color w:val="auto"/>
        </w:rPr>
        <w:t>，</w:t>
      </w:r>
      <w:r>
        <w:rPr>
          <w:color w:val="auto"/>
        </w:rPr>
        <w:t>剩余规模</w:t>
      </w:r>
      <w:r>
        <w:rPr>
          <w:rFonts w:hint="eastAsia"/>
          <w:color w:val="auto"/>
        </w:rPr>
        <w:t>1.25万</w:t>
      </w:r>
      <w:r>
        <w:rPr>
          <w:color w:val="auto"/>
        </w:rPr>
        <w:t>m</w:t>
      </w:r>
      <w:r>
        <w:rPr>
          <w:color w:val="auto"/>
          <w:vertAlign w:val="superscript"/>
        </w:rPr>
        <w:t>3</w:t>
      </w:r>
      <w:r>
        <w:rPr>
          <w:color w:val="auto"/>
        </w:rPr>
        <w:t>/d</w:t>
      </w:r>
      <w:r>
        <w:rPr>
          <w:rFonts w:hint="eastAsia"/>
          <w:color w:val="auto"/>
        </w:rPr>
        <w:t>。该项目采用先进的污水处理设备，厂区主体工艺采用CASS处理工艺，经处理后的污水水质排放标准为《城镇污水处理厂污染物排放标准》（GB18918-2002）一级B标准，处理后污水排入西部排水干渠。</w:t>
      </w:r>
    </w:p>
    <w:p w14:paraId="052F4F42">
      <w:pPr>
        <w:spacing w:line="460" w:lineRule="exact"/>
        <w:ind w:firstLine="560"/>
        <w:rPr>
          <w:color w:val="auto"/>
        </w:rPr>
      </w:pPr>
      <w:r>
        <w:rPr>
          <w:rFonts w:hint="eastAsia"/>
          <w:color w:val="auto"/>
          <w:kern w:val="2"/>
          <w:szCs w:val="28"/>
        </w:rPr>
        <w:t>本项目进入大同污水处理厂的生活污水产生量约0.32t/d，本项目废水处理量只占大同区污水处理厂处理能力的0.002%，</w:t>
      </w:r>
      <w:r>
        <w:rPr>
          <w:color w:val="auto"/>
          <w:kern w:val="2"/>
          <w:szCs w:val="28"/>
        </w:rPr>
        <w:t>本项目</w:t>
      </w:r>
      <w:r>
        <w:rPr>
          <w:rFonts w:hint="eastAsia"/>
          <w:color w:val="auto"/>
          <w:kern w:val="2"/>
          <w:szCs w:val="28"/>
        </w:rPr>
        <w:t>距离</w:t>
      </w:r>
      <w:r>
        <w:rPr>
          <w:color w:val="auto"/>
          <w:kern w:val="2"/>
          <w:szCs w:val="28"/>
        </w:rPr>
        <w:t>大同区污水处理厂较近，</w:t>
      </w:r>
      <w:r>
        <w:rPr>
          <w:rFonts w:hint="eastAsia"/>
          <w:color w:val="auto"/>
          <w:kern w:val="2"/>
          <w:szCs w:val="28"/>
        </w:rPr>
        <w:t>且</w:t>
      </w:r>
      <w:r>
        <w:rPr>
          <w:color w:val="auto"/>
          <w:kern w:val="2"/>
          <w:szCs w:val="28"/>
        </w:rPr>
        <w:t>生活污水指标达到</w:t>
      </w:r>
      <w:r>
        <w:rPr>
          <w:rFonts w:hint="eastAsia"/>
          <w:color w:val="auto"/>
          <w:kern w:val="2"/>
          <w:szCs w:val="28"/>
        </w:rPr>
        <w:t>大同区</w:t>
      </w:r>
      <w:r>
        <w:rPr>
          <w:color w:val="auto"/>
          <w:kern w:val="2"/>
          <w:szCs w:val="28"/>
        </w:rPr>
        <w:t>污水处理厂的收水指标，因此本工程废水进入</w:t>
      </w:r>
      <w:r>
        <w:rPr>
          <w:rFonts w:hint="eastAsia"/>
          <w:color w:val="auto"/>
          <w:kern w:val="2"/>
          <w:szCs w:val="28"/>
        </w:rPr>
        <w:t>大同区</w:t>
      </w:r>
      <w:r>
        <w:rPr>
          <w:color w:val="auto"/>
          <w:kern w:val="2"/>
          <w:szCs w:val="28"/>
        </w:rPr>
        <w:t>污水处理厂进行处理从技术和经济的角度来看是可行的。</w:t>
      </w:r>
    </w:p>
    <w:p w14:paraId="3A8D902B">
      <w:pPr>
        <w:ind w:firstLine="560"/>
        <w:rPr>
          <w:color w:val="auto"/>
          <w:szCs w:val="28"/>
        </w:rPr>
      </w:pPr>
      <w:r>
        <w:rPr>
          <w:color w:val="auto"/>
          <w:szCs w:val="28"/>
        </w:rPr>
        <w:t>2、非正常工况</w:t>
      </w:r>
    </w:p>
    <w:p w14:paraId="31CBBDA6">
      <w:pPr>
        <w:ind w:firstLine="560"/>
        <w:rPr>
          <w:color w:val="auto"/>
          <w:szCs w:val="28"/>
        </w:rPr>
      </w:pPr>
      <w:r>
        <w:rPr>
          <w:color w:val="auto"/>
          <w:szCs w:val="28"/>
        </w:rPr>
        <w:t>井下作业是运营期的污染环节之一，主要对运营了一段时间的油水井进行维修或零部件的更换，主要为油井作业和洗井。</w:t>
      </w:r>
    </w:p>
    <w:p w14:paraId="60B7AA76">
      <w:pPr>
        <w:ind w:firstLine="560"/>
        <w:rPr>
          <w:color w:val="auto"/>
          <w:szCs w:val="28"/>
        </w:rPr>
      </w:pPr>
      <w:r>
        <w:rPr>
          <w:color w:val="auto"/>
          <w:szCs w:val="28"/>
        </w:rPr>
        <w:t>（1）作业污水</w:t>
      </w:r>
    </w:p>
    <w:p w14:paraId="75464A33">
      <w:pPr>
        <w:pStyle w:val="190"/>
        <w:adjustRightInd w:val="0"/>
        <w:snapToGrid w:val="0"/>
        <w:ind w:firstLine="560"/>
        <w:rPr>
          <w:color w:val="auto"/>
          <w:szCs w:val="28"/>
        </w:rPr>
      </w:pPr>
      <w:r>
        <w:rPr>
          <w:color w:val="auto"/>
          <w:szCs w:val="28"/>
        </w:rPr>
        <w:t>井下作业是运营期的污染环节之一，主要对运营了一段时间的油水井进行维修或零部件的更换。</w:t>
      </w:r>
    </w:p>
    <w:p w14:paraId="13C52A50">
      <w:pPr>
        <w:pStyle w:val="181"/>
        <w:spacing w:line="480" w:lineRule="exact"/>
        <w:ind w:firstLine="560"/>
        <w:rPr>
          <w:color w:val="auto"/>
          <w:sz w:val="28"/>
          <w:szCs w:val="28"/>
        </w:rPr>
      </w:pPr>
      <w:r>
        <w:rPr>
          <w:color w:val="auto"/>
          <w:sz w:val="28"/>
          <w:szCs w:val="28"/>
        </w:rPr>
        <w:t>根据建设单位提供的资料，油井作业周期约为1.5年/次，油井作业废水产生量约为4m</w:t>
      </w:r>
      <w:r>
        <w:rPr>
          <w:color w:val="auto"/>
          <w:sz w:val="28"/>
          <w:szCs w:val="28"/>
          <w:vertAlign w:val="superscript"/>
        </w:rPr>
        <w:t>3</w:t>
      </w:r>
      <w:r>
        <w:rPr>
          <w:color w:val="auto"/>
          <w:sz w:val="28"/>
          <w:szCs w:val="28"/>
        </w:rPr>
        <w:t>/井·次，本项目共计建设油井9口，则油井共计产生作业污水量约24m</w:t>
      </w:r>
      <w:r>
        <w:rPr>
          <w:color w:val="auto"/>
          <w:sz w:val="28"/>
          <w:szCs w:val="28"/>
          <w:vertAlign w:val="superscript"/>
        </w:rPr>
        <w:t>3</w:t>
      </w:r>
      <w:r>
        <w:rPr>
          <w:color w:val="auto"/>
          <w:sz w:val="28"/>
          <w:szCs w:val="28"/>
        </w:rPr>
        <w:t>/a，产生的作业废水由作业罐车直接拉运至新一联含油污水处理站处置，不外排。</w:t>
      </w:r>
    </w:p>
    <w:p w14:paraId="18041CA6">
      <w:pPr>
        <w:adjustRightInd w:val="0"/>
        <w:snapToGrid w:val="0"/>
        <w:ind w:firstLine="560"/>
        <w:rPr>
          <w:bCs/>
          <w:color w:val="auto"/>
          <w:szCs w:val="28"/>
        </w:rPr>
      </w:pPr>
      <w:r>
        <w:rPr>
          <w:bCs/>
          <w:color w:val="auto"/>
          <w:szCs w:val="28"/>
        </w:rPr>
        <w:t>（2）洗井污水</w:t>
      </w:r>
    </w:p>
    <w:p w14:paraId="7A78BA7A">
      <w:pPr>
        <w:pStyle w:val="181"/>
        <w:spacing w:line="480" w:lineRule="exact"/>
        <w:ind w:firstLine="560"/>
        <w:rPr>
          <w:color w:val="auto"/>
          <w:sz w:val="28"/>
          <w:szCs w:val="28"/>
        </w:rPr>
      </w:pPr>
      <w:r>
        <w:rPr>
          <w:color w:val="auto"/>
          <w:sz w:val="28"/>
          <w:szCs w:val="28"/>
        </w:rPr>
        <w:t>根据建设单位提供资料，油井洗井（热洗）周期为1年，洗井污水产生量约为25m</w:t>
      </w:r>
      <w:r>
        <w:rPr>
          <w:color w:val="auto"/>
          <w:sz w:val="28"/>
          <w:szCs w:val="28"/>
          <w:vertAlign w:val="superscript"/>
        </w:rPr>
        <w:t>3</w:t>
      </w:r>
      <w:r>
        <w:rPr>
          <w:color w:val="auto"/>
          <w:sz w:val="28"/>
          <w:szCs w:val="28"/>
        </w:rPr>
        <w:t>/井·次，洗井废水产生量为225 m</w:t>
      </w:r>
      <w:r>
        <w:rPr>
          <w:color w:val="auto"/>
          <w:sz w:val="28"/>
          <w:szCs w:val="28"/>
          <w:vertAlign w:val="superscript"/>
        </w:rPr>
        <w:t>3</w:t>
      </w:r>
      <w:r>
        <w:rPr>
          <w:color w:val="auto"/>
          <w:sz w:val="28"/>
          <w:szCs w:val="28"/>
        </w:rPr>
        <w:t>/a。采用</w:t>
      </w:r>
      <w:r>
        <w:rPr>
          <w:bCs/>
          <w:color w:val="auto"/>
          <w:kern w:val="44"/>
          <w:sz w:val="28"/>
          <w:szCs w:val="28"/>
        </w:rPr>
        <w:t>化学清防蜡为主、热洗车热洗为辅的方式</w:t>
      </w:r>
      <w:r>
        <w:rPr>
          <w:color w:val="auto"/>
          <w:sz w:val="28"/>
          <w:szCs w:val="28"/>
        </w:rPr>
        <w:t>，清防蜡剂或热水注入油井后不返排，直接进入井底集输系统。</w:t>
      </w:r>
    </w:p>
    <w:p w14:paraId="7B18D46F">
      <w:pPr>
        <w:adjustRightInd w:val="0"/>
        <w:snapToGrid w:val="0"/>
        <w:rPr>
          <w:color w:val="auto"/>
        </w:rPr>
      </w:pPr>
      <w:r>
        <w:rPr>
          <w:color w:val="auto"/>
          <w:kern w:val="2"/>
          <w:szCs w:val="28"/>
        </w:rPr>
        <w:t>综上，项目运行期产生的废水均能得到合理处置，且</w:t>
      </w:r>
      <w:r>
        <w:rPr>
          <w:color w:val="auto"/>
          <w:spacing w:val="-4"/>
          <w:szCs w:val="28"/>
        </w:rPr>
        <w:t>项目周边1km范围之内没有地表水体，所以项目运营期</w:t>
      </w:r>
      <w:r>
        <w:rPr>
          <w:color w:val="auto"/>
          <w:kern w:val="2"/>
          <w:szCs w:val="28"/>
        </w:rPr>
        <w:t>不会对周围地表水环境产生的污染较小，地表水环境自查表见附表二。</w:t>
      </w:r>
    </w:p>
    <w:p w14:paraId="73B01C28">
      <w:pPr>
        <w:adjustRightInd w:val="0"/>
        <w:snapToGrid w:val="0"/>
        <w:ind w:firstLine="0" w:firstLineChars="0"/>
        <w:outlineLvl w:val="1"/>
        <w:rPr>
          <w:b/>
          <w:bCs/>
          <w:color w:val="auto"/>
          <w:sz w:val="28"/>
          <w:szCs w:val="28"/>
        </w:rPr>
      </w:pPr>
      <w:r>
        <w:rPr>
          <w:rFonts w:hint="eastAsia"/>
          <w:b/>
          <w:bCs/>
          <w:color w:val="auto"/>
          <w:sz w:val="28"/>
          <w:szCs w:val="28"/>
        </w:rPr>
        <w:t>5</w:t>
      </w:r>
      <w:r>
        <w:rPr>
          <w:b/>
          <w:bCs/>
          <w:color w:val="auto"/>
          <w:sz w:val="28"/>
          <w:szCs w:val="28"/>
        </w:rPr>
        <w:t>.3</w:t>
      </w:r>
      <w:r>
        <w:rPr>
          <w:rFonts w:hint="eastAsia"/>
          <w:b/>
          <w:bCs/>
          <w:color w:val="auto"/>
          <w:sz w:val="28"/>
          <w:szCs w:val="28"/>
        </w:rPr>
        <w:t>地下水环境影响预测与评价</w:t>
      </w:r>
    </w:p>
    <w:p w14:paraId="0C7175D3">
      <w:pPr>
        <w:pStyle w:val="5"/>
        <w:adjustRightInd w:val="0"/>
        <w:snapToGrid w:val="0"/>
        <w:rPr>
          <w:b w:val="0"/>
          <w:bCs w:val="0"/>
          <w:color w:val="auto"/>
        </w:rPr>
      </w:pPr>
      <w:r>
        <w:rPr>
          <w:color w:val="auto"/>
        </w:rPr>
        <w:t>5.3.1地</w:t>
      </w:r>
      <w:r>
        <w:rPr>
          <w:rFonts w:hint="eastAsia"/>
          <w:color w:val="auto"/>
        </w:rPr>
        <w:t>下</w:t>
      </w:r>
      <w:r>
        <w:rPr>
          <w:color w:val="auto"/>
        </w:rPr>
        <w:t>水评价等级与评价范围</w:t>
      </w:r>
    </w:p>
    <w:p w14:paraId="409F9AA5">
      <w:pPr>
        <w:pStyle w:val="5"/>
        <w:spacing w:before="31" w:after="31"/>
        <w:rPr>
          <w:color w:val="auto"/>
        </w:rPr>
      </w:pPr>
      <w:r>
        <w:rPr>
          <w:color w:val="auto"/>
        </w:rPr>
        <w:t>5.3.1施工期地下水环境影响分析</w:t>
      </w:r>
    </w:p>
    <w:p w14:paraId="69E049AC">
      <w:pPr>
        <w:adjustRightInd w:val="0"/>
        <w:snapToGrid w:val="0"/>
        <w:ind w:firstLine="560"/>
        <w:rPr>
          <w:color w:val="auto"/>
          <w:szCs w:val="28"/>
        </w:rPr>
      </w:pPr>
      <w:r>
        <w:rPr>
          <w:color w:val="auto"/>
          <w:szCs w:val="28"/>
        </w:rPr>
        <w:t>项目施工期废水主要为水基钻井污水、油基钻井污水、管道试压废水、压废</w:t>
      </w:r>
      <w:r>
        <w:rPr>
          <w:rFonts w:hint="eastAsia"/>
          <w:color w:val="auto"/>
          <w:szCs w:val="28"/>
        </w:rPr>
        <w:t>压裂返排液</w:t>
      </w:r>
      <w:r>
        <w:rPr>
          <w:color w:val="auto"/>
          <w:szCs w:val="28"/>
        </w:rPr>
        <w:t>和施工人员的生活污水。</w:t>
      </w:r>
    </w:p>
    <w:p w14:paraId="0617A1B5">
      <w:pPr>
        <w:adjustRightInd w:val="0"/>
        <w:snapToGrid w:val="0"/>
        <w:ind w:firstLine="560"/>
        <w:rPr>
          <w:color w:val="auto"/>
          <w:szCs w:val="28"/>
        </w:rPr>
      </w:pPr>
      <w:r>
        <w:rPr>
          <w:color w:val="auto"/>
          <w:szCs w:val="28"/>
        </w:rPr>
        <w:t>（1）水基钻井污水</w:t>
      </w:r>
    </w:p>
    <w:p w14:paraId="0F80F4F6">
      <w:pPr>
        <w:adjustRightInd w:val="0"/>
        <w:snapToGrid w:val="0"/>
        <w:ind w:firstLine="560"/>
        <w:rPr>
          <w:color w:val="auto"/>
          <w:szCs w:val="28"/>
        </w:rPr>
      </w:pPr>
      <w:r>
        <w:rPr>
          <w:color w:val="auto"/>
          <w:szCs w:val="28"/>
        </w:rPr>
        <w:t>根据工程分析，项目水基钻井污水产生总量为443.68m</w:t>
      </w:r>
      <w:r>
        <w:rPr>
          <w:color w:val="auto"/>
          <w:szCs w:val="28"/>
          <w:vertAlign w:val="superscript"/>
        </w:rPr>
        <w:t>3</w:t>
      </w:r>
      <w:r>
        <w:rPr>
          <w:color w:val="auto"/>
          <w:szCs w:val="28"/>
        </w:rPr>
        <w:t>，排入井场设置的泥浆接收罐车，拉运至大庆油田昆仑集团有限公司环保分公司采油九厂15万m</w:t>
      </w:r>
      <w:r>
        <w:rPr>
          <w:color w:val="auto"/>
          <w:szCs w:val="28"/>
          <w:vertAlign w:val="superscript"/>
        </w:rPr>
        <w:t>3</w:t>
      </w:r>
      <w:r>
        <w:rPr>
          <w:color w:val="auto"/>
          <w:szCs w:val="28"/>
        </w:rPr>
        <w:t>/a钻井废弃泥浆无害化处理项目中新建的水基泥浆无害化处理装置处理，不外排。</w:t>
      </w:r>
    </w:p>
    <w:p w14:paraId="7ED0FDF9">
      <w:pPr>
        <w:adjustRightInd w:val="0"/>
        <w:snapToGrid w:val="0"/>
        <w:ind w:firstLine="560"/>
        <w:rPr>
          <w:color w:val="auto"/>
          <w:szCs w:val="28"/>
        </w:rPr>
      </w:pPr>
      <w:r>
        <w:rPr>
          <w:color w:val="auto"/>
          <w:szCs w:val="28"/>
        </w:rPr>
        <w:t>（2）油基钻井污水</w:t>
      </w:r>
    </w:p>
    <w:p w14:paraId="523318FF">
      <w:pPr>
        <w:adjustRightInd w:val="0"/>
        <w:snapToGrid w:val="0"/>
        <w:ind w:firstLine="560"/>
        <w:rPr>
          <w:color w:val="auto"/>
          <w:szCs w:val="28"/>
        </w:rPr>
      </w:pPr>
      <w:r>
        <w:rPr>
          <w:color w:val="auto"/>
          <w:szCs w:val="28"/>
        </w:rPr>
        <w:t>项目三开使用油基钻井液，产生的油基钻井废水共408.64m</w:t>
      </w:r>
      <w:r>
        <w:rPr>
          <w:color w:val="auto"/>
          <w:szCs w:val="28"/>
          <w:vertAlign w:val="superscript"/>
        </w:rPr>
        <w:t>3</w:t>
      </w:r>
      <w:r>
        <w:rPr>
          <w:color w:val="auto"/>
          <w:szCs w:val="28"/>
        </w:rPr>
        <w:t>，委托大庆市云泰石化产品有限公司拉运处理拉运至废弃泥浆无害化处理油基泥浆站处理。</w:t>
      </w:r>
    </w:p>
    <w:p w14:paraId="43C98149">
      <w:pPr>
        <w:adjustRightInd w:val="0"/>
        <w:snapToGrid w:val="0"/>
        <w:ind w:firstLine="560"/>
        <w:rPr>
          <w:rFonts w:hint="eastAsia"/>
          <w:color w:val="auto"/>
          <w:szCs w:val="28"/>
        </w:rPr>
      </w:pPr>
      <w:r>
        <w:rPr>
          <w:color w:val="auto"/>
          <w:szCs w:val="28"/>
        </w:rPr>
        <w:t>（3）废</w:t>
      </w:r>
      <w:r>
        <w:rPr>
          <w:rFonts w:hint="eastAsia"/>
          <w:color w:val="auto"/>
          <w:szCs w:val="28"/>
        </w:rPr>
        <w:t>压裂返排液</w:t>
      </w:r>
    </w:p>
    <w:p w14:paraId="4AB3DC92">
      <w:pPr>
        <w:adjustRightInd w:val="0"/>
        <w:snapToGrid w:val="0"/>
        <w:ind w:firstLine="560"/>
        <w:rPr>
          <w:color w:val="auto"/>
          <w:szCs w:val="28"/>
        </w:rPr>
      </w:pPr>
      <w:r>
        <w:rPr>
          <w:color w:val="auto"/>
          <w:szCs w:val="28"/>
        </w:rPr>
        <w:t>项目压裂过程产生的废</w:t>
      </w:r>
      <w:r>
        <w:rPr>
          <w:rFonts w:hint="eastAsia"/>
          <w:color w:val="auto"/>
          <w:szCs w:val="28"/>
        </w:rPr>
        <w:t>压裂返排液</w:t>
      </w:r>
      <w:r>
        <w:rPr>
          <w:color w:val="auto"/>
          <w:szCs w:val="28"/>
        </w:rPr>
        <w:t>共</w:t>
      </w:r>
      <w:r>
        <w:rPr>
          <w:rFonts w:hint="eastAsia"/>
          <w:color w:val="auto"/>
          <w:szCs w:val="28"/>
        </w:rPr>
        <w:t>36450</w:t>
      </w:r>
      <w:r>
        <w:rPr>
          <w:color w:val="auto"/>
          <w:szCs w:val="28"/>
        </w:rPr>
        <w:t>m</w:t>
      </w:r>
      <w:r>
        <w:rPr>
          <w:color w:val="auto"/>
          <w:szCs w:val="28"/>
          <w:vertAlign w:val="superscript"/>
        </w:rPr>
        <w:t>3</w:t>
      </w:r>
      <w:r>
        <w:rPr>
          <w:color w:val="auto"/>
          <w:szCs w:val="28"/>
        </w:rPr>
        <w:t>，拉运至采油九厂龙一联废</w:t>
      </w:r>
      <w:r>
        <w:rPr>
          <w:rFonts w:hint="eastAsia"/>
          <w:color w:val="auto"/>
          <w:szCs w:val="28"/>
        </w:rPr>
        <w:t>压裂返排液</w:t>
      </w:r>
      <w:r>
        <w:rPr>
          <w:color w:val="auto"/>
          <w:szCs w:val="28"/>
        </w:rPr>
        <w:t>处理站处理，不外排。</w:t>
      </w:r>
    </w:p>
    <w:p w14:paraId="05050BAA">
      <w:pPr>
        <w:adjustRightInd w:val="0"/>
        <w:snapToGrid w:val="0"/>
        <w:ind w:firstLine="560"/>
        <w:rPr>
          <w:color w:val="auto"/>
          <w:szCs w:val="28"/>
        </w:rPr>
      </w:pPr>
      <w:r>
        <w:rPr>
          <w:color w:val="auto"/>
          <w:szCs w:val="28"/>
        </w:rPr>
        <w:t>（4）管线试压废水</w:t>
      </w:r>
    </w:p>
    <w:p w14:paraId="124DC3AA">
      <w:pPr>
        <w:adjustRightInd w:val="0"/>
        <w:snapToGrid w:val="0"/>
        <w:ind w:firstLine="560"/>
        <w:rPr>
          <w:color w:val="auto"/>
          <w:szCs w:val="28"/>
        </w:rPr>
      </w:pPr>
      <w:r>
        <w:rPr>
          <w:color w:val="auto"/>
          <w:szCs w:val="28"/>
        </w:rPr>
        <w:t>项目管线试压过程产生的试压废水为10m</w:t>
      </w:r>
      <w:r>
        <w:rPr>
          <w:color w:val="auto"/>
          <w:szCs w:val="28"/>
          <w:vertAlign w:val="superscript"/>
        </w:rPr>
        <w:t>3</w:t>
      </w:r>
      <w:r>
        <w:rPr>
          <w:color w:val="auto"/>
          <w:szCs w:val="28"/>
        </w:rPr>
        <w:t>，主要污染因子为SS，经罐车拉运至新一联含油污水处理站处理，不外排。</w:t>
      </w:r>
    </w:p>
    <w:p w14:paraId="756AE37B">
      <w:pPr>
        <w:adjustRightInd w:val="0"/>
        <w:snapToGrid w:val="0"/>
        <w:ind w:firstLine="560"/>
        <w:rPr>
          <w:color w:val="auto"/>
          <w:szCs w:val="28"/>
        </w:rPr>
      </w:pPr>
      <w:r>
        <w:rPr>
          <w:color w:val="auto"/>
          <w:szCs w:val="28"/>
        </w:rPr>
        <w:t>（5）生活污水</w:t>
      </w:r>
    </w:p>
    <w:p w14:paraId="497A1E2E">
      <w:pPr>
        <w:adjustRightInd w:val="0"/>
        <w:snapToGrid w:val="0"/>
        <w:ind w:firstLine="560"/>
        <w:rPr>
          <w:color w:val="auto"/>
          <w:spacing w:val="-4"/>
          <w:szCs w:val="28"/>
        </w:rPr>
      </w:pPr>
      <w:r>
        <w:rPr>
          <w:color w:val="auto"/>
          <w:szCs w:val="28"/>
        </w:rPr>
        <w:t>根据工程分析可知，项目施工期</w:t>
      </w:r>
      <w:r>
        <w:rPr>
          <w:color w:val="auto"/>
          <w:spacing w:val="-4"/>
          <w:szCs w:val="28"/>
        </w:rPr>
        <w:t>产生的生活污水量为</w:t>
      </w:r>
      <w:r>
        <w:rPr>
          <w:color w:val="auto"/>
        </w:rPr>
        <w:t>540.16</w:t>
      </w:r>
      <w:r>
        <w:rPr>
          <w:color w:val="auto"/>
          <w:spacing w:val="-4"/>
          <w:szCs w:val="28"/>
        </w:rPr>
        <w:t>t。主要污染因子为COD、SS、BOD</w:t>
      </w:r>
      <w:r>
        <w:rPr>
          <w:color w:val="auto"/>
          <w:spacing w:val="-4"/>
          <w:szCs w:val="28"/>
          <w:vertAlign w:val="subscript"/>
        </w:rPr>
        <w:t>5</w:t>
      </w:r>
      <w:r>
        <w:rPr>
          <w:color w:val="auto"/>
          <w:spacing w:val="-4"/>
          <w:szCs w:val="28"/>
        </w:rPr>
        <w:t>、NH</w:t>
      </w:r>
      <w:r>
        <w:rPr>
          <w:color w:val="auto"/>
          <w:spacing w:val="-4"/>
          <w:szCs w:val="28"/>
          <w:vertAlign w:val="subscript"/>
        </w:rPr>
        <w:t>3</w:t>
      </w:r>
      <w:r>
        <w:rPr>
          <w:color w:val="auto"/>
          <w:spacing w:val="-4"/>
          <w:szCs w:val="28"/>
        </w:rPr>
        <w:t>-N，施工场地设置临时旱厕，</w:t>
      </w:r>
      <w:r>
        <w:rPr>
          <w:bCs/>
          <w:color w:val="auto"/>
          <w:spacing w:val="-4"/>
          <w:szCs w:val="28"/>
        </w:rPr>
        <w:t>施工结束清掏后进行卫生填埋</w:t>
      </w:r>
      <w:r>
        <w:rPr>
          <w:color w:val="auto"/>
          <w:spacing w:val="-4"/>
          <w:szCs w:val="28"/>
        </w:rPr>
        <w:t>。</w:t>
      </w:r>
    </w:p>
    <w:p w14:paraId="00C526F3">
      <w:pPr>
        <w:adjustRightInd w:val="0"/>
        <w:snapToGrid w:val="0"/>
        <w:ind w:firstLine="544"/>
        <w:rPr>
          <w:color w:val="auto"/>
          <w:spacing w:val="-4"/>
          <w:szCs w:val="28"/>
        </w:rPr>
      </w:pPr>
      <w:r>
        <w:rPr>
          <w:color w:val="auto"/>
          <w:spacing w:val="-4"/>
          <w:szCs w:val="28"/>
        </w:rPr>
        <w:t>综上所述采取以上措施后，本项目施工期产生的废水均能够正常处置，施工期在正常情况下对地下水产生的影响较小。</w:t>
      </w:r>
    </w:p>
    <w:p w14:paraId="7A1FD258">
      <w:pPr>
        <w:pStyle w:val="5"/>
        <w:spacing w:before="31" w:after="31"/>
        <w:rPr>
          <w:color w:val="auto"/>
        </w:rPr>
      </w:pPr>
      <w:r>
        <w:rPr>
          <w:color w:val="auto"/>
        </w:rPr>
        <w:t>5.3.2运营期地下水环境影响预测与评价</w:t>
      </w:r>
    </w:p>
    <w:p w14:paraId="634AFB78">
      <w:pPr>
        <w:pStyle w:val="2"/>
        <w:rPr>
          <w:color w:val="auto"/>
        </w:rPr>
      </w:pPr>
      <w:r>
        <w:rPr>
          <w:color w:val="auto"/>
        </w:rPr>
        <w:t>5.3.2.1正常工况下对地下水环境影响预测与评价</w:t>
      </w:r>
    </w:p>
    <w:p w14:paraId="17E3FC0C">
      <w:pPr>
        <w:adjustRightInd w:val="0"/>
        <w:snapToGrid w:val="0"/>
        <w:ind w:firstLine="560"/>
        <w:rPr>
          <w:color w:val="auto"/>
          <w:szCs w:val="28"/>
        </w:rPr>
      </w:pPr>
      <w:r>
        <w:rPr>
          <w:color w:val="auto"/>
          <w:szCs w:val="28"/>
        </w:rPr>
        <w:t>项目运行期可能对地下水产生影响的主要为油井作业污水、落地油及油田采出水等。本工程采出水经含油污水深度处理站处理合格后全部回注地下，不外排；作业污水通过作业污油污水回收装置回收进系统；产生的落地油及时进行回收，回收率100%，且工程储罐采用地面上金属罐体，因此项目运行期正常情况下不会对地下水产生影响。本项目运营期污水主要包括正常工况下产生的产液分离含油废水和生活用水。</w:t>
      </w:r>
    </w:p>
    <w:p w14:paraId="310CA569">
      <w:pPr>
        <w:pStyle w:val="2"/>
        <w:rPr>
          <w:color w:val="auto"/>
        </w:rPr>
      </w:pPr>
      <w:r>
        <w:rPr>
          <w:color w:val="auto"/>
        </w:rPr>
        <w:t>5.3.2.2非正常工况下对地下水环境影响预测与评价</w:t>
      </w:r>
    </w:p>
    <w:p w14:paraId="4AA6BDE0">
      <w:pPr>
        <w:adjustRightInd w:val="0"/>
        <w:snapToGrid w:val="0"/>
        <w:ind w:firstLine="560"/>
        <w:rPr>
          <w:color w:val="auto"/>
          <w:szCs w:val="28"/>
        </w:rPr>
      </w:pPr>
      <w:r>
        <w:rPr>
          <w:color w:val="auto"/>
          <w:szCs w:val="28"/>
        </w:rPr>
        <w:t>油田开发生产过程中仍存在着一些潜在的事故隐患，具有污染环境的潜在因素，如包括井漏、原油泄漏</w:t>
      </w:r>
      <w:r>
        <w:rPr>
          <w:rFonts w:hint="eastAsia"/>
          <w:color w:val="auto"/>
          <w:szCs w:val="28"/>
        </w:rPr>
        <w:t>、</w:t>
      </w:r>
      <w:r>
        <w:rPr>
          <w:rFonts w:hint="eastAsia"/>
          <w:color w:val="auto"/>
        </w:rPr>
        <w:t>古页3号试验站事故污油池泄露、古46压裂返排液处理站撬装设备泄露</w:t>
      </w:r>
      <w:r>
        <w:rPr>
          <w:color w:val="auto"/>
          <w:szCs w:val="28"/>
        </w:rPr>
        <w:t>等，可能对地下水环境产生不利影响</w:t>
      </w:r>
      <w:r>
        <w:rPr>
          <w:rFonts w:hint="eastAsia"/>
          <w:color w:val="auto"/>
          <w:szCs w:val="28"/>
        </w:rPr>
        <w:t>，由于</w:t>
      </w:r>
      <w:r>
        <w:rPr>
          <w:rFonts w:hint="eastAsia"/>
          <w:color w:val="auto"/>
        </w:rPr>
        <w:t>古46压裂返排液处理站撬装设备均为地上设备且进行分区防渗，发生泄露时能及时发现，不会对地下水造成影响，故不进行地下水预测</w:t>
      </w:r>
      <w:r>
        <w:rPr>
          <w:color w:val="auto"/>
          <w:szCs w:val="28"/>
        </w:rPr>
        <w:t>。具体</w:t>
      </w:r>
      <w:r>
        <w:rPr>
          <w:rFonts w:hint="eastAsia"/>
          <w:color w:val="auto"/>
          <w:szCs w:val="28"/>
        </w:rPr>
        <w:t>预测情景</w:t>
      </w:r>
      <w:r>
        <w:rPr>
          <w:color w:val="auto"/>
          <w:szCs w:val="28"/>
        </w:rPr>
        <w:t>分析如下：</w:t>
      </w:r>
    </w:p>
    <w:p w14:paraId="7CCF50A6">
      <w:pPr>
        <w:adjustRightInd w:val="0"/>
        <w:snapToGrid w:val="0"/>
        <w:ind w:firstLine="560"/>
        <w:rPr>
          <w:color w:val="auto"/>
          <w:szCs w:val="28"/>
        </w:rPr>
      </w:pPr>
      <w:r>
        <w:rPr>
          <w:color w:val="auto"/>
          <w:szCs w:val="28"/>
        </w:rPr>
        <w:t>（1）如果钻井时固井质量不高，密封不严，可使原油由井下深层上升进入含水层而污染地下水。这些井孔不仅是下部原油上升污染地下水的通道，同时也可成为地表污水进入地下水层的通道，使污染物随地下径流扩散迁移，造成地下水的污染而长期无法补救和恢复。</w:t>
      </w:r>
    </w:p>
    <w:p w14:paraId="36A634F0">
      <w:pPr>
        <w:adjustRightInd w:val="0"/>
        <w:snapToGrid w:val="0"/>
        <w:ind w:firstLine="560"/>
        <w:rPr>
          <w:color w:val="auto"/>
          <w:szCs w:val="28"/>
        </w:rPr>
      </w:pPr>
      <w:r>
        <w:rPr>
          <w:color w:val="auto"/>
          <w:szCs w:val="28"/>
        </w:rPr>
        <w:t>（2）因管道及设备腐蚀穿孔引起的原油泄漏事故多发生在油田投产若干年后，事故发生时会有大量原油溢出，对环境造成污染。但发生管线泄漏时因管道的压力变化较易发现，及时采取必要的处理措施后，使造成的污染可控制在局部地区，不会造成大面积的区域性污染。若原油直接进入地层包气带，则因渗透作用会对浅层地下水产生影响。</w:t>
      </w:r>
    </w:p>
    <w:p w14:paraId="0B5187A9">
      <w:pPr>
        <w:ind w:firstLine="560"/>
        <w:rPr>
          <w:rFonts w:hint="eastAsia"/>
          <w:color w:val="auto"/>
        </w:rPr>
      </w:pPr>
      <w:r>
        <w:rPr>
          <w:rFonts w:hint="eastAsia"/>
          <w:color w:val="auto"/>
        </w:rPr>
        <w:t>（3）古页3号试验站内新建事故污油池，如果事故污油池发生泄露，短时间内较难发现，原油会通过包气带进入地下水对地下水产生影响。</w:t>
      </w:r>
    </w:p>
    <w:p w14:paraId="7F682364">
      <w:pPr>
        <w:adjustRightInd w:val="0"/>
        <w:snapToGrid w:val="0"/>
        <w:ind w:firstLine="560"/>
        <w:rPr>
          <w:color w:val="auto"/>
          <w:szCs w:val="28"/>
        </w:rPr>
      </w:pPr>
      <w:r>
        <w:rPr>
          <w:color w:val="auto"/>
          <w:szCs w:val="28"/>
        </w:rPr>
        <w:t>本项目预测情景模式见表5.3-1。</w:t>
      </w:r>
    </w:p>
    <w:p w14:paraId="74FDF858">
      <w:pPr>
        <w:adjustRightInd w:val="0"/>
        <w:snapToGrid w:val="0"/>
        <w:spacing w:line="400" w:lineRule="exact"/>
        <w:ind w:firstLine="0" w:firstLineChars="0"/>
        <w:jc w:val="center"/>
        <w:rPr>
          <w:rStyle w:val="110"/>
          <w:color w:val="auto"/>
          <w:sz w:val="28"/>
          <w:szCs w:val="28"/>
        </w:rPr>
      </w:pPr>
      <w:r>
        <w:rPr>
          <w:rStyle w:val="110"/>
          <w:color w:val="auto"/>
          <w:sz w:val="28"/>
          <w:szCs w:val="28"/>
        </w:rPr>
        <w:t>表5.3-1    地下水预测情景模式一览表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3905"/>
        <w:gridCol w:w="1416"/>
        <w:gridCol w:w="1596"/>
        <w:gridCol w:w="1275"/>
      </w:tblGrid>
      <w:tr w14:paraId="1836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9" w:type="dxa"/>
            <w:vMerge w:val="restart"/>
            <w:noWrap w:val="0"/>
            <w:vAlign w:val="center"/>
          </w:tcPr>
          <w:p w14:paraId="0DAF4CEB">
            <w:pPr>
              <w:pStyle w:val="135"/>
              <w:widowControl w:val="0"/>
              <w:adjustRightInd w:val="0"/>
              <w:snapToGrid w:val="0"/>
              <w:spacing w:line="320" w:lineRule="exact"/>
              <w:rPr>
                <w:rFonts w:ascii="Times New Roman" w:hAnsi="Times New Roman"/>
                <w:color w:val="auto"/>
              </w:rPr>
            </w:pPr>
            <w:r>
              <w:rPr>
                <w:rFonts w:ascii="Times New Roman" w:hAnsi="Times New Roman"/>
                <w:color w:val="auto"/>
              </w:rPr>
              <w:t>序号</w:t>
            </w:r>
          </w:p>
        </w:tc>
        <w:tc>
          <w:tcPr>
            <w:tcW w:w="3905" w:type="dxa"/>
            <w:vMerge w:val="restart"/>
            <w:noWrap w:val="0"/>
            <w:vAlign w:val="center"/>
          </w:tcPr>
          <w:p w14:paraId="4A7635F2">
            <w:pPr>
              <w:pStyle w:val="135"/>
              <w:widowControl w:val="0"/>
              <w:adjustRightInd w:val="0"/>
              <w:snapToGrid w:val="0"/>
              <w:spacing w:line="320" w:lineRule="exact"/>
              <w:rPr>
                <w:rFonts w:ascii="Times New Roman" w:hAnsi="Times New Roman"/>
                <w:color w:val="auto"/>
              </w:rPr>
            </w:pPr>
            <w:r>
              <w:rPr>
                <w:rFonts w:ascii="Times New Roman" w:hAnsi="Times New Roman"/>
                <w:color w:val="auto"/>
              </w:rPr>
              <w:t>泄漏类型</w:t>
            </w:r>
          </w:p>
        </w:tc>
        <w:tc>
          <w:tcPr>
            <w:tcW w:w="1416" w:type="dxa"/>
            <w:vMerge w:val="restart"/>
            <w:noWrap w:val="0"/>
            <w:vAlign w:val="center"/>
          </w:tcPr>
          <w:p w14:paraId="74EED98F">
            <w:pPr>
              <w:pStyle w:val="135"/>
              <w:widowControl w:val="0"/>
              <w:adjustRightInd w:val="0"/>
              <w:snapToGrid w:val="0"/>
              <w:spacing w:line="320" w:lineRule="exact"/>
              <w:rPr>
                <w:rFonts w:ascii="Times New Roman" w:hAnsi="Times New Roman"/>
                <w:color w:val="auto"/>
              </w:rPr>
            </w:pPr>
            <w:r>
              <w:rPr>
                <w:rFonts w:ascii="Times New Roman" w:hAnsi="Times New Roman"/>
                <w:color w:val="auto"/>
              </w:rPr>
              <w:t>影响层位</w:t>
            </w:r>
          </w:p>
        </w:tc>
        <w:tc>
          <w:tcPr>
            <w:tcW w:w="2871" w:type="dxa"/>
            <w:gridSpan w:val="2"/>
            <w:noWrap w:val="0"/>
            <w:vAlign w:val="center"/>
          </w:tcPr>
          <w:p w14:paraId="4CC7F332">
            <w:pPr>
              <w:pStyle w:val="135"/>
              <w:widowControl w:val="0"/>
              <w:adjustRightInd w:val="0"/>
              <w:snapToGrid w:val="0"/>
              <w:spacing w:line="320" w:lineRule="exact"/>
              <w:rPr>
                <w:rFonts w:ascii="Times New Roman" w:hAnsi="Times New Roman"/>
                <w:color w:val="auto"/>
              </w:rPr>
            </w:pPr>
            <w:r>
              <w:rPr>
                <w:rFonts w:ascii="Times New Roman" w:hAnsi="Times New Roman"/>
                <w:color w:val="auto"/>
              </w:rPr>
              <w:t>场景选择</w:t>
            </w:r>
          </w:p>
        </w:tc>
      </w:tr>
      <w:tr w14:paraId="257A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9" w:type="dxa"/>
            <w:vMerge w:val="continue"/>
            <w:noWrap w:val="0"/>
            <w:vAlign w:val="center"/>
          </w:tcPr>
          <w:p w14:paraId="4ADAEB7C">
            <w:pPr>
              <w:pStyle w:val="135"/>
              <w:widowControl w:val="0"/>
              <w:adjustRightInd w:val="0"/>
              <w:snapToGrid w:val="0"/>
              <w:spacing w:line="320" w:lineRule="exact"/>
              <w:rPr>
                <w:rFonts w:ascii="Times New Roman" w:hAnsi="Times New Roman"/>
                <w:color w:val="auto"/>
              </w:rPr>
            </w:pPr>
          </w:p>
        </w:tc>
        <w:tc>
          <w:tcPr>
            <w:tcW w:w="3905" w:type="dxa"/>
            <w:vMerge w:val="continue"/>
            <w:noWrap w:val="0"/>
            <w:vAlign w:val="center"/>
          </w:tcPr>
          <w:p w14:paraId="620253DE">
            <w:pPr>
              <w:pStyle w:val="135"/>
              <w:widowControl w:val="0"/>
              <w:adjustRightInd w:val="0"/>
              <w:snapToGrid w:val="0"/>
              <w:spacing w:line="320" w:lineRule="exact"/>
              <w:rPr>
                <w:rFonts w:ascii="Times New Roman" w:hAnsi="Times New Roman"/>
                <w:color w:val="auto"/>
              </w:rPr>
            </w:pPr>
          </w:p>
        </w:tc>
        <w:tc>
          <w:tcPr>
            <w:tcW w:w="1416" w:type="dxa"/>
            <w:vMerge w:val="continue"/>
            <w:noWrap w:val="0"/>
            <w:vAlign w:val="center"/>
          </w:tcPr>
          <w:p w14:paraId="08495FF5">
            <w:pPr>
              <w:pStyle w:val="135"/>
              <w:widowControl w:val="0"/>
              <w:adjustRightInd w:val="0"/>
              <w:snapToGrid w:val="0"/>
              <w:spacing w:line="320" w:lineRule="exact"/>
              <w:rPr>
                <w:rFonts w:ascii="Times New Roman" w:hAnsi="Times New Roman"/>
                <w:color w:val="auto"/>
              </w:rPr>
            </w:pPr>
          </w:p>
        </w:tc>
        <w:tc>
          <w:tcPr>
            <w:tcW w:w="1596" w:type="dxa"/>
            <w:noWrap w:val="0"/>
            <w:vAlign w:val="center"/>
          </w:tcPr>
          <w:p w14:paraId="49E53AB1">
            <w:pPr>
              <w:pStyle w:val="135"/>
              <w:widowControl w:val="0"/>
              <w:adjustRightInd w:val="0"/>
              <w:snapToGrid w:val="0"/>
              <w:spacing w:line="320" w:lineRule="exact"/>
              <w:rPr>
                <w:rFonts w:ascii="Times New Roman" w:hAnsi="Times New Roman"/>
                <w:color w:val="auto"/>
              </w:rPr>
            </w:pPr>
            <w:r>
              <w:rPr>
                <w:rFonts w:ascii="Times New Roman" w:hAnsi="Times New Roman"/>
                <w:color w:val="auto"/>
              </w:rPr>
              <w:t>持续泄漏</w:t>
            </w:r>
          </w:p>
        </w:tc>
        <w:tc>
          <w:tcPr>
            <w:tcW w:w="1275" w:type="dxa"/>
            <w:noWrap w:val="0"/>
            <w:vAlign w:val="center"/>
          </w:tcPr>
          <w:p w14:paraId="2E4896A3">
            <w:pPr>
              <w:pStyle w:val="135"/>
              <w:widowControl w:val="0"/>
              <w:adjustRightInd w:val="0"/>
              <w:snapToGrid w:val="0"/>
              <w:spacing w:line="320" w:lineRule="exact"/>
              <w:rPr>
                <w:rFonts w:ascii="Times New Roman" w:hAnsi="Times New Roman"/>
                <w:color w:val="auto"/>
              </w:rPr>
            </w:pPr>
            <w:r>
              <w:rPr>
                <w:rFonts w:ascii="Times New Roman" w:hAnsi="Times New Roman"/>
                <w:color w:val="auto"/>
              </w:rPr>
              <w:t>瞬时泄漏</w:t>
            </w:r>
          </w:p>
        </w:tc>
      </w:tr>
      <w:tr w14:paraId="70587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9" w:type="dxa"/>
            <w:noWrap w:val="0"/>
            <w:vAlign w:val="center"/>
          </w:tcPr>
          <w:p w14:paraId="2DEF9289">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1</w:t>
            </w:r>
          </w:p>
        </w:tc>
        <w:tc>
          <w:tcPr>
            <w:tcW w:w="3905" w:type="dxa"/>
            <w:noWrap w:val="0"/>
            <w:vAlign w:val="center"/>
          </w:tcPr>
          <w:p w14:paraId="52B0CF6C">
            <w:pPr>
              <w:adjustRightInd w:val="0"/>
              <w:snapToGrid w:val="0"/>
              <w:spacing w:line="380" w:lineRule="exact"/>
              <w:ind w:right="-48" w:rightChars="-20" w:firstLine="0" w:firstLineChars="0"/>
              <w:jc w:val="center"/>
              <w:rPr>
                <w:rFonts w:ascii="Times New Roman" w:hAnsi="Times New Roman"/>
                <w:color w:val="auto"/>
                <w:sz w:val="21"/>
                <w:szCs w:val="21"/>
              </w:rPr>
            </w:pPr>
            <w:r>
              <w:rPr>
                <w:rFonts w:ascii="Times New Roman" w:hAnsi="Times New Roman"/>
                <w:color w:val="auto"/>
                <w:sz w:val="21"/>
                <w:szCs w:val="21"/>
              </w:rPr>
              <w:t>油井泄漏造成的含油物质泄漏</w:t>
            </w:r>
          </w:p>
        </w:tc>
        <w:tc>
          <w:tcPr>
            <w:tcW w:w="1416" w:type="dxa"/>
            <w:noWrap w:val="0"/>
            <w:vAlign w:val="center"/>
          </w:tcPr>
          <w:p w14:paraId="0F0CAFDA">
            <w:pPr>
              <w:pStyle w:val="135"/>
              <w:widowControl w:val="0"/>
              <w:adjustRightInd w:val="0"/>
              <w:snapToGrid w:val="0"/>
              <w:spacing w:line="380" w:lineRule="exact"/>
              <w:rPr>
                <w:rFonts w:ascii="Times New Roman" w:hAnsi="Times New Roman"/>
                <w:color w:val="auto"/>
              </w:rPr>
            </w:pPr>
            <w:r>
              <w:rPr>
                <w:rFonts w:ascii="Times New Roman" w:hAnsi="Times New Roman"/>
                <w:color w:val="auto"/>
                <w:szCs w:val="21"/>
              </w:rPr>
              <w:t>承压水</w:t>
            </w:r>
          </w:p>
        </w:tc>
        <w:tc>
          <w:tcPr>
            <w:tcW w:w="1596" w:type="dxa"/>
            <w:noWrap w:val="0"/>
            <w:vAlign w:val="center"/>
          </w:tcPr>
          <w:p w14:paraId="5B586837">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w:t>
            </w:r>
          </w:p>
        </w:tc>
        <w:tc>
          <w:tcPr>
            <w:tcW w:w="1275" w:type="dxa"/>
            <w:noWrap w:val="0"/>
            <w:vAlign w:val="center"/>
          </w:tcPr>
          <w:p w14:paraId="15271349">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w:t>
            </w:r>
          </w:p>
        </w:tc>
      </w:tr>
      <w:tr w14:paraId="0249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9" w:type="dxa"/>
            <w:noWrap w:val="0"/>
            <w:vAlign w:val="center"/>
          </w:tcPr>
          <w:p w14:paraId="22393345">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2</w:t>
            </w:r>
          </w:p>
        </w:tc>
        <w:tc>
          <w:tcPr>
            <w:tcW w:w="3905" w:type="dxa"/>
            <w:noWrap w:val="0"/>
            <w:vAlign w:val="center"/>
          </w:tcPr>
          <w:p w14:paraId="104A7371">
            <w:pPr>
              <w:adjustRightInd w:val="0"/>
              <w:snapToGrid w:val="0"/>
              <w:spacing w:line="380" w:lineRule="exact"/>
              <w:ind w:right="-48" w:rightChars="-20" w:firstLine="0" w:firstLineChars="0"/>
              <w:jc w:val="center"/>
              <w:rPr>
                <w:rFonts w:ascii="Times New Roman" w:hAnsi="Times New Roman"/>
                <w:color w:val="auto"/>
                <w:sz w:val="21"/>
                <w:szCs w:val="21"/>
              </w:rPr>
            </w:pPr>
            <w:r>
              <w:rPr>
                <w:rFonts w:ascii="Times New Roman" w:hAnsi="Times New Roman"/>
                <w:color w:val="auto"/>
                <w:sz w:val="21"/>
                <w:szCs w:val="21"/>
              </w:rPr>
              <w:t>集输管线腐蚀造成的含油物质渗漏</w:t>
            </w:r>
          </w:p>
        </w:tc>
        <w:tc>
          <w:tcPr>
            <w:tcW w:w="1416" w:type="dxa"/>
            <w:noWrap w:val="0"/>
            <w:vAlign w:val="center"/>
          </w:tcPr>
          <w:p w14:paraId="317239D2">
            <w:pPr>
              <w:pStyle w:val="135"/>
              <w:widowControl w:val="0"/>
              <w:adjustRightInd w:val="0"/>
              <w:snapToGrid w:val="0"/>
              <w:spacing w:line="380" w:lineRule="exact"/>
              <w:rPr>
                <w:rFonts w:ascii="Times New Roman" w:hAnsi="Times New Roman"/>
                <w:color w:val="auto"/>
              </w:rPr>
            </w:pPr>
            <w:r>
              <w:rPr>
                <w:rFonts w:ascii="Times New Roman" w:hAnsi="Times New Roman"/>
                <w:color w:val="auto"/>
                <w:szCs w:val="21"/>
              </w:rPr>
              <w:t>潜水</w:t>
            </w:r>
          </w:p>
        </w:tc>
        <w:tc>
          <w:tcPr>
            <w:tcW w:w="1596" w:type="dxa"/>
            <w:noWrap w:val="0"/>
            <w:vAlign w:val="center"/>
          </w:tcPr>
          <w:p w14:paraId="7367E512">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w:t>
            </w:r>
          </w:p>
        </w:tc>
        <w:tc>
          <w:tcPr>
            <w:tcW w:w="1275" w:type="dxa"/>
            <w:noWrap w:val="0"/>
            <w:vAlign w:val="center"/>
          </w:tcPr>
          <w:p w14:paraId="044742E2">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w:t>
            </w:r>
          </w:p>
        </w:tc>
      </w:tr>
      <w:tr w14:paraId="35F4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879" w:type="dxa"/>
            <w:noWrap w:val="0"/>
            <w:vAlign w:val="center"/>
          </w:tcPr>
          <w:p w14:paraId="4B4DDDDD">
            <w:pPr>
              <w:pStyle w:val="135"/>
              <w:widowControl w:val="0"/>
              <w:adjustRightInd w:val="0"/>
              <w:snapToGrid w:val="0"/>
              <w:spacing w:line="380" w:lineRule="exact"/>
              <w:rPr>
                <w:rFonts w:hint="eastAsia" w:ascii="Times New Roman" w:hAnsi="Times New Roman"/>
                <w:color w:val="auto"/>
              </w:rPr>
            </w:pPr>
            <w:r>
              <w:rPr>
                <w:rFonts w:hint="eastAsia" w:ascii="Times New Roman" w:hAnsi="Times New Roman"/>
                <w:color w:val="auto"/>
              </w:rPr>
              <w:t>3</w:t>
            </w:r>
          </w:p>
        </w:tc>
        <w:tc>
          <w:tcPr>
            <w:tcW w:w="3905" w:type="dxa"/>
            <w:noWrap w:val="0"/>
            <w:vAlign w:val="center"/>
          </w:tcPr>
          <w:p w14:paraId="3BAE1719">
            <w:pPr>
              <w:adjustRightInd w:val="0"/>
              <w:snapToGrid w:val="0"/>
              <w:spacing w:line="380" w:lineRule="exact"/>
              <w:ind w:right="-48" w:rightChars="-20" w:firstLine="0" w:firstLineChars="0"/>
              <w:jc w:val="center"/>
              <w:rPr>
                <w:rFonts w:ascii="Times New Roman" w:hAnsi="Times New Roman"/>
                <w:color w:val="auto"/>
                <w:sz w:val="21"/>
                <w:szCs w:val="21"/>
              </w:rPr>
            </w:pPr>
            <w:r>
              <w:rPr>
                <w:rFonts w:ascii="Times New Roman" w:hAnsi="Times New Roman"/>
                <w:color w:val="auto"/>
                <w:sz w:val="21"/>
                <w:szCs w:val="21"/>
              </w:rPr>
              <w:t>古页3号试验站</w:t>
            </w:r>
            <w:r>
              <w:rPr>
                <w:rFonts w:hint="eastAsia" w:ascii="Times New Roman" w:hAnsi="Times New Roman"/>
                <w:color w:val="auto"/>
                <w:sz w:val="21"/>
                <w:szCs w:val="21"/>
              </w:rPr>
              <w:t>事故</w:t>
            </w:r>
            <w:r>
              <w:rPr>
                <w:rFonts w:ascii="Times New Roman" w:hAnsi="Times New Roman"/>
                <w:color w:val="auto"/>
                <w:sz w:val="21"/>
                <w:szCs w:val="21"/>
              </w:rPr>
              <w:t>污油池泄漏</w:t>
            </w:r>
          </w:p>
        </w:tc>
        <w:tc>
          <w:tcPr>
            <w:tcW w:w="1416" w:type="dxa"/>
            <w:noWrap w:val="0"/>
            <w:vAlign w:val="center"/>
          </w:tcPr>
          <w:p w14:paraId="4185FCCF">
            <w:pPr>
              <w:pStyle w:val="135"/>
              <w:widowControl w:val="0"/>
              <w:adjustRightInd w:val="0"/>
              <w:snapToGrid w:val="0"/>
              <w:spacing w:line="380" w:lineRule="exact"/>
              <w:rPr>
                <w:rFonts w:ascii="Times New Roman" w:hAnsi="Times New Roman"/>
                <w:color w:val="auto"/>
                <w:szCs w:val="21"/>
              </w:rPr>
            </w:pPr>
            <w:r>
              <w:rPr>
                <w:rFonts w:ascii="Times New Roman" w:hAnsi="Times New Roman"/>
                <w:color w:val="auto"/>
                <w:szCs w:val="21"/>
              </w:rPr>
              <w:t>潜水</w:t>
            </w:r>
          </w:p>
        </w:tc>
        <w:tc>
          <w:tcPr>
            <w:tcW w:w="1596" w:type="dxa"/>
            <w:noWrap w:val="0"/>
            <w:vAlign w:val="center"/>
          </w:tcPr>
          <w:p w14:paraId="2654D830">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w:t>
            </w:r>
          </w:p>
        </w:tc>
        <w:tc>
          <w:tcPr>
            <w:tcW w:w="1275" w:type="dxa"/>
            <w:noWrap w:val="0"/>
            <w:vAlign w:val="center"/>
          </w:tcPr>
          <w:p w14:paraId="58E362DC">
            <w:pPr>
              <w:pStyle w:val="135"/>
              <w:widowControl w:val="0"/>
              <w:adjustRightInd w:val="0"/>
              <w:snapToGrid w:val="0"/>
              <w:spacing w:line="380" w:lineRule="exact"/>
              <w:rPr>
                <w:rFonts w:ascii="Times New Roman" w:hAnsi="Times New Roman"/>
                <w:color w:val="auto"/>
              </w:rPr>
            </w:pPr>
            <w:r>
              <w:rPr>
                <w:rFonts w:ascii="Times New Roman" w:hAnsi="Times New Roman"/>
                <w:color w:val="auto"/>
              </w:rPr>
              <w:t>——</w:t>
            </w:r>
          </w:p>
        </w:tc>
      </w:tr>
    </w:tbl>
    <w:p w14:paraId="069A68F1">
      <w:pPr>
        <w:pStyle w:val="2"/>
        <w:rPr>
          <w:color w:val="auto"/>
        </w:rPr>
      </w:pPr>
      <w:r>
        <w:rPr>
          <w:color w:val="auto"/>
        </w:rPr>
        <w:t>5.2.3.4地下水环境影响评价结论</w:t>
      </w:r>
    </w:p>
    <w:p w14:paraId="65E0191E">
      <w:pPr>
        <w:adjustRightInd w:val="0"/>
        <w:snapToGrid w:val="0"/>
        <w:ind w:firstLine="560"/>
        <w:rPr>
          <w:bCs/>
          <w:color w:val="auto"/>
          <w:szCs w:val="28"/>
        </w:rPr>
      </w:pPr>
      <w:r>
        <w:rPr>
          <w:bCs/>
          <w:color w:val="auto"/>
          <w:szCs w:val="28"/>
        </w:rPr>
        <w:t>根据上述分析，非正常状况下不同情形对地下水影响预测结果见下表。</w:t>
      </w:r>
    </w:p>
    <w:p w14:paraId="4AC60D53">
      <w:pPr>
        <w:ind w:firstLine="560"/>
        <w:jc w:val="center"/>
        <w:rPr>
          <w:color w:val="auto"/>
          <w:szCs w:val="28"/>
        </w:rPr>
      </w:pPr>
      <w:r>
        <w:rPr>
          <w:color w:val="auto"/>
          <w:szCs w:val="28"/>
        </w:rPr>
        <w:t>表5.3-8</w:t>
      </w:r>
      <w:r>
        <w:rPr>
          <w:bCs/>
          <w:color w:val="auto"/>
          <w:spacing w:val="8"/>
          <w:kern w:val="21"/>
          <w:szCs w:val="28"/>
        </w:rPr>
        <w:t xml:space="preserve">  </w:t>
      </w:r>
      <w:r>
        <w:rPr>
          <w:snapToGrid w:val="0"/>
          <w:color w:val="auto"/>
          <w:szCs w:val="28"/>
        </w:rPr>
        <w:t>项目对地下水影响预测结果一览表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6"/>
        <w:gridCol w:w="1732"/>
        <w:gridCol w:w="1623"/>
        <w:gridCol w:w="1846"/>
        <w:gridCol w:w="1845"/>
      </w:tblGrid>
      <w:tr w14:paraId="182DF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2186" w:type="dxa"/>
            <w:vMerge w:val="restart"/>
            <w:noWrap w:val="0"/>
            <w:vAlign w:val="center"/>
          </w:tcPr>
          <w:p w14:paraId="75D8766E">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预测情形</w:t>
            </w:r>
          </w:p>
        </w:tc>
        <w:tc>
          <w:tcPr>
            <w:tcW w:w="1732" w:type="dxa"/>
            <w:vMerge w:val="restart"/>
            <w:noWrap w:val="0"/>
            <w:vAlign w:val="center"/>
          </w:tcPr>
          <w:p w14:paraId="4352B0D3">
            <w:pPr>
              <w:pStyle w:val="135"/>
              <w:widowControl w:val="0"/>
              <w:spacing w:line="360" w:lineRule="exact"/>
              <w:rPr>
                <w:rFonts w:ascii="Times New Roman" w:hAnsi="Times New Roman"/>
                <w:color w:val="auto"/>
                <w:szCs w:val="21"/>
              </w:rPr>
            </w:pPr>
            <w:r>
              <w:rPr>
                <w:rFonts w:ascii="Times New Roman" w:hAnsi="Times New Roman"/>
                <w:color w:val="auto"/>
                <w:szCs w:val="21"/>
              </w:rPr>
              <w:t>预测因子</w:t>
            </w:r>
          </w:p>
        </w:tc>
        <w:tc>
          <w:tcPr>
            <w:tcW w:w="1623" w:type="dxa"/>
            <w:vMerge w:val="restart"/>
            <w:noWrap w:val="0"/>
            <w:vAlign w:val="center"/>
          </w:tcPr>
          <w:p w14:paraId="6888EE02">
            <w:pPr>
              <w:pStyle w:val="135"/>
              <w:widowControl w:val="0"/>
              <w:spacing w:line="360" w:lineRule="exact"/>
              <w:rPr>
                <w:rFonts w:ascii="Times New Roman" w:hAnsi="Times New Roman"/>
                <w:color w:val="auto"/>
                <w:szCs w:val="21"/>
              </w:rPr>
            </w:pPr>
            <w:r>
              <w:rPr>
                <w:rFonts w:ascii="Times New Roman" w:hAnsi="Times New Roman"/>
                <w:color w:val="auto"/>
                <w:szCs w:val="21"/>
              </w:rPr>
              <w:t>预测时间（d）</w:t>
            </w:r>
          </w:p>
        </w:tc>
        <w:tc>
          <w:tcPr>
            <w:tcW w:w="3691" w:type="dxa"/>
            <w:gridSpan w:val="2"/>
            <w:noWrap w:val="0"/>
            <w:vAlign w:val="center"/>
          </w:tcPr>
          <w:p w14:paraId="59F3442E">
            <w:pPr>
              <w:pStyle w:val="135"/>
              <w:widowControl w:val="0"/>
              <w:spacing w:line="360" w:lineRule="exact"/>
              <w:rPr>
                <w:rFonts w:ascii="Times New Roman" w:hAnsi="Times New Roman"/>
                <w:color w:val="auto"/>
                <w:szCs w:val="21"/>
              </w:rPr>
            </w:pPr>
            <w:r>
              <w:rPr>
                <w:rFonts w:ascii="Times New Roman" w:hAnsi="Times New Roman"/>
                <w:color w:val="auto"/>
                <w:szCs w:val="21"/>
              </w:rPr>
              <w:t>预测结果</w:t>
            </w:r>
          </w:p>
        </w:tc>
      </w:tr>
      <w:tr w14:paraId="0AE96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86" w:type="dxa"/>
            <w:vMerge w:val="continue"/>
            <w:noWrap w:val="0"/>
            <w:vAlign w:val="center"/>
          </w:tcPr>
          <w:p w14:paraId="2BDFEDE2">
            <w:pPr>
              <w:pStyle w:val="135"/>
              <w:widowControl w:val="0"/>
              <w:spacing w:line="360" w:lineRule="exact"/>
              <w:rPr>
                <w:rFonts w:ascii="Times New Roman" w:hAnsi="Times New Roman"/>
                <w:color w:val="auto"/>
                <w:szCs w:val="21"/>
              </w:rPr>
            </w:pPr>
          </w:p>
        </w:tc>
        <w:tc>
          <w:tcPr>
            <w:tcW w:w="1732" w:type="dxa"/>
            <w:vMerge w:val="continue"/>
            <w:noWrap w:val="0"/>
            <w:vAlign w:val="center"/>
          </w:tcPr>
          <w:p w14:paraId="7A444B37">
            <w:pPr>
              <w:pStyle w:val="135"/>
              <w:widowControl w:val="0"/>
              <w:spacing w:line="360" w:lineRule="exact"/>
              <w:rPr>
                <w:rFonts w:ascii="Times New Roman" w:hAnsi="Times New Roman"/>
                <w:color w:val="auto"/>
                <w:szCs w:val="21"/>
              </w:rPr>
            </w:pPr>
          </w:p>
        </w:tc>
        <w:tc>
          <w:tcPr>
            <w:tcW w:w="1623" w:type="dxa"/>
            <w:vMerge w:val="continue"/>
            <w:noWrap w:val="0"/>
            <w:vAlign w:val="center"/>
          </w:tcPr>
          <w:p w14:paraId="0359376D">
            <w:pPr>
              <w:pStyle w:val="135"/>
              <w:widowControl w:val="0"/>
              <w:spacing w:line="360" w:lineRule="exact"/>
              <w:rPr>
                <w:rFonts w:ascii="Times New Roman" w:hAnsi="Times New Roman"/>
                <w:color w:val="auto"/>
                <w:szCs w:val="21"/>
              </w:rPr>
            </w:pPr>
          </w:p>
        </w:tc>
        <w:tc>
          <w:tcPr>
            <w:tcW w:w="1846" w:type="dxa"/>
            <w:noWrap w:val="0"/>
            <w:vAlign w:val="center"/>
          </w:tcPr>
          <w:p w14:paraId="53FAB276">
            <w:pPr>
              <w:pStyle w:val="135"/>
              <w:widowControl w:val="0"/>
              <w:spacing w:line="360" w:lineRule="exact"/>
              <w:rPr>
                <w:rFonts w:ascii="Times New Roman" w:hAnsi="Times New Roman"/>
                <w:color w:val="auto"/>
                <w:szCs w:val="21"/>
              </w:rPr>
            </w:pPr>
            <w:r>
              <w:rPr>
                <w:rFonts w:ascii="Times New Roman" w:hAnsi="Times New Roman"/>
                <w:color w:val="auto"/>
                <w:szCs w:val="21"/>
              </w:rPr>
              <w:t>超标距离m</w:t>
            </w:r>
          </w:p>
        </w:tc>
        <w:tc>
          <w:tcPr>
            <w:tcW w:w="1845" w:type="dxa"/>
            <w:noWrap w:val="0"/>
            <w:vAlign w:val="center"/>
          </w:tcPr>
          <w:p w14:paraId="0E805C44">
            <w:pPr>
              <w:pStyle w:val="135"/>
              <w:widowControl w:val="0"/>
              <w:spacing w:line="360" w:lineRule="exact"/>
              <w:rPr>
                <w:rFonts w:ascii="Times New Roman" w:hAnsi="Times New Roman"/>
                <w:color w:val="auto"/>
                <w:szCs w:val="21"/>
              </w:rPr>
            </w:pPr>
            <w:r>
              <w:rPr>
                <w:rFonts w:ascii="Times New Roman" w:hAnsi="Times New Roman"/>
                <w:color w:val="auto"/>
                <w:szCs w:val="21"/>
              </w:rPr>
              <w:t>超标面积m</w:t>
            </w:r>
            <w:r>
              <w:rPr>
                <w:rFonts w:ascii="Times New Roman" w:hAnsi="Times New Roman"/>
                <w:color w:val="auto"/>
                <w:szCs w:val="21"/>
                <w:vertAlign w:val="superscript"/>
              </w:rPr>
              <w:t>2</w:t>
            </w:r>
          </w:p>
        </w:tc>
      </w:tr>
      <w:tr w14:paraId="4578B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2186" w:type="dxa"/>
            <w:vMerge w:val="restart"/>
            <w:noWrap w:val="0"/>
            <w:vAlign w:val="center"/>
          </w:tcPr>
          <w:p w14:paraId="6AA9CB5B">
            <w:pPr>
              <w:pStyle w:val="135"/>
              <w:widowControl w:val="0"/>
              <w:spacing w:line="360" w:lineRule="exact"/>
              <w:rPr>
                <w:rFonts w:ascii="Times New Roman" w:hAnsi="Times New Roman"/>
                <w:color w:val="auto"/>
                <w:szCs w:val="21"/>
              </w:rPr>
            </w:pPr>
            <w:r>
              <w:rPr>
                <w:rFonts w:ascii="Times New Roman" w:hAnsi="Times New Roman"/>
                <w:color w:val="auto"/>
                <w:szCs w:val="21"/>
              </w:rPr>
              <w:t>油井泄漏</w:t>
            </w:r>
          </w:p>
        </w:tc>
        <w:tc>
          <w:tcPr>
            <w:tcW w:w="1732" w:type="dxa"/>
            <w:vMerge w:val="restart"/>
            <w:noWrap w:val="0"/>
            <w:vAlign w:val="center"/>
          </w:tcPr>
          <w:p w14:paraId="2DB5313F">
            <w:pPr>
              <w:pStyle w:val="135"/>
              <w:widowControl w:val="0"/>
              <w:spacing w:line="360" w:lineRule="exact"/>
              <w:rPr>
                <w:rFonts w:ascii="Times New Roman" w:hAnsi="Times New Roman"/>
                <w:color w:val="auto"/>
                <w:szCs w:val="21"/>
              </w:rPr>
            </w:pPr>
            <w:r>
              <w:rPr>
                <w:rFonts w:ascii="Times New Roman" w:hAnsi="Times New Roman"/>
                <w:color w:val="auto"/>
                <w:szCs w:val="21"/>
              </w:rPr>
              <w:t>石油类</w:t>
            </w:r>
          </w:p>
        </w:tc>
        <w:tc>
          <w:tcPr>
            <w:tcW w:w="1623" w:type="dxa"/>
            <w:noWrap w:val="0"/>
            <w:vAlign w:val="center"/>
          </w:tcPr>
          <w:p w14:paraId="0DE1A0B1">
            <w:pPr>
              <w:pStyle w:val="135"/>
              <w:widowControl w:val="0"/>
              <w:spacing w:line="360" w:lineRule="exact"/>
              <w:rPr>
                <w:rFonts w:ascii="Times New Roman" w:hAnsi="Times New Roman"/>
                <w:color w:val="auto"/>
                <w:szCs w:val="21"/>
              </w:rPr>
            </w:pPr>
            <w:r>
              <w:rPr>
                <w:rFonts w:ascii="Times New Roman" w:hAnsi="Times New Roman"/>
                <w:color w:val="auto"/>
                <w:szCs w:val="21"/>
              </w:rPr>
              <w:t>100</w:t>
            </w:r>
          </w:p>
        </w:tc>
        <w:tc>
          <w:tcPr>
            <w:tcW w:w="1846" w:type="dxa"/>
            <w:noWrap w:val="0"/>
            <w:vAlign w:val="center"/>
          </w:tcPr>
          <w:p w14:paraId="2D147A49">
            <w:pPr>
              <w:pStyle w:val="135"/>
              <w:widowControl w:val="0"/>
              <w:spacing w:line="360" w:lineRule="exact"/>
              <w:rPr>
                <w:rFonts w:ascii="Times New Roman" w:hAnsi="Times New Roman"/>
                <w:color w:val="auto"/>
                <w:szCs w:val="21"/>
              </w:rPr>
            </w:pPr>
            <w:r>
              <w:rPr>
                <w:rFonts w:ascii="Times New Roman" w:hAnsi="Times New Roman"/>
                <w:color w:val="auto"/>
                <w:szCs w:val="21"/>
              </w:rPr>
              <w:t>58</w:t>
            </w:r>
          </w:p>
        </w:tc>
        <w:tc>
          <w:tcPr>
            <w:tcW w:w="1845" w:type="dxa"/>
            <w:noWrap w:val="0"/>
            <w:vAlign w:val="center"/>
          </w:tcPr>
          <w:p w14:paraId="0B44CC41">
            <w:pPr>
              <w:pStyle w:val="135"/>
              <w:widowControl w:val="0"/>
              <w:spacing w:line="360" w:lineRule="exact"/>
              <w:rPr>
                <w:rFonts w:ascii="Times New Roman" w:hAnsi="Times New Roman"/>
                <w:color w:val="auto"/>
                <w:szCs w:val="21"/>
              </w:rPr>
            </w:pPr>
            <w:r>
              <w:rPr>
                <w:rFonts w:ascii="Times New Roman" w:hAnsi="Times New Roman"/>
                <w:color w:val="auto"/>
                <w:szCs w:val="21"/>
              </w:rPr>
              <w:t xml:space="preserve">652 </w:t>
            </w:r>
          </w:p>
        </w:tc>
      </w:tr>
      <w:tr w14:paraId="24EC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6" w:type="dxa"/>
            <w:vMerge w:val="continue"/>
            <w:noWrap w:val="0"/>
            <w:vAlign w:val="center"/>
          </w:tcPr>
          <w:p w14:paraId="62598085">
            <w:pPr>
              <w:pStyle w:val="135"/>
              <w:widowControl w:val="0"/>
              <w:spacing w:line="360" w:lineRule="exact"/>
              <w:rPr>
                <w:rFonts w:ascii="Times New Roman" w:hAnsi="Times New Roman"/>
                <w:color w:val="auto"/>
                <w:szCs w:val="21"/>
              </w:rPr>
            </w:pPr>
          </w:p>
        </w:tc>
        <w:tc>
          <w:tcPr>
            <w:tcW w:w="1732" w:type="dxa"/>
            <w:vMerge w:val="continue"/>
            <w:noWrap w:val="0"/>
            <w:vAlign w:val="center"/>
          </w:tcPr>
          <w:p w14:paraId="37401F9E">
            <w:pPr>
              <w:pStyle w:val="135"/>
              <w:widowControl w:val="0"/>
              <w:spacing w:line="360" w:lineRule="exact"/>
              <w:rPr>
                <w:rFonts w:ascii="Times New Roman" w:hAnsi="Times New Roman"/>
                <w:color w:val="auto"/>
                <w:szCs w:val="21"/>
              </w:rPr>
            </w:pPr>
          </w:p>
        </w:tc>
        <w:tc>
          <w:tcPr>
            <w:tcW w:w="1623" w:type="dxa"/>
            <w:noWrap w:val="0"/>
            <w:vAlign w:val="center"/>
          </w:tcPr>
          <w:p w14:paraId="04E76F77">
            <w:pPr>
              <w:pStyle w:val="135"/>
              <w:widowControl w:val="0"/>
              <w:spacing w:line="360" w:lineRule="exact"/>
              <w:rPr>
                <w:rFonts w:ascii="Times New Roman" w:hAnsi="Times New Roman"/>
                <w:color w:val="auto"/>
                <w:szCs w:val="21"/>
              </w:rPr>
            </w:pPr>
            <w:r>
              <w:rPr>
                <w:rFonts w:ascii="Times New Roman" w:hAnsi="Times New Roman"/>
                <w:color w:val="auto"/>
                <w:szCs w:val="21"/>
              </w:rPr>
              <w:t>1000</w:t>
            </w:r>
          </w:p>
        </w:tc>
        <w:tc>
          <w:tcPr>
            <w:tcW w:w="1846" w:type="dxa"/>
            <w:noWrap w:val="0"/>
            <w:vAlign w:val="center"/>
          </w:tcPr>
          <w:p w14:paraId="5085705C">
            <w:pPr>
              <w:pStyle w:val="135"/>
              <w:widowControl w:val="0"/>
              <w:spacing w:line="360" w:lineRule="exact"/>
              <w:rPr>
                <w:rFonts w:ascii="Times New Roman" w:hAnsi="Times New Roman"/>
                <w:color w:val="auto"/>
                <w:szCs w:val="21"/>
              </w:rPr>
            </w:pPr>
            <w:r>
              <w:rPr>
                <w:rFonts w:ascii="Times New Roman" w:hAnsi="Times New Roman"/>
                <w:color w:val="auto"/>
                <w:szCs w:val="21"/>
              </w:rPr>
              <w:t>191</w:t>
            </w:r>
          </w:p>
        </w:tc>
        <w:tc>
          <w:tcPr>
            <w:tcW w:w="1845" w:type="dxa"/>
            <w:noWrap w:val="0"/>
            <w:vAlign w:val="center"/>
          </w:tcPr>
          <w:p w14:paraId="289A0097">
            <w:pPr>
              <w:pStyle w:val="135"/>
              <w:widowControl w:val="0"/>
              <w:spacing w:line="360" w:lineRule="exact"/>
              <w:rPr>
                <w:rFonts w:ascii="Times New Roman" w:hAnsi="Times New Roman"/>
                <w:color w:val="auto"/>
                <w:szCs w:val="21"/>
              </w:rPr>
            </w:pPr>
            <w:r>
              <w:rPr>
                <w:rFonts w:ascii="Times New Roman" w:hAnsi="Times New Roman"/>
                <w:color w:val="auto"/>
                <w:szCs w:val="21"/>
              </w:rPr>
              <w:t>36564</w:t>
            </w:r>
          </w:p>
        </w:tc>
      </w:tr>
      <w:tr w14:paraId="7870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6" w:type="dxa"/>
            <w:vMerge w:val="continue"/>
            <w:noWrap w:val="0"/>
            <w:vAlign w:val="center"/>
          </w:tcPr>
          <w:p w14:paraId="6931E2DE">
            <w:pPr>
              <w:pStyle w:val="135"/>
              <w:widowControl w:val="0"/>
              <w:spacing w:line="360" w:lineRule="exact"/>
              <w:rPr>
                <w:rFonts w:ascii="Times New Roman" w:hAnsi="Times New Roman"/>
                <w:color w:val="auto"/>
                <w:szCs w:val="21"/>
              </w:rPr>
            </w:pPr>
          </w:p>
        </w:tc>
        <w:tc>
          <w:tcPr>
            <w:tcW w:w="1732" w:type="dxa"/>
            <w:vMerge w:val="continue"/>
            <w:noWrap w:val="0"/>
            <w:vAlign w:val="center"/>
          </w:tcPr>
          <w:p w14:paraId="39BAAA6F">
            <w:pPr>
              <w:pStyle w:val="135"/>
              <w:widowControl w:val="0"/>
              <w:spacing w:line="360" w:lineRule="exact"/>
              <w:rPr>
                <w:rFonts w:ascii="Times New Roman" w:hAnsi="Times New Roman"/>
                <w:color w:val="auto"/>
                <w:szCs w:val="21"/>
              </w:rPr>
            </w:pPr>
          </w:p>
        </w:tc>
        <w:tc>
          <w:tcPr>
            <w:tcW w:w="1623" w:type="dxa"/>
            <w:noWrap w:val="0"/>
            <w:vAlign w:val="center"/>
          </w:tcPr>
          <w:p w14:paraId="05CBD18D">
            <w:pPr>
              <w:pStyle w:val="135"/>
              <w:widowControl w:val="0"/>
              <w:spacing w:line="360" w:lineRule="exact"/>
              <w:rPr>
                <w:rFonts w:ascii="Times New Roman" w:hAnsi="Times New Roman"/>
                <w:color w:val="auto"/>
                <w:szCs w:val="21"/>
              </w:rPr>
            </w:pPr>
            <w:r>
              <w:rPr>
                <w:rFonts w:ascii="Times New Roman" w:hAnsi="Times New Roman"/>
                <w:color w:val="auto"/>
                <w:szCs w:val="21"/>
              </w:rPr>
              <w:t>3300</w:t>
            </w:r>
          </w:p>
        </w:tc>
        <w:tc>
          <w:tcPr>
            <w:tcW w:w="1846" w:type="dxa"/>
            <w:noWrap w:val="0"/>
            <w:vAlign w:val="center"/>
          </w:tcPr>
          <w:p w14:paraId="7E54FF7C">
            <w:pPr>
              <w:pStyle w:val="135"/>
              <w:widowControl w:val="0"/>
              <w:spacing w:line="360" w:lineRule="exact"/>
              <w:rPr>
                <w:rFonts w:ascii="Times New Roman" w:hAnsi="Times New Roman"/>
                <w:color w:val="auto"/>
                <w:szCs w:val="21"/>
              </w:rPr>
            </w:pPr>
            <w:r>
              <w:rPr>
                <w:rFonts w:ascii="Times New Roman" w:hAnsi="Times New Roman"/>
                <w:color w:val="auto"/>
                <w:szCs w:val="21"/>
              </w:rPr>
              <w:t>357</w:t>
            </w:r>
          </w:p>
        </w:tc>
        <w:tc>
          <w:tcPr>
            <w:tcW w:w="1845" w:type="dxa"/>
            <w:noWrap w:val="0"/>
            <w:vAlign w:val="center"/>
          </w:tcPr>
          <w:p w14:paraId="27BDD6B2">
            <w:pPr>
              <w:pStyle w:val="135"/>
              <w:widowControl w:val="0"/>
              <w:spacing w:line="360" w:lineRule="exact"/>
              <w:rPr>
                <w:rFonts w:ascii="Times New Roman" w:hAnsi="Times New Roman"/>
                <w:color w:val="auto"/>
                <w:szCs w:val="21"/>
              </w:rPr>
            </w:pPr>
            <w:r>
              <w:rPr>
                <w:rFonts w:ascii="Times New Roman" w:hAnsi="Times New Roman"/>
                <w:color w:val="auto"/>
                <w:szCs w:val="21"/>
              </w:rPr>
              <w:t>124113</w:t>
            </w:r>
          </w:p>
        </w:tc>
      </w:tr>
      <w:tr w14:paraId="4EFF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6" w:type="dxa"/>
            <w:vMerge w:val="restart"/>
            <w:noWrap w:val="0"/>
            <w:vAlign w:val="center"/>
          </w:tcPr>
          <w:p w14:paraId="18F06B0A">
            <w:pPr>
              <w:pStyle w:val="135"/>
              <w:widowControl w:val="0"/>
              <w:spacing w:line="360" w:lineRule="exact"/>
              <w:rPr>
                <w:rFonts w:ascii="Times New Roman" w:hAnsi="Times New Roman"/>
                <w:color w:val="auto"/>
                <w:szCs w:val="21"/>
              </w:rPr>
            </w:pPr>
            <w:r>
              <w:rPr>
                <w:rFonts w:ascii="Times New Roman" w:hAnsi="Times New Roman"/>
                <w:color w:val="auto"/>
                <w:szCs w:val="21"/>
              </w:rPr>
              <w:t>集油管道泄漏</w:t>
            </w:r>
          </w:p>
        </w:tc>
        <w:tc>
          <w:tcPr>
            <w:tcW w:w="1732" w:type="dxa"/>
            <w:vMerge w:val="restart"/>
            <w:noWrap w:val="0"/>
            <w:vAlign w:val="center"/>
          </w:tcPr>
          <w:p w14:paraId="75CA7A4A">
            <w:pPr>
              <w:pStyle w:val="135"/>
              <w:widowControl w:val="0"/>
              <w:spacing w:line="360" w:lineRule="exact"/>
              <w:rPr>
                <w:rFonts w:ascii="Times New Roman" w:hAnsi="Times New Roman"/>
                <w:color w:val="auto"/>
                <w:szCs w:val="21"/>
              </w:rPr>
            </w:pPr>
            <w:r>
              <w:rPr>
                <w:rFonts w:ascii="Times New Roman" w:hAnsi="Times New Roman"/>
                <w:color w:val="auto"/>
                <w:szCs w:val="21"/>
              </w:rPr>
              <w:t>石油类</w:t>
            </w:r>
          </w:p>
        </w:tc>
        <w:tc>
          <w:tcPr>
            <w:tcW w:w="1623" w:type="dxa"/>
            <w:noWrap w:val="0"/>
            <w:vAlign w:val="center"/>
          </w:tcPr>
          <w:p w14:paraId="7A87A589">
            <w:pPr>
              <w:pStyle w:val="135"/>
              <w:widowControl w:val="0"/>
              <w:spacing w:line="360" w:lineRule="exact"/>
              <w:rPr>
                <w:rFonts w:ascii="Times New Roman" w:hAnsi="Times New Roman"/>
                <w:color w:val="auto"/>
                <w:szCs w:val="21"/>
              </w:rPr>
            </w:pPr>
            <w:r>
              <w:rPr>
                <w:rFonts w:ascii="Times New Roman" w:hAnsi="Times New Roman"/>
                <w:color w:val="auto"/>
                <w:szCs w:val="21"/>
              </w:rPr>
              <w:t>100</w:t>
            </w:r>
          </w:p>
        </w:tc>
        <w:tc>
          <w:tcPr>
            <w:tcW w:w="1846" w:type="dxa"/>
            <w:noWrap w:val="0"/>
            <w:vAlign w:val="center"/>
          </w:tcPr>
          <w:p w14:paraId="339D9A98">
            <w:pPr>
              <w:pStyle w:val="135"/>
              <w:widowControl w:val="0"/>
              <w:spacing w:line="360" w:lineRule="exact"/>
              <w:rPr>
                <w:rFonts w:hint="eastAsia" w:ascii="Times New Roman" w:hAnsi="Times New Roman"/>
                <w:color w:val="auto"/>
                <w:szCs w:val="21"/>
              </w:rPr>
            </w:pPr>
            <w:r>
              <w:rPr>
                <w:rFonts w:ascii="Times New Roman" w:hAnsi="Times New Roman"/>
                <w:color w:val="auto"/>
                <w:szCs w:val="21"/>
              </w:rPr>
              <w:t>3</w:t>
            </w:r>
            <w:r>
              <w:rPr>
                <w:rFonts w:hint="eastAsia" w:ascii="Times New Roman" w:hAnsi="Times New Roman"/>
                <w:color w:val="auto"/>
                <w:szCs w:val="21"/>
              </w:rPr>
              <w:t>8</w:t>
            </w:r>
          </w:p>
        </w:tc>
        <w:tc>
          <w:tcPr>
            <w:tcW w:w="1845" w:type="dxa"/>
            <w:noWrap w:val="0"/>
            <w:vAlign w:val="center"/>
          </w:tcPr>
          <w:p w14:paraId="16CA4F89">
            <w:pPr>
              <w:pStyle w:val="135"/>
              <w:widowControl w:val="0"/>
              <w:spacing w:line="360" w:lineRule="exact"/>
              <w:rPr>
                <w:rFonts w:ascii="Times New Roman" w:hAnsi="Times New Roman"/>
                <w:color w:val="auto"/>
                <w:szCs w:val="21"/>
              </w:rPr>
            </w:pPr>
            <w:r>
              <w:rPr>
                <w:rFonts w:ascii="Times New Roman" w:hAnsi="Times New Roman"/>
                <w:color w:val="auto"/>
                <w:szCs w:val="21"/>
              </w:rPr>
              <w:t>6</w:t>
            </w:r>
            <w:r>
              <w:rPr>
                <w:rFonts w:hint="eastAsia" w:ascii="Times New Roman" w:hAnsi="Times New Roman"/>
                <w:color w:val="auto"/>
                <w:szCs w:val="21"/>
              </w:rPr>
              <w:t>3</w:t>
            </w:r>
            <w:r>
              <w:rPr>
                <w:rFonts w:ascii="Times New Roman" w:hAnsi="Times New Roman"/>
                <w:color w:val="auto"/>
                <w:szCs w:val="21"/>
              </w:rPr>
              <w:t>2</w:t>
            </w:r>
          </w:p>
        </w:tc>
      </w:tr>
      <w:tr w14:paraId="4288F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86" w:type="dxa"/>
            <w:vMerge w:val="continue"/>
            <w:noWrap w:val="0"/>
            <w:vAlign w:val="center"/>
          </w:tcPr>
          <w:p w14:paraId="64FE960C">
            <w:pPr>
              <w:pStyle w:val="135"/>
              <w:widowControl w:val="0"/>
              <w:spacing w:line="360" w:lineRule="exact"/>
              <w:rPr>
                <w:rFonts w:ascii="Times New Roman" w:hAnsi="Times New Roman"/>
                <w:color w:val="auto"/>
                <w:szCs w:val="21"/>
              </w:rPr>
            </w:pPr>
          </w:p>
        </w:tc>
        <w:tc>
          <w:tcPr>
            <w:tcW w:w="1732" w:type="dxa"/>
            <w:vMerge w:val="continue"/>
            <w:noWrap w:val="0"/>
            <w:vAlign w:val="center"/>
          </w:tcPr>
          <w:p w14:paraId="59AC03F5">
            <w:pPr>
              <w:pStyle w:val="135"/>
              <w:widowControl w:val="0"/>
              <w:spacing w:line="360" w:lineRule="exact"/>
              <w:rPr>
                <w:rFonts w:ascii="Times New Roman" w:hAnsi="Times New Roman"/>
                <w:color w:val="auto"/>
                <w:szCs w:val="21"/>
              </w:rPr>
            </w:pPr>
          </w:p>
        </w:tc>
        <w:tc>
          <w:tcPr>
            <w:tcW w:w="1623" w:type="dxa"/>
            <w:noWrap w:val="0"/>
            <w:vAlign w:val="center"/>
          </w:tcPr>
          <w:p w14:paraId="68C77D20">
            <w:pPr>
              <w:pStyle w:val="135"/>
              <w:widowControl w:val="0"/>
              <w:spacing w:line="360" w:lineRule="exact"/>
              <w:rPr>
                <w:rFonts w:ascii="Times New Roman" w:hAnsi="Times New Roman"/>
                <w:color w:val="auto"/>
                <w:szCs w:val="21"/>
              </w:rPr>
            </w:pPr>
            <w:r>
              <w:rPr>
                <w:rFonts w:ascii="Times New Roman" w:hAnsi="Times New Roman"/>
                <w:color w:val="auto"/>
                <w:szCs w:val="21"/>
              </w:rPr>
              <w:t>1000</w:t>
            </w:r>
          </w:p>
        </w:tc>
        <w:tc>
          <w:tcPr>
            <w:tcW w:w="1846" w:type="dxa"/>
            <w:noWrap w:val="0"/>
            <w:vAlign w:val="center"/>
          </w:tcPr>
          <w:p w14:paraId="6A5D3265">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100</w:t>
            </w:r>
          </w:p>
        </w:tc>
        <w:tc>
          <w:tcPr>
            <w:tcW w:w="1845" w:type="dxa"/>
            <w:noWrap w:val="0"/>
            <w:vAlign w:val="center"/>
          </w:tcPr>
          <w:p w14:paraId="47C841E1">
            <w:pPr>
              <w:pStyle w:val="135"/>
              <w:widowControl w:val="0"/>
              <w:spacing w:line="360" w:lineRule="exact"/>
              <w:rPr>
                <w:rFonts w:ascii="Times New Roman" w:hAnsi="Times New Roman"/>
                <w:color w:val="auto"/>
                <w:szCs w:val="21"/>
              </w:rPr>
            </w:pPr>
            <w:r>
              <w:rPr>
                <w:rFonts w:ascii="Times New Roman" w:hAnsi="Times New Roman"/>
                <w:color w:val="auto"/>
                <w:szCs w:val="21"/>
              </w:rPr>
              <w:t>4</w:t>
            </w:r>
            <w:r>
              <w:rPr>
                <w:rFonts w:hint="eastAsia" w:ascii="Times New Roman" w:hAnsi="Times New Roman"/>
                <w:color w:val="auto"/>
                <w:szCs w:val="21"/>
              </w:rPr>
              <w:t>265</w:t>
            </w:r>
          </w:p>
        </w:tc>
      </w:tr>
      <w:tr w14:paraId="1783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186" w:type="dxa"/>
            <w:vMerge w:val="continue"/>
            <w:noWrap w:val="0"/>
            <w:vAlign w:val="center"/>
          </w:tcPr>
          <w:p w14:paraId="3DF2BC2C">
            <w:pPr>
              <w:pStyle w:val="135"/>
              <w:widowControl w:val="0"/>
              <w:spacing w:line="360" w:lineRule="exact"/>
              <w:rPr>
                <w:rFonts w:ascii="Times New Roman" w:hAnsi="Times New Roman"/>
                <w:color w:val="auto"/>
                <w:szCs w:val="21"/>
              </w:rPr>
            </w:pPr>
          </w:p>
        </w:tc>
        <w:tc>
          <w:tcPr>
            <w:tcW w:w="1732" w:type="dxa"/>
            <w:vMerge w:val="continue"/>
            <w:noWrap w:val="0"/>
            <w:vAlign w:val="center"/>
          </w:tcPr>
          <w:p w14:paraId="609D134A">
            <w:pPr>
              <w:pStyle w:val="135"/>
              <w:widowControl w:val="0"/>
              <w:spacing w:line="360" w:lineRule="exact"/>
              <w:rPr>
                <w:rFonts w:ascii="Times New Roman" w:hAnsi="Times New Roman"/>
                <w:color w:val="auto"/>
                <w:szCs w:val="21"/>
              </w:rPr>
            </w:pPr>
          </w:p>
        </w:tc>
        <w:tc>
          <w:tcPr>
            <w:tcW w:w="1623" w:type="dxa"/>
            <w:noWrap w:val="0"/>
            <w:vAlign w:val="center"/>
          </w:tcPr>
          <w:p w14:paraId="1A20F659">
            <w:pPr>
              <w:pStyle w:val="135"/>
              <w:widowControl w:val="0"/>
              <w:spacing w:line="360" w:lineRule="exact"/>
              <w:rPr>
                <w:rFonts w:ascii="Times New Roman" w:hAnsi="Times New Roman"/>
                <w:color w:val="auto"/>
                <w:szCs w:val="21"/>
              </w:rPr>
            </w:pPr>
            <w:r>
              <w:rPr>
                <w:rFonts w:ascii="Times New Roman" w:hAnsi="Times New Roman"/>
                <w:color w:val="auto"/>
                <w:szCs w:val="21"/>
              </w:rPr>
              <w:t>3300</w:t>
            </w:r>
          </w:p>
        </w:tc>
        <w:tc>
          <w:tcPr>
            <w:tcW w:w="1846" w:type="dxa"/>
            <w:noWrap w:val="0"/>
            <w:vAlign w:val="center"/>
          </w:tcPr>
          <w:p w14:paraId="788FF94D">
            <w:pPr>
              <w:pStyle w:val="135"/>
              <w:widowControl w:val="0"/>
              <w:spacing w:line="360" w:lineRule="exact"/>
              <w:rPr>
                <w:rFonts w:hint="eastAsia" w:ascii="Times New Roman" w:hAnsi="Times New Roman"/>
                <w:color w:val="auto"/>
                <w:szCs w:val="21"/>
              </w:rPr>
            </w:pPr>
            <w:r>
              <w:rPr>
                <w:rFonts w:ascii="Times New Roman" w:hAnsi="Times New Roman"/>
                <w:color w:val="auto"/>
                <w:szCs w:val="21"/>
              </w:rPr>
              <w:t>15</w:t>
            </w:r>
            <w:r>
              <w:rPr>
                <w:rFonts w:hint="eastAsia" w:ascii="Times New Roman" w:hAnsi="Times New Roman"/>
                <w:color w:val="auto"/>
                <w:szCs w:val="21"/>
              </w:rPr>
              <w:t>9</w:t>
            </w:r>
          </w:p>
        </w:tc>
        <w:tc>
          <w:tcPr>
            <w:tcW w:w="1845" w:type="dxa"/>
            <w:noWrap w:val="0"/>
            <w:vAlign w:val="center"/>
          </w:tcPr>
          <w:p w14:paraId="260EB225">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10</w:t>
            </w:r>
            <w:r>
              <w:rPr>
                <w:rFonts w:ascii="Times New Roman" w:hAnsi="Times New Roman"/>
                <w:color w:val="auto"/>
                <w:szCs w:val="21"/>
              </w:rPr>
              <w:t>854</w:t>
            </w:r>
          </w:p>
        </w:tc>
      </w:tr>
      <w:tr w14:paraId="77A8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186" w:type="dxa"/>
            <w:vMerge w:val="restart"/>
            <w:noWrap w:val="0"/>
            <w:vAlign w:val="center"/>
          </w:tcPr>
          <w:p w14:paraId="08663441">
            <w:pPr>
              <w:pStyle w:val="135"/>
              <w:widowControl w:val="0"/>
              <w:spacing w:line="360" w:lineRule="exact"/>
              <w:rPr>
                <w:rFonts w:ascii="Times New Roman" w:hAnsi="Times New Roman"/>
                <w:color w:val="auto"/>
                <w:szCs w:val="21"/>
              </w:rPr>
            </w:pPr>
            <w:r>
              <w:rPr>
                <w:rFonts w:ascii="Times New Roman" w:hAnsi="Times New Roman"/>
                <w:color w:val="auto"/>
                <w:szCs w:val="21"/>
              </w:rPr>
              <w:t>古页3试验站</w:t>
            </w:r>
            <w:r>
              <w:rPr>
                <w:rFonts w:hint="eastAsia" w:ascii="Times New Roman" w:hAnsi="Times New Roman"/>
                <w:color w:val="auto"/>
                <w:szCs w:val="21"/>
              </w:rPr>
              <w:t>事故</w:t>
            </w:r>
            <w:r>
              <w:rPr>
                <w:rFonts w:ascii="Times New Roman" w:hAnsi="Times New Roman"/>
                <w:color w:val="auto"/>
                <w:szCs w:val="21"/>
              </w:rPr>
              <w:t>污油池泄露</w:t>
            </w:r>
          </w:p>
        </w:tc>
        <w:tc>
          <w:tcPr>
            <w:tcW w:w="1732" w:type="dxa"/>
            <w:vMerge w:val="restart"/>
            <w:noWrap w:val="0"/>
            <w:vAlign w:val="center"/>
          </w:tcPr>
          <w:p w14:paraId="28E91A0A">
            <w:pPr>
              <w:pStyle w:val="135"/>
              <w:widowControl w:val="0"/>
              <w:spacing w:line="360" w:lineRule="exact"/>
              <w:rPr>
                <w:rFonts w:ascii="Times New Roman" w:hAnsi="Times New Roman"/>
                <w:color w:val="auto"/>
                <w:szCs w:val="21"/>
              </w:rPr>
            </w:pPr>
            <w:r>
              <w:rPr>
                <w:rFonts w:ascii="Times New Roman" w:hAnsi="Times New Roman"/>
                <w:color w:val="auto"/>
                <w:szCs w:val="21"/>
              </w:rPr>
              <w:t>石油类</w:t>
            </w:r>
          </w:p>
        </w:tc>
        <w:tc>
          <w:tcPr>
            <w:tcW w:w="1623" w:type="dxa"/>
            <w:noWrap w:val="0"/>
            <w:vAlign w:val="center"/>
          </w:tcPr>
          <w:p w14:paraId="1536B309">
            <w:pPr>
              <w:pStyle w:val="135"/>
              <w:widowControl w:val="0"/>
              <w:spacing w:line="360" w:lineRule="exact"/>
              <w:rPr>
                <w:rFonts w:ascii="Times New Roman" w:hAnsi="Times New Roman"/>
                <w:color w:val="auto"/>
                <w:szCs w:val="21"/>
              </w:rPr>
            </w:pPr>
            <w:r>
              <w:rPr>
                <w:rFonts w:ascii="Times New Roman" w:hAnsi="Times New Roman"/>
                <w:color w:val="auto"/>
                <w:szCs w:val="21"/>
              </w:rPr>
              <w:t>100</w:t>
            </w:r>
          </w:p>
        </w:tc>
        <w:tc>
          <w:tcPr>
            <w:tcW w:w="1846" w:type="dxa"/>
            <w:noWrap w:val="0"/>
            <w:vAlign w:val="center"/>
          </w:tcPr>
          <w:p w14:paraId="0484F0A3">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39.5</w:t>
            </w:r>
          </w:p>
        </w:tc>
        <w:tc>
          <w:tcPr>
            <w:tcW w:w="1845" w:type="dxa"/>
            <w:noWrap w:val="0"/>
            <w:vAlign w:val="center"/>
          </w:tcPr>
          <w:p w14:paraId="5D4DA310">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711</w:t>
            </w:r>
          </w:p>
        </w:tc>
      </w:tr>
      <w:tr w14:paraId="2509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186" w:type="dxa"/>
            <w:vMerge w:val="continue"/>
            <w:noWrap w:val="0"/>
            <w:vAlign w:val="center"/>
          </w:tcPr>
          <w:p w14:paraId="1959B4D4">
            <w:pPr>
              <w:pStyle w:val="135"/>
              <w:widowControl w:val="0"/>
              <w:spacing w:line="360" w:lineRule="exact"/>
              <w:rPr>
                <w:rFonts w:ascii="Times New Roman" w:hAnsi="Times New Roman"/>
                <w:color w:val="auto"/>
                <w:szCs w:val="21"/>
              </w:rPr>
            </w:pPr>
          </w:p>
        </w:tc>
        <w:tc>
          <w:tcPr>
            <w:tcW w:w="1732" w:type="dxa"/>
            <w:vMerge w:val="continue"/>
            <w:noWrap w:val="0"/>
            <w:vAlign w:val="center"/>
          </w:tcPr>
          <w:p w14:paraId="15B023C8">
            <w:pPr>
              <w:pStyle w:val="135"/>
              <w:widowControl w:val="0"/>
              <w:spacing w:line="360" w:lineRule="exact"/>
              <w:rPr>
                <w:rFonts w:ascii="Times New Roman" w:hAnsi="Times New Roman"/>
                <w:color w:val="auto"/>
                <w:szCs w:val="21"/>
              </w:rPr>
            </w:pPr>
          </w:p>
        </w:tc>
        <w:tc>
          <w:tcPr>
            <w:tcW w:w="1623" w:type="dxa"/>
            <w:noWrap w:val="0"/>
            <w:vAlign w:val="center"/>
          </w:tcPr>
          <w:p w14:paraId="1CBF3B7E">
            <w:pPr>
              <w:pStyle w:val="135"/>
              <w:widowControl w:val="0"/>
              <w:spacing w:line="360" w:lineRule="exact"/>
              <w:rPr>
                <w:rFonts w:ascii="Times New Roman" w:hAnsi="Times New Roman"/>
                <w:color w:val="auto"/>
                <w:szCs w:val="21"/>
              </w:rPr>
            </w:pPr>
            <w:r>
              <w:rPr>
                <w:rFonts w:ascii="Times New Roman" w:hAnsi="Times New Roman"/>
                <w:color w:val="auto"/>
                <w:szCs w:val="21"/>
              </w:rPr>
              <w:t>1000</w:t>
            </w:r>
          </w:p>
        </w:tc>
        <w:tc>
          <w:tcPr>
            <w:tcW w:w="1846" w:type="dxa"/>
            <w:noWrap w:val="0"/>
            <w:vAlign w:val="center"/>
          </w:tcPr>
          <w:p w14:paraId="43435B91">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128</w:t>
            </w:r>
          </w:p>
        </w:tc>
        <w:tc>
          <w:tcPr>
            <w:tcW w:w="1845" w:type="dxa"/>
            <w:noWrap w:val="0"/>
            <w:vAlign w:val="center"/>
          </w:tcPr>
          <w:p w14:paraId="5C1E4FC7">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7991</w:t>
            </w:r>
          </w:p>
        </w:tc>
      </w:tr>
      <w:tr w14:paraId="61A1F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186" w:type="dxa"/>
            <w:vMerge w:val="continue"/>
            <w:noWrap w:val="0"/>
            <w:vAlign w:val="center"/>
          </w:tcPr>
          <w:p w14:paraId="5D793C25">
            <w:pPr>
              <w:pStyle w:val="135"/>
              <w:widowControl w:val="0"/>
              <w:spacing w:line="360" w:lineRule="exact"/>
              <w:rPr>
                <w:rFonts w:ascii="Times New Roman" w:hAnsi="Times New Roman"/>
                <w:color w:val="auto"/>
                <w:szCs w:val="21"/>
              </w:rPr>
            </w:pPr>
          </w:p>
        </w:tc>
        <w:tc>
          <w:tcPr>
            <w:tcW w:w="1732" w:type="dxa"/>
            <w:vMerge w:val="continue"/>
            <w:noWrap w:val="0"/>
            <w:vAlign w:val="center"/>
          </w:tcPr>
          <w:p w14:paraId="1926B99E">
            <w:pPr>
              <w:pStyle w:val="135"/>
              <w:widowControl w:val="0"/>
              <w:spacing w:line="360" w:lineRule="exact"/>
              <w:rPr>
                <w:rFonts w:ascii="Times New Roman" w:hAnsi="Times New Roman"/>
                <w:color w:val="auto"/>
                <w:szCs w:val="21"/>
              </w:rPr>
            </w:pPr>
          </w:p>
        </w:tc>
        <w:tc>
          <w:tcPr>
            <w:tcW w:w="1623" w:type="dxa"/>
            <w:noWrap w:val="0"/>
            <w:vAlign w:val="center"/>
          </w:tcPr>
          <w:p w14:paraId="21A864F5">
            <w:pPr>
              <w:pStyle w:val="135"/>
              <w:widowControl w:val="0"/>
              <w:spacing w:line="360" w:lineRule="exact"/>
              <w:rPr>
                <w:rFonts w:ascii="Times New Roman" w:hAnsi="Times New Roman"/>
                <w:color w:val="auto"/>
                <w:szCs w:val="21"/>
              </w:rPr>
            </w:pPr>
            <w:r>
              <w:rPr>
                <w:rFonts w:ascii="Times New Roman" w:hAnsi="Times New Roman"/>
                <w:color w:val="auto"/>
                <w:szCs w:val="21"/>
              </w:rPr>
              <w:t>3300</w:t>
            </w:r>
          </w:p>
        </w:tc>
        <w:tc>
          <w:tcPr>
            <w:tcW w:w="1846" w:type="dxa"/>
            <w:noWrap w:val="0"/>
            <w:vAlign w:val="center"/>
          </w:tcPr>
          <w:p w14:paraId="4C77F39E">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235</w:t>
            </w:r>
          </w:p>
        </w:tc>
        <w:tc>
          <w:tcPr>
            <w:tcW w:w="1845" w:type="dxa"/>
            <w:noWrap w:val="0"/>
            <w:vAlign w:val="center"/>
          </w:tcPr>
          <w:p w14:paraId="02CC3E5A">
            <w:pPr>
              <w:pStyle w:val="135"/>
              <w:widowControl w:val="0"/>
              <w:spacing w:line="360" w:lineRule="exact"/>
              <w:rPr>
                <w:rFonts w:ascii="Times New Roman" w:hAnsi="Times New Roman"/>
                <w:color w:val="auto"/>
                <w:szCs w:val="21"/>
              </w:rPr>
            </w:pPr>
            <w:r>
              <w:rPr>
                <w:rFonts w:hint="eastAsia" w:ascii="Times New Roman" w:hAnsi="Times New Roman"/>
                <w:color w:val="auto"/>
                <w:szCs w:val="21"/>
              </w:rPr>
              <w:t>27433</w:t>
            </w:r>
          </w:p>
        </w:tc>
      </w:tr>
    </w:tbl>
    <w:p w14:paraId="1428F5D4">
      <w:pPr>
        <w:adjustRightInd w:val="0"/>
        <w:snapToGrid w:val="0"/>
        <w:spacing w:before="156" w:beforeLines="50"/>
        <w:ind w:firstLine="560"/>
        <w:rPr>
          <w:bCs/>
          <w:color w:val="auto"/>
          <w:szCs w:val="28"/>
        </w:rPr>
      </w:pPr>
      <w:r>
        <w:rPr>
          <w:bCs/>
          <w:color w:val="auto"/>
          <w:szCs w:val="28"/>
        </w:rPr>
        <w:t>由上述分析可知，本工程在正常状况下，不会对地下水产生影响，事故状态下管线泄漏可能对区域浅层地下水产生污染影响，油井泄漏</w:t>
      </w:r>
      <w:r>
        <w:rPr>
          <w:rFonts w:hint="eastAsia"/>
          <w:bCs/>
          <w:color w:val="auto"/>
          <w:szCs w:val="28"/>
        </w:rPr>
        <w:t>和事故污油池泄露</w:t>
      </w:r>
      <w:r>
        <w:rPr>
          <w:bCs/>
          <w:color w:val="auto"/>
          <w:szCs w:val="28"/>
        </w:rPr>
        <w:t>可能对区域承压水产生污染影响。经预测分析，若发生上述事故，不会对周边地下水敏感点产生明显影响。通过采取合理有效防控措施，可将事故发生的概率降到最低。</w:t>
      </w:r>
    </w:p>
    <w:p w14:paraId="525C615C">
      <w:pPr>
        <w:pStyle w:val="2"/>
        <w:rPr>
          <w:color w:val="auto"/>
        </w:rPr>
      </w:pPr>
      <w:r>
        <w:rPr>
          <w:color w:val="auto"/>
        </w:rPr>
        <w:t>5.2.3.5地下水环境污染防控措施</w:t>
      </w:r>
    </w:p>
    <w:p w14:paraId="73BF87A5">
      <w:pPr>
        <w:adjustRightInd w:val="0"/>
        <w:snapToGrid w:val="0"/>
        <w:ind w:firstLine="560"/>
        <w:rPr>
          <w:bCs/>
          <w:color w:val="auto"/>
          <w:szCs w:val="28"/>
        </w:rPr>
      </w:pPr>
      <w:r>
        <w:rPr>
          <w:bCs/>
          <w:color w:val="auto"/>
          <w:szCs w:val="28"/>
        </w:rPr>
        <w:t>从以上分析表明，油田的正常开发建设对地下水造成污染的可能性较小。但原油的突发性泄漏，如处理不及时则可能造成污染。因此提出如下地下水环境分区防渗措施及建议：</w:t>
      </w:r>
    </w:p>
    <w:p w14:paraId="56809709">
      <w:pPr>
        <w:adjustRightInd w:val="0"/>
        <w:snapToGrid w:val="0"/>
        <w:ind w:firstLine="560"/>
        <w:rPr>
          <w:color w:val="auto"/>
        </w:rPr>
      </w:pPr>
      <w:r>
        <w:rPr>
          <w:rFonts w:hint="eastAsia"/>
          <w:bCs/>
          <w:color w:val="auto"/>
          <w:szCs w:val="28"/>
          <w:lang w:eastAsia="zh-CN"/>
        </w:rPr>
        <w:t>（</w:t>
      </w:r>
      <w:r>
        <w:rPr>
          <w:rFonts w:hint="eastAsia"/>
          <w:bCs/>
          <w:color w:val="auto"/>
          <w:szCs w:val="28"/>
          <w:lang w:val="en-US" w:eastAsia="zh-CN"/>
        </w:rPr>
        <w:t>1</w:t>
      </w:r>
      <w:r>
        <w:rPr>
          <w:rFonts w:hint="eastAsia"/>
          <w:bCs/>
          <w:color w:val="auto"/>
          <w:szCs w:val="28"/>
          <w:lang w:eastAsia="zh-CN"/>
        </w:rPr>
        <w:t>）</w:t>
      </w:r>
      <w:r>
        <w:rPr>
          <w:bCs/>
          <w:color w:val="auto"/>
          <w:szCs w:val="28"/>
        </w:rPr>
        <w:t>钻井</w:t>
      </w:r>
      <w:r>
        <w:rPr>
          <w:bCs/>
          <w:color w:val="auto"/>
          <w:szCs w:val="28"/>
          <w:lang w:val="en-US" w:eastAsia="zh-CN"/>
        </w:rPr>
        <w:t>井场采取分区防渗措施，</w:t>
      </w:r>
      <w:r>
        <w:rPr>
          <w:rFonts w:hint="eastAsia"/>
          <w:bCs/>
          <w:color w:val="auto"/>
          <w:szCs w:val="28"/>
          <w:lang w:val="en-US" w:eastAsia="zh-CN"/>
        </w:rPr>
        <w:t>钻井井井场柴油罐区、油基泥浆循环罐区、废弃油基泥浆罐区属于重点防</w:t>
      </w:r>
      <w:r>
        <w:rPr>
          <w:rFonts w:hint="eastAsia" w:ascii="Times New Roman" w:hAnsi="Times New Roman" w:eastAsia="宋体"/>
          <w:bCs/>
          <w:color w:val="auto"/>
          <w:sz w:val="28"/>
          <w:szCs w:val="28"/>
          <w:lang w:val="en-US" w:eastAsia="zh-CN" w:bidi="ar-SA"/>
        </w:rPr>
        <w:t>渗，储罐为双层罐，柴油罐区周围设置玻璃钢围堰，铺设人工防渗层高密度聚乙烯膜，厚度为</w:t>
      </w:r>
      <w:r>
        <w:rPr>
          <w:rFonts w:hint="default" w:ascii="Times New Roman" w:hAnsi="Times New Roman" w:eastAsia="宋体"/>
          <w:bCs/>
          <w:color w:val="auto"/>
          <w:sz w:val="28"/>
          <w:szCs w:val="28"/>
          <w:lang w:val="en-US" w:eastAsia="zh-CN" w:bidi="ar-SA"/>
        </w:rPr>
        <w:t>2mm</w:t>
      </w:r>
      <w:r>
        <w:rPr>
          <w:rFonts w:hint="eastAsia" w:ascii="Times New Roman" w:hAnsi="Times New Roman" w:eastAsia="宋体"/>
          <w:bCs/>
          <w:color w:val="auto"/>
          <w:sz w:val="28"/>
          <w:szCs w:val="28"/>
          <w:lang w:val="en-US" w:eastAsia="zh-CN" w:bidi="ar-SA"/>
        </w:rPr>
        <w:t>，防渗性能等效黏土防渗层</w:t>
      </w:r>
      <w:r>
        <w:rPr>
          <w:rFonts w:hint="default" w:ascii="Times New Roman" w:hAnsi="Times New Roman" w:eastAsia="宋体"/>
          <w:bCs/>
          <w:color w:val="auto"/>
          <w:sz w:val="28"/>
          <w:szCs w:val="28"/>
          <w:lang w:val="en-US" w:eastAsia="zh-CN" w:bidi="ar-SA"/>
        </w:rPr>
        <w:t>Mb≥6.0m</w:t>
      </w:r>
      <w:r>
        <w:rPr>
          <w:rFonts w:hint="eastAsia" w:ascii="Times New Roman" w:hAnsi="Times New Roman" w:eastAsia="宋体"/>
          <w:bCs/>
          <w:color w:val="auto"/>
          <w:sz w:val="28"/>
          <w:szCs w:val="28"/>
          <w:lang w:val="en-US" w:eastAsia="zh-CN" w:bidi="ar-SA"/>
        </w:rPr>
        <w:t>、</w:t>
      </w:r>
      <w:r>
        <w:rPr>
          <w:rFonts w:hint="default" w:ascii="Times New Roman" w:hAnsi="Times New Roman" w:eastAsia="宋体"/>
          <w:bCs/>
          <w:color w:val="auto"/>
          <w:sz w:val="28"/>
          <w:szCs w:val="28"/>
          <w:lang w:val="en-US" w:eastAsia="zh-CN" w:bidi="ar-SA"/>
        </w:rPr>
        <w:t>K≤1.0×10</w:t>
      </w:r>
      <w:r>
        <w:rPr>
          <w:rFonts w:hint="default" w:ascii="Times New Roman" w:hAnsi="Times New Roman" w:eastAsia="宋体"/>
          <w:bCs/>
          <w:color w:val="auto"/>
          <w:sz w:val="28"/>
          <w:szCs w:val="28"/>
          <w:vertAlign w:val="superscript"/>
          <w:lang w:val="en-US" w:eastAsia="zh-CN" w:bidi="ar-SA"/>
        </w:rPr>
        <w:t>-7</w:t>
      </w:r>
      <w:r>
        <w:rPr>
          <w:rFonts w:hint="default" w:ascii="Times New Roman" w:hAnsi="Times New Roman" w:eastAsia="宋体"/>
          <w:bCs/>
          <w:color w:val="auto"/>
          <w:sz w:val="28"/>
          <w:szCs w:val="28"/>
          <w:lang w:val="en-US" w:eastAsia="zh-CN" w:bidi="ar-SA"/>
        </w:rPr>
        <w:t>cm/s</w:t>
      </w:r>
      <w:r>
        <w:rPr>
          <w:rFonts w:hint="eastAsia" w:ascii="Times New Roman" w:hAnsi="Times New Roman" w:eastAsia="宋体"/>
          <w:bCs/>
          <w:color w:val="auto"/>
          <w:sz w:val="28"/>
          <w:szCs w:val="28"/>
          <w:lang w:val="en-US" w:eastAsia="zh-CN" w:bidi="ar-SA"/>
        </w:rPr>
        <w:t>，满足《环境影响评价技术导则</w:t>
      </w:r>
      <w:r>
        <w:rPr>
          <w:rFonts w:hint="default" w:ascii="Times New Roman" w:hAnsi="Times New Roman" w:eastAsia="宋体"/>
          <w:bCs/>
          <w:color w:val="auto"/>
          <w:sz w:val="28"/>
          <w:szCs w:val="28"/>
          <w:lang w:val="en-US" w:eastAsia="zh-CN" w:bidi="ar-SA"/>
        </w:rPr>
        <w:t>-</w:t>
      </w:r>
      <w:r>
        <w:rPr>
          <w:rFonts w:hint="eastAsia" w:ascii="Times New Roman" w:hAnsi="Times New Roman" w:eastAsia="宋体"/>
          <w:bCs/>
          <w:color w:val="auto"/>
          <w:sz w:val="28"/>
          <w:szCs w:val="28"/>
          <w:lang w:val="en-US" w:eastAsia="zh-CN" w:bidi="ar-SA"/>
        </w:rPr>
        <w:t>地下水环境》（</w:t>
      </w:r>
      <w:r>
        <w:rPr>
          <w:rFonts w:hint="default" w:ascii="Times New Roman" w:hAnsi="Times New Roman" w:eastAsia="宋体"/>
          <w:bCs/>
          <w:color w:val="auto"/>
          <w:sz w:val="28"/>
          <w:szCs w:val="28"/>
          <w:lang w:val="en-US" w:eastAsia="zh-CN" w:bidi="ar-SA"/>
        </w:rPr>
        <w:t>HJ610-2016</w:t>
      </w:r>
      <w:r>
        <w:rPr>
          <w:rFonts w:hint="eastAsia" w:ascii="Times New Roman" w:hAnsi="Times New Roman" w:eastAsia="宋体"/>
          <w:bCs/>
          <w:color w:val="auto"/>
          <w:sz w:val="28"/>
          <w:szCs w:val="28"/>
          <w:lang w:val="en-US" w:eastAsia="zh-CN" w:bidi="ar-SA"/>
        </w:rPr>
        <w:t>）重点防渗要求；</w:t>
      </w:r>
    </w:p>
    <w:p w14:paraId="0B1C5D1E">
      <w:pPr>
        <w:keepNext w:val="0"/>
        <w:keepLines w:val="0"/>
        <w:widowControl/>
        <w:suppressLineNumbers w:val="0"/>
        <w:jc w:val="left"/>
        <w:rPr>
          <w:color w:val="auto"/>
        </w:rPr>
      </w:pPr>
      <w:r>
        <w:rPr>
          <w:rFonts w:hint="eastAsia" w:ascii="Times New Roman" w:hAnsi="Times New Roman" w:eastAsia="宋体" w:cs="Times New Roman"/>
          <w:color w:val="auto"/>
          <w:kern w:val="0"/>
          <w:sz w:val="28"/>
          <w:szCs w:val="28"/>
          <w:lang w:val="en-US" w:eastAsia="zh-CN" w:bidi="ar"/>
        </w:rPr>
        <w:t>钻井井场生活污水池、钻井液材料房属于一般防渗区，铺设人工材料防渗层，厚</w:t>
      </w:r>
      <w:r>
        <w:rPr>
          <w:rFonts w:hint="default" w:ascii="Times New Roman" w:hAnsi="Times New Roman" w:eastAsia="宋体" w:cs="Times New Roman"/>
          <w:color w:val="auto"/>
          <w:kern w:val="0"/>
          <w:sz w:val="28"/>
          <w:szCs w:val="28"/>
          <w:lang w:val="en-US" w:eastAsia="zh-CN" w:bidi="ar"/>
        </w:rPr>
        <w:t>2mm</w:t>
      </w:r>
      <w:r>
        <w:rPr>
          <w:rFonts w:hint="eastAsia" w:ascii="宋体" w:hAnsi="宋体" w:eastAsia="宋体" w:cs="Times New Roman"/>
          <w:color w:val="auto"/>
          <w:kern w:val="0"/>
          <w:sz w:val="28"/>
          <w:szCs w:val="28"/>
          <w:lang w:val="en-US" w:eastAsia="zh-CN" w:bidi="ar"/>
        </w:rPr>
        <w:t>土工膜构筑防渗层，防渗性能满足《环境影响评价技术导则 地下水环境》（</w:t>
      </w:r>
      <w:r>
        <w:rPr>
          <w:rFonts w:hint="default" w:ascii="Times New Roman" w:hAnsi="Times New Roman" w:eastAsia="宋体" w:cs="Times New Roman"/>
          <w:color w:val="auto"/>
          <w:kern w:val="0"/>
          <w:sz w:val="28"/>
          <w:szCs w:val="28"/>
          <w:lang w:val="en-US" w:eastAsia="zh-CN" w:bidi="ar"/>
        </w:rPr>
        <w:t>HJ 610-2016</w:t>
      </w:r>
      <w:r>
        <w:rPr>
          <w:rFonts w:hint="eastAsia" w:ascii="宋体" w:hAnsi="宋体" w:eastAsia="宋体" w:cs="Times New Roman"/>
          <w:color w:val="auto"/>
          <w:kern w:val="0"/>
          <w:sz w:val="28"/>
          <w:szCs w:val="28"/>
          <w:lang w:val="en-US" w:eastAsia="zh-CN" w:bidi="ar"/>
        </w:rPr>
        <w:t>）等效黏土防渗层</w:t>
      </w:r>
      <w:r>
        <w:rPr>
          <w:rFonts w:hint="default" w:ascii="Times New Roman" w:hAnsi="Times New Roman" w:eastAsia="宋体" w:cs="Times New Roman"/>
          <w:color w:val="auto"/>
          <w:kern w:val="0"/>
          <w:sz w:val="28"/>
          <w:szCs w:val="28"/>
          <w:lang w:val="en-US" w:eastAsia="zh-CN" w:bidi="ar"/>
        </w:rPr>
        <w:t>Mb≥1.5m</w:t>
      </w:r>
      <w:r>
        <w:rPr>
          <w:rFonts w:hint="eastAsia" w:ascii="宋体" w:hAnsi="宋体" w:eastAsia="宋体" w:cs="Times New Roman"/>
          <w:color w:val="auto"/>
          <w:kern w:val="0"/>
          <w:sz w:val="28"/>
          <w:szCs w:val="28"/>
          <w:lang w:val="en-US" w:eastAsia="zh-CN" w:bidi="ar"/>
        </w:rPr>
        <w:t>、</w:t>
      </w:r>
      <w:r>
        <w:rPr>
          <w:rFonts w:hint="default" w:ascii="Times New Roman" w:hAnsi="Times New Roman" w:eastAsia="宋体" w:cs="Times New Roman"/>
          <w:color w:val="auto"/>
          <w:kern w:val="0"/>
          <w:sz w:val="28"/>
          <w:szCs w:val="28"/>
          <w:lang w:val="en-US" w:eastAsia="zh-CN" w:bidi="ar"/>
        </w:rPr>
        <w:t>K≤1.0×10</w:t>
      </w:r>
      <w:r>
        <w:rPr>
          <w:rFonts w:hint="default" w:ascii="Times New Roman" w:hAnsi="Times New Roman" w:eastAsia="宋体" w:cs="Times New Roman"/>
          <w:color w:val="auto"/>
          <w:kern w:val="0"/>
          <w:sz w:val="28"/>
          <w:szCs w:val="28"/>
          <w:vertAlign w:val="superscript"/>
          <w:lang w:val="en-US" w:eastAsia="zh-CN" w:bidi="ar"/>
        </w:rPr>
        <w:t>-7</w:t>
      </w:r>
      <w:r>
        <w:rPr>
          <w:rFonts w:hint="default" w:ascii="Times New Roman" w:hAnsi="Times New Roman" w:eastAsia="宋体" w:cs="Times New Roman"/>
          <w:color w:val="auto"/>
          <w:kern w:val="0"/>
          <w:sz w:val="28"/>
          <w:szCs w:val="28"/>
          <w:lang w:val="en-US" w:eastAsia="zh-CN" w:bidi="ar"/>
        </w:rPr>
        <w:t>cm/s</w:t>
      </w:r>
      <w:r>
        <w:rPr>
          <w:rFonts w:hint="eastAsia" w:ascii="宋体" w:hAnsi="宋体" w:eastAsia="宋体" w:cs="Times New Roman"/>
          <w:color w:val="auto"/>
          <w:kern w:val="0"/>
          <w:sz w:val="28"/>
          <w:szCs w:val="28"/>
          <w:lang w:val="en-US" w:eastAsia="zh-CN" w:bidi="ar"/>
        </w:rPr>
        <w:t>一般防渗要求</w:t>
      </w:r>
      <w:r>
        <w:rPr>
          <w:rFonts w:hint="eastAsia" w:ascii="宋体" w:hAnsi="宋体" w:cs="Times New Roman"/>
          <w:color w:val="auto"/>
          <w:kern w:val="0"/>
          <w:sz w:val="28"/>
          <w:szCs w:val="28"/>
          <w:lang w:val="en-US" w:eastAsia="zh-CN" w:bidi="ar"/>
        </w:rPr>
        <w:t>；</w:t>
      </w:r>
    </w:p>
    <w:p w14:paraId="1EDB4F7C">
      <w:pPr>
        <w:adjustRightInd w:val="0"/>
        <w:snapToGrid w:val="0"/>
        <w:ind w:firstLine="560"/>
        <w:rPr>
          <w:bCs/>
          <w:color w:val="auto"/>
          <w:szCs w:val="28"/>
        </w:rPr>
      </w:pPr>
      <w:r>
        <w:rPr>
          <w:bCs/>
          <w:color w:val="auto"/>
          <w:szCs w:val="28"/>
        </w:rPr>
        <w:t>（</w:t>
      </w:r>
      <w:r>
        <w:rPr>
          <w:rFonts w:hint="eastAsia"/>
          <w:bCs/>
          <w:color w:val="auto"/>
          <w:szCs w:val="28"/>
          <w:lang w:val="en-US" w:eastAsia="zh-CN"/>
        </w:rPr>
        <w:t>2</w:t>
      </w:r>
      <w:r>
        <w:rPr>
          <w:bCs/>
          <w:color w:val="auto"/>
          <w:szCs w:val="28"/>
        </w:rPr>
        <w:t>）将使用双层套管技术纳入清洁生产，使表层套管和油层套管固井水泥浆必须返至井口，保证固井质量，确保安全封闭此深度内的潜水层和承压水层；</w:t>
      </w:r>
    </w:p>
    <w:p w14:paraId="28CF878F">
      <w:pPr>
        <w:adjustRightInd w:val="0"/>
        <w:snapToGrid w:val="0"/>
        <w:ind w:firstLine="560"/>
        <w:rPr>
          <w:bCs/>
          <w:color w:val="auto"/>
          <w:szCs w:val="28"/>
        </w:rPr>
      </w:pPr>
      <w:r>
        <w:rPr>
          <w:bCs/>
          <w:color w:val="auto"/>
          <w:szCs w:val="28"/>
        </w:rPr>
        <w:t>（</w:t>
      </w:r>
      <w:r>
        <w:rPr>
          <w:rFonts w:hint="eastAsia"/>
          <w:bCs/>
          <w:color w:val="auto"/>
          <w:szCs w:val="28"/>
          <w:lang w:val="en-US" w:eastAsia="zh-CN"/>
        </w:rPr>
        <w:t>3</w:t>
      </w:r>
      <w:r>
        <w:rPr>
          <w:bCs/>
          <w:color w:val="auto"/>
          <w:szCs w:val="28"/>
        </w:rPr>
        <w:t>）定期对油井套管情况进行检测，发现异常情况及时处理，防止污染地下水</w:t>
      </w:r>
      <w:r>
        <w:rPr>
          <w:color w:val="auto"/>
          <w:szCs w:val="28"/>
        </w:rPr>
        <w:t>；</w:t>
      </w:r>
    </w:p>
    <w:p w14:paraId="282774B1">
      <w:pPr>
        <w:adjustRightInd w:val="0"/>
        <w:snapToGrid w:val="0"/>
        <w:ind w:firstLine="560"/>
        <w:rPr>
          <w:rFonts w:hint="eastAsia" w:eastAsia="宋体"/>
          <w:bCs/>
          <w:color w:val="auto"/>
          <w:szCs w:val="28"/>
          <w:lang w:eastAsia="zh-CN"/>
        </w:rPr>
      </w:pPr>
      <w:r>
        <w:rPr>
          <w:bCs/>
          <w:color w:val="auto"/>
          <w:szCs w:val="28"/>
        </w:rPr>
        <w:t>（</w:t>
      </w:r>
      <w:r>
        <w:rPr>
          <w:rFonts w:hint="eastAsia"/>
          <w:bCs/>
          <w:color w:val="auto"/>
          <w:szCs w:val="28"/>
          <w:lang w:val="en-US" w:eastAsia="zh-CN"/>
        </w:rPr>
        <w:t>4</w:t>
      </w:r>
      <w:r>
        <w:rPr>
          <w:bCs/>
          <w:color w:val="auto"/>
          <w:szCs w:val="28"/>
        </w:rPr>
        <w:t>）定期对油井的套管情况进行检测，发现异常情况及时处理，防止污染物进入潜水层造成污染</w:t>
      </w:r>
      <w:r>
        <w:rPr>
          <w:rFonts w:hint="eastAsia"/>
          <w:bCs/>
          <w:color w:val="auto"/>
          <w:szCs w:val="28"/>
          <w:lang w:eastAsia="zh-CN"/>
        </w:rPr>
        <w:t>；</w:t>
      </w:r>
    </w:p>
    <w:p w14:paraId="60CB8C6B">
      <w:pPr>
        <w:adjustRightInd w:val="0"/>
        <w:snapToGrid w:val="0"/>
        <w:ind w:firstLine="560"/>
        <w:rPr>
          <w:bCs/>
          <w:color w:val="auto"/>
          <w:szCs w:val="28"/>
        </w:rPr>
      </w:pPr>
      <w:r>
        <w:rPr>
          <w:bCs/>
          <w:color w:val="auto"/>
          <w:szCs w:val="28"/>
        </w:rPr>
        <w:t>（</w:t>
      </w:r>
      <w:r>
        <w:rPr>
          <w:rFonts w:hint="eastAsia"/>
          <w:bCs/>
          <w:color w:val="auto"/>
          <w:szCs w:val="28"/>
          <w:lang w:val="en-US" w:eastAsia="zh-CN"/>
        </w:rPr>
        <w:t>5</w:t>
      </w:r>
      <w:r>
        <w:rPr>
          <w:bCs/>
          <w:color w:val="auto"/>
          <w:szCs w:val="28"/>
        </w:rPr>
        <w:t>）</w:t>
      </w:r>
      <w:r>
        <w:rPr>
          <w:rFonts w:hint="eastAsia" w:ascii="Times New Roman" w:hAnsi="Times New Roman" w:eastAsia="宋体" w:cs="Times New Roman"/>
          <w:color w:val="auto"/>
          <w:kern w:val="0"/>
          <w:sz w:val="28"/>
          <w:szCs w:val="28"/>
          <w:lang w:val="en-US" w:eastAsia="zh-CN" w:bidi="ar"/>
        </w:rPr>
        <w:t>古页</w:t>
      </w:r>
      <w:r>
        <w:rPr>
          <w:rFonts w:hint="default" w:ascii="Times New Roman" w:hAnsi="Times New Roman" w:eastAsia="宋体" w:cs="Times New Roman"/>
          <w:color w:val="auto"/>
          <w:kern w:val="0"/>
          <w:sz w:val="28"/>
          <w:szCs w:val="28"/>
          <w:lang w:val="en-US" w:eastAsia="zh-CN" w:bidi="ar"/>
        </w:rPr>
        <w:t>3</w:t>
      </w:r>
      <w:r>
        <w:rPr>
          <w:rFonts w:hint="eastAsia" w:ascii="Times New Roman" w:hAnsi="Times New Roman" w:eastAsia="宋体" w:cs="Times New Roman"/>
          <w:color w:val="auto"/>
          <w:kern w:val="0"/>
          <w:sz w:val="28"/>
          <w:szCs w:val="28"/>
          <w:lang w:val="en-US" w:eastAsia="zh-CN" w:bidi="ar"/>
        </w:rPr>
        <w:t>试验站三相分离器、净化油储罐、轻烃储罐、污水罐为重点防渗，储罐为双层储罐，防渗性能满足《环境影响评价技术导则</w:t>
      </w:r>
      <w:r>
        <w:rPr>
          <w:rFonts w:hint="default" w:ascii="Times New Roman" w:hAnsi="Times New Roman" w:eastAsia="宋体" w:cs="Times New Roman"/>
          <w:color w:val="auto"/>
          <w:kern w:val="0"/>
          <w:sz w:val="28"/>
          <w:szCs w:val="28"/>
          <w:lang w:val="en-US" w:eastAsia="zh-CN" w:bidi="ar"/>
        </w:rPr>
        <w:t>-</w:t>
      </w:r>
      <w:r>
        <w:rPr>
          <w:rFonts w:hint="eastAsia" w:ascii="Times New Roman" w:hAnsi="Times New Roman" w:eastAsia="宋体" w:cs="Times New Roman"/>
          <w:color w:val="auto"/>
          <w:kern w:val="0"/>
          <w:sz w:val="28"/>
          <w:szCs w:val="28"/>
          <w:lang w:val="en-US" w:eastAsia="zh-CN" w:bidi="ar"/>
        </w:rPr>
        <w:t>地下水环境》等效黏土防渗层</w:t>
      </w:r>
      <w:r>
        <w:rPr>
          <w:rFonts w:hint="default" w:ascii="Times New Roman" w:hAnsi="Times New Roman" w:eastAsia="宋体" w:cs="Times New Roman"/>
          <w:color w:val="auto"/>
          <w:kern w:val="0"/>
          <w:sz w:val="28"/>
          <w:szCs w:val="28"/>
          <w:lang w:val="en-US" w:eastAsia="zh-CN" w:bidi="ar"/>
        </w:rPr>
        <w:t>Mb≥6.0m</w:t>
      </w:r>
      <w:r>
        <w:rPr>
          <w:rFonts w:hint="eastAsia" w:ascii="Times New Roman" w:hAnsi="Times New Roman" w:eastAsia="宋体" w:cs="Times New Roman"/>
          <w:color w:val="auto"/>
          <w:kern w:val="0"/>
          <w:sz w:val="28"/>
          <w:szCs w:val="28"/>
          <w:lang w:val="en-US" w:eastAsia="zh-CN" w:bidi="ar"/>
        </w:rPr>
        <w:t>、</w:t>
      </w:r>
      <w:r>
        <w:rPr>
          <w:rFonts w:hint="default" w:ascii="Times New Roman" w:hAnsi="Times New Roman" w:eastAsia="宋体" w:cs="Times New Roman"/>
          <w:color w:val="auto"/>
          <w:kern w:val="0"/>
          <w:sz w:val="28"/>
          <w:szCs w:val="28"/>
          <w:lang w:val="en-US" w:eastAsia="zh-CN" w:bidi="ar"/>
        </w:rPr>
        <w:t>K≤1.0×10</w:t>
      </w:r>
      <w:r>
        <w:rPr>
          <w:rFonts w:hint="default" w:ascii="Times New Roman" w:hAnsi="Times New Roman" w:eastAsia="宋体" w:cs="Times New Roman"/>
          <w:color w:val="auto"/>
          <w:kern w:val="0"/>
          <w:sz w:val="28"/>
          <w:szCs w:val="28"/>
          <w:vertAlign w:val="superscript"/>
          <w:lang w:val="en-US" w:eastAsia="zh-CN" w:bidi="ar"/>
        </w:rPr>
        <w:t>-7</w:t>
      </w:r>
      <w:r>
        <w:rPr>
          <w:rFonts w:hint="default" w:ascii="Times New Roman" w:hAnsi="Times New Roman" w:eastAsia="宋体" w:cs="Times New Roman"/>
          <w:color w:val="auto"/>
          <w:kern w:val="0"/>
          <w:sz w:val="28"/>
          <w:szCs w:val="28"/>
          <w:lang w:val="en-US" w:eastAsia="zh-CN" w:bidi="ar"/>
        </w:rPr>
        <w:t>cm/s</w:t>
      </w:r>
      <w:r>
        <w:rPr>
          <w:rFonts w:hint="eastAsia" w:ascii="Times New Roman" w:hAnsi="Times New Roman" w:eastAsia="宋体" w:cs="Times New Roman"/>
          <w:color w:val="auto"/>
          <w:kern w:val="0"/>
          <w:sz w:val="28"/>
          <w:szCs w:val="28"/>
          <w:lang w:val="en-US" w:eastAsia="zh-CN" w:bidi="ar"/>
        </w:rPr>
        <w:t>重点防渗要求；除重点防渗外的地面为一般防渗，防渗性能满足《环境影响评价技术导则</w:t>
      </w:r>
      <w:r>
        <w:rPr>
          <w:rFonts w:hint="default" w:ascii="Times New Roman" w:hAnsi="Times New Roman" w:eastAsia="宋体" w:cs="Times New Roman"/>
          <w:color w:val="auto"/>
          <w:kern w:val="0"/>
          <w:sz w:val="28"/>
          <w:szCs w:val="28"/>
          <w:lang w:val="en-US" w:eastAsia="zh-CN" w:bidi="ar"/>
        </w:rPr>
        <w:t>-</w:t>
      </w:r>
      <w:r>
        <w:rPr>
          <w:rFonts w:hint="eastAsia" w:ascii="Times New Roman" w:hAnsi="Times New Roman" w:eastAsia="宋体" w:cs="Times New Roman"/>
          <w:color w:val="auto"/>
          <w:kern w:val="0"/>
          <w:sz w:val="28"/>
          <w:szCs w:val="28"/>
          <w:lang w:val="en-US" w:eastAsia="zh-CN" w:bidi="ar"/>
        </w:rPr>
        <w:t>地下水环境》等效黏土防渗层</w:t>
      </w:r>
      <w:r>
        <w:rPr>
          <w:rFonts w:hint="default" w:ascii="Times New Roman" w:hAnsi="Times New Roman" w:eastAsia="宋体" w:cs="Times New Roman"/>
          <w:color w:val="auto"/>
          <w:kern w:val="0"/>
          <w:sz w:val="28"/>
          <w:szCs w:val="28"/>
          <w:lang w:val="en-US" w:eastAsia="zh-CN" w:bidi="ar"/>
        </w:rPr>
        <w:t>Mb≥1.5m</w:t>
      </w:r>
      <w:r>
        <w:rPr>
          <w:rFonts w:hint="eastAsia" w:ascii="Times New Roman" w:hAnsi="Times New Roman" w:eastAsia="宋体" w:cs="Times New Roman"/>
          <w:color w:val="auto"/>
          <w:kern w:val="0"/>
          <w:sz w:val="28"/>
          <w:szCs w:val="28"/>
          <w:lang w:val="en-US" w:eastAsia="zh-CN" w:bidi="ar"/>
        </w:rPr>
        <w:t>、</w:t>
      </w:r>
      <w:r>
        <w:rPr>
          <w:rFonts w:hint="default" w:ascii="Times New Roman" w:hAnsi="Times New Roman" w:eastAsia="宋体" w:cs="Times New Roman"/>
          <w:color w:val="auto"/>
          <w:kern w:val="0"/>
          <w:sz w:val="28"/>
          <w:szCs w:val="28"/>
          <w:lang w:val="en-US" w:eastAsia="zh-CN" w:bidi="ar"/>
        </w:rPr>
        <w:t>K≤1.0×10</w:t>
      </w:r>
      <w:r>
        <w:rPr>
          <w:rFonts w:hint="default" w:ascii="Times New Roman" w:hAnsi="Times New Roman" w:eastAsia="宋体" w:cs="Times New Roman"/>
          <w:color w:val="auto"/>
          <w:kern w:val="0"/>
          <w:sz w:val="28"/>
          <w:szCs w:val="28"/>
          <w:vertAlign w:val="superscript"/>
          <w:lang w:val="en-US" w:eastAsia="zh-CN" w:bidi="ar"/>
        </w:rPr>
        <w:t>-7</w:t>
      </w:r>
      <w:r>
        <w:rPr>
          <w:rFonts w:hint="default" w:ascii="Times New Roman" w:hAnsi="Times New Roman" w:eastAsia="宋体" w:cs="Times New Roman"/>
          <w:color w:val="auto"/>
          <w:kern w:val="0"/>
          <w:sz w:val="28"/>
          <w:szCs w:val="28"/>
          <w:lang w:val="en-US" w:eastAsia="zh-CN" w:bidi="ar"/>
        </w:rPr>
        <w:t>cm/s</w:t>
      </w:r>
      <w:r>
        <w:rPr>
          <w:rFonts w:hint="eastAsia" w:ascii="Times New Roman" w:hAnsi="Times New Roman" w:eastAsia="宋体" w:cs="Times New Roman"/>
          <w:color w:val="auto"/>
          <w:kern w:val="0"/>
          <w:sz w:val="28"/>
          <w:szCs w:val="28"/>
          <w:lang w:val="en-US" w:eastAsia="zh-CN" w:bidi="ar"/>
        </w:rPr>
        <w:t>一般防渗要求；辅助生产区属于简单防渗区，采用一般地面硬化</w:t>
      </w:r>
      <w:r>
        <w:rPr>
          <w:rFonts w:hint="eastAsia" w:cs="Times New Roman"/>
          <w:color w:val="auto"/>
          <w:kern w:val="0"/>
          <w:sz w:val="28"/>
          <w:szCs w:val="28"/>
          <w:lang w:val="en-US" w:eastAsia="zh-CN" w:bidi="ar"/>
        </w:rPr>
        <w:t>；</w:t>
      </w:r>
    </w:p>
    <w:p w14:paraId="1833F2B1">
      <w:pPr>
        <w:keepNext w:val="0"/>
        <w:keepLines w:val="0"/>
        <w:widowControl w:val="0"/>
        <w:suppressLineNumbers w:val="0"/>
        <w:spacing w:before="0" w:beforeAutospacing="0" w:after="0" w:afterAutospacing="0" w:line="480" w:lineRule="exact"/>
        <w:ind w:left="0" w:right="0" w:firstLine="480" w:firstLineChars="200"/>
        <w:jc w:val="both"/>
        <w:rPr>
          <w:rFonts w:hint="eastAsia"/>
          <w:bCs/>
          <w:color w:val="auto"/>
          <w:szCs w:val="28"/>
        </w:rPr>
      </w:pPr>
      <w:r>
        <w:rPr>
          <w:rFonts w:hint="eastAsia"/>
          <w:color w:val="auto"/>
        </w:rPr>
        <w:t>古46压裂液返排液处理站原油回收槽为重点防渗，</w:t>
      </w:r>
      <w:r>
        <w:rPr>
          <w:color w:val="auto"/>
        </w:rPr>
        <w:t>防渗性能满足《环境影响评价技术导则-地下水环境》等效黏土防渗层Mb≥</w:t>
      </w:r>
      <w:r>
        <w:rPr>
          <w:rFonts w:hint="eastAsia"/>
          <w:color w:val="auto"/>
          <w:lang w:val="en-US" w:eastAsia="zh-CN"/>
        </w:rPr>
        <w:t>6.0</w:t>
      </w:r>
      <w:r>
        <w:rPr>
          <w:color w:val="auto"/>
        </w:rPr>
        <w:t>m、K≤1.0×10</w:t>
      </w:r>
      <w:r>
        <w:rPr>
          <w:color w:val="auto"/>
          <w:vertAlign w:val="superscript"/>
        </w:rPr>
        <w:t>-7</w:t>
      </w:r>
      <w:r>
        <w:rPr>
          <w:color w:val="auto"/>
        </w:rPr>
        <w:t>cm/s</w:t>
      </w:r>
      <w:r>
        <w:rPr>
          <w:rFonts w:hint="eastAsia"/>
          <w:color w:val="auto"/>
          <w:lang w:eastAsia="zh-CN"/>
        </w:rPr>
        <w:t>重点</w:t>
      </w:r>
      <w:r>
        <w:rPr>
          <w:color w:val="auto"/>
        </w:rPr>
        <w:t>防渗要求</w:t>
      </w:r>
      <w:r>
        <w:rPr>
          <w:rFonts w:hint="eastAsia"/>
          <w:color w:val="auto"/>
        </w:rPr>
        <w:t>；</w:t>
      </w:r>
      <w:r>
        <w:rPr>
          <w:rFonts w:hint="eastAsia"/>
          <w:color w:val="auto"/>
          <w:szCs w:val="28"/>
        </w:rPr>
        <w:t>原液罐</w:t>
      </w:r>
      <w:r>
        <w:rPr>
          <w:rFonts w:hint="eastAsia"/>
          <w:color w:val="auto"/>
        </w:rPr>
        <w:t>、加药间</w:t>
      </w:r>
      <w:r>
        <w:rPr>
          <w:rFonts w:hint="eastAsia"/>
          <w:color w:val="auto"/>
          <w:szCs w:val="28"/>
        </w:rPr>
        <w:t>为一般防渗，</w:t>
      </w:r>
      <w:r>
        <w:rPr>
          <w:color w:val="auto"/>
        </w:rPr>
        <w:t>防渗性能满足《环境影响评价技术导则-地下水环境》等效黏土防渗层Mb≥1.5m、K≤1.0×10</w:t>
      </w:r>
      <w:r>
        <w:rPr>
          <w:color w:val="auto"/>
          <w:vertAlign w:val="superscript"/>
        </w:rPr>
        <w:t>-7</w:t>
      </w:r>
      <w:r>
        <w:rPr>
          <w:color w:val="auto"/>
        </w:rPr>
        <w:t>cm/s</w:t>
      </w:r>
      <w:r>
        <w:rPr>
          <w:rFonts w:hint="eastAsia"/>
          <w:color w:val="auto"/>
          <w:lang w:eastAsia="zh-CN"/>
        </w:rPr>
        <w:t>重点</w:t>
      </w:r>
      <w:r>
        <w:rPr>
          <w:color w:val="auto"/>
        </w:rPr>
        <w:t>防渗要求</w:t>
      </w:r>
      <w:r>
        <w:rPr>
          <w:rFonts w:hint="eastAsia"/>
          <w:color w:val="auto"/>
          <w:szCs w:val="28"/>
        </w:rPr>
        <w:t>；</w:t>
      </w:r>
      <w:r>
        <w:rPr>
          <w:rFonts w:hint="eastAsia"/>
          <w:color w:val="auto"/>
        </w:rPr>
        <w:t>办公区</w:t>
      </w:r>
      <w:r>
        <w:rPr>
          <w:color w:val="auto"/>
        </w:rPr>
        <w:t>简单防渗区，</w:t>
      </w:r>
      <w:r>
        <w:rPr>
          <w:rFonts w:hint="eastAsia"/>
          <w:color w:val="auto"/>
        </w:rPr>
        <w:t>地面采用黏土压实</w:t>
      </w:r>
      <w:r>
        <w:rPr>
          <w:rFonts w:hint="eastAsia"/>
          <w:bCs/>
          <w:color w:val="auto"/>
          <w:szCs w:val="28"/>
        </w:rPr>
        <w:t>；</w:t>
      </w:r>
    </w:p>
    <w:p w14:paraId="3A052772">
      <w:pPr>
        <w:adjustRightInd w:val="0"/>
        <w:snapToGrid w:val="0"/>
        <w:ind w:firstLine="560"/>
        <w:rPr>
          <w:bCs/>
          <w:color w:val="auto"/>
          <w:szCs w:val="28"/>
        </w:rPr>
      </w:pPr>
      <w:r>
        <w:rPr>
          <w:bCs/>
          <w:color w:val="auto"/>
          <w:szCs w:val="28"/>
        </w:rPr>
        <w:t>（</w:t>
      </w:r>
      <w:r>
        <w:rPr>
          <w:rFonts w:hint="eastAsia"/>
          <w:bCs/>
          <w:color w:val="auto"/>
          <w:szCs w:val="28"/>
          <w:lang w:val="en-US" w:eastAsia="zh-CN"/>
        </w:rPr>
        <w:t>6</w:t>
      </w:r>
      <w:r>
        <w:rPr>
          <w:bCs/>
          <w:color w:val="auto"/>
          <w:szCs w:val="28"/>
        </w:rPr>
        <w:t>）</w:t>
      </w:r>
      <w:r>
        <w:rPr>
          <w:color w:val="auto"/>
        </w:rPr>
        <w:t>井场地面正常工况下属于简单防渗区，地面进行碾压平整，粘土压实处理</w:t>
      </w:r>
      <w:r>
        <w:rPr>
          <w:rFonts w:hint="eastAsia"/>
          <w:color w:val="auto"/>
          <w:lang w:eastAsia="zh-CN"/>
        </w:rPr>
        <w:t>。</w:t>
      </w:r>
      <w:r>
        <w:rPr>
          <w:bCs/>
          <w:color w:val="auto"/>
          <w:szCs w:val="28"/>
        </w:rPr>
        <w:t>油井井场作业</w:t>
      </w:r>
      <w:r>
        <w:rPr>
          <w:color w:val="auto"/>
        </w:rPr>
        <w:t>铺设人工防渗层高密度聚乙烯膜，厚度为</w:t>
      </w:r>
      <w:r>
        <w:rPr>
          <w:rFonts w:hint="eastAsia"/>
          <w:color w:val="auto"/>
          <w:lang w:val="en-US" w:eastAsia="zh-CN"/>
        </w:rPr>
        <w:t>2.0</w:t>
      </w:r>
      <w:r>
        <w:rPr>
          <w:color w:val="auto"/>
        </w:rPr>
        <w:t>mm，防渗性能满足《环境影响评价技术导则-地下水环境》等效黏土防渗层Mb≥1.5m、K≤1.0×10</w:t>
      </w:r>
      <w:r>
        <w:rPr>
          <w:color w:val="auto"/>
          <w:vertAlign w:val="superscript"/>
        </w:rPr>
        <w:t>-7</w:t>
      </w:r>
      <w:r>
        <w:rPr>
          <w:color w:val="auto"/>
        </w:rPr>
        <w:t>cm/s</w:t>
      </w:r>
      <w:r>
        <w:rPr>
          <w:rFonts w:hint="eastAsia"/>
          <w:color w:val="auto"/>
          <w:lang w:eastAsia="zh-CN"/>
        </w:rPr>
        <w:t>重点</w:t>
      </w:r>
      <w:r>
        <w:rPr>
          <w:color w:val="auto"/>
        </w:rPr>
        <w:t>防渗要求</w:t>
      </w:r>
      <w:r>
        <w:rPr>
          <w:color w:val="auto"/>
          <w:szCs w:val="28"/>
        </w:rPr>
        <w:t>；</w:t>
      </w:r>
    </w:p>
    <w:p w14:paraId="11326F6F">
      <w:pPr>
        <w:adjustRightInd w:val="0"/>
        <w:snapToGrid w:val="0"/>
        <w:ind w:firstLine="560"/>
        <w:rPr>
          <w:bCs/>
          <w:color w:val="auto"/>
          <w:szCs w:val="28"/>
        </w:rPr>
      </w:pPr>
      <w:r>
        <w:rPr>
          <w:rFonts w:hint="eastAsia"/>
          <w:bCs/>
          <w:color w:val="auto"/>
          <w:szCs w:val="28"/>
          <w:lang w:eastAsia="zh-CN"/>
        </w:rPr>
        <w:t>（</w:t>
      </w:r>
      <w:r>
        <w:rPr>
          <w:rFonts w:hint="eastAsia"/>
          <w:bCs/>
          <w:color w:val="auto"/>
          <w:szCs w:val="28"/>
          <w:lang w:val="en-US" w:eastAsia="zh-CN"/>
        </w:rPr>
        <w:t>7</w:t>
      </w:r>
      <w:r>
        <w:rPr>
          <w:rFonts w:hint="eastAsia"/>
          <w:bCs/>
          <w:color w:val="auto"/>
          <w:szCs w:val="28"/>
          <w:lang w:eastAsia="zh-CN"/>
        </w:rPr>
        <w:t>）</w:t>
      </w:r>
      <w:r>
        <w:rPr>
          <w:rFonts w:hint="eastAsia"/>
          <w:color w:val="auto"/>
          <w:lang w:val="en-US" w:eastAsia="zh-CN"/>
        </w:rPr>
        <w:t>地下集油管道应采用无缝钢管；</w:t>
      </w:r>
      <w:r>
        <w:rPr>
          <w:bCs/>
          <w:color w:val="auto"/>
          <w:szCs w:val="28"/>
        </w:rPr>
        <w:t>管道设计壁厚的腐蚀余量2mm或采用管道内防腐</w:t>
      </w:r>
      <w:r>
        <w:rPr>
          <w:rFonts w:hint="eastAsia"/>
          <w:color w:val="auto"/>
          <w:lang w:val="en-US" w:eastAsia="zh-CN"/>
        </w:rPr>
        <w:t>；管道的连接方式应采用焊接；定期对管道腐蚀情况及壁厚进行检测，发现问题及时处理，防止泄漏事故的发生；提高自动化水平，对管道及井口的压力进行实时监控，当发生泄漏事故时可通过压力变化及时发现，然后采取维抢修及回收落地油和被污染的土壤等措施控制事故对周围环境造成的影响，进一步防止污染地下水</w:t>
      </w:r>
      <w:r>
        <w:rPr>
          <w:bCs/>
          <w:color w:val="auto"/>
          <w:szCs w:val="28"/>
        </w:rPr>
        <w:t>。</w:t>
      </w:r>
    </w:p>
    <w:p w14:paraId="605ECC42">
      <w:pPr>
        <w:adjustRightInd w:val="0"/>
        <w:snapToGrid w:val="0"/>
        <w:ind w:firstLine="560"/>
        <w:rPr>
          <w:bCs/>
          <w:color w:val="auto"/>
          <w:szCs w:val="28"/>
        </w:rPr>
      </w:pPr>
      <w:r>
        <w:rPr>
          <w:bCs/>
          <w:color w:val="auto"/>
          <w:szCs w:val="28"/>
        </w:rPr>
        <w:t>项目分区防渗</w:t>
      </w:r>
      <w:r>
        <w:rPr>
          <w:color w:val="auto"/>
          <w:szCs w:val="28"/>
        </w:rPr>
        <w:t>具体见表5.3-9，</w:t>
      </w:r>
      <w:r>
        <w:rPr>
          <w:bCs/>
          <w:color w:val="auto"/>
          <w:szCs w:val="28"/>
        </w:rPr>
        <w:t>分区防渗示意图见附图2、附图4和附图5。</w:t>
      </w:r>
    </w:p>
    <w:p w14:paraId="688529A8">
      <w:pPr>
        <w:adjustRightInd w:val="0"/>
        <w:snapToGrid w:val="0"/>
        <w:ind w:firstLine="0" w:firstLineChars="0"/>
        <w:jc w:val="center"/>
        <w:rPr>
          <w:rStyle w:val="110"/>
          <w:color w:val="auto"/>
          <w:sz w:val="28"/>
          <w:szCs w:val="28"/>
        </w:rPr>
      </w:pPr>
      <w:r>
        <w:rPr>
          <w:snapToGrid w:val="0"/>
          <w:color w:val="auto"/>
          <w:szCs w:val="28"/>
        </w:rPr>
        <w:t>表5.3-9  项目污染防渗区划分</w:t>
      </w:r>
    </w:p>
    <w:tbl>
      <w:tblPr>
        <w:tblStyle w:val="30"/>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60"/>
        <w:gridCol w:w="3358"/>
        <w:gridCol w:w="3204"/>
        <w:gridCol w:w="1649"/>
      </w:tblGrid>
      <w:tr w14:paraId="7E6ACC9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66" w:hRule="atLeast"/>
          <w:jc w:val="center"/>
        </w:trPr>
        <w:tc>
          <w:tcPr>
            <w:tcW w:w="960" w:type="dxa"/>
            <w:noWrap w:val="0"/>
            <w:vAlign w:val="center"/>
          </w:tcPr>
          <w:p w14:paraId="1F1F3D5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类别</w:t>
            </w:r>
          </w:p>
        </w:tc>
        <w:tc>
          <w:tcPr>
            <w:tcW w:w="3358" w:type="dxa"/>
            <w:noWrap w:val="0"/>
            <w:vAlign w:val="center"/>
          </w:tcPr>
          <w:p w14:paraId="58E0291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项目涉及区域</w:t>
            </w:r>
          </w:p>
        </w:tc>
        <w:tc>
          <w:tcPr>
            <w:tcW w:w="3204" w:type="dxa"/>
            <w:noWrap w:val="0"/>
            <w:vAlign w:val="center"/>
          </w:tcPr>
          <w:p w14:paraId="641CCB3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防渗</w:t>
            </w:r>
            <w:r>
              <w:rPr>
                <w:rFonts w:hint="eastAsia"/>
                <w:color w:val="auto"/>
                <w:sz w:val="21"/>
                <w:szCs w:val="21"/>
                <w:lang w:eastAsia="zh-CN"/>
              </w:rPr>
              <w:t>材料</w:t>
            </w:r>
            <w:r>
              <w:rPr>
                <w:rFonts w:ascii="Times New Roman" w:hAnsi="Times New Roman"/>
                <w:color w:val="auto"/>
                <w:sz w:val="21"/>
                <w:szCs w:val="21"/>
              </w:rPr>
              <w:t>要求</w:t>
            </w:r>
          </w:p>
        </w:tc>
        <w:tc>
          <w:tcPr>
            <w:tcW w:w="1649" w:type="dxa"/>
            <w:noWrap w:val="0"/>
            <w:vAlign w:val="center"/>
          </w:tcPr>
          <w:p w14:paraId="2883B21C">
            <w:pPr>
              <w:adjustRightInd w:val="0"/>
              <w:snapToGrid w:val="0"/>
              <w:spacing w:line="240" w:lineRule="auto"/>
              <w:ind w:firstLine="0" w:firstLineChars="0"/>
              <w:jc w:val="center"/>
              <w:rPr>
                <w:rFonts w:hint="eastAsia" w:ascii="Times New Roman" w:hAnsi="Times New Roman" w:eastAsia="宋体"/>
                <w:color w:val="auto"/>
                <w:sz w:val="21"/>
                <w:szCs w:val="21"/>
                <w:lang w:eastAsia="zh-CN"/>
              </w:rPr>
            </w:pPr>
            <w:r>
              <w:rPr>
                <w:rFonts w:hint="eastAsia"/>
                <w:color w:val="auto"/>
                <w:sz w:val="21"/>
                <w:szCs w:val="21"/>
                <w:lang w:eastAsia="zh-CN"/>
              </w:rPr>
              <w:t>防渗标准</w:t>
            </w:r>
          </w:p>
        </w:tc>
      </w:tr>
      <w:tr w14:paraId="280864E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0" w:type="dxa"/>
            <w:vMerge w:val="restart"/>
            <w:noWrap w:val="0"/>
            <w:vAlign w:val="center"/>
          </w:tcPr>
          <w:p w14:paraId="57043E2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重点</w:t>
            </w:r>
          </w:p>
          <w:p w14:paraId="249E550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防渗区</w:t>
            </w:r>
          </w:p>
        </w:tc>
        <w:tc>
          <w:tcPr>
            <w:tcW w:w="3358" w:type="dxa"/>
            <w:noWrap w:val="0"/>
            <w:vAlign w:val="center"/>
          </w:tcPr>
          <w:p w14:paraId="44C2228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钻井井场柴油罐区、油基泥浆循环罐区、废弃油基泥浆罐区</w:t>
            </w:r>
          </w:p>
        </w:tc>
        <w:tc>
          <w:tcPr>
            <w:tcW w:w="3204" w:type="dxa"/>
            <w:noWrap w:val="0"/>
            <w:vAlign w:val="center"/>
          </w:tcPr>
          <w:p w14:paraId="08D864E1">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lang w:val="en-US" w:eastAsia="zh-CN"/>
              </w:rPr>
              <w:t>厚度为</w:t>
            </w:r>
            <w:r>
              <w:rPr>
                <w:rFonts w:hint="default" w:ascii="Times New Roman" w:hAnsi="Times New Roman"/>
                <w:color w:val="auto"/>
                <w:sz w:val="21"/>
                <w:szCs w:val="21"/>
                <w:lang w:val="en-US" w:eastAsia="zh-CN"/>
              </w:rPr>
              <w:t>2mm</w:t>
            </w:r>
            <w:r>
              <w:rPr>
                <w:rFonts w:hint="eastAsia"/>
                <w:color w:val="auto"/>
                <w:sz w:val="21"/>
                <w:szCs w:val="21"/>
                <w:lang w:val="en-US" w:eastAsia="zh-CN"/>
              </w:rPr>
              <w:t>的</w:t>
            </w:r>
            <w:r>
              <w:rPr>
                <w:rFonts w:hint="eastAsia" w:ascii="Times New Roman" w:hAnsi="Times New Roman"/>
                <w:color w:val="auto"/>
                <w:sz w:val="21"/>
                <w:szCs w:val="21"/>
                <w:lang w:val="en-US" w:eastAsia="zh-CN"/>
              </w:rPr>
              <w:t>高密度聚乙烯膜</w:t>
            </w:r>
          </w:p>
        </w:tc>
        <w:tc>
          <w:tcPr>
            <w:tcW w:w="1649" w:type="dxa"/>
            <w:vMerge w:val="restart"/>
            <w:noWrap w:val="0"/>
            <w:vAlign w:val="center"/>
          </w:tcPr>
          <w:p w14:paraId="6C32515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《环境影响评价技术导则-地下水环境》</w:t>
            </w:r>
            <w:r>
              <w:rPr>
                <w:rFonts w:hint="eastAsia" w:ascii="Times New Roman" w:hAnsi="Times New Roman"/>
                <w:color w:val="auto"/>
                <w:sz w:val="21"/>
                <w:szCs w:val="21"/>
                <w:lang w:eastAsia="zh-CN"/>
              </w:rPr>
              <w:t>重点</w:t>
            </w:r>
            <w:r>
              <w:rPr>
                <w:rFonts w:ascii="Times New Roman" w:hAnsi="Times New Roman"/>
                <w:color w:val="auto"/>
                <w:sz w:val="21"/>
                <w:szCs w:val="21"/>
              </w:rPr>
              <w:t>防渗</w:t>
            </w:r>
          </w:p>
        </w:tc>
      </w:tr>
      <w:tr w14:paraId="45ABE7D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0" w:type="dxa"/>
            <w:vMerge w:val="continue"/>
            <w:noWrap w:val="0"/>
            <w:vAlign w:val="center"/>
          </w:tcPr>
          <w:p w14:paraId="1C302D9C">
            <w:pPr>
              <w:adjustRightInd w:val="0"/>
              <w:snapToGrid w:val="0"/>
              <w:spacing w:line="240" w:lineRule="auto"/>
              <w:ind w:firstLine="0" w:firstLineChars="0"/>
              <w:jc w:val="center"/>
              <w:rPr>
                <w:rFonts w:ascii="Times New Roman" w:hAnsi="Times New Roman"/>
                <w:color w:val="auto"/>
                <w:sz w:val="21"/>
                <w:szCs w:val="21"/>
              </w:rPr>
            </w:pPr>
          </w:p>
        </w:tc>
        <w:tc>
          <w:tcPr>
            <w:tcW w:w="3358" w:type="dxa"/>
            <w:noWrap w:val="0"/>
            <w:vAlign w:val="center"/>
          </w:tcPr>
          <w:p w14:paraId="50F289E2">
            <w:pPr>
              <w:adjustRightInd w:val="0"/>
              <w:snapToGrid w:val="0"/>
              <w:spacing w:line="240" w:lineRule="auto"/>
              <w:ind w:firstLine="0" w:firstLineChars="0"/>
              <w:jc w:val="center"/>
              <w:rPr>
                <w:rFonts w:hint="eastAsia" w:ascii="Times New Roman" w:hAnsi="Times New Roman" w:eastAsia="宋体"/>
                <w:color w:val="auto"/>
                <w:sz w:val="21"/>
                <w:szCs w:val="21"/>
                <w:lang w:eastAsia="zh-CN"/>
              </w:rPr>
            </w:pPr>
            <w:r>
              <w:rPr>
                <w:rFonts w:hint="eastAsia"/>
                <w:color w:val="auto"/>
                <w:sz w:val="21"/>
                <w:szCs w:val="21"/>
                <w:lang w:val="en-US" w:eastAsia="zh-CN"/>
              </w:rPr>
              <w:t>古</w:t>
            </w:r>
            <w:r>
              <w:rPr>
                <w:rFonts w:hint="eastAsia" w:ascii="Times New Roman" w:hAnsi="Times New Roman"/>
                <w:color w:val="auto"/>
                <w:sz w:val="21"/>
                <w:szCs w:val="21"/>
                <w:lang w:val="en-US" w:eastAsia="zh-CN"/>
              </w:rPr>
              <w:t>页</w:t>
            </w:r>
            <w:r>
              <w:rPr>
                <w:rFonts w:hint="default" w:ascii="Times New Roman" w:hAnsi="Times New Roman"/>
                <w:color w:val="auto"/>
                <w:sz w:val="21"/>
                <w:szCs w:val="21"/>
                <w:lang w:val="en-US" w:eastAsia="zh-CN"/>
              </w:rPr>
              <w:t>3</w:t>
            </w:r>
            <w:r>
              <w:rPr>
                <w:rFonts w:hint="eastAsia" w:ascii="Times New Roman" w:hAnsi="Times New Roman"/>
                <w:color w:val="auto"/>
                <w:sz w:val="21"/>
                <w:szCs w:val="21"/>
                <w:lang w:val="en-US" w:eastAsia="zh-CN"/>
              </w:rPr>
              <w:t>试验站三相分离器、净化油储罐、轻烃储罐、污水罐</w:t>
            </w:r>
            <w:r>
              <w:rPr>
                <w:rFonts w:ascii="Times New Roman" w:hAnsi="Times New Roman"/>
                <w:color w:val="auto"/>
                <w:sz w:val="21"/>
                <w:szCs w:val="21"/>
              </w:rPr>
              <w:t>；古46压裂返排液处理站原油回收槽</w:t>
            </w:r>
          </w:p>
        </w:tc>
        <w:tc>
          <w:tcPr>
            <w:tcW w:w="3204" w:type="dxa"/>
            <w:noWrap w:val="0"/>
            <w:vAlign w:val="center"/>
          </w:tcPr>
          <w:p w14:paraId="4B24A59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等效黏土防渗层Mb≥6.0m，K≤1.0×10</w:t>
            </w:r>
            <w:r>
              <w:rPr>
                <w:rFonts w:ascii="Times New Roman" w:hAnsi="Times New Roman"/>
                <w:color w:val="auto"/>
                <w:sz w:val="21"/>
                <w:szCs w:val="21"/>
                <w:vertAlign w:val="superscript"/>
              </w:rPr>
              <w:t>-7</w:t>
            </w:r>
            <w:r>
              <w:rPr>
                <w:rFonts w:ascii="Times New Roman" w:hAnsi="Times New Roman"/>
                <w:color w:val="auto"/>
                <w:sz w:val="21"/>
                <w:szCs w:val="21"/>
              </w:rPr>
              <w:t>cm/s</w:t>
            </w:r>
          </w:p>
        </w:tc>
        <w:tc>
          <w:tcPr>
            <w:tcW w:w="1649" w:type="dxa"/>
            <w:vMerge w:val="continue"/>
            <w:noWrap w:val="0"/>
            <w:vAlign w:val="center"/>
          </w:tcPr>
          <w:p w14:paraId="1C095267">
            <w:pPr>
              <w:adjustRightInd w:val="0"/>
              <w:snapToGrid w:val="0"/>
              <w:spacing w:line="240" w:lineRule="auto"/>
              <w:ind w:firstLine="0" w:firstLineChars="0"/>
              <w:jc w:val="center"/>
              <w:rPr>
                <w:rFonts w:ascii="Times New Roman" w:hAnsi="Times New Roman"/>
                <w:color w:val="auto"/>
                <w:sz w:val="21"/>
                <w:szCs w:val="21"/>
              </w:rPr>
            </w:pPr>
          </w:p>
        </w:tc>
      </w:tr>
      <w:tr w14:paraId="380B353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0" w:type="dxa"/>
            <w:vMerge w:val="continue"/>
            <w:noWrap w:val="0"/>
            <w:vAlign w:val="center"/>
          </w:tcPr>
          <w:p w14:paraId="56B7F8F9">
            <w:pPr>
              <w:adjustRightInd w:val="0"/>
              <w:snapToGrid w:val="0"/>
              <w:spacing w:line="240" w:lineRule="auto"/>
              <w:ind w:firstLine="0" w:firstLineChars="0"/>
              <w:jc w:val="center"/>
              <w:rPr>
                <w:rFonts w:ascii="Times New Roman" w:hAnsi="Times New Roman"/>
                <w:color w:val="auto"/>
                <w:sz w:val="21"/>
                <w:szCs w:val="21"/>
              </w:rPr>
            </w:pPr>
          </w:p>
        </w:tc>
        <w:tc>
          <w:tcPr>
            <w:tcW w:w="3358" w:type="dxa"/>
            <w:noWrap w:val="0"/>
            <w:vAlign w:val="center"/>
          </w:tcPr>
          <w:p w14:paraId="3738FE0E">
            <w:pPr>
              <w:adjustRightInd w:val="0"/>
              <w:snapToGrid w:val="0"/>
              <w:spacing w:line="240" w:lineRule="auto"/>
              <w:ind w:firstLine="0" w:firstLineChars="0"/>
              <w:jc w:val="center"/>
              <w:rPr>
                <w:rFonts w:ascii="Times New Roman" w:hAnsi="Times New Roman"/>
                <w:color w:val="auto"/>
                <w:sz w:val="21"/>
                <w:szCs w:val="21"/>
              </w:rPr>
            </w:pPr>
            <w:r>
              <w:rPr>
                <w:rFonts w:hint="eastAsia"/>
                <w:color w:val="auto"/>
                <w:sz w:val="21"/>
                <w:szCs w:val="21"/>
                <w:lang w:eastAsia="zh-CN"/>
              </w:rPr>
              <w:t>油井作业井场</w:t>
            </w:r>
          </w:p>
        </w:tc>
        <w:tc>
          <w:tcPr>
            <w:tcW w:w="3204" w:type="dxa"/>
            <w:noWrap w:val="0"/>
            <w:vAlign w:val="center"/>
          </w:tcPr>
          <w:p w14:paraId="7C672D5A">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lang w:val="en-US" w:eastAsia="zh-CN"/>
              </w:rPr>
              <w:t>厚度为</w:t>
            </w:r>
            <w:r>
              <w:rPr>
                <w:rFonts w:hint="default" w:ascii="Times New Roman" w:hAnsi="Times New Roman"/>
                <w:color w:val="auto"/>
                <w:sz w:val="21"/>
                <w:szCs w:val="21"/>
                <w:lang w:val="en-US" w:eastAsia="zh-CN"/>
              </w:rPr>
              <w:t>2mm</w:t>
            </w:r>
            <w:r>
              <w:rPr>
                <w:rFonts w:hint="eastAsia"/>
                <w:color w:val="auto"/>
                <w:sz w:val="21"/>
                <w:szCs w:val="21"/>
                <w:lang w:val="en-US" w:eastAsia="zh-CN"/>
              </w:rPr>
              <w:t>的</w:t>
            </w:r>
            <w:r>
              <w:rPr>
                <w:rFonts w:hint="eastAsia" w:ascii="Times New Roman" w:hAnsi="Times New Roman"/>
                <w:color w:val="auto"/>
                <w:sz w:val="21"/>
                <w:szCs w:val="21"/>
                <w:lang w:val="en-US" w:eastAsia="zh-CN"/>
              </w:rPr>
              <w:t>高密度聚乙烯膜</w:t>
            </w:r>
          </w:p>
        </w:tc>
        <w:tc>
          <w:tcPr>
            <w:tcW w:w="1649" w:type="dxa"/>
            <w:vMerge w:val="continue"/>
            <w:noWrap w:val="0"/>
            <w:vAlign w:val="center"/>
          </w:tcPr>
          <w:p w14:paraId="426F810C">
            <w:pPr>
              <w:adjustRightInd w:val="0"/>
              <w:snapToGrid w:val="0"/>
              <w:spacing w:line="240" w:lineRule="auto"/>
              <w:ind w:firstLine="0" w:firstLineChars="0"/>
              <w:jc w:val="center"/>
              <w:rPr>
                <w:rFonts w:ascii="Times New Roman" w:hAnsi="Times New Roman"/>
                <w:color w:val="auto"/>
                <w:sz w:val="21"/>
                <w:szCs w:val="21"/>
              </w:rPr>
            </w:pPr>
          </w:p>
        </w:tc>
      </w:tr>
      <w:tr w14:paraId="11101D9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0" w:type="dxa"/>
            <w:vMerge w:val="restart"/>
            <w:noWrap w:val="0"/>
            <w:vAlign w:val="center"/>
          </w:tcPr>
          <w:p w14:paraId="246827B8">
            <w:pPr>
              <w:adjustRightInd w:val="0"/>
              <w:snapToGrid w:val="0"/>
              <w:spacing w:line="240" w:lineRule="auto"/>
              <w:ind w:firstLine="0" w:firstLineChars="0"/>
              <w:jc w:val="center"/>
              <w:rPr>
                <w:rFonts w:hint="eastAsia" w:ascii="Times New Roman" w:hAnsi="Times New Roman" w:eastAsia="宋体"/>
                <w:color w:val="auto"/>
                <w:sz w:val="21"/>
                <w:szCs w:val="21"/>
                <w:lang w:val="en-US" w:eastAsia="zh-CN"/>
              </w:rPr>
            </w:pPr>
            <w:r>
              <w:rPr>
                <w:rFonts w:hint="eastAsia" w:ascii="Times New Roman" w:hAnsi="Times New Roman"/>
                <w:color w:val="auto"/>
                <w:sz w:val="21"/>
                <w:szCs w:val="21"/>
              </w:rPr>
              <w:t>一般防渗</w:t>
            </w:r>
            <w:r>
              <w:rPr>
                <w:rFonts w:hint="eastAsia"/>
                <w:color w:val="auto"/>
                <w:sz w:val="21"/>
                <w:szCs w:val="21"/>
                <w:lang w:eastAsia="zh-CN"/>
              </w:rPr>
              <w:t>区</w:t>
            </w:r>
          </w:p>
        </w:tc>
        <w:tc>
          <w:tcPr>
            <w:tcW w:w="3358" w:type="dxa"/>
            <w:noWrap w:val="0"/>
            <w:vAlign w:val="center"/>
          </w:tcPr>
          <w:p w14:paraId="00906BE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钻井井场污水池、钻井液材料房</w:t>
            </w:r>
          </w:p>
        </w:tc>
        <w:tc>
          <w:tcPr>
            <w:tcW w:w="3204" w:type="dxa"/>
            <w:noWrap w:val="0"/>
            <w:vAlign w:val="center"/>
          </w:tcPr>
          <w:p w14:paraId="4B0DCE2A">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lang w:val="en-US" w:eastAsia="zh-CN"/>
              </w:rPr>
              <w:t>厚</w:t>
            </w:r>
            <w:r>
              <w:rPr>
                <w:rFonts w:hint="default" w:ascii="Times New Roman" w:hAnsi="Times New Roman"/>
                <w:color w:val="auto"/>
                <w:sz w:val="21"/>
                <w:szCs w:val="21"/>
                <w:lang w:val="en-US" w:eastAsia="zh-CN"/>
              </w:rPr>
              <w:t>2mm</w:t>
            </w:r>
            <w:r>
              <w:rPr>
                <w:rFonts w:hint="eastAsia" w:ascii="Times New Roman" w:hAnsi="Times New Roman"/>
                <w:color w:val="auto"/>
                <w:sz w:val="21"/>
                <w:szCs w:val="21"/>
                <w:lang w:val="en-US" w:eastAsia="zh-CN"/>
              </w:rPr>
              <w:t>土工膜</w:t>
            </w:r>
          </w:p>
        </w:tc>
        <w:tc>
          <w:tcPr>
            <w:tcW w:w="1649" w:type="dxa"/>
            <w:vMerge w:val="restart"/>
            <w:noWrap w:val="0"/>
            <w:vAlign w:val="center"/>
          </w:tcPr>
          <w:p w14:paraId="693E075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《环境影响评价技术导则-地下水环境》</w:t>
            </w:r>
            <w:r>
              <w:rPr>
                <w:rFonts w:hint="eastAsia"/>
                <w:color w:val="auto"/>
                <w:sz w:val="21"/>
                <w:szCs w:val="21"/>
                <w:lang w:eastAsia="zh-CN"/>
              </w:rPr>
              <w:t>一般</w:t>
            </w:r>
            <w:r>
              <w:rPr>
                <w:rFonts w:ascii="Times New Roman" w:hAnsi="Times New Roman"/>
                <w:color w:val="auto"/>
                <w:sz w:val="21"/>
                <w:szCs w:val="21"/>
              </w:rPr>
              <w:t>防渗</w:t>
            </w:r>
          </w:p>
        </w:tc>
      </w:tr>
      <w:tr w14:paraId="0F043EA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0" w:type="dxa"/>
            <w:vMerge w:val="continue"/>
            <w:noWrap w:val="0"/>
            <w:vAlign w:val="center"/>
          </w:tcPr>
          <w:p w14:paraId="6DD8B6EB">
            <w:pPr>
              <w:adjustRightInd w:val="0"/>
              <w:snapToGrid w:val="0"/>
              <w:spacing w:line="240" w:lineRule="auto"/>
              <w:ind w:firstLine="0" w:firstLineChars="0"/>
              <w:jc w:val="center"/>
              <w:rPr>
                <w:rFonts w:hint="eastAsia" w:ascii="Times New Roman" w:hAnsi="Times New Roman" w:eastAsia="宋体"/>
                <w:color w:val="auto"/>
                <w:sz w:val="21"/>
                <w:szCs w:val="21"/>
                <w:lang w:val="en-US" w:eastAsia="zh-CN"/>
              </w:rPr>
            </w:pPr>
          </w:p>
        </w:tc>
        <w:tc>
          <w:tcPr>
            <w:tcW w:w="3358" w:type="dxa"/>
            <w:noWrap w:val="0"/>
            <w:vAlign w:val="center"/>
          </w:tcPr>
          <w:p w14:paraId="63A10BD3">
            <w:pPr>
              <w:adjustRightInd w:val="0"/>
              <w:snapToGrid w:val="0"/>
              <w:spacing w:line="240" w:lineRule="auto"/>
              <w:ind w:firstLine="0" w:firstLineChars="0"/>
              <w:jc w:val="center"/>
              <w:rPr>
                <w:rFonts w:ascii="Times New Roman" w:hAnsi="Times New Roman"/>
                <w:color w:val="auto"/>
                <w:sz w:val="21"/>
                <w:szCs w:val="21"/>
              </w:rPr>
            </w:pPr>
            <w:r>
              <w:rPr>
                <w:rFonts w:hint="eastAsia" w:ascii="Times New Roman" w:hAnsi="Times New Roman"/>
                <w:color w:val="auto"/>
                <w:sz w:val="21"/>
                <w:szCs w:val="21"/>
              </w:rPr>
              <w:t>古页3试验站、古46压裂返排液处理站原液储罐、加药间</w:t>
            </w:r>
          </w:p>
        </w:tc>
        <w:tc>
          <w:tcPr>
            <w:tcW w:w="3204" w:type="dxa"/>
            <w:noWrap w:val="0"/>
            <w:vAlign w:val="center"/>
          </w:tcPr>
          <w:p w14:paraId="50F23CC0">
            <w:pPr>
              <w:adjustRightInd w:val="0"/>
              <w:snapToGrid w:val="0"/>
              <w:spacing w:line="240" w:lineRule="auto"/>
              <w:ind w:firstLine="0" w:firstLineChars="0"/>
              <w:jc w:val="center"/>
              <w:rPr>
                <w:rFonts w:ascii="Times New Roman" w:hAnsi="Times New Roman"/>
                <w:bCs/>
                <w:color w:val="auto"/>
                <w:sz w:val="21"/>
                <w:szCs w:val="21"/>
              </w:rPr>
            </w:pPr>
            <w:r>
              <w:rPr>
                <w:rFonts w:ascii="Times New Roman" w:hAnsi="Times New Roman"/>
                <w:color w:val="auto"/>
                <w:sz w:val="21"/>
                <w:szCs w:val="21"/>
              </w:rPr>
              <w:t>等效黏土防渗层Mb≥</w:t>
            </w:r>
            <w:r>
              <w:rPr>
                <w:rFonts w:hint="eastAsia" w:ascii="Times New Roman" w:hAnsi="Times New Roman"/>
                <w:color w:val="auto"/>
                <w:sz w:val="21"/>
                <w:szCs w:val="21"/>
              </w:rPr>
              <w:t>1.5</w:t>
            </w:r>
            <w:r>
              <w:rPr>
                <w:rFonts w:ascii="Times New Roman" w:hAnsi="Times New Roman"/>
                <w:color w:val="auto"/>
                <w:sz w:val="21"/>
                <w:szCs w:val="21"/>
              </w:rPr>
              <w:t>m，K≤1.0×10</w:t>
            </w:r>
            <w:r>
              <w:rPr>
                <w:rFonts w:ascii="Times New Roman" w:hAnsi="Times New Roman"/>
                <w:color w:val="auto"/>
                <w:sz w:val="21"/>
                <w:szCs w:val="21"/>
                <w:vertAlign w:val="superscript"/>
              </w:rPr>
              <w:t>-7</w:t>
            </w:r>
            <w:r>
              <w:rPr>
                <w:rFonts w:ascii="Times New Roman" w:hAnsi="Times New Roman"/>
                <w:color w:val="auto"/>
                <w:sz w:val="21"/>
                <w:szCs w:val="21"/>
              </w:rPr>
              <w:t>cm/s</w:t>
            </w:r>
          </w:p>
        </w:tc>
        <w:tc>
          <w:tcPr>
            <w:tcW w:w="1649" w:type="dxa"/>
            <w:vMerge w:val="continue"/>
            <w:noWrap w:val="0"/>
            <w:vAlign w:val="center"/>
          </w:tcPr>
          <w:p w14:paraId="7844D690">
            <w:pPr>
              <w:adjustRightInd w:val="0"/>
              <w:snapToGrid w:val="0"/>
              <w:spacing w:line="240" w:lineRule="auto"/>
              <w:ind w:firstLine="0" w:firstLineChars="0"/>
              <w:jc w:val="center"/>
              <w:rPr>
                <w:rFonts w:ascii="Times New Roman" w:hAnsi="Times New Roman"/>
                <w:color w:val="auto"/>
                <w:sz w:val="21"/>
                <w:szCs w:val="21"/>
              </w:rPr>
            </w:pPr>
          </w:p>
        </w:tc>
      </w:tr>
      <w:tr w14:paraId="571510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0" w:type="dxa"/>
            <w:vMerge w:val="restart"/>
            <w:noWrap w:val="0"/>
            <w:vAlign w:val="center"/>
          </w:tcPr>
          <w:p w14:paraId="7353039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简单防渗区</w:t>
            </w:r>
          </w:p>
        </w:tc>
        <w:tc>
          <w:tcPr>
            <w:tcW w:w="3358" w:type="dxa"/>
            <w:noWrap w:val="0"/>
            <w:vAlign w:val="center"/>
          </w:tcPr>
          <w:p w14:paraId="25138FC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古页3试站辅助生产区</w:t>
            </w:r>
          </w:p>
        </w:tc>
        <w:tc>
          <w:tcPr>
            <w:tcW w:w="3204" w:type="dxa"/>
            <w:noWrap w:val="0"/>
            <w:vAlign w:val="center"/>
          </w:tcPr>
          <w:p w14:paraId="50D9A239">
            <w:pPr>
              <w:adjustRightInd w:val="0"/>
              <w:snapToGrid w:val="0"/>
              <w:spacing w:line="240" w:lineRule="auto"/>
              <w:ind w:firstLine="0" w:firstLineChars="0"/>
              <w:jc w:val="center"/>
              <w:rPr>
                <w:rFonts w:ascii="Times New Roman" w:hAnsi="Times New Roman"/>
                <w:bCs/>
                <w:color w:val="auto"/>
                <w:sz w:val="21"/>
                <w:szCs w:val="21"/>
              </w:rPr>
            </w:pPr>
            <w:r>
              <w:rPr>
                <w:rFonts w:ascii="Times New Roman" w:hAnsi="Times New Roman"/>
                <w:bCs/>
                <w:color w:val="auto"/>
                <w:sz w:val="21"/>
                <w:szCs w:val="21"/>
              </w:rPr>
              <w:t>一般地面硬化</w:t>
            </w:r>
          </w:p>
        </w:tc>
        <w:tc>
          <w:tcPr>
            <w:tcW w:w="1649" w:type="dxa"/>
            <w:vMerge w:val="restart"/>
            <w:noWrap w:val="0"/>
            <w:vAlign w:val="center"/>
          </w:tcPr>
          <w:p w14:paraId="7E8128CD">
            <w:pPr>
              <w:adjustRightInd w:val="0"/>
              <w:snapToGrid w:val="0"/>
              <w:spacing w:line="240" w:lineRule="auto"/>
              <w:ind w:firstLine="0" w:firstLineChars="0"/>
              <w:jc w:val="center"/>
              <w:rPr>
                <w:rFonts w:ascii="Times New Roman" w:hAnsi="Times New Roman"/>
                <w:bCs/>
                <w:color w:val="auto"/>
                <w:sz w:val="21"/>
                <w:szCs w:val="21"/>
              </w:rPr>
            </w:pPr>
            <w:r>
              <w:rPr>
                <w:rFonts w:ascii="Times New Roman" w:hAnsi="Times New Roman"/>
                <w:color w:val="auto"/>
                <w:sz w:val="21"/>
                <w:szCs w:val="21"/>
              </w:rPr>
              <w:t>《环境影响评价技术导则-地下水环境》</w:t>
            </w:r>
            <w:r>
              <w:rPr>
                <w:rFonts w:hint="eastAsia"/>
                <w:color w:val="auto"/>
                <w:sz w:val="21"/>
                <w:szCs w:val="21"/>
                <w:lang w:eastAsia="zh-CN"/>
              </w:rPr>
              <w:t>简单</w:t>
            </w:r>
            <w:r>
              <w:rPr>
                <w:rFonts w:ascii="Times New Roman" w:hAnsi="Times New Roman"/>
                <w:color w:val="auto"/>
                <w:sz w:val="21"/>
                <w:szCs w:val="21"/>
              </w:rPr>
              <w:t>防渗</w:t>
            </w:r>
          </w:p>
        </w:tc>
      </w:tr>
      <w:tr w14:paraId="78A448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60" w:type="dxa"/>
            <w:vMerge w:val="continue"/>
            <w:noWrap w:val="0"/>
            <w:vAlign w:val="center"/>
          </w:tcPr>
          <w:p w14:paraId="3AE0F35B">
            <w:pPr>
              <w:adjustRightInd w:val="0"/>
              <w:snapToGrid w:val="0"/>
              <w:spacing w:line="240" w:lineRule="auto"/>
              <w:ind w:firstLine="0" w:firstLineChars="0"/>
              <w:jc w:val="center"/>
              <w:rPr>
                <w:rFonts w:ascii="Times New Roman" w:hAnsi="Times New Roman"/>
                <w:color w:val="auto"/>
                <w:sz w:val="21"/>
                <w:szCs w:val="21"/>
              </w:rPr>
            </w:pPr>
          </w:p>
        </w:tc>
        <w:tc>
          <w:tcPr>
            <w:tcW w:w="3358" w:type="dxa"/>
            <w:noWrap w:val="0"/>
            <w:vAlign w:val="center"/>
          </w:tcPr>
          <w:p w14:paraId="35A10FB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古46压裂返排液处理站办公区</w:t>
            </w:r>
          </w:p>
        </w:tc>
        <w:tc>
          <w:tcPr>
            <w:tcW w:w="3204" w:type="dxa"/>
            <w:noWrap w:val="0"/>
            <w:vAlign w:val="center"/>
          </w:tcPr>
          <w:p w14:paraId="1FD9F929">
            <w:pPr>
              <w:adjustRightInd w:val="0"/>
              <w:snapToGrid w:val="0"/>
              <w:spacing w:line="240" w:lineRule="auto"/>
              <w:ind w:firstLine="0" w:firstLineChars="0"/>
              <w:jc w:val="center"/>
              <w:rPr>
                <w:rFonts w:hint="eastAsia" w:ascii="Times New Roman" w:hAnsi="Times New Roman" w:eastAsia="宋体"/>
                <w:color w:val="auto"/>
                <w:sz w:val="21"/>
                <w:szCs w:val="21"/>
                <w:lang w:eastAsia="zh-CN"/>
              </w:rPr>
            </w:pPr>
            <w:r>
              <w:rPr>
                <w:rFonts w:hint="eastAsia"/>
                <w:color w:val="auto"/>
                <w:sz w:val="21"/>
                <w:szCs w:val="21"/>
                <w:lang w:eastAsia="zh-CN"/>
              </w:rPr>
              <w:t>黏土压实</w:t>
            </w:r>
          </w:p>
        </w:tc>
        <w:tc>
          <w:tcPr>
            <w:tcW w:w="1649" w:type="dxa"/>
            <w:vMerge w:val="continue"/>
            <w:noWrap w:val="0"/>
            <w:vAlign w:val="center"/>
          </w:tcPr>
          <w:p w14:paraId="0D24C450">
            <w:pPr>
              <w:adjustRightInd w:val="0"/>
              <w:snapToGrid w:val="0"/>
              <w:spacing w:line="240" w:lineRule="auto"/>
              <w:ind w:firstLine="0" w:firstLineChars="0"/>
              <w:jc w:val="center"/>
              <w:rPr>
                <w:rFonts w:ascii="Times New Roman" w:hAnsi="Times New Roman"/>
                <w:bCs/>
                <w:color w:val="auto"/>
                <w:sz w:val="21"/>
                <w:szCs w:val="21"/>
              </w:rPr>
            </w:pPr>
          </w:p>
        </w:tc>
      </w:tr>
      <w:bookmarkEnd w:id="568"/>
      <w:bookmarkEnd w:id="569"/>
      <w:bookmarkEnd w:id="570"/>
      <w:bookmarkEnd w:id="571"/>
      <w:bookmarkEnd w:id="572"/>
      <w:bookmarkEnd w:id="584"/>
      <w:bookmarkEnd w:id="585"/>
      <w:bookmarkEnd w:id="586"/>
      <w:bookmarkEnd w:id="587"/>
      <w:bookmarkEnd w:id="621"/>
      <w:bookmarkEnd w:id="622"/>
      <w:bookmarkEnd w:id="623"/>
      <w:bookmarkEnd w:id="624"/>
      <w:bookmarkEnd w:id="625"/>
      <w:bookmarkEnd w:id="626"/>
      <w:bookmarkEnd w:id="627"/>
    </w:tbl>
    <w:p w14:paraId="0BE6160C">
      <w:pPr>
        <w:pStyle w:val="2"/>
        <w:rPr>
          <w:color w:val="auto"/>
        </w:rPr>
      </w:pPr>
      <w:bookmarkStart w:id="628" w:name="_Toc7169"/>
      <w:bookmarkStart w:id="629" w:name="_Toc31420"/>
      <w:bookmarkStart w:id="630" w:name="_Toc1152"/>
      <w:bookmarkStart w:id="631" w:name="_Toc49174409"/>
      <w:bookmarkStart w:id="632" w:name="_Toc49175135"/>
      <w:bookmarkStart w:id="633" w:name="_Toc50307215"/>
      <w:bookmarkStart w:id="634" w:name="_Toc24963"/>
      <w:bookmarkStart w:id="635" w:name="_Toc49174619"/>
      <w:bookmarkStart w:id="636" w:name="_Toc49175021"/>
      <w:bookmarkStart w:id="637" w:name="_Toc49174846"/>
      <w:bookmarkStart w:id="638" w:name="_Toc49174728"/>
      <w:bookmarkStart w:id="639" w:name="_Toc14535"/>
      <w:bookmarkStart w:id="640" w:name="_Toc26340"/>
      <w:bookmarkStart w:id="641" w:name="_Toc30885"/>
      <w:r>
        <w:rPr>
          <w:color w:val="auto"/>
        </w:rPr>
        <w:t>5.2.3.6地下水环境监测与管理</w:t>
      </w:r>
    </w:p>
    <w:p w14:paraId="6136DB43">
      <w:pPr>
        <w:adjustRightInd w:val="0"/>
        <w:snapToGrid w:val="0"/>
        <w:ind w:firstLine="560"/>
        <w:rPr>
          <w:color w:val="auto"/>
          <w:szCs w:val="28"/>
        </w:rPr>
      </w:pPr>
      <w:r>
        <w:rPr>
          <w:color w:val="auto"/>
          <w:szCs w:val="28"/>
        </w:rPr>
        <w:t>定期对地下水环境进行监测，监测委托具有资质的单位进行，建设单位存档监测报告以及建设项目所在地及其影响区地下水环境跟踪监测数据，同时对监测结果定期进行信息公开。根据地下水影响预测结果，工程对环境敏感点产生影响的可能性小，所以根据地下水流向和本项目分布特点，设置跟踪监测点6个。跟踪监测井见表5.3-10，监测点位分布图见附图16</w:t>
      </w:r>
      <w:r>
        <w:rPr>
          <w:rStyle w:val="40"/>
          <w:color w:val="auto"/>
          <w:sz w:val="28"/>
          <w:szCs w:val="28"/>
        </w:rPr>
        <w:t>。</w:t>
      </w:r>
    </w:p>
    <w:p w14:paraId="5375395C">
      <w:pPr>
        <w:adjustRightInd w:val="0"/>
        <w:snapToGrid w:val="0"/>
        <w:ind w:firstLine="0" w:firstLineChars="0"/>
        <w:jc w:val="center"/>
        <w:rPr>
          <w:color w:val="auto"/>
          <w:szCs w:val="28"/>
        </w:rPr>
      </w:pPr>
      <w:r>
        <w:rPr>
          <w:rStyle w:val="110"/>
          <w:color w:val="auto"/>
          <w:sz w:val="28"/>
          <w:szCs w:val="28"/>
        </w:rPr>
        <w:t>表5.3-10  地下水环境影响跟踪监测计划表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1418"/>
        <w:gridCol w:w="981"/>
        <w:gridCol w:w="692"/>
        <w:gridCol w:w="1474"/>
        <w:gridCol w:w="1784"/>
        <w:gridCol w:w="1784"/>
        <w:gridCol w:w="644"/>
      </w:tblGrid>
      <w:tr w14:paraId="61A3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5" w:type="dxa"/>
            <w:noWrap w:val="0"/>
            <w:vAlign w:val="center"/>
          </w:tcPr>
          <w:p w14:paraId="6DF0DD64">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1418" w:type="dxa"/>
            <w:noWrap w:val="0"/>
            <w:vAlign w:val="center"/>
          </w:tcPr>
          <w:p w14:paraId="0FFE8AFA">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点位</w:t>
            </w:r>
          </w:p>
        </w:tc>
        <w:tc>
          <w:tcPr>
            <w:tcW w:w="981" w:type="dxa"/>
            <w:noWrap w:val="0"/>
            <w:vAlign w:val="center"/>
          </w:tcPr>
          <w:p w14:paraId="64605B66">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上、下游</w:t>
            </w:r>
          </w:p>
        </w:tc>
        <w:tc>
          <w:tcPr>
            <w:tcW w:w="692" w:type="dxa"/>
            <w:noWrap w:val="0"/>
            <w:vAlign w:val="center"/>
          </w:tcPr>
          <w:p w14:paraId="4E44DA6C">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数量</w:t>
            </w:r>
          </w:p>
        </w:tc>
        <w:tc>
          <w:tcPr>
            <w:tcW w:w="1474" w:type="dxa"/>
            <w:noWrap w:val="0"/>
            <w:vAlign w:val="center"/>
          </w:tcPr>
          <w:p w14:paraId="3485B30F">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目的</w:t>
            </w:r>
          </w:p>
        </w:tc>
        <w:tc>
          <w:tcPr>
            <w:tcW w:w="1784" w:type="dxa"/>
            <w:noWrap w:val="0"/>
            <w:vAlign w:val="center"/>
          </w:tcPr>
          <w:p w14:paraId="563E093A">
            <w:pPr>
              <w:spacing w:line="240" w:lineRule="auto"/>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与工程位置关系</w:t>
            </w:r>
          </w:p>
        </w:tc>
        <w:tc>
          <w:tcPr>
            <w:tcW w:w="1784" w:type="dxa"/>
            <w:noWrap w:val="0"/>
            <w:vAlign w:val="center"/>
          </w:tcPr>
          <w:p w14:paraId="65129675">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监测因子</w:t>
            </w:r>
          </w:p>
        </w:tc>
        <w:tc>
          <w:tcPr>
            <w:tcW w:w="644" w:type="dxa"/>
            <w:noWrap w:val="0"/>
            <w:vAlign w:val="center"/>
          </w:tcPr>
          <w:p w14:paraId="4D0B9F67">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监测频次</w:t>
            </w:r>
          </w:p>
        </w:tc>
      </w:tr>
      <w:tr w14:paraId="149F9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dxa"/>
            <w:noWrap w:val="0"/>
            <w:vAlign w:val="center"/>
          </w:tcPr>
          <w:p w14:paraId="20211EA6">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418" w:type="dxa"/>
            <w:noWrap w:val="0"/>
            <w:vAlign w:val="center"/>
          </w:tcPr>
          <w:p w14:paraId="0B4EF26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小庙子村潜水井</w:t>
            </w:r>
          </w:p>
        </w:tc>
        <w:tc>
          <w:tcPr>
            <w:tcW w:w="981" w:type="dxa"/>
            <w:noWrap w:val="0"/>
            <w:vAlign w:val="center"/>
          </w:tcPr>
          <w:p w14:paraId="7302E64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2"/>
              </w:rPr>
              <w:t>上游</w:t>
            </w:r>
          </w:p>
        </w:tc>
        <w:tc>
          <w:tcPr>
            <w:tcW w:w="692" w:type="dxa"/>
            <w:noWrap w:val="0"/>
            <w:vAlign w:val="center"/>
          </w:tcPr>
          <w:p w14:paraId="587EF26A">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1口</w:t>
            </w:r>
          </w:p>
        </w:tc>
        <w:tc>
          <w:tcPr>
            <w:tcW w:w="1474" w:type="dxa"/>
            <w:noWrap w:val="0"/>
            <w:vAlign w:val="center"/>
          </w:tcPr>
          <w:p w14:paraId="61398DCE">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背景值监测点</w:t>
            </w:r>
          </w:p>
        </w:tc>
        <w:tc>
          <w:tcPr>
            <w:tcW w:w="1784" w:type="dxa"/>
            <w:noWrap w:val="0"/>
            <w:vAlign w:val="center"/>
          </w:tcPr>
          <w:p w14:paraId="40EE5AAC">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古46</w:t>
            </w:r>
            <w:r>
              <w:rPr>
                <w:rFonts w:hint="eastAsia" w:ascii="Times New Roman" w:hAnsi="Times New Roman"/>
                <w:color w:val="auto"/>
                <w:sz w:val="21"/>
                <w:szCs w:val="21"/>
              </w:rPr>
              <w:t>压裂返排液</w:t>
            </w:r>
            <w:r>
              <w:rPr>
                <w:rFonts w:ascii="Times New Roman" w:hAnsi="Times New Roman"/>
                <w:color w:val="auto"/>
                <w:sz w:val="21"/>
                <w:szCs w:val="21"/>
              </w:rPr>
              <w:t>处理站东北2.1km</w:t>
            </w:r>
          </w:p>
        </w:tc>
        <w:tc>
          <w:tcPr>
            <w:tcW w:w="1784" w:type="dxa"/>
            <w:vMerge w:val="restart"/>
            <w:noWrap w:val="0"/>
            <w:vAlign w:val="center"/>
          </w:tcPr>
          <w:p w14:paraId="18D34823">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挥发性酚类、</w:t>
            </w:r>
          </w:p>
          <w:p w14:paraId="375F6B79">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石油类</w:t>
            </w:r>
          </w:p>
        </w:tc>
        <w:tc>
          <w:tcPr>
            <w:tcW w:w="644" w:type="dxa"/>
            <w:vMerge w:val="restart"/>
            <w:noWrap w:val="0"/>
            <w:vAlign w:val="center"/>
          </w:tcPr>
          <w:p w14:paraId="297A3095">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1次/年</w:t>
            </w:r>
          </w:p>
        </w:tc>
      </w:tr>
      <w:tr w14:paraId="3AEF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dxa"/>
            <w:noWrap w:val="0"/>
            <w:vAlign w:val="center"/>
          </w:tcPr>
          <w:p w14:paraId="1F92B3B4">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418" w:type="dxa"/>
            <w:noWrap w:val="0"/>
            <w:vAlign w:val="center"/>
          </w:tcPr>
          <w:p w14:paraId="708C44E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监控井1</w:t>
            </w:r>
          </w:p>
        </w:tc>
        <w:tc>
          <w:tcPr>
            <w:tcW w:w="981" w:type="dxa"/>
            <w:noWrap w:val="0"/>
            <w:vAlign w:val="center"/>
          </w:tcPr>
          <w:p w14:paraId="2E74739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2"/>
              </w:rPr>
              <w:t>下游</w:t>
            </w:r>
          </w:p>
        </w:tc>
        <w:tc>
          <w:tcPr>
            <w:tcW w:w="692" w:type="dxa"/>
            <w:noWrap w:val="0"/>
            <w:vAlign w:val="center"/>
          </w:tcPr>
          <w:p w14:paraId="148D8C77">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1口</w:t>
            </w:r>
          </w:p>
        </w:tc>
        <w:tc>
          <w:tcPr>
            <w:tcW w:w="1474" w:type="dxa"/>
            <w:noWrap w:val="0"/>
            <w:vAlign w:val="center"/>
          </w:tcPr>
          <w:p w14:paraId="03326D11">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污染跟踪监测点</w:t>
            </w:r>
          </w:p>
        </w:tc>
        <w:tc>
          <w:tcPr>
            <w:tcW w:w="1784" w:type="dxa"/>
            <w:noWrap w:val="0"/>
            <w:vAlign w:val="center"/>
          </w:tcPr>
          <w:p w14:paraId="7B3D3D7C">
            <w:pPr>
              <w:pStyle w:val="224"/>
              <w:jc w:val="center"/>
              <w:rPr>
                <w:rFonts w:hint="eastAsia"/>
                <w:color w:val="auto"/>
                <w:highlight w:val="yellow"/>
              </w:rPr>
            </w:pPr>
            <w:r>
              <w:rPr>
                <w:color w:val="auto"/>
              </w:rPr>
              <w:t>古46</w:t>
            </w:r>
            <w:r>
              <w:rPr>
                <w:rFonts w:hint="eastAsia"/>
                <w:color w:val="auto"/>
              </w:rPr>
              <w:t>压裂返排液</w:t>
            </w:r>
            <w:r>
              <w:rPr>
                <w:color w:val="auto"/>
              </w:rPr>
              <w:t>处理站</w:t>
            </w:r>
            <w:r>
              <w:rPr>
                <w:rFonts w:hint="eastAsia"/>
                <w:color w:val="auto"/>
              </w:rPr>
              <w:t>内北侧</w:t>
            </w:r>
          </w:p>
        </w:tc>
        <w:tc>
          <w:tcPr>
            <w:tcW w:w="1784" w:type="dxa"/>
            <w:vMerge w:val="continue"/>
            <w:noWrap w:val="0"/>
            <w:vAlign w:val="center"/>
          </w:tcPr>
          <w:p w14:paraId="404C9451">
            <w:pPr>
              <w:spacing w:line="240" w:lineRule="auto"/>
              <w:ind w:firstLine="0" w:firstLineChars="0"/>
              <w:jc w:val="center"/>
              <w:rPr>
                <w:rFonts w:ascii="Times New Roman" w:hAnsi="Times New Roman"/>
                <w:color w:val="auto"/>
                <w:sz w:val="21"/>
                <w:szCs w:val="21"/>
              </w:rPr>
            </w:pPr>
          </w:p>
        </w:tc>
        <w:tc>
          <w:tcPr>
            <w:tcW w:w="644" w:type="dxa"/>
            <w:vMerge w:val="continue"/>
            <w:noWrap w:val="0"/>
            <w:vAlign w:val="center"/>
          </w:tcPr>
          <w:p w14:paraId="7E5883CC">
            <w:pPr>
              <w:spacing w:line="240" w:lineRule="auto"/>
              <w:ind w:firstLine="0" w:firstLineChars="0"/>
              <w:jc w:val="center"/>
              <w:rPr>
                <w:rFonts w:ascii="Times New Roman" w:hAnsi="Times New Roman"/>
                <w:color w:val="auto"/>
                <w:sz w:val="21"/>
                <w:szCs w:val="21"/>
              </w:rPr>
            </w:pPr>
          </w:p>
        </w:tc>
      </w:tr>
      <w:tr w14:paraId="4E386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dxa"/>
            <w:noWrap w:val="0"/>
            <w:vAlign w:val="center"/>
          </w:tcPr>
          <w:p w14:paraId="2C9D9FF6">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418" w:type="dxa"/>
            <w:noWrap w:val="0"/>
            <w:vAlign w:val="center"/>
          </w:tcPr>
          <w:p w14:paraId="66037ADA">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监控井2</w:t>
            </w:r>
          </w:p>
        </w:tc>
        <w:tc>
          <w:tcPr>
            <w:tcW w:w="981" w:type="dxa"/>
            <w:noWrap w:val="0"/>
            <w:vAlign w:val="center"/>
          </w:tcPr>
          <w:p w14:paraId="524E45A1">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下游</w:t>
            </w:r>
          </w:p>
        </w:tc>
        <w:tc>
          <w:tcPr>
            <w:tcW w:w="692" w:type="dxa"/>
            <w:noWrap w:val="0"/>
            <w:vAlign w:val="center"/>
          </w:tcPr>
          <w:p w14:paraId="11656192">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1口</w:t>
            </w:r>
          </w:p>
        </w:tc>
        <w:tc>
          <w:tcPr>
            <w:tcW w:w="1474" w:type="dxa"/>
            <w:noWrap w:val="0"/>
            <w:vAlign w:val="center"/>
          </w:tcPr>
          <w:p w14:paraId="5980FE79">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污染跟踪监测点</w:t>
            </w:r>
          </w:p>
        </w:tc>
        <w:tc>
          <w:tcPr>
            <w:tcW w:w="1784" w:type="dxa"/>
            <w:noWrap w:val="0"/>
            <w:vAlign w:val="center"/>
          </w:tcPr>
          <w:p w14:paraId="3EC58A90">
            <w:pPr>
              <w:pStyle w:val="224"/>
              <w:jc w:val="center"/>
              <w:rPr>
                <w:rFonts w:hint="eastAsia"/>
                <w:color w:val="auto"/>
                <w:highlight w:val="yellow"/>
              </w:rPr>
            </w:pPr>
            <w:r>
              <w:rPr>
                <w:color w:val="auto"/>
              </w:rPr>
              <w:t>古46</w:t>
            </w:r>
            <w:r>
              <w:rPr>
                <w:rFonts w:hint="eastAsia"/>
                <w:color w:val="auto"/>
              </w:rPr>
              <w:t>压裂返排液</w:t>
            </w:r>
            <w:r>
              <w:rPr>
                <w:color w:val="auto"/>
              </w:rPr>
              <w:t>处理站</w:t>
            </w:r>
            <w:r>
              <w:rPr>
                <w:rFonts w:hint="eastAsia"/>
                <w:color w:val="auto"/>
              </w:rPr>
              <w:t>内南侧</w:t>
            </w:r>
          </w:p>
        </w:tc>
        <w:tc>
          <w:tcPr>
            <w:tcW w:w="1784" w:type="dxa"/>
            <w:vMerge w:val="continue"/>
            <w:noWrap w:val="0"/>
            <w:vAlign w:val="center"/>
          </w:tcPr>
          <w:p w14:paraId="2D429E86">
            <w:pPr>
              <w:spacing w:line="240" w:lineRule="auto"/>
              <w:ind w:firstLine="0" w:firstLineChars="0"/>
              <w:jc w:val="center"/>
              <w:rPr>
                <w:rFonts w:ascii="Times New Roman" w:hAnsi="Times New Roman"/>
                <w:color w:val="auto"/>
                <w:sz w:val="21"/>
                <w:szCs w:val="21"/>
              </w:rPr>
            </w:pPr>
          </w:p>
        </w:tc>
        <w:tc>
          <w:tcPr>
            <w:tcW w:w="644" w:type="dxa"/>
            <w:vMerge w:val="continue"/>
            <w:noWrap w:val="0"/>
            <w:vAlign w:val="center"/>
          </w:tcPr>
          <w:p w14:paraId="3D0C5891">
            <w:pPr>
              <w:spacing w:line="240" w:lineRule="auto"/>
              <w:ind w:firstLine="0" w:firstLineChars="0"/>
              <w:jc w:val="center"/>
              <w:rPr>
                <w:rFonts w:ascii="Times New Roman" w:hAnsi="Times New Roman"/>
                <w:color w:val="auto"/>
                <w:sz w:val="21"/>
                <w:szCs w:val="21"/>
              </w:rPr>
            </w:pPr>
          </w:p>
        </w:tc>
      </w:tr>
      <w:tr w14:paraId="19D9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dxa"/>
            <w:noWrap w:val="0"/>
            <w:vAlign w:val="center"/>
          </w:tcPr>
          <w:p w14:paraId="3AAE6999">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418" w:type="dxa"/>
            <w:noWrap w:val="0"/>
            <w:vAlign w:val="center"/>
          </w:tcPr>
          <w:p w14:paraId="191441AB">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孙姓养鱼散户水井</w:t>
            </w:r>
          </w:p>
        </w:tc>
        <w:tc>
          <w:tcPr>
            <w:tcW w:w="981" w:type="dxa"/>
            <w:noWrap w:val="0"/>
            <w:vAlign w:val="center"/>
          </w:tcPr>
          <w:p w14:paraId="3F07072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2"/>
              </w:rPr>
              <w:t>上游</w:t>
            </w:r>
          </w:p>
        </w:tc>
        <w:tc>
          <w:tcPr>
            <w:tcW w:w="692" w:type="dxa"/>
            <w:noWrap w:val="0"/>
            <w:vAlign w:val="center"/>
          </w:tcPr>
          <w:p w14:paraId="5BB1CA48">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1口</w:t>
            </w:r>
          </w:p>
        </w:tc>
        <w:tc>
          <w:tcPr>
            <w:tcW w:w="1474" w:type="dxa"/>
            <w:noWrap w:val="0"/>
            <w:vAlign w:val="center"/>
          </w:tcPr>
          <w:p w14:paraId="644EAE72">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背景值监测点</w:t>
            </w:r>
          </w:p>
        </w:tc>
        <w:tc>
          <w:tcPr>
            <w:tcW w:w="1784" w:type="dxa"/>
            <w:noWrap w:val="0"/>
            <w:vAlign w:val="center"/>
          </w:tcPr>
          <w:p w14:paraId="6F1117DC">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1号平台北1.8km</w:t>
            </w:r>
          </w:p>
        </w:tc>
        <w:tc>
          <w:tcPr>
            <w:tcW w:w="1784" w:type="dxa"/>
            <w:vMerge w:val="continue"/>
            <w:noWrap w:val="0"/>
            <w:vAlign w:val="center"/>
          </w:tcPr>
          <w:p w14:paraId="71353F04">
            <w:pPr>
              <w:spacing w:line="240" w:lineRule="auto"/>
              <w:ind w:firstLine="0" w:firstLineChars="0"/>
              <w:jc w:val="center"/>
              <w:rPr>
                <w:rFonts w:ascii="Times New Roman" w:hAnsi="Times New Roman"/>
                <w:color w:val="auto"/>
                <w:sz w:val="21"/>
                <w:szCs w:val="21"/>
              </w:rPr>
            </w:pPr>
          </w:p>
        </w:tc>
        <w:tc>
          <w:tcPr>
            <w:tcW w:w="644" w:type="dxa"/>
            <w:vMerge w:val="continue"/>
            <w:noWrap w:val="0"/>
            <w:vAlign w:val="center"/>
          </w:tcPr>
          <w:p w14:paraId="6A3284D5">
            <w:pPr>
              <w:spacing w:line="240" w:lineRule="auto"/>
              <w:ind w:firstLine="0" w:firstLineChars="0"/>
              <w:jc w:val="center"/>
              <w:rPr>
                <w:rFonts w:ascii="Times New Roman" w:hAnsi="Times New Roman"/>
                <w:color w:val="auto"/>
                <w:sz w:val="21"/>
                <w:szCs w:val="21"/>
              </w:rPr>
            </w:pPr>
          </w:p>
        </w:tc>
      </w:tr>
      <w:tr w14:paraId="29B2B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dxa"/>
            <w:noWrap w:val="0"/>
            <w:vAlign w:val="center"/>
          </w:tcPr>
          <w:p w14:paraId="00C5D9D1">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418" w:type="dxa"/>
            <w:noWrap w:val="0"/>
            <w:vAlign w:val="center"/>
          </w:tcPr>
          <w:p w14:paraId="694BA890">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向前村潜水井</w:t>
            </w:r>
          </w:p>
        </w:tc>
        <w:tc>
          <w:tcPr>
            <w:tcW w:w="981" w:type="dxa"/>
            <w:noWrap w:val="0"/>
            <w:vAlign w:val="center"/>
          </w:tcPr>
          <w:p w14:paraId="52B639B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2"/>
              </w:rPr>
              <w:t>下游</w:t>
            </w:r>
          </w:p>
        </w:tc>
        <w:tc>
          <w:tcPr>
            <w:tcW w:w="692" w:type="dxa"/>
            <w:noWrap w:val="0"/>
            <w:vAlign w:val="center"/>
          </w:tcPr>
          <w:p w14:paraId="047E58F8">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1口</w:t>
            </w:r>
          </w:p>
        </w:tc>
        <w:tc>
          <w:tcPr>
            <w:tcW w:w="1474" w:type="dxa"/>
            <w:noWrap w:val="0"/>
            <w:vAlign w:val="center"/>
          </w:tcPr>
          <w:p w14:paraId="059EBD2C">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污染跟踪监测点</w:t>
            </w:r>
          </w:p>
        </w:tc>
        <w:tc>
          <w:tcPr>
            <w:tcW w:w="1784" w:type="dxa"/>
            <w:noWrap w:val="0"/>
            <w:vAlign w:val="center"/>
          </w:tcPr>
          <w:p w14:paraId="0EECA1DD">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拟建管线西约0.35km</w:t>
            </w:r>
          </w:p>
        </w:tc>
        <w:tc>
          <w:tcPr>
            <w:tcW w:w="1784" w:type="dxa"/>
            <w:vMerge w:val="continue"/>
            <w:noWrap w:val="0"/>
            <w:vAlign w:val="center"/>
          </w:tcPr>
          <w:p w14:paraId="25832255">
            <w:pPr>
              <w:spacing w:line="240" w:lineRule="auto"/>
              <w:ind w:firstLine="0" w:firstLineChars="0"/>
              <w:jc w:val="center"/>
              <w:rPr>
                <w:rFonts w:ascii="Times New Roman" w:hAnsi="Times New Roman"/>
                <w:color w:val="auto"/>
                <w:sz w:val="21"/>
                <w:szCs w:val="21"/>
              </w:rPr>
            </w:pPr>
          </w:p>
        </w:tc>
        <w:tc>
          <w:tcPr>
            <w:tcW w:w="644" w:type="dxa"/>
            <w:vMerge w:val="continue"/>
            <w:noWrap w:val="0"/>
            <w:vAlign w:val="center"/>
          </w:tcPr>
          <w:p w14:paraId="0A53FF1D">
            <w:pPr>
              <w:spacing w:line="240" w:lineRule="auto"/>
              <w:ind w:firstLine="0" w:firstLineChars="0"/>
              <w:jc w:val="center"/>
              <w:rPr>
                <w:rFonts w:ascii="Times New Roman" w:hAnsi="Times New Roman"/>
                <w:color w:val="auto"/>
                <w:sz w:val="21"/>
                <w:szCs w:val="21"/>
              </w:rPr>
            </w:pPr>
          </w:p>
        </w:tc>
      </w:tr>
      <w:tr w14:paraId="464A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dxa"/>
            <w:noWrap w:val="0"/>
            <w:vAlign w:val="center"/>
          </w:tcPr>
          <w:p w14:paraId="00C63824">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1418" w:type="dxa"/>
            <w:noWrap w:val="0"/>
            <w:vAlign w:val="center"/>
          </w:tcPr>
          <w:p w14:paraId="1B2FF3D0">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卧龙岱屯潜水井</w:t>
            </w:r>
          </w:p>
        </w:tc>
        <w:tc>
          <w:tcPr>
            <w:tcW w:w="981" w:type="dxa"/>
            <w:noWrap w:val="0"/>
            <w:vAlign w:val="center"/>
          </w:tcPr>
          <w:p w14:paraId="70B9795F">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下游</w:t>
            </w:r>
          </w:p>
        </w:tc>
        <w:tc>
          <w:tcPr>
            <w:tcW w:w="692" w:type="dxa"/>
            <w:noWrap w:val="0"/>
            <w:vAlign w:val="center"/>
          </w:tcPr>
          <w:p w14:paraId="3617CE24">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1口</w:t>
            </w:r>
          </w:p>
        </w:tc>
        <w:tc>
          <w:tcPr>
            <w:tcW w:w="1474" w:type="dxa"/>
            <w:noWrap w:val="0"/>
            <w:vAlign w:val="center"/>
          </w:tcPr>
          <w:p w14:paraId="63B20D2E">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污染跟踪监测点</w:t>
            </w:r>
          </w:p>
        </w:tc>
        <w:tc>
          <w:tcPr>
            <w:tcW w:w="1784" w:type="dxa"/>
            <w:noWrap w:val="0"/>
            <w:vAlign w:val="center"/>
          </w:tcPr>
          <w:p w14:paraId="5BCEE063">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古页3HC井场南0.6km</w:t>
            </w:r>
          </w:p>
        </w:tc>
        <w:tc>
          <w:tcPr>
            <w:tcW w:w="1784" w:type="dxa"/>
            <w:vMerge w:val="continue"/>
            <w:noWrap w:val="0"/>
            <w:vAlign w:val="center"/>
          </w:tcPr>
          <w:p w14:paraId="489B4173">
            <w:pPr>
              <w:spacing w:line="240" w:lineRule="auto"/>
              <w:ind w:firstLine="0" w:firstLineChars="0"/>
              <w:jc w:val="center"/>
              <w:rPr>
                <w:rFonts w:ascii="Times New Roman" w:hAnsi="Times New Roman"/>
                <w:color w:val="auto"/>
                <w:sz w:val="21"/>
                <w:szCs w:val="21"/>
              </w:rPr>
            </w:pPr>
          </w:p>
        </w:tc>
        <w:tc>
          <w:tcPr>
            <w:tcW w:w="644" w:type="dxa"/>
            <w:vMerge w:val="continue"/>
            <w:noWrap w:val="0"/>
            <w:vAlign w:val="center"/>
          </w:tcPr>
          <w:p w14:paraId="7BF49517">
            <w:pPr>
              <w:spacing w:line="240" w:lineRule="auto"/>
              <w:ind w:firstLine="0" w:firstLineChars="0"/>
              <w:jc w:val="center"/>
              <w:rPr>
                <w:rFonts w:ascii="Times New Roman" w:hAnsi="Times New Roman"/>
                <w:color w:val="auto"/>
                <w:sz w:val="21"/>
                <w:szCs w:val="21"/>
              </w:rPr>
            </w:pPr>
          </w:p>
        </w:tc>
      </w:tr>
    </w:tbl>
    <w:p w14:paraId="12940BB3">
      <w:pPr>
        <w:pStyle w:val="4"/>
        <w:numPr>
          <w:ilvl w:val="0"/>
          <w:numId w:val="0"/>
        </w:numPr>
        <w:adjustRightInd w:val="0"/>
        <w:snapToGrid w:val="0"/>
        <w:spacing w:before="156" w:beforeLines="50"/>
        <w:rPr>
          <w:rFonts w:eastAsiaTheme="minorEastAsia"/>
          <w:color w:val="auto"/>
        </w:rPr>
      </w:pPr>
      <w:r>
        <w:rPr>
          <w:rFonts w:eastAsiaTheme="minorEastAsia"/>
          <w:color w:val="auto"/>
        </w:rPr>
        <w:t>5.4声环境影响</w:t>
      </w:r>
      <w:bookmarkEnd w:id="628"/>
      <w:bookmarkEnd w:id="629"/>
      <w:bookmarkEnd w:id="630"/>
      <w:r>
        <w:rPr>
          <w:rFonts w:eastAsiaTheme="minorEastAsia"/>
          <w:color w:val="auto"/>
        </w:rPr>
        <w:t>预测与评价</w:t>
      </w:r>
      <w:bookmarkEnd w:id="631"/>
      <w:bookmarkEnd w:id="632"/>
      <w:bookmarkEnd w:id="633"/>
      <w:bookmarkEnd w:id="634"/>
      <w:bookmarkEnd w:id="635"/>
      <w:bookmarkEnd w:id="636"/>
      <w:bookmarkEnd w:id="637"/>
      <w:bookmarkEnd w:id="638"/>
    </w:p>
    <w:p w14:paraId="4E65E314">
      <w:pPr>
        <w:pStyle w:val="5"/>
        <w:adjustRightInd w:val="0"/>
        <w:snapToGrid w:val="0"/>
        <w:rPr>
          <w:color w:val="auto"/>
        </w:rPr>
      </w:pPr>
      <w:bookmarkStart w:id="642" w:name="_Toc20973"/>
      <w:bookmarkStart w:id="643" w:name="_Toc22786"/>
      <w:bookmarkStart w:id="644" w:name="_Toc49175022"/>
      <w:bookmarkStart w:id="645" w:name="_Toc8053"/>
      <w:bookmarkStart w:id="646" w:name="_Toc29667"/>
      <w:bookmarkStart w:id="647" w:name="_Toc49174847"/>
      <w:bookmarkStart w:id="648" w:name="_Toc744"/>
      <w:r>
        <w:rPr>
          <w:color w:val="auto"/>
        </w:rPr>
        <w:t>5.4.1施工期声环境影响预测与评价</w:t>
      </w:r>
      <w:bookmarkEnd w:id="642"/>
      <w:bookmarkEnd w:id="643"/>
      <w:bookmarkEnd w:id="644"/>
      <w:bookmarkEnd w:id="645"/>
      <w:bookmarkEnd w:id="646"/>
      <w:bookmarkEnd w:id="647"/>
      <w:bookmarkEnd w:id="648"/>
    </w:p>
    <w:p w14:paraId="0CB9EC52">
      <w:pPr>
        <w:adjustRightInd w:val="0"/>
        <w:snapToGrid w:val="0"/>
        <w:rPr>
          <w:color w:val="auto"/>
        </w:rPr>
      </w:pPr>
      <w:r>
        <w:rPr>
          <w:color w:val="auto"/>
        </w:rPr>
        <w:t>本工程施工对噪声环境的影响中主要是由施工机械、车辆造成的，主要噪声源包括钻机、发电机等，其噪声值见表5.4-1。</w:t>
      </w:r>
    </w:p>
    <w:p w14:paraId="65BD1FDB">
      <w:pPr>
        <w:adjustRightInd w:val="0"/>
        <w:snapToGrid w:val="0"/>
        <w:spacing w:line="240" w:lineRule="auto"/>
        <w:ind w:firstLine="0" w:firstLineChars="0"/>
        <w:jc w:val="center"/>
        <w:rPr>
          <w:rStyle w:val="110"/>
          <w:rFonts w:eastAsia="黑体"/>
          <w:color w:val="auto"/>
          <w:sz w:val="22"/>
          <w:szCs w:val="22"/>
        </w:rPr>
      </w:pPr>
      <w:r>
        <w:rPr>
          <w:rStyle w:val="110"/>
          <w:rFonts w:eastAsia="黑体"/>
          <w:color w:val="auto"/>
          <w:sz w:val="22"/>
          <w:szCs w:val="22"/>
        </w:rPr>
        <w:t>表5.4-1    施工机械噪声衰减值一览表    单位：dB(A)</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728"/>
        <w:gridCol w:w="832"/>
        <w:gridCol w:w="872"/>
        <w:gridCol w:w="970"/>
        <w:gridCol w:w="969"/>
        <w:gridCol w:w="931"/>
        <w:gridCol w:w="931"/>
        <w:gridCol w:w="854"/>
        <w:gridCol w:w="891"/>
      </w:tblGrid>
      <w:tr w14:paraId="472E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Merge w:val="restart"/>
            <w:vAlign w:val="center"/>
          </w:tcPr>
          <w:p w14:paraId="4A7D52A0">
            <w:pPr>
              <w:pStyle w:val="135"/>
              <w:widowControl w:val="0"/>
              <w:adjustRightInd w:val="0"/>
              <w:snapToGrid w:val="0"/>
              <w:rPr>
                <w:color w:val="auto"/>
                <w:lang w:val="zh-CN"/>
              </w:rPr>
            </w:pPr>
            <w:r>
              <w:rPr>
                <w:color w:val="auto"/>
                <w:lang w:val="zh-CN"/>
              </w:rPr>
              <w:t>设备名称</w:t>
            </w:r>
          </w:p>
        </w:tc>
        <w:tc>
          <w:tcPr>
            <w:tcW w:w="7978" w:type="dxa"/>
            <w:gridSpan w:val="9"/>
            <w:vAlign w:val="center"/>
          </w:tcPr>
          <w:p w14:paraId="2FD4818E">
            <w:pPr>
              <w:pStyle w:val="135"/>
              <w:widowControl w:val="0"/>
              <w:adjustRightInd w:val="0"/>
              <w:snapToGrid w:val="0"/>
              <w:rPr>
                <w:color w:val="auto"/>
              </w:rPr>
            </w:pPr>
            <w:r>
              <w:rPr>
                <w:color w:val="auto"/>
              </w:rPr>
              <w:t>离施工点不同距离处的噪声值</w:t>
            </w:r>
          </w:p>
        </w:tc>
      </w:tr>
      <w:tr w14:paraId="5519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Merge w:val="continue"/>
            <w:vAlign w:val="center"/>
          </w:tcPr>
          <w:p w14:paraId="6BE6A74C">
            <w:pPr>
              <w:pStyle w:val="135"/>
              <w:widowControl w:val="0"/>
              <w:adjustRightInd w:val="0"/>
              <w:snapToGrid w:val="0"/>
              <w:rPr>
                <w:color w:val="auto"/>
                <w:lang w:val="zh-CN"/>
              </w:rPr>
            </w:pPr>
          </w:p>
        </w:tc>
        <w:tc>
          <w:tcPr>
            <w:tcW w:w="728" w:type="dxa"/>
            <w:vAlign w:val="center"/>
          </w:tcPr>
          <w:p w14:paraId="4D288E45">
            <w:pPr>
              <w:pStyle w:val="135"/>
              <w:widowControl w:val="0"/>
              <w:adjustRightInd w:val="0"/>
              <w:snapToGrid w:val="0"/>
              <w:rPr>
                <w:color w:val="auto"/>
                <w:lang w:val="zh-CN"/>
              </w:rPr>
            </w:pPr>
            <w:r>
              <w:rPr>
                <w:color w:val="auto"/>
                <w:lang w:val="zh-CN"/>
              </w:rPr>
              <w:t>5m</w:t>
            </w:r>
          </w:p>
        </w:tc>
        <w:tc>
          <w:tcPr>
            <w:tcW w:w="832" w:type="dxa"/>
            <w:vAlign w:val="center"/>
          </w:tcPr>
          <w:p w14:paraId="380BDF5F">
            <w:pPr>
              <w:pStyle w:val="135"/>
              <w:widowControl w:val="0"/>
              <w:adjustRightInd w:val="0"/>
              <w:snapToGrid w:val="0"/>
              <w:rPr>
                <w:color w:val="auto"/>
                <w:lang w:val="zh-CN"/>
              </w:rPr>
            </w:pPr>
            <w:r>
              <w:rPr>
                <w:color w:val="auto"/>
                <w:lang w:val="zh-CN"/>
              </w:rPr>
              <w:t>10m</w:t>
            </w:r>
          </w:p>
        </w:tc>
        <w:tc>
          <w:tcPr>
            <w:tcW w:w="872" w:type="dxa"/>
            <w:vAlign w:val="center"/>
          </w:tcPr>
          <w:p w14:paraId="4A474AE0">
            <w:pPr>
              <w:pStyle w:val="135"/>
              <w:widowControl w:val="0"/>
              <w:adjustRightInd w:val="0"/>
              <w:snapToGrid w:val="0"/>
              <w:rPr>
                <w:color w:val="auto"/>
                <w:lang w:val="zh-CN"/>
              </w:rPr>
            </w:pPr>
            <w:r>
              <w:rPr>
                <w:color w:val="auto"/>
                <w:lang w:val="zh-CN"/>
              </w:rPr>
              <w:t>20m</w:t>
            </w:r>
          </w:p>
        </w:tc>
        <w:tc>
          <w:tcPr>
            <w:tcW w:w="970" w:type="dxa"/>
            <w:vAlign w:val="center"/>
          </w:tcPr>
          <w:p w14:paraId="29F24EA7">
            <w:pPr>
              <w:pStyle w:val="135"/>
              <w:widowControl w:val="0"/>
              <w:adjustRightInd w:val="0"/>
              <w:snapToGrid w:val="0"/>
              <w:rPr>
                <w:color w:val="auto"/>
                <w:lang w:val="zh-CN"/>
              </w:rPr>
            </w:pPr>
            <w:r>
              <w:rPr>
                <w:color w:val="auto"/>
                <w:lang w:val="zh-CN"/>
              </w:rPr>
              <w:t>30m</w:t>
            </w:r>
          </w:p>
        </w:tc>
        <w:tc>
          <w:tcPr>
            <w:tcW w:w="969" w:type="dxa"/>
            <w:vAlign w:val="center"/>
          </w:tcPr>
          <w:p w14:paraId="07309B0E">
            <w:pPr>
              <w:pStyle w:val="135"/>
              <w:widowControl w:val="0"/>
              <w:adjustRightInd w:val="0"/>
              <w:snapToGrid w:val="0"/>
              <w:rPr>
                <w:color w:val="auto"/>
                <w:lang w:val="zh-CN"/>
              </w:rPr>
            </w:pPr>
            <w:r>
              <w:rPr>
                <w:color w:val="auto"/>
                <w:lang w:val="zh-CN"/>
              </w:rPr>
              <w:t>40m</w:t>
            </w:r>
          </w:p>
        </w:tc>
        <w:tc>
          <w:tcPr>
            <w:tcW w:w="931" w:type="dxa"/>
            <w:vAlign w:val="center"/>
          </w:tcPr>
          <w:p w14:paraId="219E5F2D">
            <w:pPr>
              <w:pStyle w:val="135"/>
              <w:widowControl w:val="0"/>
              <w:adjustRightInd w:val="0"/>
              <w:snapToGrid w:val="0"/>
              <w:rPr>
                <w:color w:val="auto"/>
              </w:rPr>
            </w:pPr>
            <w:r>
              <w:rPr>
                <w:color w:val="auto"/>
              </w:rPr>
              <w:t>60m</w:t>
            </w:r>
          </w:p>
        </w:tc>
        <w:tc>
          <w:tcPr>
            <w:tcW w:w="931" w:type="dxa"/>
            <w:vAlign w:val="center"/>
          </w:tcPr>
          <w:p w14:paraId="61EAEE3E">
            <w:pPr>
              <w:pStyle w:val="135"/>
              <w:widowControl w:val="0"/>
              <w:adjustRightInd w:val="0"/>
              <w:snapToGrid w:val="0"/>
              <w:rPr>
                <w:color w:val="auto"/>
                <w:lang w:val="zh-CN"/>
              </w:rPr>
            </w:pPr>
            <w:r>
              <w:rPr>
                <w:color w:val="auto"/>
                <w:lang w:val="zh-CN"/>
              </w:rPr>
              <w:t>80m</w:t>
            </w:r>
          </w:p>
        </w:tc>
        <w:tc>
          <w:tcPr>
            <w:tcW w:w="854" w:type="dxa"/>
            <w:vAlign w:val="center"/>
          </w:tcPr>
          <w:p w14:paraId="0091ED75">
            <w:pPr>
              <w:pStyle w:val="135"/>
              <w:widowControl w:val="0"/>
              <w:adjustRightInd w:val="0"/>
              <w:snapToGrid w:val="0"/>
              <w:rPr>
                <w:color w:val="auto"/>
                <w:lang w:val="zh-CN"/>
              </w:rPr>
            </w:pPr>
            <w:r>
              <w:rPr>
                <w:color w:val="auto"/>
                <w:lang w:val="zh-CN"/>
              </w:rPr>
              <w:t>150m</w:t>
            </w:r>
          </w:p>
        </w:tc>
        <w:tc>
          <w:tcPr>
            <w:tcW w:w="891" w:type="dxa"/>
            <w:vAlign w:val="center"/>
          </w:tcPr>
          <w:p w14:paraId="33C661E9">
            <w:pPr>
              <w:pStyle w:val="135"/>
              <w:widowControl w:val="0"/>
              <w:adjustRightInd w:val="0"/>
              <w:snapToGrid w:val="0"/>
              <w:rPr>
                <w:color w:val="auto"/>
                <w:lang w:val="zh-CN"/>
              </w:rPr>
            </w:pPr>
            <w:r>
              <w:rPr>
                <w:color w:val="auto"/>
                <w:lang w:val="zh-CN"/>
              </w:rPr>
              <w:t>200m</w:t>
            </w:r>
          </w:p>
        </w:tc>
      </w:tr>
      <w:tr w14:paraId="425F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046B6E7C">
            <w:pPr>
              <w:pStyle w:val="135"/>
              <w:widowControl w:val="0"/>
              <w:adjustRightInd w:val="0"/>
              <w:snapToGrid w:val="0"/>
              <w:rPr>
                <w:color w:val="auto"/>
              </w:rPr>
            </w:pPr>
            <w:r>
              <w:rPr>
                <w:color w:val="auto"/>
              </w:rPr>
              <w:t>柴油发电机</w:t>
            </w:r>
          </w:p>
        </w:tc>
        <w:tc>
          <w:tcPr>
            <w:tcW w:w="728" w:type="dxa"/>
            <w:vAlign w:val="center"/>
          </w:tcPr>
          <w:p w14:paraId="2DF7FBDA">
            <w:pPr>
              <w:pStyle w:val="135"/>
              <w:widowControl w:val="0"/>
              <w:adjustRightInd w:val="0"/>
              <w:snapToGrid w:val="0"/>
              <w:rPr>
                <w:color w:val="auto"/>
              </w:rPr>
            </w:pPr>
            <w:r>
              <w:rPr>
                <w:color w:val="auto"/>
              </w:rPr>
              <w:t>86</w:t>
            </w:r>
          </w:p>
        </w:tc>
        <w:tc>
          <w:tcPr>
            <w:tcW w:w="832" w:type="dxa"/>
            <w:vAlign w:val="center"/>
          </w:tcPr>
          <w:p w14:paraId="0FF50CF1">
            <w:pPr>
              <w:pStyle w:val="135"/>
              <w:widowControl w:val="0"/>
              <w:adjustRightInd w:val="0"/>
              <w:snapToGrid w:val="0"/>
              <w:rPr>
                <w:color w:val="auto"/>
              </w:rPr>
            </w:pPr>
            <w:r>
              <w:rPr>
                <w:color w:val="auto"/>
              </w:rPr>
              <w:t>80</w:t>
            </w:r>
          </w:p>
        </w:tc>
        <w:tc>
          <w:tcPr>
            <w:tcW w:w="872" w:type="dxa"/>
            <w:vAlign w:val="center"/>
          </w:tcPr>
          <w:p w14:paraId="2571E609">
            <w:pPr>
              <w:pStyle w:val="135"/>
              <w:widowControl w:val="0"/>
              <w:adjustRightInd w:val="0"/>
              <w:snapToGrid w:val="0"/>
              <w:rPr>
                <w:color w:val="auto"/>
              </w:rPr>
            </w:pPr>
            <w:r>
              <w:rPr>
                <w:color w:val="auto"/>
              </w:rPr>
              <w:t>74</w:t>
            </w:r>
          </w:p>
        </w:tc>
        <w:tc>
          <w:tcPr>
            <w:tcW w:w="970" w:type="dxa"/>
            <w:vAlign w:val="center"/>
          </w:tcPr>
          <w:p w14:paraId="36E91096">
            <w:pPr>
              <w:pStyle w:val="135"/>
              <w:widowControl w:val="0"/>
              <w:adjustRightInd w:val="0"/>
              <w:snapToGrid w:val="0"/>
              <w:rPr>
                <w:color w:val="auto"/>
              </w:rPr>
            </w:pPr>
            <w:r>
              <w:rPr>
                <w:color w:val="auto"/>
              </w:rPr>
              <w:t>70</w:t>
            </w:r>
          </w:p>
        </w:tc>
        <w:tc>
          <w:tcPr>
            <w:tcW w:w="969" w:type="dxa"/>
            <w:vAlign w:val="center"/>
          </w:tcPr>
          <w:p w14:paraId="1AE891F8">
            <w:pPr>
              <w:pStyle w:val="135"/>
              <w:widowControl w:val="0"/>
              <w:adjustRightInd w:val="0"/>
              <w:snapToGrid w:val="0"/>
              <w:rPr>
                <w:color w:val="auto"/>
              </w:rPr>
            </w:pPr>
            <w:r>
              <w:rPr>
                <w:color w:val="auto"/>
              </w:rPr>
              <w:t>68</w:t>
            </w:r>
          </w:p>
        </w:tc>
        <w:tc>
          <w:tcPr>
            <w:tcW w:w="931" w:type="dxa"/>
            <w:vAlign w:val="center"/>
          </w:tcPr>
          <w:p w14:paraId="55EF044E">
            <w:pPr>
              <w:pStyle w:val="135"/>
              <w:widowControl w:val="0"/>
              <w:adjustRightInd w:val="0"/>
              <w:snapToGrid w:val="0"/>
              <w:rPr>
                <w:color w:val="auto"/>
              </w:rPr>
            </w:pPr>
            <w:r>
              <w:rPr>
                <w:color w:val="auto"/>
              </w:rPr>
              <w:t>64</w:t>
            </w:r>
          </w:p>
        </w:tc>
        <w:tc>
          <w:tcPr>
            <w:tcW w:w="931" w:type="dxa"/>
            <w:vAlign w:val="center"/>
          </w:tcPr>
          <w:p w14:paraId="1F6FC002">
            <w:pPr>
              <w:pStyle w:val="135"/>
              <w:widowControl w:val="0"/>
              <w:adjustRightInd w:val="0"/>
              <w:snapToGrid w:val="0"/>
              <w:rPr>
                <w:color w:val="auto"/>
              </w:rPr>
            </w:pPr>
            <w:r>
              <w:rPr>
                <w:color w:val="auto"/>
              </w:rPr>
              <w:t>62</w:t>
            </w:r>
          </w:p>
        </w:tc>
        <w:tc>
          <w:tcPr>
            <w:tcW w:w="854" w:type="dxa"/>
            <w:vAlign w:val="center"/>
          </w:tcPr>
          <w:p w14:paraId="306D8F76">
            <w:pPr>
              <w:pStyle w:val="135"/>
              <w:widowControl w:val="0"/>
              <w:adjustRightInd w:val="0"/>
              <w:snapToGrid w:val="0"/>
              <w:rPr>
                <w:color w:val="auto"/>
              </w:rPr>
            </w:pPr>
            <w:r>
              <w:rPr>
                <w:color w:val="auto"/>
              </w:rPr>
              <w:t>56</w:t>
            </w:r>
          </w:p>
        </w:tc>
        <w:tc>
          <w:tcPr>
            <w:tcW w:w="891" w:type="dxa"/>
            <w:vAlign w:val="center"/>
          </w:tcPr>
          <w:p w14:paraId="42C482BD">
            <w:pPr>
              <w:pStyle w:val="135"/>
              <w:widowControl w:val="0"/>
              <w:adjustRightInd w:val="0"/>
              <w:snapToGrid w:val="0"/>
              <w:rPr>
                <w:color w:val="auto"/>
              </w:rPr>
            </w:pPr>
            <w:r>
              <w:rPr>
                <w:color w:val="auto"/>
              </w:rPr>
              <w:t>54</w:t>
            </w:r>
          </w:p>
        </w:tc>
      </w:tr>
      <w:tr w14:paraId="1947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6D2C5856">
            <w:pPr>
              <w:pStyle w:val="135"/>
              <w:widowControl w:val="0"/>
              <w:adjustRightInd w:val="0"/>
              <w:snapToGrid w:val="0"/>
              <w:rPr>
                <w:color w:val="auto"/>
              </w:rPr>
            </w:pPr>
            <w:r>
              <w:rPr>
                <w:color w:val="auto"/>
              </w:rPr>
              <w:t>钻机</w:t>
            </w:r>
          </w:p>
        </w:tc>
        <w:tc>
          <w:tcPr>
            <w:tcW w:w="728" w:type="dxa"/>
            <w:vAlign w:val="center"/>
          </w:tcPr>
          <w:p w14:paraId="1B3A1A5F">
            <w:pPr>
              <w:pStyle w:val="135"/>
              <w:widowControl w:val="0"/>
              <w:adjustRightInd w:val="0"/>
              <w:snapToGrid w:val="0"/>
              <w:rPr>
                <w:color w:val="auto"/>
              </w:rPr>
            </w:pPr>
            <w:r>
              <w:rPr>
                <w:color w:val="auto"/>
              </w:rPr>
              <w:t>90</w:t>
            </w:r>
          </w:p>
        </w:tc>
        <w:tc>
          <w:tcPr>
            <w:tcW w:w="832" w:type="dxa"/>
            <w:vAlign w:val="center"/>
          </w:tcPr>
          <w:p w14:paraId="5B0066DA">
            <w:pPr>
              <w:pStyle w:val="135"/>
              <w:widowControl w:val="0"/>
              <w:adjustRightInd w:val="0"/>
              <w:snapToGrid w:val="0"/>
              <w:rPr>
                <w:color w:val="auto"/>
              </w:rPr>
            </w:pPr>
            <w:r>
              <w:rPr>
                <w:color w:val="auto"/>
              </w:rPr>
              <w:t>70</w:t>
            </w:r>
          </w:p>
        </w:tc>
        <w:tc>
          <w:tcPr>
            <w:tcW w:w="872" w:type="dxa"/>
            <w:vAlign w:val="center"/>
          </w:tcPr>
          <w:p w14:paraId="26864EA4">
            <w:pPr>
              <w:pStyle w:val="135"/>
              <w:widowControl w:val="0"/>
              <w:adjustRightInd w:val="0"/>
              <w:snapToGrid w:val="0"/>
              <w:rPr>
                <w:color w:val="auto"/>
              </w:rPr>
            </w:pPr>
            <w:r>
              <w:rPr>
                <w:color w:val="auto"/>
              </w:rPr>
              <w:t>64</w:t>
            </w:r>
          </w:p>
        </w:tc>
        <w:tc>
          <w:tcPr>
            <w:tcW w:w="970" w:type="dxa"/>
            <w:vAlign w:val="center"/>
          </w:tcPr>
          <w:p w14:paraId="3C712BCC">
            <w:pPr>
              <w:pStyle w:val="135"/>
              <w:widowControl w:val="0"/>
              <w:adjustRightInd w:val="0"/>
              <w:snapToGrid w:val="0"/>
              <w:rPr>
                <w:color w:val="auto"/>
              </w:rPr>
            </w:pPr>
            <w:r>
              <w:rPr>
                <w:color w:val="auto"/>
              </w:rPr>
              <w:t>60</w:t>
            </w:r>
          </w:p>
        </w:tc>
        <w:tc>
          <w:tcPr>
            <w:tcW w:w="969" w:type="dxa"/>
            <w:vAlign w:val="center"/>
          </w:tcPr>
          <w:p w14:paraId="3A6A5199">
            <w:pPr>
              <w:pStyle w:val="135"/>
              <w:widowControl w:val="0"/>
              <w:adjustRightInd w:val="0"/>
              <w:snapToGrid w:val="0"/>
              <w:rPr>
                <w:color w:val="auto"/>
              </w:rPr>
            </w:pPr>
            <w:r>
              <w:rPr>
                <w:color w:val="auto"/>
              </w:rPr>
              <w:t>58</w:t>
            </w:r>
          </w:p>
        </w:tc>
        <w:tc>
          <w:tcPr>
            <w:tcW w:w="931" w:type="dxa"/>
            <w:vAlign w:val="center"/>
          </w:tcPr>
          <w:p w14:paraId="768B2744">
            <w:pPr>
              <w:pStyle w:val="135"/>
              <w:widowControl w:val="0"/>
              <w:adjustRightInd w:val="0"/>
              <w:snapToGrid w:val="0"/>
              <w:rPr>
                <w:color w:val="auto"/>
              </w:rPr>
            </w:pPr>
            <w:r>
              <w:rPr>
                <w:color w:val="auto"/>
              </w:rPr>
              <w:t>54</w:t>
            </w:r>
          </w:p>
        </w:tc>
        <w:tc>
          <w:tcPr>
            <w:tcW w:w="931" w:type="dxa"/>
            <w:vAlign w:val="center"/>
          </w:tcPr>
          <w:p w14:paraId="6BD54D26">
            <w:pPr>
              <w:pStyle w:val="135"/>
              <w:widowControl w:val="0"/>
              <w:adjustRightInd w:val="0"/>
              <w:snapToGrid w:val="0"/>
              <w:rPr>
                <w:color w:val="auto"/>
              </w:rPr>
            </w:pPr>
            <w:r>
              <w:rPr>
                <w:color w:val="auto"/>
              </w:rPr>
              <w:t>52</w:t>
            </w:r>
          </w:p>
        </w:tc>
        <w:tc>
          <w:tcPr>
            <w:tcW w:w="854" w:type="dxa"/>
            <w:vAlign w:val="center"/>
          </w:tcPr>
          <w:p w14:paraId="32E601FA">
            <w:pPr>
              <w:pStyle w:val="135"/>
              <w:widowControl w:val="0"/>
              <w:adjustRightInd w:val="0"/>
              <w:snapToGrid w:val="0"/>
              <w:rPr>
                <w:color w:val="auto"/>
              </w:rPr>
            </w:pPr>
            <w:r>
              <w:rPr>
                <w:color w:val="auto"/>
              </w:rPr>
              <w:t>46</w:t>
            </w:r>
          </w:p>
        </w:tc>
        <w:tc>
          <w:tcPr>
            <w:tcW w:w="891" w:type="dxa"/>
            <w:vAlign w:val="center"/>
          </w:tcPr>
          <w:p w14:paraId="186D1D52">
            <w:pPr>
              <w:pStyle w:val="135"/>
              <w:widowControl w:val="0"/>
              <w:adjustRightInd w:val="0"/>
              <w:snapToGrid w:val="0"/>
              <w:rPr>
                <w:color w:val="auto"/>
              </w:rPr>
            </w:pPr>
            <w:r>
              <w:rPr>
                <w:color w:val="auto"/>
              </w:rPr>
              <w:t>44</w:t>
            </w:r>
          </w:p>
        </w:tc>
      </w:tr>
      <w:tr w14:paraId="3F67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474B33CC">
            <w:pPr>
              <w:pStyle w:val="135"/>
              <w:widowControl w:val="0"/>
              <w:adjustRightInd w:val="0"/>
              <w:snapToGrid w:val="0"/>
              <w:rPr>
                <w:color w:val="auto"/>
              </w:rPr>
            </w:pPr>
            <w:r>
              <w:rPr>
                <w:color w:val="auto"/>
              </w:rPr>
              <w:t>泥浆泵</w:t>
            </w:r>
          </w:p>
        </w:tc>
        <w:tc>
          <w:tcPr>
            <w:tcW w:w="728" w:type="dxa"/>
            <w:vAlign w:val="center"/>
          </w:tcPr>
          <w:p w14:paraId="371557EE">
            <w:pPr>
              <w:pStyle w:val="135"/>
              <w:widowControl w:val="0"/>
              <w:adjustRightInd w:val="0"/>
              <w:snapToGrid w:val="0"/>
              <w:rPr>
                <w:color w:val="auto"/>
              </w:rPr>
            </w:pPr>
            <w:r>
              <w:rPr>
                <w:color w:val="auto"/>
              </w:rPr>
              <w:t>66</w:t>
            </w:r>
          </w:p>
        </w:tc>
        <w:tc>
          <w:tcPr>
            <w:tcW w:w="832" w:type="dxa"/>
            <w:vAlign w:val="center"/>
          </w:tcPr>
          <w:p w14:paraId="2E8A0CD4">
            <w:pPr>
              <w:pStyle w:val="135"/>
              <w:widowControl w:val="0"/>
              <w:adjustRightInd w:val="0"/>
              <w:snapToGrid w:val="0"/>
              <w:rPr>
                <w:color w:val="auto"/>
              </w:rPr>
            </w:pPr>
            <w:r>
              <w:rPr>
                <w:color w:val="auto"/>
              </w:rPr>
              <w:t>60</w:t>
            </w:r>
          </w:p>
        </w:tc>
        <w:tc>
          <w:tcPr>
            <w:tcW w:w="872" w:type="dxa"/>
            <w:vAlign w:val="center"/>
          </w:tcPr>
          <w:p w14:paraId="6CBF89B5">
            <w:pPr>
              <w:pStyle w:val="135"/>
              <w:widowControl w:val="0"/>
              <w:adjustRightInd w:val="0"/>
              <w:snapToGrid w:val="0"/>
              <w:rPr>
                <w:color w:val="auto"/>
              </w:rPr>
            </w:pPr>
            <w:r>
              <w:rPr>
                <w:color w:val="auto"/>
              </w:rPr>
              <w:t>54</w:t>
            </w:r>
          </w:p>
        </w:tc>
        <w:tc>
          <w:tcPr>
            <w:tcW w:w="970" w:type="dxa"/>
            <w:vAlign w:val="center"/>
          </w:tcPr>
          <w:p w14:paraId="7E25677E">
            <w:pPr>
              <w:pStyle w:val="135"/>
              <w:widowControl w:val="0"/>
              <w:adjustRightInd w:val="0"/>
              <w:snapToGrid w:val="0"/>
              <w:rPr>
                <w:color w:val="auto"/>
              </w:rPr>
            </w:pPr>
            <w:r>
              <w:rPr>
                <w:color w:val="auto"/>
              </w:rPr>
              <w:t>50</w:t>
            </w:r>
          </w:p>
        </w:tc>
        <w:tc>
          <w:tcPr>
            <w:tcW w:w="969" w:type="dxa"/>
            <w:vAlign w:val="center"/>
          </w:tcPr>
          <w:p w14:paraId="1B6F3E01">
            <w:pPr>
              <w:pStyle w:val="135"/>
              <w:widowControl w:val="0"/>
              <w:adjustRightInd w:val="0"/>
              <w:snapToGrid w:val="0"/>
              <w:rPr>
                <w:color w:val="auto"/>
              </w:rPr>
            </w:pPr>
            <w:r>
              <w:rPr>
                <w:color w:val="auto"/>
              </w:rPr>
              <w:t>48</w:t>
            </w:r>
          </w:p>
        </w:tc>
        <w:tc>
          <w:tcPr>
            <w:tcW w:w="931" w:type="dxa"/>
            <w:vAlign w:val="center"/>
          </w:tcPr>
          <w:p w14:paraId="7CB7DD2F">
            <w:pPr>
              <w:pStyle w:val="135"/>
              <w:widowControl w:val="0"/>
              <w:adjustRightInd w:val="0"/>
              <w:snapToGrid w:val="0"/>
              <w:rPr>
                <w:color w:val="auto"/>
              </w:rPr>
            </w:pPr>
            <w:r>
              <w:rPr>
                <w:color w:val="auto"/>
              </w:rPr>
              <w:t>44</w:t>
            </w:r>
          </w:p>
        </w:tc>
        <w:tc>
          <w:tcPr>
            <w:tcW w:w="931" w:type="dxa"/>
            <w:vAlign w:val="center"/>
          </w:tcPr>
          <w:p w14:paraId="26AAD443">
            <w:pPr>
              <w:pStyle w:val="135"/>
              <w:widowControl w:val="0"/>
              <w:adjustRightInd w:val="0"/>
              <w:snapToGrid w:val="0"/>
              <w:rPr>
                <w:color w:val="auto"/>
              </w:rPr>
            </w:pPr>
            <w:r>
              <w:rPr>
                <w:color w:val="auto"/>
              </w:rPr>
              <w:t>42</w:t>
            </w:r>
          </w:p>
        </w:tc>
        <w:tc>
          <w:tcPr>
            <w:tcW w:w="854" w:type="dxa"/>
            <w:vAlign w:val="center"/>
          </w:tcPr>
          <w:p w14:paraId="1ACF5BDF">
            <w:pPr>
              <w:pStyle w:val="135"/>
              <w:widowControl w:val="0"/>
              <w:adjustRightInd w:val="0"/>
              <w:snapToGrid w:val="0"/>
              <w:rPr>
                <w:color w:val="auto"/>
              </w:rPr>
            </w:pPr>
            <w:r>
              <w:rPr>
                <w:color w:val="auto"/>
              </w:rPr>
              <w:t>36</w:t>
            </w:r>
          </w:p>
        </w:tc>
        <w:tc>
          <w:tcPr>
            <w:tcW w:w="891" w:type="dxa"/>
            <w:vAlign w:val="center"/>
          </w:tcPr>
          <w:p w14:paraId="6FDB7E38">
            <w:pPr>
              <w:pStyle w:val="135"/>
              <w:widowControl w:val="0"/>
              <w:adjustRightInd w:val="0"/>
              <w:snapToGrid w:val="0"/>
              <w:rPr>
                <w:color w:val="auto"/>
              </w:rPr>
            </w:pPr>
            <w:r>
              <w:rPr>
                <w:color w:val="auto"/>
              </w:rPr>
              <w:t>34</w:t>
            </w:r>
          </w:p>
        </w:tc>
      </w:tr>
      <w:tr w14:paraId="55879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481DC687">
            <w:pPr>
              <w:pStyle w:val="135"/>
              <w:widowControl w:val="0"/>
              <w:adjustRightInd w:val="0"/>
              <w:snapToGrid w:val="0"/>
              <w:rPr>
                <w:color w:val="auto"/>
              </w:rPr>
            </w:pPr>
            <w:r>
              <w:rPr>
                <w:color w:val="auto"/>
              </w:rPr>
              <w:t>震动筛</w:t>
            </w:r>
          </w:p>
        </w:tc>
        <w:tc>
          <w:tcPr>
            <w:tcW w:w="728" w:type="dxa"/>
            <w:vAlign w:val="center"/>
          </w:tcPr>
          <w:p w14:paraId="2D9DEAA0">
            <w:pPr>
              <w:pStyle w:val="135"/>
              <w:widowControl w:val="0"/>
              <w:adjustRightInd w:val="0"/>
              <w:snapToGrid w:val="0"/>
              <w:rPr>
                <w:color w:val="auto"/>
                <w:lang w:val="zh-CN"/>
              </w:rPr>
            </w:pPr>
            <w:r>
              <w:rPr>
                <w:color w:val="auto"/>
              </w:rPr>
              <w:t>66</w:t>
            </w:r>
          </w:p>
        </w:tc>
        <w:tc>
          <w:tcPr>
            <w:tcW w:w="832" w:type="dxa"/>
            <w:vAlign w:val="center"/>
          </w:tcPr>
          <w:p w14:paraId="29E2158C">
            <w:pPr>
              <w:pStyle w:val="135"/>
              <w:widowControl w:val="0"/>
              <w:adjustRightInd w:val="0"/>
              <w:snapToGrid w:val="0"/>
              <w:rPr>
                <w:color w:val="auto"/>
                <w:lang w:val="zh-CN"/>
              </w:rPr>
            </w:pPr>
            <w:r>
              <w:rPr>
                <w:color w:val="auto"/>
              </w:rPr>
              <w:t>60</w:t>
            </w:r>
          </w:p>
        </w:tc>
        <w:tc>
          <w:tcPr>
            <w:tcW w:w="872" w:type="dxa"/>
            <w:vAlign w:val="center"/>
          </w:tcPr>
          <w:p w14:paraId="55BCA93F">
            <w:pPr>
              <w:pStyle w:val="135"/>
              <w:widowControl w:val="0"/>
              <w:adjustRightInd w:val="0"/>
              <w:snapToGrid w:val="0"/>
              <w:rPr>
                <w:color w:val="auto"/>
                <w:lang w:val="zh-CN"/>
              </w:rPr>
            </w:pPr>
            <w:r>
              <w:rPr>
                <w:color w:val="auto"/>
              </w:rPr>
              <w:t>54</w:t>
            </w:r>
          </w:p>
        </w:tc>
        <w:tc>
          <w:tcPr>
            <w:tcW w:w="970" w:type="dxa"/>
            <w:vAlign w:val="center"/>
          </w:tcPr>
          <w:p w14:paraId="46CFCD2C">
            <w:pPr>
              <w:pStyle w:val="135"/>
              <w:widowControl w:val="0"/>
              <w:adjustRightInd w:val="0"/>
              <w:snapToGrid w:val="0"/>
              <w:rPr>
                <w:color w:val="auto"/>
                <w:lang w:val="zh-CN"/>
              </w:rPr>
            </w:pPr>
            <w:r>
              <w:rPr>
                <w:color w:val="auto"/>
              </w:rPr>
              <w:t>50</w:t>
            </w:r>
          </w:p>
        </w:tc>
        <w:tc>
          <w:tcPr>
            <w:tcW w:w="969" w:type="dxa"/>
            <w:vAlign w:val="center"/>
          </w:tcPr>
          <w:p w14:paraId="7B7F8A94">
            <w:pPr>
              <w:pStyle w:val="135"/>
              <w:widowControl w:val="0"/>
              <w:adjustRightInd w:val="0"/>
              <w:snapToGrid w:val="0"/>
              <w:rPr>
                <w:color w:val="auto"/>
                <w:lang w:val="zh-CN"/>
              </w:rPr>
            </w:pPr>
            <w:r>
              <w:rPr>
                <w:color w:val="auto"/>
              </w:rPr>
              <w:t>48</w:t>
            </w:r>
          </w:p>
        </w:tc>
        <w:tc>
          <w:tcPr>
            <w:tcW w:w="931" w:type="dxa"/>
            <w:vAlign w:val="center"/>
          </w:tcPr>
          <w:p w14:paraId="36443571">
            <w:pPr>
              <w:pStyle w:val="135"/>
              <w:widowControl w:val="0"/>
              <w:adjustRightInd w:val="0"/>
              <w:snapToGrid w:val="0"/>
              <w:rPr>
                <w:color w:val="auto"/>
              </w:rPr>
            </w:pPr>
            <w:r>
              <w:rPr>
                <w:color w:val="auto"/>
              </w:rPr>
              <w:t>44</w:t>
            </w:r>
          </w:p>
        </w:tc>
        <w:tc>
          <w:tcPr>
            <w:tcW w:w="931" w:type="dxa"/>
            <w:vAlign w:val="center"/>
          </w:tcPr>
          <w:p w14:paraId="1D06A755">
            <w:pPr>
              <w:pStyle w:val="135"/>
              <w:widowControl w:val="0"/>
              <w:adjustRightInd w:val="0"/>
              <w:snapToGrid w:val="0"/>
              <w:rPr>
                <w:color w:val="auto"/>
                <w:lang w:val="zh-CN"/>
              </w:rPr>
            </w:pPr>
            <w:r>
              <w:rPr>
                <w:color w:val="auto"/>
              </w:rPr>
              <w:t>42</w:t>
            </w:r>
          </w:p>
        </w:tc>
        <w:tc>
          <w:tcPr>
            <w:tcW w:w="854" w:type="dxa"/>
            <w:vAlign w:val="center"/>
          </w:tcPr>
          <w:p w14:paraId="40C252F3">
            <w:pPr>
              <w:pStyle w:val="135"/>
              <w:widowControl w:val="0"/>
              <w:adjustRightInd w:val="0"/>
              <w:snapToGrid w:val="0"/>
              <w:rPr>
                <w:color w:val="auto"/>
                <w:lang w:val="zh-CN"/>
              </w:rPr>
            </w:pPr>
            <w:r>
              <w:rPr>
                <w:color w:val="auto"/>
              </w:rPr>
              <w:t>36</w:t>
            </w:r>
          </w:p>
        </w:tc>
        <w:tc>
          <w:tcPr>
            <w:tcW w:w="891" w:type="dxa"/>
            <w:vAlign w:val="center"/>
          </w:tcPr>
          <w:p w14:paraId="13F5D587">
            <w:pPr>
              <w:pStyle w:val="135"/>
              <w:widowControl w:val="0"/>
              <w:adjustRightInd w:val="0"/>
              <w:snapToGrid w:val="0"/>
              <w:rPr>
                <w:color w:val="auto"/>
                <w:lang w:val="zh-CN"/>
              </w:rPr>
            </w:pPr>
            <w:r>
              <w:rPr>
                <w:color w:val="auto"/>
              </w:rPr>
              <w:t>34</w:t>
            </w:r>
          </w:p>
        </w:tc>
      </w:tr>
      <w:tr w14:paraId="6BD6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1E161FB6">
            <w:pPr>
              <w:pStyle w:val="135"/>
              <w:widowControl w:val="0"/>
              <w:adjustRightInd w:val="0"/>
              <w:snapToGrid w:val="0"/>
              <w:rPr>
                <w:color w:val="auto"/>
              </w:rPr>
            </w:pPr>
            <w:r>
              <w:rPr>
                <w:color w:val="auto"/>
              </w:rPr>
              <w:t>挖掘机</w:t>
            </w:r>
          </w:p>
        </w:tc>
        <w:tc>
          <w:tcPr>
            <w:tcW w:w="728" w:type="dxa"/>
            <w:vAlign w:val="center"/>
          </w:tcPr>
          <w:p w14:paraId="329381F5">
            <w:pPr>
              <w:pStyle w:val="135"/>
              <w:widowControl w:val="0"/>
              <w:adjustRightInd w:val="0"/>
              <w:snapToGrid w:val="0"/>
              <w:rPr>
                <w:color w:val="auto"/>
              </w:rPr>
            </w:pPr>
            <w:r>
              <w:rPr>
                <w:color w:val="auto"/>
              </w:rPr>
              <w:t>91</w:t>
            </w:r>
          </w:p>
        </w:tc>
        <w:tc>
          <w:tcPr>
            <w:tcW w:w="832" w:type="dxa"/>
            <w:vAlign w:val="center"/>
          </w:tcPr>
          <w:p w14:paraId="6BAF7BFF">
            <w:pPr>
              <w:pStyle w:val="135"/>
              <w:widowControl w:val="0"/>
              <w:adjustRightInd w:val="0"/>
              <w:snapToGrid w:val="0"/>
              <w:rPr>
                <w:color w:val="auto"/>
              </w:rPr>
            </w:pPr>
            <w:r>
              <w:rPr>
                <w:color w:val="auto"/>
              </w:rPr>
              <w:t>85</w:t>
            </w:r>
          </w:p>
        </w:tc>
        <w:tc>
          <w:tcPr>
            <w:tcW w:w="872" w:type="dxa"/>
            <w:vAlign w:val="center"/>
          </w:tcPr>
          <w:p w14:paraId="3AB6E120">
            <w:pPr>
              <w:pStyle w:val="135"/>
              <w:widowControl w:val="0"/>
              <w:adjustRightInd w:val="0"/>
              <w:snapToGrid w:val="0"/>
              <w:rPr>
                <w:color w:val="auto"/>
              </w:rPr>
            </w:pPr>
            <w:r>
              <w:rPr>
                <w:color w:val="auto"/>
              </w:rPr>
              <w:t>79</w:t>
            </w:r>
          </w:p>
        </w:tc>
        <w:tc>
          <w:tcPr>
            <w:tcW w:w="970" w:type="dxa"/>
            <w:vAlign w:val="center"/>
          </w:tcPr>
          <w:p w14:paraId="5F82315C">
            <w:pPr>
              <w:pStyle w:val="135"/>
              <w:widowControl w:val="0"/>
              <w:adjustRightInd w:val="0"/>
              <w:snapToGrid w:val="0"/>
              <w:rPr>
                <w:color w:val="auto"/>
              </w:rPr>
            </w:pPr>
            <w:r>
              <w:rPr>
                <w:color w:val="auto"/>
              </w:rPr>
              <w:t>75</w:t>
            </w:r>
          </w:p>
        </w:tc>
        <w:tc>
          <w:tcPr>
            <w:tcW w:w="969" w:type="dxa"/>
            <w:vAlign w:val="center"/>
          </w:tcPr>
          <w:p w14:paraId="70BC7ABB">
            <w:pPr>
              <w:pStyle w:val="135"/>
              <w:widowControl w:val="0"/>
              <w:adjustRightInd w:val="0"/>
              <w:snapToGrid w:val="0"/>
              <w:rPr>
                <w:color w:val="auto"/>
              </w:rPr>
            </w:pPr>
            <w:r>
              <w:rPr>
                <w:color w:val="auto"/>
              </w:rPr>
              <w:t>73</w:t>
            </w:r>
          </w:p>
        </w:tc>
        <w:tc>
          <w:tcPr>
            <w:tcW w:w="931" w:type="dxa"/>
            <w:vAlign w:val="center"/>
          </w:tcPr>
          <w:p w14:paraId="0A363061">
            <w:pPr>
              <w:pStyle w:val="135"/>
              <w:widowControl w:val="0"/>
              <w:adjustRightInd w:val="0"/>
              <w:snapToGrid w:val="0"/>
              <w:rPr>
                <w:color w:val="auto"/>
              </w:rPr>
            </w:pPr>
            <w:r>
              <w:rPr>
                <w:color w:val="auto"/>
              </w:rPr>
              <w:t>69</w:t>
            </w:r>
          </w:p>
        </w:tc>
        <w:tc>
          <w:tcPr>
            <w:tcW w:w="931" w:type="dxa"/>
            <w:vAlign w:val="center"/>
          </w:tcPr>
          <w:p w14:paraId="6A95E287">
            <w:pPr>
              <w:pStyle w:val="135"/>
              <w:widowControl w:val="0"/>
              <w:adjustRightInd w:val="0"/>
              <w:snapToGrid w:val="0"/>
              <w:rPr>
                <w:color w:val="auto"/>
              </w:rPr>
            </w:pPr>
            <w:r>
              <w:rPr>
                <w:color w:val="auto"/>
              </w:rPr>
              <w:t>67</w:t>
            </w:r>
          </w:p>
        </w:tc>
        <w:tc>
          <w:tcPr>
            <w:tcW w:w="854" w:type="dxa"/>
            <w:vAlign w:val="center"/>
          </w:tcPr>
          <w:p w14:paraId="14D736DC">
            <w:pPr>
              <w:pStyle w:val="135"/>
              <w:widowControl w:val="0"/>
              <w:adjustRightInd w:val="0"/>
              <w:snapToGrid w:val="0"/>
              <w:rPr>
                <w:color w:val="auto"/>
              </w:rPr>
            </w:pPr>
            <w:r>
              <w:rPr>
                <w:color w:val="auto"/>
              </w:rPr>
              <w:t>61</w:t>
            </w:r>
          </w:p>
        </w:tc>
        <w:tc>
          <w:tcPr>
            <w:tcW w:w="891" w:type="dxa"/>
            <w:vAlign w:val="center"/>
          </w:tcPr>
          <w:p w14:paraId="796603DD">
            <w:pPr>
              <w:pStyle w:val="135"/>
              <w:widowControl w:val="0"/>
              <w:adjustRightInd w:val="0"/>
              <w:snapToGrid w:val="0"/>
              <w:rPr>
                <w:color w:val="auto"/>
              </w:rPr>
            </w:pPr>
            <w:r>
              <w:rPr>
                <w:color w:val="auto"/>
              </w:rPr>
              <w:t>59</w:t>
            </w:r>
          </w:p>
        </w:tc>
      </w:tr>
      <w:tr w14:paraId="1EEC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62BA7E1C">
            <w:pPr>
              <w:pStyle w:val="135"/>
              <w:widowControl w:val="0"/>
              <w:adjustRightInd w:val="0"/>
              <w:snapToGrid w:val="0"/>
              <w:rPr>
                <w:color w:val="auto"/>
              </w:rPr>
            </w:pPr>
            <w:r>
              <w:rPr>
                <w:color w:val="auto"/>
              </w:rPr>
              <w:t>搅拌机</w:t>
            </w:r>
          </w:p>
        </w:tc>
        <w:tc>
          <w:tcPr>
            <w:tcW w:w="728" w:type="dxa"/>
            <w:vAlign w:val="center"/>
          </w:tcPr>
          <w:p w14:paraId="26D01B62">
            <w:pPr>
              <w:pStyle w:val="135"/>
              <w:widowControl w:val="0"/>
              <w:adjustRightInd w:val="0"/>
              <w:snapToGrid w:val="0"/>
              <w:rPr>
                <w:color w:val="auto"/>
              </w:rPr>
            </w:pPr>
            <w:r>
              <w:rPr>
                <w:color w:val="auto"/>
              </w:rPr>
              <w:t>56</w:t>
            </w:r>
          </w:p>
        </w:tc>
        <w:tc>
          <w:tcPr>
            <w:tcW w:w="832" w:type="dxa"/>
            <w:vAlign w:val="center"/>
          </w:tcPr>
          <w:p w14:paraId="02A36789">
            <w:pPr>
              <w:pStyle w:val="135"/>
              <w:widowControl w:val="0"/>
              <w:adjustRightInd w:val="0"/>
              <w:snapToGrid w:val="0"/>
              <w:rPr>
                <w:color w:val="auto"/>
              </w:rPr>
            </w:pPr>
            <w:r>
              <w:rPr>
                <w:color w:val="auto"/>
              </w:rPr>
              <w:t>50</w:t>
            </w:r>
          </w:p>
        </w:tc>
        <w:tc>
          <w:tcPr>
            <w:tcW w:w="872" w:type="dxa"/>
            <w:vAlign w:val="center"/>
          </w:tcPr>
          <w:p w14:paraId="3F55F9FD">
            <w:pPr>
              <w:pStyle w:val="135"/>
              <w:widowControl w:val="0"/>
              <w:adjustRightInd w:val="0"/>
              <w:snapToGrid w:val="0"/>
              <w:rPr>
                <w:color w:val="auto"/>
              </w:rPr>
            </w:pPr>
            <w:r>
              <w:rPr>
                <w:color w:val="auto"/>
              </w:rPr>
              <w:t>44</w:t>
            </w:r>
          </w:p>
        </w:tc>
        <w:tc>
          <w:tcPr>
            <w:tcW w:w="970" w:type="dxa"/>
            <w:vAlign w:val="center"/>
          </w:tcPr>
          <w:p w14:paraId="53678AB8">
            <w:pPr>
              <w:pStyle w:val="135"/>
              <w:widowControl w:val="0"/>
              <w:adjustRightInd w:val="0"/>
              <w:snapToGrid w:val="0"/>
              <w:rPr>
                <w:color w:val="auto"/>
              </w:rPr>
            </w:pPr>
            <w:r>
              <w:rPr>
                <w:color w:val="auto"/>
              </w:rPr>
              <w:t>40</w:t>
            </w:r>
          </w:p>
        </w:tc>
        <w:tc>
          <w:tcPr>
            <w:tcW w:w="969" w:type="dxa"/>
            <w:vAlign w:val="center"/>
          </w:tcPr>
          <w:p w14:paraId="666E2439">
            <w:pPr>
              <w:pStyle w:val="135"/>
              <w:widowControl w:val="0"/>
              <w:adjustRightInd w:val="0"/>
              <w:snapToGrid w:val="0"/>
              <w:rPr>
                <w:color w:val="auto"/>
                <w:lang w:val="zh-CN"/>
              </w:rPr>
            </w:pPr>
            <w:r>
              <w:rPr>
                <w:color w:val="auto"/>
              </w:rPr>
              <w:t>38</w:t>
            </w:r>
          </w:p>
        </w:tc>
        <w:tc>
          <w:tcPr>
            <w:tcW w:w="931" w:type="dxa"/>
            <w:vAlign w:val="center"/>
          </w:tcPr>
          <w:p w14:paraId="75771EAB">
            <w:pPr>
              <w:pStyle w:val="135"/>
              <w:widowControl w:val="0"/>
              <w:adjustRightInd w:val="0"/>
              <w:snapToGrid w:val="0"/>
              <w:rPr>
                <w:color w:val="auto"/>
              </w:rPr>
            </w:pPr>
            <w:r>
              <w:rPr>
                <w:color w:val="auto"/>
              </w:rPr>
              <w:t>34</w:t>
            </w:r>
          </w:p>
        </w:tc>
        <w:tc>
          <w:tcPr>
            <w:tcW w:w="931" w:type="dxa"/>
            <w:vAlign w:val="center"/>
          </w:tcPr>
          <w:p w14:paraId="07D0D91B">
            <w:pPr>
              <w:pStyle w:val="135"/>
              <w:widowControl w:val="0"/>
              <w:adjustRightInd w:val="0"/>
              <w:snapToGrid w:val="0"/>
              <w:rPr>
                <w:color w:val="auto"/>
              </w:rPr>
            </w:pPr>
            <w:r>
              <w:rPr>
                <w:color w:val="auto"/>
              </w:rPr>
              <w:t>32</w:t>
            </w:r>
          </w:p>
        </w:tc>
        <w:tc>
          <w:tcPr>
            <w:tcW w:w="854" w:type="dxa"/>
            <w:vAlign w:val="center"/>
          </w:tcPr>
          <w:p w14:paraId="160387BB">
            <w:pPr>
              <w:pStyle w:val="135"/>
              <w:widowControl w:val="0"/>
              <w:adjustRightInd w:val="0"/>
              <w:snapToGrid w:val="0"/>
              <w:rPr>
                <w:color w:val="auto"/>
              </w:rPr>
            </w:pPr>
            <w:r>
              <w:rPr>
                <w:color w:val="auto"/>
              </w:rPr>
              <w:t>26</w:t>
            </w:r>
          </w:p>
        </w:tc>
        <w:tc>
          <w:tcPr>
            <w:tcW w:w="891" w:type="dxa"/>
            <w:vAlign w:val="center"/>
          </w:tcPr>
          <w:p w14:paraId="1BBD790C">
            <w:pPr>
              <w:pStyle w:val="135"/>
              <w:widowControl w:val="0"/>
              <w:adjustRightInd w:val="0"/>
              <w:snapToGrid w:val="0"/>
              <w:rPr>
                <w:color w:val="auto"/>
              </w:rPr>
            </w:pPr>
            <w:r>
              <w:rPr>
                <w:color w:val="auto"/>
              </w:rPr>
              <w:t>24</w:t>
            </w:r>
          </w:p>
        </w:tc>
      </w:tr>
      <w:tr w14:paraId="2FF8B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10AA30E7">
            <w:pPr>
              <w:pStyle w:val="135"/>
              <w:widowControl w:val="0"/>
              <w:adjustRightInd w:val="0"/>
              <w:snapToGrid w:val="0"/>
              <w:rPr>
                <w:color w:val="auto"/>
              </w:rPr>
            </w:pPr>
            <w:r>
              <w:rPr>
                <w:color w:val="auto"/>
              </w:rPr>
              <w:t>推土机</w:t>
            </w:r>
          </w:p>
        </w:tc>
        <w:tc>
          <w:tcPr>
            <w:tcW w:w="728" w:type="dxa"/>
            <w:vAlign w:val="center"/>
          </w:tcPr>
          <w:p w14:paraId="3915562A">
            <w:pPr>
              <w:pStyle w:val="135"/>
              <w:widowControl w:val="0"/>
              <w:adjustRightInd w:val="0"/>
              <w:snapToGrid w:val="0"/>
              <w:rPr>
                <w:color w:val="auto"/>
              </w:rPr>
            </w:pPr>
            <w:r>
              <w:rPr>
                <w:color w:val="auto"/>
              </w:rPr>
              <w:t>76</w:t>
            </w:r>
          </w:p>
        </w:tc>
        <w:tc>
          <w:tcPr>
            <w:tcW w:w="832" w:type="dxa"/>
            <w:vAlign w:val="center"/>
          </w:tcPr>
          <w:p w14:paraId="07EDB8EB">
            <w:pPr>
              <w:pStyle w:val="135"/>
              <w:widowControl w:val="0"/>
              <w:adjustRightInd w:val="0"/>
              <w:snapToGrid w:val="0"/>
              <w:rPr>
                <w:color w:val="auto"/>
                <w:lang w:val="zh-CN"/>
              </w:rPr>
            </w:pPr>
            <w:r>
              <w:rPr>
                <w:color w:val="auto"/>
              </w:rPr>
              <w:t>70</w:t>
            </w:r>
          </w:p>
        </w:tc>
        <w:tc>
          <w:tcPr>
            <w:tcW w:w="872" w:type="dxa"/>
            <w:vAlign w:val="center"/>
          </w:tcPr>
          <w:p w14:paraId="1CD26BA6">
            <w:pPr>
              <w:pStyle w:val="135"/>
              <w:widowControl w:val="0"/>
              <w:adjustRightInd w:val="0"/>
              <w:snapToGrid w:val="0"/>
              <w:rPr>
                <w:color w:val="auto"/>
                <w:lang w:val="zh-CN"/>
              </w:rPr>
            </w:pPr>
            <w:r>
              <w:rPr>
                <w:color w:val="auto"/>
              </w:rPr>
              <w:t>64</w:t>
            </w:r>
          </w:p>
        </w:tc>
        <w:tc>
          <w:tcPr>
            <w:tcW w:w="970" w:type="dxa"/>
            <w:vAlign w:val="center"/>
          </w:tcPr>
          <w:p w14:paraId="67DE2A49">
            <w:pPr>
              <w:pStyle w:val="135"/>
              <w:widowControl w:val="0"/>
              <w:adjustRightInd w:val="0"/>
              <w:snapToGrid w:val="0"/>
              <w:rPr>
                <w:color w:val="auto"/>
                <w:lang w:val="zh-CN"/>
              </w:rPr>
            </w:pPr>
            <w:r>
              <w:rPr>
                <w:color w:val="auto"/>
              </w:rPr>
              <w:t>60</w:t>
            </w:r>
          </w:p>
        </w:tc>
        <w:tc>
          <w:tcPr>
            <w:tcW w:w="969" w:type="dxa"/>
            <w:vAlign w:val="center"/>
          </w:tcPr>
          <w:p w14:paraId="747532E8">
            <w:pPr>
              <w:pStyle w:val="135"/>
              <w:widowControl w:val="0"/>
              <w:adjustRightInd w:val="0"/>
              <w:snapToGrid w:val="0"/>
              <w:rPr>
                <w:color w:val="auto"/>
              </w:rPr>
            </w:pPr>
            <w:r>
              <w:rPr>
                <w:color w:val="auto"/>
              </w:rPr>
              <w:t>58</w:t>
            </w:r>
          </w:p>
        </w:tc>
        <w:tc>
          <w:tcPr>
            <w:tcW w:w="931" w:type="dxa"/>
            <w:vAlign w:val="center"/>
          </w:tcPr>
          <w:p w14:paraId="240E9215">
            <w:pPr>
              <w:pStyle w:val="135"/>
              <w:widowControl w:val="0"/>
              <w:adjustRightInd w:val="0"/>
              <w:snapToGrid w:val="0"/>
              <w:rPr>
                <w:color w:val="auto"/>
              </w:rPr>
            </w:pPr>
            <w:r>
              <w:rPr>
                <w:color w:val="auto"/>
              </w:rPr>
              <w:t>54</w:t>
            </w:r>
          </w:p>
        </w:tc>
        <w:tc>
          <w:tcPr>
            <w:tcW w:w="931" w:type="dxa"/>
            <w:vAlign w:val="center"/>
          </w:tcPr>
          <w:p w14:paraId="2B9845A2">
            <w:pPr>
              <w:pStyle w:val="135"/>
              <w:widowControl w:val="0"/>
              <w:adjustRightInd w:val="0"/>
              <w:snapToGrid w:val="0"/>
              <w:rPr>
                <w:color w:val="auto"/>
                <w:lang w:val="zh-CN"/>
              </w:rPr>
            </w:pPr>
            <w:r>
              <w:rPr>
                <w:color w:val="auto"/>
              </w:rPr>
              <w:t>52</w:t>
            </w:r>
          </w:p>
        </w:tc>
        <w:tc>
          <w:tcPr>
            <w:tcW w:w="854" w:type="dxa"/>
            <w:vAlign w:val="center"/>
          </w:tcPr>
          <w:p w14:paraId="323BE350">
            <w:pPr>
              <w:pStyle w:val="135"/>
              <w:widowControl w:val="0"/>
              <w:adjustRightInd w:val="0"/>
              <w:snapToGrid w:val="0"/>
              <w:rPr>
                <w:color w:val="auto"/>
              </w:rPr>
            </w:pPr>
            <w:r>
              <w:rPr>
                <w:color w:val="auto"/>
              </w:rPr>
              <w:t>46</w:t>
            </w:r>
          </w:p>
        </w:tc>
        <w:tc>
          <w:tcPr>
            <w:tcW w:w="891" w:type="dxa"/>
            <w:vAlign w:val="center"/>
          </w:tcPr>
          <w:p w14:paraId="00FF0670">
            <w:pPr>
              <w:pStyle w:val="135"/>
              <w:widowControl w:val="0"/>
              <w:adjustRightInd w:val="0"/>
              <w:snapToGrid w:val="0"/>
              <w:rPr>
                <w:color w:val="auto"/>
                <w:lang w:val="zh-CN"/>
              </w:rPr>
            </w:pPr>
            <w:r>
              <w:rPr>
                <w:color w:val="auto"/>
              </w:rPr>
              <w:t>44</w:t>
            </w:r>
          </w:p>
        </w:tc>
      </w:tr>
      <w:tr w14:paraId="6599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37E92766">
            <w:pPr>
              <w:pStyle w:val="135"/>
              <w:widowControl w:val="0"/>
              <w:adjustRightInd w:val="0"/>
              <w:snapToGrid w:val="0"/>
              <w:rPr>
                <w:color w:val="auto"/>
              </w:rPr>
            </w:pPr>
            <w:r>
              <w:rPr>
                <w:color w:val="auto"/>
              </w:rPr>
              <w:t>压路机</w:t>
            </w:r>
          </w:p>
        </w:tc>
        <w:tc>
          <w:tcPr>
            <w:tcW w:w="728" w:type="dxa"/>
            <w:vAlign w:val="center"/>
          </w:tcPr>
          <w:p w14:paraId="632476E5">
            <w:pPr>
              <w:pStyle w:val="135"/>
              <w:widowControl w:val="0"/>
              <w:adjustRightInd w:val="0"/>
              <w:snapToGrid w:val="0"/>
              <w:rPr>
                <w:color w:val="auto"/>
              </w:rPr>
            </w:pPr>
            <w:r>
              <w:rPr>
                <w:color w:val="auto"/>
              </w:rPr>
              <w:t>76</w:t>
            </w:r>
          </w:p>
        </w:tc>
        <w:tc>
          <w:tcPr>
            <w:tcW w:w="832" w:type="dxa"/>
            <w:vAlign w:val="center"/>
          </w:tcPr>
          <w:p w14:paraId="5CB5B0B3">
            <w:pPr>
              <w:pStyle w:val="135"/>
              <w:widowControl w:val="0"/>
              <w:adjustRightInd w:val="0"/>
              <w:snapToGrid w:val="0"/>
              <w:rPr>
                <w:color w:val="auto"/>
                <w:lang w:val="zh-CN"/>
              </w:rPr>
            </w:pPr>
            <w:r>
              <w:rPr>
                <w:color w:val="auto"/>
              </w:rPr>
              <w:t>70</w:t>
            </w:r>
          </w:p>
        </w:tc>
        <w:tc>
          <w:tcPr>
            <w:tcW w:w="872" w:type="dxa"/>
            <w:vAlign w:val="center"/>
          </w:tcPr>
          <w:p w14:paraId="5D45E050">
            <w:pPr>
              <w:pStyle w:val="135"/>
              <w:widowControl w:val="0"/>
              <w:adjustRightInd w:val="0"/>
              <w:snapToGrid w:val="0"/>
              <w:rPr>
                <w:color w:val="auto"/>
                <w:lang w:val="zh-CN"/>
              </w:rPr>
            </w:pPr>
            <w:r>
              <w:rPr>
                <w:color w:val="auto"/>
              </w:rPr>
              <w:t>64</w:t>
            </w:r>
          </w:p>
        </w:tc>
        <w:tc>
          <w:tcPr>
            <w:tcW w:w="970" w:type="dxa"/>
            <w:vAlign w:val="center"/>
          </w:tcPr>
          <w:p w14:paraId="79112574">
            <w:pPr>
              <w:pStyle w:val="135"/>
              <w:widowControl w:val="0"/>
              <w:adjustRightInd w:val="0"/>
              <w:snapToGrid w:val="0"/>
              <w:rPr>
                <w:color w:val="auto"/>
                <w:lang w:val="zh-CN"/>
              </w:rPr>
            </w:pPr>
            <w:r>
              <w:rPr>
                <w:color w:val="auto"/>
              </w:rPr>
              <w:t>60</w:t>
            </w:r>
          </w:p>
        </w:tc>
        <w:tc>
          <w:tcPr>
            <w:tcW w:w="969" w:type="dxa"/>
            <w:vAlign w:val="center"/>
          </w:tcPr>
          <w:p w14:paraId="54FA670C">
            <w:pPr>
              <w:pStyle w:val="135"/>
              <w:widowControl w:val="0"/>
              <w:adjustRightInd w:val="0"/>
              <w:snapToGrid w:val="0"/>
              <w:rPr>
                <w:color w:val="auto"/>
              </w:rPr>
            </w:pPr>
            <w:r>
              <w:rPr>
                <w:color w:val="auto"/>
              </w:rPr>
              <w:t>58</w:t>
            </w:r>
          </w:p>
        </w:tc>
        <w:tc>
          <w:tcPr>
            <w:tcW w:w="931" w:type="dxa"/>
            <w:vAlign w:val="center"/>
          </w:tcPr>
          <w:p w14:paraId="4D337731">
            <w:pPr>
              <w:pStyle w:val="135"/>
              <w:widowControl w:val="0"/>
              <w:adjustRightInd w:val="0"/>
              <w:snapToGrid w:val="0"/>
              <w:rPr>
                <w:color w:val="auto"/>
              </w:rPr>
            </w:pPr>
            <w:r>
              <w:rPr>
                <w:color w:val="auto"/>
              </w:rPr>
              <w:t>54</w:t>
            </w:r>
          </w:p>
        </w:tc>
        <w:tc>
          <w:tcPr>
            <w:tcW w:w="931" w:type="dxa"/>
            <w:vAlign w:val="center"/>
          </w:tcPr>
          <w:p w14:paraId="224EBDCA">
            <w:pPr>
              <w:pStyle w:val="135"/>
              <w:widowControl w:val="0"/>
              <w:adjustRightInd w:val="0"/>
              <w:snapToGrid w:val="0"/>
              <w:rPr>
                <w:color w:val="auto"/>
                <w:lang w:val="zh-CN"/>
              </w:rPr>
            </w:pPr>
            <w:r>
              <w:rPr>
                <w:color w:val="auto"/>
              </w:rPr>
              <w:t>52</w:t>
            </w:r>
          </w:p>
        </w:tc>
        <w:tc>
          <w:tcPr>
            <w:tcW w:w="854" w:type="dxa"/>
            <w:vAlign w:val="center"/>
          </w:tcPr>
          <w:p w14:paraId="6532FCDC">
            <w:pPr>
              <w:pStyle w:val="135"/>
              <w:widowControl w:val="0"/>
              <w:adjustRightInd w:val="0"/>
              <w:snapToGrid w:val="0"/>
              <w:rPr>
                <w:color w:val="auto"/>
              </w:rPr>
            </w:pPr>
            <w:r>
              <w:rPr>
                <w:color w:val="auto"/>
              </w:rPr>
              <w:t>46</w:t>
            </w:r>
          </w:p>
        </w:tc>
        <w:tc>
          <w:tcPr>
            <w:tcW w:w="891" w:type="dxa"/>
            <w:vAlign w:val="center"/>
          </w:tcPr>
          <w:p w14:paraId="0091E10E">
            <w:pPr>
              <w:pStyle w:val="135"/>
              <w:widowControl w:val="0"/>
              <w:adjustRightInd w:val="0"/>
              <w:snapToGrid w:val="0"/>
              <w:rPr>
                <w:color w:val="auto"/>
                <w:lang w:val="zh-CN"/>
              </w:rPr>
            </w:pPr>
            <w:r>
              <w:rPr>
                <w:color w:val="auto"/>
              </w:rPr>
              <w:t>44</w:t>
            </w:r>
          </w:p>
        </w:tc>
      </w:tr>
      <w:tr w14:paraId="3D33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6CBE9902">
            <w:pPr>
              <w:pStyle w:val="135"/>
              <w:widowControl w:val="0"/>
              <w:adjustRightInd w:val="0"/>
              <w:snapToGrid w:val="0"/>
              <w:rPr>
                <w:color w:val="auto"/>
              </w:rPr>
            </w:pPr>
            <w:r>
              <w:rPr>
                <w:color w:val="auto"/>
              </w:rPr>
              <w:t>冲击式钻机</w:t>
            </w:r>
          </w:p>
        </w:tc>
        <w:tc>
          <w:tcPr>
            <w:tcW w:w="728" w:type="dxa"/>
            <w:vAlign w:val="center"/>
          </w:tcPr>
          <w:p w14:paraId="13024119">
            <w:pPr>
              <w:pStyle w:val="135"/>
              <w:widowControl w:val="0"/>
              <w:adjustRightInd w:val="0"/>
              <w:snapToGrid w:val="0"/>
              <w:rPr>
                <w:color w:val="auto"/>
              </w:rPr>
            </w:pPr>
            <w:r>
              <w:rPr>
                <w:color w:val="auto"/>
              </w:rPr>
              <w:t>76</w:t>
            </w:r>
          </w:p>
        </w:tc>
        <w:tc>
          <w:tcPr>
            <w:tcW w:w="832" w:type="dxa"/>
            <w:vAlign w:val="center"/>
          </w:tcPr>
          <w:p w14:paraId="70AF5C4E">
            <w:pPr>
              <w:pStyle w:val="135"/>
              <w:widowControl w:val="0"/>
              <w:adjustRightInd w:val="0"/>
              <w:snapToGrid w:val="0"/>
              <w:rPr>
                <w:color w:val="auto"/>
                <w:lang w:val="zh-CN"/>
              </w:rPr>
            </w:pPr>
            <w:r>
              <w:rPr>
                <w:color w:val="auto"/>
              </w:rPr>
              <w:t>70</w:t>
            </w:r>
          </w:p>
        </w:tc>
        <w:tc>
          <w:tcPr>
            <w:tcW w:w="872" w:type="dxa"/>
            <w:vAlign w:val="center"/>
          </w:tcPr>
          <w:p w14:paraId="7B1B5BF5">
            <w:pPr>
              <w:pStyle w:val="135"/>
              <w:widowControl w:val="0"/>
              <w:adjustRightInd w:val="0"/>
              <w:snapToGrid w:val="0"/>
              <w:rPr>
                <w:color w:val="auto"/>
                <w:lang w:val="zh-CN"/>
              </w:rPr>
            </w:pPr>
            <w:r>
              <w:rPr>
                <w:color w:val="auto"/>
              </w:rPr>
              <w:t>64</w:t>
            </w:r>
          </w:p>
        </w:tc>
        <w:tc>
          <w:tcPr>
            <w:tcW w:w="970" w:type="dxa"/>
            <w:vAlign w:val="center"/>
          </w:tcPr>
          <w:p w14:paraId="35E41098">
            <w:pPr>
              <w:pStyle w:val="135"/>
              <w:widowControl w:val="0"/>
              <w:adjustRightInd w:val="0"/>
              <w:snapToGrid w:val="0"/>
              <w:rPr>
                <w:color w:val="auto"/>
                <w:lang w:val="zh-CN"/>
              </w:rPr>
            </w:pPr>
            <w:r>
              <w:rPr>
                <w:color w:val="auto"/>
              </w:rPr>
              <w:t>60</w:t>
            </w:r>
          </w:p>
        </w:tc>
        <w:tc>
          <w:tcPr>
            <w:tcW w:w="969" w:type="dxa"/>
            <w:vAlign w:val="center"/>
          </w:tcPr>
          <w:p w14:paraId="3FE8D9DF">
            <w:pPr>
              <w:pStyle w:val="135"/>
              <w:widowControl w:val="0"/>
              <w:adjustRightInd w:val="0"/>
              <w:snapToGrid w:val="0"/>
              <w:rPr>
                <w:color w:val="auto"/>
              </w:rPr>
            </w:pPr>
            <w:r>
              <w:rPr>
                <w:color w:val="auto"/>
              </w:rPr>
              <w:t>58</w:t>
            </w:r>
          </w:p>
        </w:tc>
        <w:tc>
          <w:tcPr>
            <w:tcW w:w="931" w:type="dxa"/>
            <w:vAlign w:val="center"/>
          </w:tcPr>
          <w:p w14:paraId="449CB72E">
            <w:pPr>
              <w:pStyle w:val="135"/>
              <w:widowControl w:val="0"/>
              <w:adjustRightInd w:val="0"/>
              <w:snapToGrid w:val="0"/>
              <w:rPr>
                <w:color w:val="auto"/>
              </w:rPr>
            </w:pPr>
            <w:r>
              <w:rPr>
                <w:color w:val="auto"/>
              </w:rPr>
              <w:t>54</w:t>
            </w:r>
          </w:p>
        </w:tc>
        <w:tc>
          <w:tcPr>
            <w:tcW w:w="931" w:type="dxa"/>
            <w:vAlign w:val="center"/>
          </w:tcPr>
          <w:p w14:paraId="1EC4BA22">
            <w:pPr>
              <w:pStyle w:val="135"/>
              <w:widowControl w:val="0"/>
              <w:adjustRightInd w:val="0"/>
              <w:snapToGrid w:val="0"/>
              <w:rPr>
                <w:color w:val="auto"/>
                <w:lang w:val="zh-CN"/>
              </w:rPr>
            </w:pPr>
            <w:r>
              <w:rPr>
                <w:color w:val="auto"/>
              </w:rPr>
              <w:t>52</w:t>
            </w:r>
          </w:p>
        </w:tc>
        <w:tc>
          <w:tcPr>
            <w:tcW w:w="854" w:type="dxa"/>
            <w:vAlign w:val="center"/>
          </w:tcPr>
          <w:p w14:paraId="43D083BA">
            <w:pPr>
              <w:pStyle w:val="135"/>
              <w:widowControl w:val="0"/>
              <w:adjustRightInd w:val="0"/>
              <w:snapToGrid w:val="0"/>
              <w:rPr>
                <w:color w:val="auto"/>
              </w:rPr>
            </w:pPr>
            <w:r>
              <w:rPr>
                <w:color w:val="auto"/>
              </w:rPr>
              <w:t>46</w:t>
            </w:r>
          </w:p>
        </w:tc>
        <w:tc>
          <w:tcPr>
            <w:tcW w:w="891" w:type="dxa"/>
            <w:vAlign w:val="center"/>
          </w:tcPr>
          <w:p w14:paraId="56BEF92C">
            <w:pPr>
              <w:pStyle w:val="135"/>
              <w:widowControl w:val="0"/>
              <w:adjustRightInd w:val="0"/>
              <w:snapToGrid w:val="0"/>
              <w:rPr>
                <w:color w:val="auto"/>
                <w:lang w:val="zh-CN"/>
              </w:rPr>
            </w:pPr>
            <w:r>
              <w:rPr>
                <w:color w:val="auto"/>
              </w:rPr>
              <w:t>44</w:t>
            </w:r>
          </w:p>
        </w:tc>
      </w:tr>
      <w:tr w14:paraId="52BC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3EF2F55C">
            <w:pPr>
              <w:pStyle w:val="135"/>
              <w:widowControl w:val="0"/>
              <w:adjustRightInd w:val="0"/>
              <w:snapToGrid w:val="0"/>
              <w:rPr>
                <w:color w:val="auto"/>
              </w:rPr>
            </w:pPr>
            <w:r>
              <w:rPr>
                <w:color w:val="auto"/>
              </w:rPr>
              <w:t>电焊机</w:t>
            </w:r>
          </w:p>
        </w:tc>
        <w:tc>
          <w:tcPr>
            <w:tcW w:w="728" w:type="dxa"/>
            <w:vAlign w:val="center"/>
          </w:tcPr>
          <w:p w14:paraId="02358020">
            <w:pPr>
              <w:pStyle w:val="135"/>
              <w:widowControl w:val="0"/>
              <w:adjustRightInd w:val="0"/>
              <w:snapToGrid w:val="0"/>
              <w:rPr>
                <w:color w:val="auto"/>
              </w:rPr>
            </w:pPr>
            <w:r>
              <w:rPr>
                <w:color w:val="auto"/>
              </w:rPr>
              <w:t>76</w:t>
            </w:r>
          </w:p>
        </w:tc>
        <w:tc>
          <w:tcPr>
            <w:tcW w:w="832" w:type="dxa"/>
            <w:vAlign w:val="center"/>
          </w:tcPr>
          <w:p w14:paraId="669C44C8">
            <w:pPr>
              <w:pStyle w:val="135"/>
              <w:widowControl w:val="0"/>
              <w:adjustRightInd w:val="0"/>
              <w:snapToGrid w:val="0"/>
              <w:rPr>
                <w:color w:val="auto"/>
                <w:lang w:val="zh-CN"/>
              </w:rPr>
            </w:pPr>
            <w:r>
              <w:rPr>
                <w:color w:val="auto"/>
              </w:rPr>
              <w:t>70</w:t>
            </w:r>
          </w:p>
        </w:tc>
        <w:tc>
          <w:tcPr>
            <w:tcW w:w="872" w:type="dxa"/>
            <w:vAlign w:val="center"/>
          </w:tcPr>
          <w:p w14:paraId="44201019">
            <w:pPr>
              <w:pStyle w:val="135"/>
              <w:widowControl w:val="0"/>
              <w:adjustRightInd w:val="0"/>
              <w:snapToGrid w:val="0"/>
              <w:rPr>
                <w:color w:val="auto"/>
                <w:lang w:val="zh-CN"/>
              </w:rPr>
            </w:pPr>
            <w:r>
              <w:rPr>
                <w:color w:val="auto"/>
              </w:rPr>
              <w:t>64</w:t>
            </w:r>
          </w:p>
        </w:tc>
        <w:tc>
          <w:tcPr>
            <w:tcW w:w="970" w:type="dxa"/>
            <w:vAlign w:val="center"/>
          </w:tcPr>
          <w:p w14:paraId="6BD11AB4">
            <w:pPr>
              <w:pStyle w:val="135"/>
              <w:widowControl w:val="0"/>
              <w:adjustRightInd w:val="0"/>
              <w:snapToGrid w:val="0"/>
              <w:rPr>
                <w:color w:val="auto"/>
                <w:lang w:val="zh-CN"/>
              </w:rPr>
            </w:pPr>
            <w:r>
              <w:rPr>
                <w:color w:val="auto"/>
              </w:rPr>
              <w:t>60</w:t>
            </w:r>
          </w:p>
        </w:tc>
        <w:tc>
          <w:tcPr>
            <w:tcW w:w="969" w:type="dxa"/>
            <w:vAlign w:val="center"/>
          </w:tcPr>
          <w:p w14:paraId="3A9AD5D1">
            <w:pPr>
              <w:pStyle w:val="135"/>
              <w:widowControl w:val="0"/>
              <w:adjustRightInd w:val="0"/>
              <w:snapToGrid w:val="0"/>
              <w:rPr>
                <w:color w:val="auto"/>
              </w:rPr>
            </w:pPr>
            <w:r>
              <w:rPr>
                <w:color w:val="auto"/>
              </w:rPr>
              <w:t>58</w:t>
            </w:r>
          </w:p>
        </w:tc>
        <w:tc>
          <w:tcPr>
            <w:tcW w:w="931" w:type="dxa"/>
            <w:vAlign w:val="center"/>
          </w:tcPr>
          <w:p w14:paraId="6A8F9A12">
            <w:pPr>
              <w:pStyle w:val="135"/>
              <w:widowControl w:val="0"/>
              <w:adjustRightInd w:val="0"/>
              <w:snapToGrid w:val="0"/>
              <w:rPr>
                <w:color w:val="auto"/>
              </w:rPr>
            </w:pPr>
            <w:r>
              <w:rPr>
                <w:color w:val="auto"/>
              </w:rPr>
              <w:t>54</w:t>
            </w:r>
          </w:p>
        </w:tc>
        <w:tc>
          <w:tcPr>
            <w:tcW w:w="931" w:type="dxa"/>
            <w:vAlign w:val="center"/>
          </w:tcPr>
          <w:p w14:paraId="07DA6B39">
            <w:pPr>
              <w:pStyle w:val="135"/>
              <w:widowControl w:val="0"/>
              <w:adjustRightInd w:val="0"/>
              <w:snapToGrid w:val="0"/>
              <w:rPr>
                <w:color w:val="auto"/>
                <w:lang w:val="zh-CN"/>
              </w:rPr>
            </w:pPr>
            <w:r>
              <w:rPr>
                <w:color w:val="auto"/>
              </w:rPr>
              <w:t>52</w:t>
            </w:r>
          </w:p>
        </w:tc>
        <w:tc>
          <w:tcPr>
            <w:tcW w:w="854" w:type="dxa"/>
            <w:vAlign w:val="center"/>
          </w:tcPr>
          <w:p w14:paraId="452A90C5">
            <w:pPr>
              <w:pStyle w:val="135"/>
              <w:widowControl w:val="0"/>
              <w:adjustRightInd w:val="0"/>
              <w:snapToGrid w:val="0"/>
              <w:rPr>
                <w:color w:val="auto"/>
              </w:rPr>
            </w:pPr>
            <w:r>
              <w:rPr>
                <w:color w:val="auto"/>
              </w:rPr>
              <w:t>46</w:t>
            </w:r>
          </w:p>
        </w:tc>
        <w:tc>
          <w:tcPr>
            <w:tcW w:w="891" w:type="dxa"/>
            <w:vAlign w:val="center"/>
          </w:tcPr>
          <w:p w14:paraId="27119B37">
            <w:pPr>
              <w:pStyle w:val="135"/>
              <w:widowControl w:val="0"/>
              <w:adjustRightInd w:val="0"/>
              <w:snapToGrid w:val="0"/>
              <w:rPr>
                <w:color w:val="auto"/>
                <w:lang w:val="zh-CN"/>
              </w:rPr>
            </w:pPr>
            <w:r>
              <w:rPr>
                <w:color w:val="auto"/>
              </w:rPr>
              <w:t>44</w:t>
            </w:r>
          </w:p>
        </w:tc>
      </w:tr>
      <w:tr w14:paraId="2DBF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21E7692D">
            <w:pPr>
              <w:pStyle w:val="135"/>
              <w:widowControl w:val="0"/>
              <w:adjustRightInd w:val="0"/>
              <w:snapToGrid w:val="0"/>
              <w:rPr>
                <w:color w:val="auto"/>
              </w:rPr>
            </w:pPr>
            <w:r>
              <w:rPr>
                <w:color w:val="auto"/>
              </w:rPr>
              <w:t>压裂车</w:t>
            </w:r>
          </w:p>
        </w:tc>
        <w:tc>
          <w:tcPr>
            <w:tcW w:w="728" w:type="dxa"/>
            <w:vAlign w:val="center"/>
          </w:tcPr>
          <w:p w14:paraId="02D7B364">
            <w:pPr>
              <w:pStyle w:val="135"/>
              <w:widowControl w:val="0"/>
              <w:adjustRightInd w:val="0"/>
              <w:snapToGrid w:val="0"/>
              <w:rPr>
                <w:color w:val="auto"/>
              </w:rPr>
            </w:pPr>
            <w:r>
              <w:rPr>
                <w:color w:val="auto"/>
              </w:rPr>
              <w:t>91</w:t>
            </w:r>
          </w:p>
        </w:tc>
        <w:tc>
          <w:tcPr>
            <w:tcW w:w="832" w:type="dxa"/>
            <w:vAlign w:val="center"/>
          </w:tcPr>
          <w:p w14:paraId="2A0D22F4">
            <w:pPr>
              <w:pStyle w:val="135"/>
              <w:widowControl w:val="0"/>
              <w:adjustRightInd w:val="0"/>
              <w:snapToGrid w:val="0"/>
              <w:rPr>
                <w:color w:val="auto"/>
                <w:lang w:val="zh-CN"/>
              </w:rPr>
            </w:pPr>
            <w:r>
              <w:rPr>
                <w:color w:val="auto"/>
              </w:rPr>
              <w:t>85</w:t>
            </w:r>
          </w:p>
        </w:tc>
        <w:tc>
          <w:tcPr>
            <w:tcW w:w="872" w:type="dxa"/>
            <w:vAlign w:val="center"/>
          </w:tcPr>
          <w:p w14:paraId="18F4F860">
            <w:pPr>
              <w:pStyle w:val="135"/>
              <w:widowControl w:val="0"/>
              <w:adjustRightInd w:val="0"/>
              <w:snapToGrid w:val="0"/>
              <w:rPr>
                <w:color w:val="auto"/>
                <w:lang w:val="zh-CN"/>
              </w:rPr>
            </w:pPr>
            <w:r>
              <w:rPr>
                <w:color w:val="auto"/>
              </w:rPr>
              <w:t>79</w:t>
            </w:r>
          </w:p>
        </w:tc>
        <w:tc>
          <w:tcPr>
            <w:tcW w:w="970" w:type="dxa"/>
            <w:vAlign w:val="center"/>
          </w:tcPr>
          <w:p w14:paraId="401A413C">
            <w:pPr>
              <w:pStyle w:val="135"/>
              <w:widowControl w:val="0"/>
              <w:adjustRightInd w:val="0"/>
              <w:snapToGrid w:val="0"/>
              <w:rPr>
                <w:color w:val="auto"/>
                <w:lang w:val="zh-CN"/>
              </w:rPr>
            </w:pPr>
            <w:r>
              <w:rPr>
                <w:color w:val="auto"/>
              </w:rPr>
              <w:t>75</w:t>
            </w:r>
          </w:p>
        </w:tc>
        <w:tc>
          <w:tcPr>
            <w:tcW w:w="969" w:type="dxa"/>
            <w:vAlign w:val="center"/>
          </w:tcPr>
          <w:p w14:paraId="2530BA17">
            <w:pPr>
              <w:pStyle w:val="135"/>
              <w:widowControl w:val="0"/>
              <w:adjustRightInd w:val="0"/>
              <w:snapToGrid w:val="0"/>
              <w:rPr>
                <w:color w:val="auto"/>
              </w:rPr>
            </w:pPr>
            <w:r>
              <w:rPr>
                <w:color w:val="auto"/>
              </w:rPr>
              <w:t>73</w:t>
            </w:r>
          </w:p>
        </w:tc>
        <w:tc>
          <w:tcPr>
            <w:tcW w:w="931" w:type="dxa"/>
            <w:vAlign w:val="center"/>
          </w:tcPr>
          <w:p w14:paraId="051C030B">
            <w:pPr>
              <w:pStyle w:val="135"/>
              <w:widowControl w:val="0"/>
              <w:adjustRightInd w:val="0"/>
              <w:snapToGrid w:val="0"/>
              <w:rPr>
                <w:color w:val="auto"/>
              </w:rPr>
            </w:pPr>
            <w:r>
              <w:rPr>
                <w:color w:val="auto"/>
              </w:rPr>
              <w:t>69</w:t>
            </w:r>
          </w:p>
        </w:tc>
        <w:tc>
          <w:tcPr>
            <w:tcW w:w="931" w:type="dxa"/>
            <w:vAlign w:val="center"/>
          </w:tcPr>
          <w:p w14:paraId="7224D352">
            <w:pPr>
              <w:pStyle w:val="135"/>
              <w:widowControl w:val="0"/>
              <w:adjustRightInd w:val="0"/>
              <w:snapToGrid w:val="0"/>
              <w:rPr>
                <w:color w:val="auto"/>
                <w:lang w:val="zh-CN"/>
              </w:rPr>
            </w:pPr>
            <w:r>
              <w:rPr>
                <w:color w:val="auto"/>
              </w:rPr>
              <w:t>67</w:t>
            </w:r>
          </w:p>
        </w:tc>
        <w:tc>
          <w:tcPr>
            <w:tcW w:w="854" w:type="dxa"/>
            <w:vAlign w:val="center"/>
          </w:tcPr>
          <w:p w14:paraId="7DCD9661">
            <w:pPr>
              <w:pStyle w:val="135"/>
              <w:widowControl w:val="0"/>
              <w:adjustRightInd w:val="0"/>
              <w:snapToGrid w:val="0"/>
              <w:rPr>
                <w:color w:val="auto"/>
              </w:rPr>
            </w:pPr>
            <w:r>
              <w:rPr>
                <w:color w:val="auto"/>
              </w:rPr>
              <w:t>61</w:t>
            </w:r>
          </w:p>
        </w:tc>
        <w:tc>
          <w:tcPr>
            <w:tcW w:w="891" w:type="dxa"/>
            <w:vAlign w:val="center"/>
          </w:tcPr>
          <w:p w14:paraId="71D3209C">
            <w:pPr>
              <w:pStyle w:val="135"/>
              <w:widowControl w:val="0"/>
              <w:adjustRightInd w:val="0"/>
              <w:snapToGrid w:val="0"/>
              <w:rPr>
                <w:color w:val="auto"/>
                <w:lang w:val="zh-CN"/>
              </w:rPr>
            </w:pPr>
            <w:r>
              <w:rPr>
                <w:color w:val="auto"/>
              </w:rPr>
              <w:t>59</w:t>
            </w:r>
          </w:p>
        </w:tc>
      </w:tr>
      <w:tr w14:paraId="587E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8" w:type="dxa"/>
            <w:vAlign w:val="center"/>
          </w:tcPr>
          <w:p w14:paraId="5EFF322A">
            <w:pPr>
              <w:pStyle w:val="135"/>
              <w:widowControl w:val="0"/>
              <w:adjustRightInd w:val="0"/>
              <w:snapToGrid w:val="0"/>
              <w:rPr>
                <w:color w:val="auto"/>
              </w:rPr>
            </w:pPr>
            <w:r>
              <w:rPr>
                <w:color w:val="auto"/>
              </w:rPr>
              <w:t>运输车辆</w:t>
            </w:r>
          </w:p>
        </w:tc>
        <w:tc>
          <w:tcPr>
            <w:tcW w:w="728" w:type="dxa"/>
            <w:vAlign w:val="center"/>
          </w:tcPr>
          <w:p w14:paraId="1269D498">
            <w:pPr>
              <w:pStyle w:val="135"/>
              <w:widowControl w:val="0"/>
              <w:adjustRightInd w:val="0"/>
              <w:snapToGrid w:val="0"/>
              <w:rPr>
                <w:color w:val="auto"/>
              </w:rPr>
            </w:pPr>
            <w:r>
              <w:rPr>
                <w:color w:val="auto"/>
              </w:rPr>
              <w:t>66</w:t>
            </w:r>
          </w:p>
        </w:tc>
        <w:tc>
          <w:tcPr>
            <w:tcW w:w="832" w:type="dxa"/>
            <w:vAlign w:val="center"/>
          </w:tcPr>
          <w:p w14:paraId="22F3BFE5">
            <w:pPr>
              <w:pStyle w:val="135"/>
              <w:widowControl w:val="0"/>
              <w:adjustRightInd w:val="0"/>
              <w:snapToGrid w:val="0"/>
              <w:rPr>
                <w:color w:val="auto"/>
                <w:lang w:val="zh-CN"/>
              </w:rPr>
            </w:pPr>
            <w:r>
              <w:rPr>
                <w:color w:val="auto"/>
              </w:rPr>
              <w:t>60</w:t>
            </w:r>
          </w:p>
        </w:tc>
        <w:tc>
          <w:tcPr>
            <w:tcW w:w="872" w:type="dxa"/>
            <w:vAlign w:val="center"/>
          </w:tcPr>
          <w:p w14:paraId="02411E95">
            <w:pPr>
              <w:pStyle w:val="135"/>
              <w:widowControl w:val="0"/>
              <w:adjustRightInd w:val="0"/>
              <w:snapToGrid w:val="0"/>
              <w:rPr>
                <w:color w:val="auto"/>
                <w:lang w:val="zh-CN"/>
              </w:rPr>
            </w:pPr>
            <w:r>
              <w:rPr>
                <w:color w:val="auto"/>
              </w:rPr>
              <w:t>54</w:t>
            </w:r>
          </w:p>
        </w:tc>
        <w:tc>
          <w:tcPr>
            <w:tcW w:w="970" w:type="dxa"/>
            <w:vAlign w:val="center"/>
          </w:tcPr>
          <w:p w14:paraId="0F4368AF">
            <w:pPr>
              <w:pStyle w:val="135"/>
              <w:widowControl w:val="0"/>
              <w:adjustRightInd w:val="0"/>
              <w:snapToGrid w:val="0"/>
              <w:rPr>
                <w:color w:val="auto"/>
                <w:lang w:val="zh-CN"/>
              </w:rPr>
            </w:pPr>
            <w:r>
              <w:rPr>
                <w:color w:val="auto"/>
              </w:rPr>
              <w:t>50</w:t>
            </w:r>
          </w:p>
        </w:tc>
        <w:tc>
          <w:tcPr>
            <w:tcW w:w="969" w:type="dxa"/>
            <w:vAlign w:val="center"/>
          </w:tcPr>
          <w:p w14:paraId="6BB49D77">
            <w:pPr>
              <w:pStyle w:val="135"/>
              <w:widowControl w:val="0"/>
              <w:adjustRightInd w:val="0"/>
              <w:snapToGrid w:val="0"/>
              <w:rPr>
                <w:color w:val="auto"/>
              </w:rPr>
            </w:pPr>
            <w:r>
              <w:rPr>
                <w:color w:val="auto"/>
              </w:rPr>
              <w:t>48</w:t>
            </w:r>
          </w:p>
        </w:tc>
        <w:tc>
          <w:tcPr>
            <w:tcW w:w="931" w:type="dxa"/>
            <w:vAlign w:val="center"/>
          </w:tcPr>
          <w:p w14:paraId="11D67803">
            <w:pPr>
              <w:pStyle w:val="135"/>
              <w:widowControl w:val="0"/>
              <w:adjustRightInd w:val="0"/>
              <w:snapToGrid w:val="0"/>
              <w:rPr>
                <w:color w:val="auto"/>
              </w:rPr>
            </w:pPr>
            <w:r>
              <w:rPr>
                <w:color w:val="auto"/>
              </w:rPr>
              <w:t>44</w:t>
            </w:r>
          </w:p>
        </w:tc>
        <w:tc>
          <w:tcPr>
            <w:tcW w:w="931" w:type="dxa"/>
            <w:vAlign w:val="center"/>
          </w:tcPr>
          <w:p w14:paraId="6CC2AFCD">
            <w:pPr>
              <w:pStyle w:val="135"/>
              <w:widowControl w:val="0"/>
              <w:adjustRightInd w:val="0"/>
              <w:snapToGrid w:val="0"/>
              <w:rPr>
                <w:color w:val="auto"/>
                <w:lang w:val="zh-CN"/>
              </w:rPr>
            </w:pPr>
            <w:r>
              <w:rPr>
                <w:color w:val="auto"/>
              </w:rPr>
              <w:t>42</w:t>
            </w:r>
          </w:p>
        </w:tc>
        <w:tc>
          <w:tcPr>
            <w:tcW w:w="854" w:type="dxa"/>
            <w:vAlign w:val="center"/>
          </w:tcPr>
          <w:p w14:paraId="48FECB96">
            <w:pPr>
              <w:pStyle w:val="135"/>
              <w:widowControl w:val="0"/>
              <w:adjustRightInd w:val="0"/>
              <w:snapToGrid w:val="0"/>
              <w:rPr>
                <w:color w:val="auto"/>
              </w:rPr>
            </w:pPr>
            <w:r>
              <w:rPr>
                <w:color w:val="auto"/>
              </w:rPr>
              <w:t>36</w:t>
            </w:r>
          </w:p>
        </w:tc>
        <w:tc>
          <w:tcPr>
            <w:tcW w:w="891" w:type="dxa"/>
            <w:vAlign w:val="center"/>
          </w:tcPr>
          <w:p w14:paraId="2A4748BD">
            <w:pPr>
              <w:pStyle w:val="135"/>
              <w:widowControl w:val="0"/>
              <w:adjustRightInd w:val="0"/>
              <w:snapToGrid w:val="0"/>
              <w:rPr>
                <w:color w:val="auto"/>
                <w:lang w:val="zh-CN"/>
              </w:rPr>
            </w:pPr>
            <w:r>
              <w:rPr>
                <w:color w:val="auto"/>
              </w:rPr>
              <w:t>34</w:t>
            </w:r>
          </w:p>
        </w:tc>
      </w:tr>
    </w:tbl>
    <w:p w14:paraId="2AA511EA">
      <w:pPr>
        <w:adjustRightInd w:val="0"/>
        <w:snapToGrid w:val="0"/>
        <w:spacing w:before="156" w:beforeLines="50"/>
        <w:rPr>
          <w:color w:val="auto"/>
        </w:rPr>
      </w:pPr>
      <w:r>
        <w:rPr>
          <w:color w:val="auto"/>
        </w:rPr>
        <w:t>由表5.4-1可以看出，主要机械在150m以外均能够达到建筑施工场界噪声昼间限值不超过70dB(A)，夜间限值不超过55dB(A)的要求，本工程</w:t>
      </w:r>
      <w:r>
        <w:rPr>
          <w:rFonts w:hint="eastAsia"/>
          <w:color w:val="auto"/>
        </w:rPr>
        <w:t>钻井工程和产能工程</w:t>
      </w:r>
      <w:r>
        <w:rPr>
          <w:color w:val="auto"/>
        </w:rPr>
        <w:t>距离最近的敏感目标为</w:t>
      </w:r>
      <w:r>
        <w:rPr>
          <w:rFonts w:hint="eastAsia"/>
          <w:color w:val="auto"/>
        </w:rPr>
        <w:t>拟建4#平台井西南1500m的前慢代村</w:t>
      </w:r>
      <w:r>
        <w:rPr>
          <w:color w:val="auto"/>
        </w:rPr>
        <w:t>，通过距离衰减，项目施工期产生噪声对其不会产生不良影响。</w:t>
      </w:r>
    </w:p>
    <w:p w14:paraId="3073D1D2">
      <w:pPr>
        <w:adjustRightInd w:val="0"/>
        <w:snapToGrid w:val="0"/>
        <w:rPr>
          <w:color w:val="auto"/>
        </w:rPr>
      </w:pPr>
      <w:r>
        <w:rPr>
          <w:color w:val="auto"/>
        </w:rPr>
        <w:t>本工程建设施工噪声对周围环境的影响是可以接受的，通过采取相应的管理措施，可以保证工程不会出现噪声污染问题。具体措施如下：</w:t>
      </w:r>
    </w:p>
    <w:p w14:paraId="1A2656D2">
      <w:pPr>
        <w:adjustRightInd w:val="0"/>
        <w:snapToGrid w:val="0"/>
        <w:rPr>
          <w:color w:val="auto"/>
        </w:rPr>
      </w:pPr>
      <w:r>
        <w:rPr>
          <w:color w:val="auto"/>
        </w:rPr>
        <w:t>（1）合理安排施工进度，调整同时作业的施工机械数量，降低机械噪声对周围环境的影响；</w:t>
      </w:r>
    </w:p>
    <w:p w14:paraId="5083EEC2">
      <w:pPr>
        <w:adjustRightInd w:val="0"/>
        <w:snapToGrid w:val="0"/>
        <w:rPr>
          <w:color w:val="auto"/>
        </w:rPr>
      </w:pPr>
      <w:r>
        <w:rPr>
          <w:color w:val="auto"/>
        </w:rPr>
        <w:t>（2）注意对设备的维护和保养，合理操作，保证施工机械保持在最佳状态，降低噪声源强度。</w:t>
      </w:r>
    </w:p>
    <w:p w14:paraId="67D05161">
      <w:pPr>
        <w:adjustRightInd w:val="0"/>
        <w:snapToGrid w:val="0"/>
        <w:rPr>
          <w:color w:val="auto"/>
        </w:rPr>
      </w:pPr>
      <w:r>
        <w:rPr>
          <w:color w:val="auto"/>
        </w:rPr>
        <w:t>（3）在靠近村庄施工时应设置声屏障，尽量避免施工机械噪声对村屯产生影响。</w:t>
      </w:r>
    </w:p>
    <w:p w14:paraId="4EEEEB25">
      <w:pPr>
        <w:adjustRightInd w:val="0"/>
        <w:snapToGrid w:val="0"/>
        <w:rPr>
          <w:color w:val="auto"/>
        </w:rPr>
      </w:pPr>
      <w:r>
        <w:rPr>
          <w:color w:val="auto"/>
        </w:rPr>
        <w:t>（4）运输车辆选择避开村庄的路线，尽量不鸣笛。</w:t>
      </w:r>
    </w:p>
    <w:p w14:paraId="6801B6D0">
      <w:pPr>
        <w:adjustRightInd w:val="0"/>
        <w:snapToGrid w:val="0"/>
        <w:rPr>
          <w:color w:val="auto"/>
        </w:rPr>
      </w:pPr>
      <w:r>
        <w:rPr>
          <w:color w:val="auto"/>
        </w:rPr>
        <w:t>（5）禁止夜间施工，若确需在夜间施工，应在施工前通知周围居民，取得居民谅解方可在夜间施工。</w:t>
      </w:r>
    </w:p>
    <w:p w14:paraId="242D79B2">
      <w:pPr>
        <w:adjustRightInd w:val="0"/>
        <w:snapToGrid w:val="0"/>
        <w:rPr>
          <w:color w:val="auto"/>
        </w:rPr>
      </w:pPr>
      <w:r>
        <w:rPr>
          <w:color w:val="auto"/>
        </w:rPr>
        <w:t>通过合理安排施工平面布局、调整同时作业的施工机械数量和控制夜间施工，项目施工产生噪声影响较小。</w:t>
      </w:r>
    </w:p>
    <w:p w14:paraId="21F2B33C">
      <w:pPr>
        <w:pStyle w:val="5"/>
        <w:adjustRightInd w:val="0"/>
        <w:snapToGrid w:val="0"/>
        <w:rPr>
          <w:color w:val="auto"/>
        </w:rPr>
      </w:pPr>
      <w:bookmarkStart w:id="649" w:name="_Toc26664"/>
      <w:bookmarkStart w:id="650" w:name="_Toc49174848"/>
      <w:bookmarkStart w:id="651" w:name="_Toc10015"/>
      <w:bookmarkStart w:id="652" w:name="_Toc7826"/>
      <w:bookmarkStart w:id="653" w:name="_Toc11926"/>
      <w:bookmarkStart w:id="654" w:name="_Toc13934"/>
      <w:bookmarkStart w:id="655" w:name="_Toc49175023"/>
      <w:r>
        <w:rPr>
          <w:color w:val="auto"/>
        </w:rPr>
        <w:t>5.4.2运营期声环境影响预测与评价</w:t>
      </w:r>
      <w:bookmarkEnd w:id="649"/>
      <w:bookmarkEnd w:id="650"/>
      <w:bookmarkEnd w:id="651"/>
      <w:bookmarkEnd w:id="652"/>
      <w:bookmarkEnd w:id="653"/>
      <w:bookmarkEnd w:id="654"/>
      <w:bookmarkEnd w:id="655"/>
    </w:p>
    <w:p w14:paraId="2375983A">
      <w:pPr>
        <w:pStyle w:val="2"/>
        <w:keepNext w:val="0"/>
        <w:keepLines w:val="0"/>
        <w:adjustRightInd w:val="0"/>
        <w:snapToGrid w:val="0"/>
        <w:rPr>
          <w:b/>
          <w:bCs/>
          <w:color w:val="auto"/>
        </w:rPr>
      </w:pPr>
      <w:r>
        <w:rPr>
          <w:b/>
          <w:bCs/>
          <w:color w:val="auto"/>
        </w:rPr>
        <w:t>5.4.2.1噪声源</w:t>
      </w:r>
    </w:p>
    <w:p w14:paraId="157BF527">
      <w:pPr>
        <w:adjustRightInd w:val="0"/>
        <w:snapToGrid w:val="0"/>
        <w:ind w:firstLine="560"/>
        <w:rPr>
          <w:color w:val="auto"/>
          <w:szCs w:val="28"/>
        </w:rPr>
      </w:pPr>
      <w:r>
        <w:rPr>
          <w:color w:val="auto"/>
          <w:szCs w:val="28"/>
        </w:rPr>
        <w:t>本项目运行中产生的噪声主要为古页3试验站、古46</w:t>
      </w:r>
      <w:r>
        <w:rPr>
          <w:rFonts w:hint="eastAsia"/>
          <w:color w:val="auto"/>
          <w:szCs w:val="28"/>
        </w:rPr>
        <w:t>压裂返排液</w:t>
      </w:r>
      <w:r>
        <w:rPr>
          <w:color w:val="auto"/>
          <w:szCs w:val="28"/>
        </w:rPr>
        <w:t>站内撬装处理装置的设备运行产生的噪声和井场抽油机噪声。主要噪声源为机泵、加热装置、抽油机等，主要声源强度见表5.4-2。</w:t>
      </w:r>
    </w:p>
    <w:p w14:paraId="22228565">
      <w:pPr>
        <w:adjustRightInd w:val="0"/>
        <w:snapToGrid w:val="0"/>
        <w:ind w:firstLine="0" w:firstLineChars="0"/>
        <w:jc w:val="center"/>
        <w:rPr>
          <w:rStyle w:val="110"/>
          <w:color w:val="auto"/>
          <w:sz w:val="28"/>
          <w:szCs w:val="28"/>
        </w:rPr>
      </w:pPr>
      <w:r>
        <w:rPr>
          <w:rStyle w:val="110"/>
          <w:color w:val="auto"/>
          <w:sz w:val="28"/>
          <w:szCs w:val="28"/>
        </w:rPr>
        <w:t>表5.4-2      工程主要噪声源强情况    单位dB(A)</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96"/>
        <w:gridCol w:w="1982"/>
        <w:gridCol w:w="1143"/>
        <w:gridCol w:w="835"/>
        <w:gridCol w:w="942"/>
        <w:gridCol w:w="3728"/>
      </w:tblGrid>
      <w:tr w14:paraId="76FE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06BDB77E">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1982" w:type="dxa"/>
            <w:noWrap w:val="0"/>
            <w:vAlign w:val="center"/>
          </w:tcPr>
          <w:p w14:paraId="33FD4EAF">
            <w:pPr>
              <w:spacing w:line="280" w:lineRule="exact"/>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场站</w:t>
            </w:r>
          </w:p>
        </w:tc>
        <w:tc>
          <w:tcPr>
            <w:tcW w:w="1143" w:type="dxa"/>
            <w:noWrap w:val="0"/>
            <w:vAlign w:val="center"/>
          </w:tcPr>
          <w:p w14:paraId="37203F1E">
            <w:pPr>
              <w:spacing w:line="280" w:lineRule="exact"/>
              <w:ind w:firstLine="0" w:firstLineChars="0"/>
              <w:jc w:val="center"/>
              <w:rPr>
                <w:rFonts w:ascii="Times New Roman" w:hAnsi="Times New Roman"/>
                <w:color w:val="auto"/>
              </w:rPr>
            </w:pPr>
            <w:r>
              <w:rPr>
                <w:rFonts w:ascii="Times New Roman" w:hAnsi="Times New Roman"/>
                <w:color w:val="auto"/>
                <w:sz w:val="21"/>
                <w:szCs w:val="21"/>
              </w:rPr>
              <w:t>噪声源</w:t>
            </w:r>
          </w:p>
        </w:tc>
        <w:tc>
          <w:tcPr>
            <w:tcW w:w="835" w:type="dxa"/>
            <w:noWrap w:val="0"/>
            <w:vAlign w:val="center"/>
          </w:tcPr>
          <w:p w14:paraId="74C5320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数量</w:t>
            </w:r>
          </w:p>
          <w:p w14:paraId="17B98DE3">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（台/套）</w:t>
            </w:r>
          </w:p>
        </w:tc>
        <w:tc>
          <w:tcPr>
            <w:tcW w:w="942" w:type="dxa"/>
            <w:noWrap w:val="0"/>
            <w:vAlign w:val="center"/>
          </w:tcPr>
          <w:p w14:paraId="2B286928">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源强dB(A)</w:t>
            </w:r>
          </w:p>
        </w:tc>
        <w:tc>
          <w:tcPr>
            <w:tcW w:w="3728" w:type="dxa"/>
            <w:noWrap w:val="0"/>
            <w:vAlign w:val="center"/>
          </w:tcPr>
          <w:p w14:paraId="7D9224FE">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距厂界距离（m）</w:t>
            </w:r>
          </w:p>
        </w:tc>
      </w:tr>
      <w:tr w14:paraId="6EE6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2D104692">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982" w:type="dxa"/>
            <w:vMerge w:val="restart"/>
            <w:noWrap w:val="0"/>
            <w:vAlign w:val="center"/>
          </w:tcPr>
          <w:p w14:paraId="39780837">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古页3试验站</w:t>
            </w:r>
          </w:p>
        </w:tc>
        <w:tc>
          <w:tcPr>
            <w:tcW w:w="1143" w:type="dxa"/>
            <w:noWrap w:val="0"/>
            <w:vAlign w:val="center"/>
          </w:tcPr>
          <w:p w14:paraId="2AEA6D86">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外输泵</w:t>
            </w:r>
          </w:p>
        </w:tc>
        <w:tc>
          <w:tcPr>
            <w:tcW w:w="835" w:type="dxa"/>
            <w:noWrap w:val="0"/>
            <w:vAlign w:val="center"/>
          </w:tcPr>
          <w:p w14:paraId="094D5252">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942" w:type="dxa"/>
            <w:noWrap w:val="0"/>
            <w:vAlign w:val="center"/>
          </w:tcPr>
          <w:p w14:paraId="7FF447B7">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75</w:t>
            </w:r>
          </w:p>
        </w:tc>
        <w:tc>
          <w:tcPr>
            <w:tcW w:w="3728" w:type="dxa"/>
            <w:noWrap w:val="0"/>
            <w:vAlign w:val="center"/>
          </w:tcPr>
          <w:p w14:paraId="1EE3EF39">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70</w:t>
            </w:r>
            <w:r>
              <w:rPr>
                <w:rFonts w:ascii="Times New Roman" w:hAnsi="Times New Roman"/>
                <w:color w:val="auto"/>
                <w:sz w:val="21"/>
                <w:szCs w:val="21"/>
              </w:rPr>
              <w:t>m； S：</w:t>
            </w:r>
            <w:r>
              <w:rPr>
                <w:rFonts w:hint="eastAsia" w:ascii="Times New Roman" w:hAnsi="Times New Roman"/>
                <w:color w:val="auto"/>
                <w:sz w:val="21"/>
                <w:szCs w:val="21"/>
              </w:rPr>
              <w:t>30</w:t>
            </w:r>
            <w:r>
              <w:rPr>
                <w:rFonts w:ascii="Times New Roman" w:hAnsi="Times New Roman"/>
                <w:color w:val="auto"/>
                <w:sz w:val="21"/>
                <w:szCs w:val="21"/>
              </w:rPr>
              <w:t>m；W：</w:t>
            </w:r>
            <w:r>
              <w:rPr>
                <w:rFonts w:hint="eastAsia" w:ascii="Times New Roman" w:hAnsi="Times New Roman"/>
                <w:color w:val="auto"/>
                <w:sz w:val="21"/>
                <w:szCs w:val="21"/>
              </w:rPr>
              <w:t>130</w:t>
            </w:r>
            <w:r>
              <w:rPr>
                <w:rFonts w:ascii="Times New Roman" w:hAnsi="Times New Roman"/>
                <w:color w:val="auto"/>
                <w:sz w:val="21"/>
                <w:szCs w:val="21"/>
              </w:rPr>
              <w:t>m；E：</w:t>
            </w:r>
            <w:r>
              <w:rPr>
                <w:rFonts w:hint="eastAsia" w:ascii="Times New Roman" w:hAnsi="Times New Roman"/>
                <w:color w:val="auto"/>
                <w:sz w:val="21"/>
                <w:szCs w:val="21"/>
              </w:rPr>
              <w:t>1</w:t>
            </w:r>
            <w:r>
              <w:rPr>
                <w:rFonts w:ascii="Times New Roman" w:hAnsi="Times New Roman"/>
                <w:color w:val="auto"/>
                <w:sz w:val="21"/>
                <w:szCs w:val="21"/>
              </w:rPr>
              <w:t>20m</w:t>
            </w:r>
          </w:p>
        </w:tc>
      </w:tr>
      <w:tr w14:paraId="7492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6E37D929">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982" w:type="dxa"/>
            <w:vMerge w:val="continue"/>
            <w:noWrap w:val="0"/>
            <w:vAlign w:val="center"/>
          </w:tcPr>
          <w:p w14:paraId="73BA9D9F">
            <w:pPr>
              <w:spacing w:line="280" w:lineRule="exact"/>
              <w:ind w:firstLine="0" w:firstLineChars="0"/>
              <w:jc w:val="center"/>
              <w:textAlignment w:val="center"/>
              <w:rPr>
                <w:rFonts w:ascii="Times New Roman" w:hAnsi="Times New Roman"/>
                <w:color w:val="auto"/>
                <w:sz w:val="21"/>
                <w:szCs w:val="21"/>
              </w:rPr>
            </w:pPr>
          </w:p>
        </w:tc>
        <w:tc>
          <w:tcPr>
            <w:tcW w:w="1143" w:type="dxa"/>
            <w:noWrap w:val="0"/>
            <w:vAlign w:val="center"/>
          </w:tcPr>
          <w:p w14:paraId="74D8387F">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丙烷制冷机</w:t>
            </w:r>
          </w:p>
        </w:tc>
        <w:tc>
          <w:tcPr>
            <w:tcW w:w="835" w:type="dxa"/>
            <w:noWrap w:val="0"/>
            <w:vAlign w:val="center"/>
          </w:tcPr>
          <w:p w14:paraId="217DDF0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942" w:type="dxa"/>
            <w:noWrap w:val="0"/>
            <w:vAlign w:val="center"/>
          </w:tcPr>
          <w:p w14:paraId="0B19A0EC">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85</w:t>
            </w:r>
          </w:p>
        </w:tc>
        <w:tc>
          <w:tcPr>
            <w:tcW w:w="3728" w:type="dxa"/>
            <w:noWrap w:val="0"/>
            <w:vAlign w:val="center"/>
          </w:tcPr>
          <w:p w14:paraId="1A61F368">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60</w:t>
            </w:r>
            <w:r>
              <w:rPr>
                <w:rFonts w:ascii="Times New Roman" w:hAnsi="Times New Roman"/>
                <w:color w:val="auto"/>
                <w:sz w:val="21"/>
                <w:szCs w:val="21"/>
              </w:rPr>
              <w:t>m； S：</w:t>
            </w:r>
            <w:r>
              <w:rPr>
                <w:rFonts w:hint="eastAsia" w:ascii="Times New Roman" w:hAnsi="Times New Roman"/>
                <w:color w:val="auto"/>
                <w:sz w:val="21"/>
                <w:szCs w:val="21"/>
              </w:rPr>
              <w:t>40</w:t>
            </w:r>
            <w:r>
              <w:rPr>
                <w:rFonts w:ascii="Times New Roman" w:hAnsi="Times New Roman"/>
                <w:color w:val="auto"/>
                <w:sz w:val="21"/>
                <w:szCs w:val="21"/>
              </w:rPr>
              <w:t>m；W：</w:t>
            </w:r>
            <w:r>
              <w:rPr>
                <w:rFonts w:hint="eastAsia" w:ascii="Times New Roman" w:hAnsi="Times New Roman"/>
                <w:color w:val="auto"/>
                <w:sz w:val="21"/>
                <w:szCs w:val="21"/>
              </w:rPr>
              <w:t>180</w:t>
            </w:r>
            <w:r>
              <w:rPr>
                <w:rFonts w:ascii="Times New Roman" w:hAnsi="Times New Roman"/>
                <w:color w:val="auto"/>
                <w:sz w:val="21"/>
                <w:szCs w:val="21"/>
              </w:rPr>
              <w:t>m；E：</w:t>
            </w:r>
            <w:r>
              <w:rPr>
                <w:rFonts w:hint="eastAsia" w:ascii="Times New Roman" w:hAnsi="Times New Roman"/>
                <w:color w:val="auto"/>
                <w:sz w:val="21"/>
                <w:szCs w:val="21"/>
              </w:rPr>
              <w:t>7</w:t>
            </w:r>
            <w:r>
              <w:rPr>
                <w:rFonts w:ascii="Times New Roman" w:hAnsi="Times New Roman"/>
                <w:color w:val="auto"/>
                <w:sz w:val="21"/>
                <w:szCs w:val="21"/>
              </w:rPr>
              <w:t>0m</w:t>
            </w:r>
          </w:p>
        </w:tc>
      </w:tr>
      <w:tr w14:paraId="6B64B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7E3CAB54">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1982" w:type="dxa"/>
            <w:vMerge w:val="continue"/>
            <w:noWrap w:val="0"/>
            <w:vAlign w:val="center"/>
          </w:tcPr>
          <w:p w14:paraId="57484308">
            <w:pPr>
              <w:spacing w:line="280" w:lineRule="exact"/>
              <w:ind w:firstLine="0" w:firstLineChars="0"/>
              <w:jc w:val="center"/>
              <w:textAlignment w:val="center"/>
              <w:rPr>
                <w:rFonts w:ascii="Times New Roman" w:hAnsi="Times New Roman"/>
                <w:color w:val="auto"/>
                <w:sz w:val="21"/>
                <w:szCs w:val="21"/>
              </w:rPr>
            </w:pPr>
          </w:p>
        </w:tc>
        <w:tc>
          <w:tcPr>
            <w:tcW w:w="1143" w:type="dxa"/>
            <w:noWrap w:val="0"/>
            <w:vAlign w:val="center"/>
          </w:tcPr>
          <w:p w14:paraId="050CCBE1">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天然气压缩机</w:t>
            </w:r>
          </w:p>
        </w:tc>
        <w:tc>
          <w:tcPr>
            <w:tcW w:w="835" w:type="dxa"/>
            <w:noWrap w:val="0"/>
            <w:vAlign w:val="center"/>
          </w:tcPr>
          <w:p w14:paraId="2AD04C8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942" w:type="dxa"/>
            <w:noWrap w:val="0"/>
            <w:vAlign w:val="center"/>
          </w:tcPr>
          <w:p w14:paraId="63C603FD">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90</w:t>
            </w:r>
          </w:p>
        </w:tc>
        <w:tc>
          <w:tcPr>
            <w:tcW w:w="3728" w:type="dxa"/>
            <w:noWrap w:val="0"/>
            <w:vAlign w:val="center"/>
          </w:tcPr>
          <w:p w14:paraId="46CF6B42">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65</w:t>
            </w:r>
            <w:r>
              <w:rPr>
                <w:rFonts w:ascii="Times New Roman" w:hAnsi="Times New Roman"/>
                <w:color w:val="auto"/>
                <w:sz w:val="21"/>
                <w:szCs w:val="21"/>
              </w:rPr>
              <w:t>m； S：</w:t>
            </w:r>
            <w:r>
              <w:rPr>
                <w:rFonts w:hint="eastAsia" w:ascii="Times New Roman" w:hAnsi="Times New Roman"/>
                <w:color w:val="auto"/>
                <w:sz w:val="21"/>
                <w:szCs w:val="21"/>
              </w:rPr>
              <w:t>35</w:t>
            </w:r>
            <w:r>
              <w:rPr>
                <w:rFonts w:ascii="Times New Roman" w:hAnsi="Times New Roman"/>
                <w:color w:val="auto"/>
                <w:sz w:val="21"/>
                <w:szCs w:val="21"/>
              </w:rPr>
              <w:t>m；W：</w:t>
            </w:r>
            <w:r>
              <w:rPr>
                <w:rFonts w:hint="eastAsia" w:ascii="Times New Roman" w:hAnsi="Times New Roman"/>
                <w:color w:val="auto"/>
                <w:sz w:val="21"/>
                <w:szCs w:val="21"/>
              </w:rPr>
              <w:t>180</w:t>
            </w:r>
            <w:r>
              <w:rPr>
                <w:rFonts w:ascii="Times New Roman" w:hAnsi="Times New Roman"/>
                <w:color w:val="auto"/>
                <w:sz w:val="21"/>
                <w:szCs w:val="21"/>
              </w:rPr>
              <w:t>m；E：</w:t>
            </w:r>
            <w:r>
              <w:rPr>
                <w:rFonts w:hint="eastAsia" w:ascii="Times New Roman" w:hAnsi="Times New Roman"/>
                <w:color w:val="auto"/>
                <w:sz w:val="21"/>
                <w:szCs w:val="21"/>
              </w:rPr>
              <w:t>7</w:t>
            </w:r>
            <w:r>
              <w:rPr>
                <w:rFonts w:ascii="Times New Roman" w:hAnsi="Times New Roman"/>
                <w:color w:val="auto"/>
                <w:sz w:val="21"/>
                <w:szCs w:val="21"/>
              </w:rPr>
              <w:t>0m</w:t>
            </w:r>
          </w:p>
        </w:tc>
      </w:tr>
      <w:tr w14:paraId="69BC0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2475F632">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1982" w:type="dxa"/>
            <w:vMerge w:val="continue"/>
            <w:noWrap w:val="0"/>
            <w:vAlign w:val="center"/>
          </w:tcPr>
          <w:p w14:paraId="6B52E415">
            <w:pPr>
              <w:spacing w:line="280" w:lineRule="exact"/>
              <w:ind w:firstLine="0" w:firstLineChars="0"/>
              <w:jc w:val="center"/>
              <w:textAlignment w:val="center"/>
              <w:rPr>
                <w:rFonts w:ascii="Times New Roman" w:hAnsi="Times New Roman"/>
                <w:color w:val="auto"/>
                <w:sz w:val="21"/>
                <w:szCs w:val="21"/>
              </w:rPr>
            </w:pPr>
          </w:p>
        </w:tc>
        <w:tc>
          <w:tcPr>
            <w:tcW w:w="1143" w:type="dxa"/>
            <w:noWrap w:val="0"/>
            <w:vAlign w:val="center"/>
          </w:tcPr>
          <w:p w14:paraId="13883CBF">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污水泵</w:t>
            </w:r>
          </w:p>
        </w:tc>
        <w:tc>
          <w:tcPr>
            <w:tcW w:w="835" w:type="dxa"/>
            <w:noWrap w:val="0"/>
            <w:vAlign w:val="center"/>
          </w:tcPr>
          <w:p w14:paraId="6619CB8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942" w:type="dxa"/>
            <w:noWrap w:val="0"/>
            <w:vAlign w:val="center"/>
          </w:tcPr>
          <w:p w14:paraId="2AC1D0F8">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80</w:t>
            </w:r>
          </w:p>
        </w:tc>
        <w:tc>
          <w:tcPr>
            <w:tcW w:w="3728" w:type="dxa"/>
            <w:noWrap w:val="0"/>
            <w:vAlign w:val="center"/>
          </w:tcPr>
          <w:p w14:paraId="18D4BCB5">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70</w:t>
            </w:r>
            <w:r>
              <w:rPr>
                <w:rFonts w:ascii="Times New Roman" w:hAnsi="Times New Roman"/>
                <w:color w:val="auto"/>
                <w:sz w:val="21"/>
                <w:szCs w:val="21"/>
              </w:rPr>
              <w:t>m； S：</w:t>
            </w:r>
            <w:r>
              <w:rPr>
                <w:rFonts w:hint="eastAsia" w:ascii="Times New Roman" w:hAnsi="Times New Roman"/>
                <w:color w:val="auto"/>
                <w:sz w:val="21"/>
                <w:szCs w:val="21"/>
              </w:rPr>
              <w:t>30</w:t>
            </w:r>
            <w:r>
              <w:rPr>
                <w:rFonts w:ascii="Times New Roman" w:hAnsi="Times New Roman"/>
                <w:color w:val="auto"/>
                <w:sz w:val="21"/>
                <w:szCs w:val="21"/>
              </w:rPr>
              <w:t>m；W：</w:t>
            </w:r>
            <w:r>
              <w:rPr>
                <w:rFonts w:hint="eastAsia" w:ascii="Times New Roman" w:hAnsi="Times New Roman"/>
                <w:color w:val="auto"/>
                <w:sz w:val="21"/>
                <w:szCs w:val="21"/>
              </w:rPr>
              <w:t>120</w:t>
            </w:r>
            <w:r>
              <w:rPr>
                <w:rFonts w:ascii="Times New Roman" w:hAnsi="Times New Roman"/>
                <w:color w:val="auto"/>
                <w:sz w:val="21"/>
                <w:szCs w:val="21"/>
              </w:rPr>
              <w:t>m；E：</w:t>
            </w:r>
            <w:r>
              <w:rPr>
                <w:rFonts w:hint="eastAsia" w:ascii="Times New Roman" w:hAnsi="Times New Roman"/>
                <w:color w:val="auto"/>
                <w:sz w:val="21"/>
                <w:szCs w:val="21"/>
              </w:rPr>
              <w:t>13</w:t>
            </w:r>
            <w:r>
              <w:rPr>
                <w:rFonts w:ascii="Times New Roman" w:hAnsi="Times New Roman"/>
                <w:color w:val="auto"/>
                <w:sz w:val="21"/>
                <w:szCs w:val="21"/>
              </w:rPr>
              <w:t>0m</w:t>
            </w:r>
          </w:p>
        </w:tc>
      </w:tr>
      <w:tr w14:paraId="1F5E3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4ED3C8D5">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982" w:type="dxa"/>
            <w:vMerge w:val="continue"/>
            <w:noWrap w:val="0"/>
            <w:vAlign w:val="center"/>
          </w:tcPr>
          <w:p w14:paraId="4601AB01">
            <w:pPr>
              <w:spacing w:line="280" w:lineRule="exact"/>
              <w:ind w:firstLine="0" w:firstLineChars="0"/>
              <w:jc w:val="center"/>
              <w:textAlignment w:val="center"/>
              <w:rPr>
                <w:rFonts w:ascii="Times New Roman" w:hAnsi="Times New Roman"/>
                <w:color w:val="auto"/>
                <w:sz w:val="21"/>
                <w:szCs w:val="21"/>
              </w:rPr>
            </w:pPr>
          </w:p>
        </w:tc>
        <w:tc>
          <w:tcPr>
            <w:tcW w:w="1143" w:type="dxa"/>
            <w:noWrap w:val="0"/>
            <w:vAlign w:val="center"/>
          </w:tcPr>
          <w:p w14:paraId="24487437">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脱水炉</w:t>
            </w:r>
          </w:p>
        </w:tc>
        <w:tc>
          <w:tcPr>
            <w:tcW w:w="835" w:type="dxa"/>
            <w:noWrap w:val="0"/>
            <w:vAlign w:val="center"/>
          </w:tcPr>
          <w:p w14:paraId="3276312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942" w:type="dxa"/>
            <w:noWrap w:val="0"/>
            <w:vAlign w:val="center"/>
          </w:tcPr>
          <w:p w14:paraId="0B7EA0C7">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75</w:t>
            </w:r>
          </w:p>
        </w:tc>
        <w:tc>
          <w:tcPr>
            <w:tcW w:w="3728" w:type="dxa"/>
            <w:noWrap w:val="0"/>
            <w:vAlign w:val="center"/>
          </w:tcPr>
          <w:p w14:paraId="764C83C2">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50</w:t>
            </w:r>
            <w:r>
              <w:rPr>
                <w:rFonts w:ascii="Times New Roman" w:hAnsi="Times New Roman"/>
                <w:color w:val="auto"/>
                <w:sz w:val="21"/>
                <w:szCs w:val="21"/>
              </w:rPr>
              <w:t>m； S：</w:t>
            </w:r>
            <w:r>
              <w:rPr>
                <w:rFonts w:hint="eastAsia" w:ascii="Times New Roman" w:hAnsi="Times New Roman"/>
                <w:color w:val="auto"/>
                <w:sz w:val="21"/>
                <w:szCs w:val="21"/>
              </w:rPr>
              <w:t>50</w:t>
            </w:r>
            <w:r>
              <w:rPr>
                <w:rFonts w:ascii="Times New Roman" w:hAnsi="Times New Roman"/>
                <w:color w:val="auto"/>
                <w:sz w:val="21"/>
                <w:szCs w:val="21"/>
              </w:rPr>
              <w:t>m；W：</w:t>
            </w:r>
            <w:r>
              <w:rPr>
                <w:rFonts w:hint="eastAsia" w:ascii="Times New Roman" w:hAnsi="Times New Roman"/>
                <w:color w:val="auto"/>
                <w:sz w:val="21"/>
                <w:szCs w:val="21"/>
              </w:rPr>
              <w:t>180</w:t>
            </w:r>
            <w:r>
              <w:rPr>
                <w:rFonts w:ascii="Times New Roman" w:hAnsi="Times New Roman"/>
                <w:color w:val="auto"/>
                <w:sz w:val="21"/>
                <w:szCs w:val="21"/>
              </w:rPr>
              <w:t>m；E：</w:t>
            </w:r>
            <w:r>
              <w:rPr>
                <w:rFonts w:hint="eastAsia" w:ascii="Times New Roman" w:hAnsi="Times New Roman"/>
                <w:color w:val="auto"/>
                <w:sz w:val="21"/>
                <w:szCs w:val="21"/>
              </w:rPr>
              <w:t>70</w:t>
            </w:r>
            <w:r>
              <w:rPr>
                <w:rFonts w:ascii="Times New Roman" w:hAnsi="Times New Roman"/>
                <w:color w:val="auto"/>
                <w:sz w:val="21"/>
                <w:szCs w:val="21"/>
              </w:rPr>
              <w:t>m</w:t>
            </w:r>
          </w:p>
        </w:tc>
      </w:tr>
      <w:tr w14:paraId="7C29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32264D7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1982" w:type="dxa"/>
            <w:vMerge w:val="continue"/>
            <w:noWrap w:val="0"/>
            <w:vAlign w:val="center"/>
          </w:tcPr>
          <w:p w14:paraId="3ED0A9E9">
            <w:pPr>
              <w:spacing w:line="280" w:lineRule="exact"/>
              <w:ind w:firstLine="0" w:firstLineChars="0"/>
              <w:jc w:val="center"/>
              <w:textAlignment w:val="center"/>
              <w:rPr>
                <w:rFonts w:ascii="Times New Roman" w:hAnsi="Times New Roman"/>
                <w:color w:val="auto"/>
                <w:sz w:val="21"/>
                <w:szCs w:val="21"/>
              </w:rPr>
            </w:pPr>
          </w:p>
        </w:tc>
        <w:tc>
          <w:tcPr>
            <w:tcW w:w="1143" w:type="dxa"/>
            <w:noWrap w:val="0"/>
            <w:vAlign w:val="center"/>
          </w:tcPr>
          <w:p w14:paraId="2B9694BD">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三相分离器</w:t>
            </w:r>
          </w:p>
        </w:tc>
        <w:tc>
          <w:tcPr>
            <w:tcW w:w="835" w:type="dxa"/>
            <w:noWrap w:val="0"/>
            <w:vAlign w:val="center"/>
          </w:tcPr>
          <w:p w14:paraId="78719702">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942" w:type="dxa"/>
            <w:noWrap w:val="0"/>
            <w:vAlign w:val="center"/>
          </w:tcPr>
          <w:p w14:paraId="0C76DFD8">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70</w:t>
            </w:r>
          </w:p>
        </w:tc>
        <w:tc>
          <w:tcPr>
            <w:tcW w:w="3728" w:type="dxa"/>
            <w:noWrap w:val="0"/>
            <w:vAlign w:val="center"/>
          </w:tcPr>
          <w:p w14:paraId="3ABF2812">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45</w:t>
            </w:r>
            <w:r>
              <w:rPr>
                <w:rFonts w:ascii="Times New Roman" w:hAnsi="Times New Roman"/>
                <w:color w:val="auto"/>
                <w:sz w:val="21"/>
                <w:szCs w:val="21"/>
              </w:rPr>
              <w:t>m； S：</w:t>
            </w:r>
            <w:r>
              <w:rPr>
                <w:rFonts w:hint="eastAsia" w:ascii="Times New Roman" w:hAnsi="Times New Roman"/>
                <w:color w:val="auto"/>
                <w:sz w:val="21"/>
                <w:szCs w:val="21"/>
              </w:rPr>
              <w:t>550</w:t>
            </w:r>
            <w:r>
              <w:rPr>
                <w:rFonts w:ascii="Times New Roman" w:hAnsi="Times New Roman"/>
                <w:color w:val="auto"/>
                <w:sz w:val="21"/>
                <w:szCs w:val="21"/>
              </w:rPr>
              <w:t>m；W：</w:t>
            </w:r>
            <w:r>
              <w:rPr>
                <w:rFonts w:hint="eastAsia" w:ascii="Times New Roman" w:hAnsi="Times New Roman"/>
                <w:color w:val="auto"/>
                <w:sz w:val="21"/>
                <w:szCs w:val="21"/>
              </w:rPr>
              <w:t>170</w:t>
            </w:r>
            <w:r>
              <w:rPr>
                <w:rFonts w:ascii="Times New Roman" w:hAnsi="Times New Roman"/>
                <w:color w:val="auto"/>
                <w:sz w:val="21"/>
                <w:szCs w:val="21"/>
              </w:rPr>
              <w:t>m；E：</w:t>
            </w:r>
            <w:r>
              <w:rPr>
                <w:rFonts w:hint="eastAsia" w:ascii="Times New Roman" w:hAnsi="Times New Roman"/>
                <w:color w:val="auto"/>
                <w:sz w:val="21"/>
                <w:szCs w:val="21"/>
              </w:rPr>
              <w:t>80</w:t>
            </w:r>
            <w:r>
              <w:rPr>
                <w:rFonts w:ascii="Times New Roman" w:hAnsi="Times New Roman"/>
                <w:color w:val="auto"/>
                <w:sz w:val="21"/>
                <w:szCs w:val="21"/>
              </w:rPr>
              <w:t>m</w:t>
            </w:r>
          </w:p>
        </w:tc>
      </w:tr>
      <w:tr w14:paraId="013B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4861A30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7</w:t>
            </w:r>
          </w:p>
        </w:tc>
        <w:tc>
          <w:tcPr>
            <w:tcW w:w="1982" w:type="dxa"/>
            <w:noWrap w:val="0"/>
            <w:vAlign w:val="center"/>
          </w:tcPr>
          <w:p w14:paraId="74DB54BD">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井场</w:t>
            </w:r>
          </w:p>
        </w:tc>
        <w:tc>
          <w:tcPr>
            <w:tcW w:w="1143" w:type="dxa"/>
            <w:noWrap w:val="0"/>
            <w:vAlign w:val="center"/>
          </w:tcPr>
          <w:p w14:paraId="0BCC988D">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采油机</w:t>
            </w:r>
          </w:p>
        </w:tc>
        <w:tc>
          <w:tcPr>
            <w:tcW w:w="835" w:type="dxa"/>
            <w:noWrap w:val="0"/>
            <w:vAlign w:val="center"/>
          </w:tcPr>
          <w:p w14:paraId="549471F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942" w:type="dxa"/>
            <w:noWrap w:val="0"/>
            <w:vAlign w:val="center"/>
          </w:tcPr>
          <w:p w14:paraId="5C457A4A">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65～80</w:t>
            </w:r>
          </w:p>
        </w:tc>
        <w:tc>
          <w:tcPr>
            <w:tcW w:w="3728" w:type="dxa"/>
            <w:noWrap w:val="0"/>
            <w:vAlign w:val="center"/>
          </w:tcPr>
          <w:p w14:paraId="01620BD6">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N：15m； S：15m；W：20m；E：20m</w:t>
            </w:r>
          </w:p>
        </w:tc>
      </w:tr>
      <w:tr w14:paraId="3DAB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0846619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8</w:t>
            </w:r>
          </w:p>
        </w:tc>
        <w:tc>
          <w:tcPr>
            <w:tcW w:w="1982" w:type="dxa"/>
            <w:vMerge w:val="restart"/>
            <w:noWrap w:val="0"/>
            <w:vAlign w:val="center"/>
          </w:tcPr>
          <w:p w14:paraId="64D81CE0">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古46</w:t>
            </w:r>
            <w:r>
              <w:rPr>
                <w:rFonts w:hint="eastAsia" w:ascii="Times New Roman" w:hAnsi="Times New Roman"/>
                <w:color w:val="auto"/>
                <w:sz w:val="21"/>
                <w:szCs w:val="21"/>
              </w:rPr>
              <w:t>压裂返排液</w:t>
            </w:r>
            <w:r>
              <w:rPr>
                <w:rFonts w:ascii="Times New Roman" w:hAnsi="Times New Roman"/>
                <w:color w:val="auto"/>
                <w:sz w:val="21"/>
                <w:szCs w:val="21"/>
              </w:rPr>
              <w:t>返排站</w:t>
            </w:r>
          </w:p>
        </w:tc>
        <w:tc>
          <w:tcPr>
            <w:tcW w:w="1143" w:type="dxa"/>
            <w:noWrap w:val="0"/>
            <w:vAlign w:val="center"/>
          </w:tcPr>
          <w:p w14:paraId="45153240">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污泥脱水撬</w:t>
            </w:r>
          </w:p>
        </w:tc>
        <w:tc>
          <w:tcPr>
            <w:tcW w:w="835" w:type="dxa"/>
            <w:noWrap w:val="0"/>
            <w:vAlign w:val="center"/>
          </w:tcPr>
          <w:p w14:paraId="33557BE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942" w:type="dxa"/>
            <w:noWrap w:val="0"/>
            <w:vAlign w:val="center"/>
          </w:tcPr>
          <w:p w14:paraId="63A46D66">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80</w:t>
            </w:r>
          </w:p>
        </w:tc>
        <w:tc>
          <w:tcPr>
            <w:tcW w:w="3728" w:type="dxa"/>
            <w:noWrap w:val="0"/>
            <w:vAlign w:val="center"/>
          </w:tcPr>
          <w:p w14:paraId="01EF41B5">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40</w:t>
            </w:r>
            <w:r>
              <w:rPr>
                <w:rFonts w:ascii="Times New Roman" w:hAnsi="Times New Roman"/>
                <w:color w:val="auto"/>
                <w:sz w:val="21"/>
                <w:szCs w:val="21"/>
              </w:rPr>
              <w:t>m； S：</w:t>
            </w:r>
            <w:r>
              <w:rPr>
                <w:rFonts w:hint="eastAsia" w:ascii="Times New Roman" w:hAnsi="Times New Roman"/>
                <w:color w:val="auto"/>
                <w:sz w:val="21"/>
                <w:szCs w:val="21"/>
              </w:rPr>
              <w:t>60</w:t>
            </w:r>
            <w:r>
              <w:rPr>
                <w:rFonts w:ascii="Times New Roman" w:hAnsi="Times New Roman"/>
                <w:color w:val="auto"/>
                <w:sz w:val="21"/>
                <w:szCs w:val="21"/>
              </w:rPr>
              <w:t>m；W：</w:t>
            </w:r>
            <w:r>
              <w:rPr>
                <w:rFonts w:hint="eastAsia" w:ascii="Times New Roman" w:hAnsi="Times New Roman"/>
                <w:color w:val="auto"/>
                <w:sz w:val="21"/>
                <w:szCs w:val="21"/>
              </w:rPr>
              <w:t>7</w:t>
            </w:r>
            <w:r>
              <w:rPr>
                <w:rFonts w:ascii="Times New Roman" w:hAnsi="Times New Roman"/>
                <w:color w:val="auto"/>
                <w:sz w:val="21"/>
                <w:szCs w:val="21"/>
              </w:rPr>
              <w:t>0m；E：</w:t>
            </w:r>
            <w:r>
              <w:rPr>
                <w:rFonts w:hint="eastAsia" w:ascii="Times New Roman" w:hAnsi="Times New Roman"/>
                <w:color w:val="auto"/>
                <w:sz w:val="21"/>
                <w:szCs w:val="21"/>
              </w:rPr>
              <w:t>10</w:t>
            </w:r>
            <w:r>
              <w:rPr>
                <w:rFonts w:ascii="Times New Roman" w:hAnsi="Times New Roman"/>
                <w:color w:val="auto"/>
                <w:sz w:val="21"/>
                <w:szCs w:val="21"/>
              </w:rPr>
              <w:t>0m</w:t>
            </w:r>
          </w:p>
        </w:tc>
      </w:tr>
      <w:tr w14:paraId="36DD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396" w:type="dxa"/>
            <w:noWrap w:val="0"/>
            <w:vAlign w:val="center"/>
          </w:tcPr>
          <w:p w14:paraId="7F281D55">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9</w:t>
            </w:r>
          </w:p>
        </w:tc>
        <w:tc>
          <w:tcPr>
            <w:tcW w:w="1982" w:type="dxa"/>
            <w:vMerge w:val="continue"/>
            <w:noWrap w:val="0"/>
            <w:vAlign w:val="center"/>
          </w:tcPr>
          <w:p w14:paraId="267300DC">
            <w:pPr>
              <w:spacing w:line="280" w:lineRule="exact"/>
              <w:ind w:firstLine="0" w:firstLineChars="0"/>
              <w:jc w:val="center"/>
              <w:textAlignment w:val="center"/>
              <w:rPr>
                <w:rFonts w:ascii="Times New Roman" w:hAnsi="Times New Roman"/>
                <w:color w:val="auto"/>
                <w:sz w:val="21"/>
                <w:szCs w:val="21"/>
              </w:rPr>
            </w:pPr>
          </w:p>
        </w:tc>
        <w:tc>
          <w:tcPr>
            <w:tcW w:w="1143" w:type="dxa"/>
            <w:noWrap w:val="0"/>
            <w:vAlign w:val="center"/>
          </w:tcPr>
          <w:p w14:paraId="56F2EA68">
            <w:pPr>
              <w:spacing w:line="280" w:lineRule="exact"/>
              <w:ind w:firstLine="0" w:firstLineChars="0"/>
              <w:jc w:val="center"/>
              <w:textAlignment w:val="center"/>
              <w:rPr>
                <w:rFonts w:ascii="Times New Roman" w:hAnsi="Times New Roman"/>
                <w:color w:val="auto"/>
              </w:rPr>
            </w:pPr>
            <w:r>
              <w:rPr>
                <w:rFonts w:ascii="Times New Roman" w:hAnsi="Times New Roman"/>
                <w:color w:val="auto"/>
                <w:sz w:val="21"/>
                <w:szCs w:val="21"/>
              </w:rPr>
              <w:t>注水撬</w:t>
            </w:r>
          </w:p>
        </w:tc>
        <w:tc>
          <w:tcPr>
            <w:tcW w:w="835" w:type="dxa"/>
            <w:noWrap w:val="0"/>
            <w:vAlign w:val="center"/>
          </w:tcPr>
          <w:p w14:paraId="084D51D5">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6</w:t>
            </w:r>
          </w:p>
        </w:tc>
        <w:tc>
          <w:tcPr>
            <w:tcW w:w="942" w:type="dxa"/>
            <w:noWrap w:val="0"/>
            <w:vAlign w:val="center"/>
          </w:tcPr>
          <w:p w14:paraId="40A22ABE">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70</w:t>
            </w:r>
          </w:p>
        </w:tc>
        <w:tc>
          <w:tcPr>
            <w:tcW w:w="3728" w:type="dxa"/>
            <w:noWrap w:val="0"/>
            <w:vAlign w:val="center"/>
          </w:tcPr>
          <w:p w14:paraId="59918745">
            <w:pPr>
              <w:spacing w:line="280" w:lineRule="exact"/>
              <w:ind w:firstLine="0" w:firstLineChars="0"/>
              <w:jc w:val="center"/>
              <w:textAlignment w:val="center"/>
              <w:rPr>
                <w:rFonts w:ascii="Times New Roman" w:hAnsi="Times New Roman"/>
                <w:color w:val="auto"/>
                <w:sz w:val="21"/>
                <w:szCs w:val="21"/>
              </w:rPr>
            </w:pPr>
            <w:r>
              <w:rPr>
                <w:rFonts w:ascii="Times New Roman" w:hAnsi="Times New Roman"/>
                <w:color w:val="auto"/>
                <w:sz w:val="21"/>
                <w:szCs w:val="21"/>
              </w:rPr>
              <w:t>N：</w:t>
            </w:r>
            <w:r>
              <w:rPr>
                <w:rFonts w:hint="eastAsia" w:ascii="Times New Roman" w:hAnsi="Times New Roman"/>
                <w:color w:val="auto"/>
                <w:sz w:val="21"/>
                <w:szCs w:val="21"/>
              </w:rPr>
              <w:t>50</w:t>
            </w:r>
            <w:r>
              <w:rPr>
                <w:rFonts w:ascii="Times New Roman" w:hAnsi="Times New Roman"/>
                <w:color w:val="auto"/>
                <w:sz w:val="21"/>
                <w:szCs w:val="21"/>
              </w:rPr>
              <w:t>m； S：</w:t>
            </w:r>
            <w:r>
              <w:rPr>
                <w:rFonts w:hint="eastAsia" w:ascii="Times New Roman" w:hAnsi="Times New Roman"/>
                <w:color w:val="auto"/>
                <w:sz w:val="21"/>
                <w:szCs w:val="21"/>
              </w:rPr>
              <w:t>50</w:t>
            </w:r>
            <w:r>
              <w:rPr>
                <w:rFonts w:ascii="Times New Roman" w:hAnsi="Times New Roman"/>
                <w:color w:val="auto"/>
                <w:sz w:val="21"/>
                <w:szCs w:val="21"/>
              </w:rPr>
              <w:t>m；W：</w:t>
            </w:r>
            <w:r>
              <w:rPr>
                <w:rFonts w:hint="eastAsia" w:ascii="Times New Roman" w:hAnsi="Times New Roman"/>
                <w:color w:val="auto"/>
                <w:sz w:val="21"/>
                <w:szCs w:val="21"/>
              </w:rPr>
              <w:t>14</w:t>
            </w:r>
            <w:r>
              <w:rPr>
                <w:rFonts w:ascii="Times New Roman" w:hAnsi="Times New Roman"/>
                <w:color w:val="auto"/>
                <w:sz w:val="21"/>
                <w:szCs w:val="21"/>
              </w:rPr>
              <w:t>0m；E：</w:t>
            </w:r>
            <w:r>
              <w:rPr>
                <w:rFonts w:hint="eastAsia" w:ascii="Times New Roman" w:hAnsi="Times New Roman"/>
                <w:color w:val="auto"/>
                <w:sz w:val="21"/>
                <w:szCs w:val="21"/>
              </w:rPr>
              <w:t>3</w:t>
            </w:r>
            <w:r>
              <w:rPr>
                <w:rFonts w:ascii="Times New Roman" w:hAnsi="Times New Roman"/>
                <w:color w:val="auto"/>
                <w:sz w:val="21"/>
                <w:szCs w:val="21"/>
              </w:rPr>
              <w:t>0m</w:t>
            </w:r>
          </w:p>
        </w:tc>
      </w:tr>
    </w:tbl>
    <w:p w14:paraId="4E47BA42">
      <w:pPr>
        <w:pStyle w:val="2"/>
        <w:rPr>
          <w:color w:val="auto"/>
        </w:rPr>
      </w:pPr>
      <w:r>
        <w:rPr>
          <w:color w:val="auto"/>
        </w:rPr>
        <w:t>5.4.2.2预测模式</w:t>
      </w:r>
    </w:p>
    <w:p w14:paraId="3B3D6475">
      <w:pPr>
        <w:widowControl/>
        <w:ind w:firstLine="560"/>
        <w:jc w:val="left"/>
        <w:rPr>
          <w:color w:val="auto"/>
          <w:szCs w:val="28"/>
        </w:rPr>
      </w:pPr>
      <w:r>
        <w:rPr>
          <w:color w:val="auto"/>
          <w:szCs w:val="28"/>
        </w:rPr>
        <w:t>根据《环境影响评价技术导则 声环境》（HJ2.4-2009）的技术要求，本次评价采取导则上推荐模式，</w:t>
      </w:r>
      <w:r>
        <w:rPr>
          <w:bCs/>
          <w:color w:val="auto"/>
          <w:szCs w:val="28"/>
        </w:rPr>
        <w:t>并根据具体情况作必要简化</w:t>
      </w:r>
      <w:r>
        <w:rPr>
          <w:color w:val="auto"/>
          <w:szCs w:val="28"/>
        </w:rPr>
        <w:t>。</w:t>
      </w:r>
    </w:p>
    <w:p w14:paraId="0B1D57BA">
      <w:pPr>
        <w:widowControl/>
        <w:ind w:firstLine="560"/>
        <w:jc w:val="left"/>
        <w:rPr>
          <w:color w:val="auto"/>
          <w:szCs w:val="28"/>
        </w:rPr>
      </w:pPr>
      <w:r>
        <w:rPr>
          <w:color w:val="auto"/>
          <w:szCs w:val="28"/>
        </w:rPr>
        <w:t>（1）户外声传播衰减计算</w:t>
      </w:r>
    </w:p>
    <w:p w14:paraId="7A6A0495">
      <w:pPr>
        <w:widowControl/>
        <w:ind w:firstLine="560"/>
        <w:jc w:val="left"/>
        <w:rPr>
          <w:color w:val="auto"/>
          <w:szCs w:val="28"/>
        </w:rPr>
      </w:pPr>
      <w:r>
        <w:rPr>
          <w:color w:val="auto"/>
          <w:szCs w:val="28"/>
        </w:rPr>
        <w:t>户外声传播衰减包括几何发散（Adiv）、大气吸收（Aatm）、地面效应（Agr）、屏障屏蔽（Abar）、其他多方面效应（Amisc）引起的衰减。根据现场实际情况，本次计算只考虑几何发散（Adiv）、大气吸收（Aatm）、地面效应（Agr）三种情况。</w:t>
      </w:r>
    </w:p>
    <w:p w14:paraId="725A952E">
      <w:pPr>
        <w:widowControl/>
        <w:spacing w:line="240" w:lineRule="auto"/>
        <w:ind w:firstLine="560"/>
        <w:jc w:val="center"/>
        <w:rPr>
          <w:bCs/>
          <w:color w:val="auto"/>
          <w:szCs w:val="28"/>
        </w:rPr>
      </w:pPr>
      <w:r>
        <w:rPr>
          <w:bCs/>
          <w:color w:val="auto"/>
          <w:szCs w:val="28"/>
        </w:rPr>
        <w:t>L</w:t>
      </w:r>
      <w:r>
        <w:rPr>
          <w:bCs/>
          <w:color w:val="auto"/>
          <w:szCs w:val="28"/>
          <w:vertAlign w:val="subscript"/>
        </w:rPr>
        <w:t>A</w:t>
      </w:r>
      <w:r>
        <w:rPr>
          <w:bCs/>
          <w:color w:val="auto"/>
          <w:szCs w:val="28"/>
          <w:vertAlign w:val="subscript"/>
          <w:lang w:val="en-GB"/>
        </w:rPr>
        <w:t>（</w:t>
      </w:r>
      <w:r>
        <w:rPr>
          <w:bCs/>
          <w:color w:val="auto"/>
          <w:szCs w:val="28"/>
          <w:vertAlign w:val="subscript"/>
        </w:rPr>
        <w:t>r</w:t>
      </w:r>
      <w:r>
        <w:rPr>
          <w:bCs/>
          <w:color w:val="auto"/>
          <w:szCs w:val="28"/>
          <w:vertAlign w:val="subscript"/>
          <w:lang w:val="en-GB"/>
        </w:rPr>
        <w:t>）</w:t>
      </w:r>
      <w:r>
        <w:rPr>
          <w:bCs/>
          <w:color w:val="auto"/>
          <w:szCs w:val="28"/>
        </w:rPr>
        <w:t>= L</w:t>
      </w:r>
      <w:r>
        <w:rPr>
          <w:bCs/>
          <w:color w:val="auto"/>
          <w:szCs w:val="28"/>
          <w:vertAlign w:val="subscript"/>
        </w:rPr>
        <w:t>WA</w:t>
      </w:r>
      <w:r>
        <w:rPr>
          <w:bCs/>
          <w:color w:val="auto"/>
          <w:szCs w:val="28"/>
        </w:rPr>
        <w:t xml:space="preserve"> –( A</w:t>
      </w:r>
      <w:r>
        <w:rPr>
          <w:bCs/>
          <w:color w:val="auto"/>
          <w:szCs w:val="28"/>
          <w:vertAlign w:val="subscript"/>
        </w:rPr>
        <w:t>div</w:t>
      </w:r>
      <w:r>
        <w:rPr>
          <w:bCs/>
          <w:color w:val="auto"/>
          <w:szCs w:val="28"/>
        </w:rPr>
        <w:t>+A</w:t>
      </w:r>
      <w:r>
        <w:rPr>
          <w:bCs/>
          <w:color w:val="auto"/>
          <w:szCs w:val="28"/>
          <w:vertAlign w:val="subscript"/>
        </w:rPr>
        <w:t>atm</w:t>
      </w:r>
      <w:r>
        <w:rPr>
          <w:bCs/>
          <w:color w:val="auto"/>
          <w:szCs w:val="28"/>
        </w:rPr>
        <w:t>+A</w:t>
      </w:r>
      <w:r>
        <w:rPr>
          <w:bCs/>
          <w:color w:val="auto"/>
          <w:szCs w:val="28"/>
          <w:vertAlign w:val="subscript"/>
        </w:rPr>
        <w:t>gr</w:t>
      </w:r>
      <w:r>
        <w:rPr>
          <w:bCs/>
          <w:color w:val="auto"/>
          <w:szCs w:val="28"/>
        </w:rPr>
        <w:t>)</w:t>
      </w:r>
    </w:p>
    <w:p w14:paraId="211C3BE2">
      <w:pPr>
        <w:widowControl/>
        <w:spacing w:line="240" w:lineRule="auto"/>
        <w:ind w:firstLine="560"/>
        <w:jc w:val="center"/>
        <w:rPr>
          <w:bCs/>
          <w:color w:val="auto"/>
          <w:szCs w:val="28"/>
        </w:rPr>
      </w:pPr>
      <w:r>
        <w:rPr>
          <w:bCs/>
          <w:color w:val="auto"/>
          <w:szCs w:val="28"/>
        </w:rPr>
        <w:t>A</w:t>
      </w:r>
      <w:r>
        <w:rPr>
          <w:bCs/>
          <w:color w:val="auto"/>
          <w:szCs w:val="28"/>
          <w:vertAlign w:val="subscript"/>
        </w:rPr>
        <w:t>div</w:t>
      </w:r>
      <w:r>
        <w:rPr>
          <w:bCs/>
          <w:color w:val="auto"/>
          <w:szCs w:val="28"/>
        </w:rPr>
        <w:t>=20lg(r/ r</w:t>
      </w:r>
      <w:r>
        <w:rPr>
          <w:bCs/>
          <w:color w:val="auto"/>
          <w:szCs w:val="28"/>
          <w:vertAlign w:val="subscript"/>
        </w:rPr>
        <w:t>0</w:t>
      </w:r>
      <w:r>
        <w:rPr>
          <w:bCs/>
          <w:color w:val="auto"/>
          <w:szCs w:val="28"/>
        </w:rPr>
        <w:t>)</w:t>
      </w:r>
    </w:p>
    <w:p w14:paraId="2D1234BB">
      <w:pPr>
        <w:widowControl/>
        <w:spacing w:line="240" w:lineRule="auto"/>
        <w:ind w:firstLine="560"/>
        <w:jc w:val="center"/>
        <w:rPr>
          <w:bCs/>
          <w:color w:val="auto"/>
          <w:szCs w:val="28"/>
        </w:rPr>
      </w:pPr>
      <w:r>
        <w:rPr>
          <w:bCs/>
          <w:color w:val="auto"/>
          <w:szCs w:val="28"/>
        </w:rPr>
        <w:t>A</w:t>
      </w:r>
      <w:r>
        <w:rPr>
          <w:bCs/>
          <w:color w:val="auto"/>
          <w:szCs w:val="28"/>
          <w:vertAlign w:val="subscript"/>
        </w:rPr>
        <w:t>atm</w:t>
      </w:r>
      <w:r>
        <w:rPr>
          <w:bCs/>
          <w:color w:val="auto"/>
          <w:szCs w:val="28"/>
        </w:rPr>
        <w:t>=α（r- r</w:t>
      </w:r>
      <w:r>
        <w:rPr>
          <w:bCs/>
          <w:color w:val="auto"/>
          <w:szCs w:val="28"/>
          <w:vertAlign w:val="subscript"/>
        </w:rPr>
        <w:t>0</w:t>
      </w:r>
      <w:r>
        <w:rPr>
          <w:bCs/>
          <w:color w:val="auto"/>
          <w:szCs w:val="28"/>
        </w:rPr>
        <w:t>）/1000</w:t>
      </w:r>
    </w:p>
    <w:p w14:paraId="4B1C30D9">
      <w:pPr>
        <w:widowControl/>
        <w:spacing w:line="240" w:lineRule="auto"/>
        <w:ind w:firstLine="560"/>
        <w:jc w:val="center"/>
        <w:rPr>
          <w:bCs/>
          <w:color w:val="auto"/>
          <w:szCs w:val="28"/>
        </w:rPr>
      </w:pPr>
      <w:r>
        <w:rPr>
          <w:bCs/>
          <w:color w:val="auto"/>
          <w:szCs w:val="28"/>
        </w:rPr>
        <w:t>A</w:t>
      </w:r>
      <w:r>
        <w:rPr>
          <w:bCs/>
          <w:color w:val="auto"/>
          <w:szCs w:val="28"/>
          <w:vertAlign w:val="subscript"/>
        </w:rPr>
        <w:t>gr</w:t>
      </w:r>
      <w:r>
        <w:rPr>
          <w:bCs/>
          <w:color w:val="auto"/>
          <w:szCs w:val="28"/>
        </w:rPr>
        <w:t>=4.8-（2h</w:t>
      </w:r>
      <w:r>
        <w:rPr>
          <w:bCs/>
          <w:color w:val="auto"/>
          <w:szCs w:val="28"/>
          <w:vertAlign w:val="subscript"/>
        </w:rPr>
        <w:t>m</w:t>
      </w:r>
      <w:r>
        <w:rPr>
          <w:bCs/>
          <w:color w:val="auto"/>
          <w:szCs w:val="28"/>
        </w:rPr>
        <w:t>/r）[17+（300/r）]</w:t>
      </w:r>
    </w:p>
    <w:p w14:paraId="029114DC">
      <w:pPr>
        <w:widowControl/>
        <w:ind w:firstLine="0" w:firstLineChars="0"/>
        <w:jc w:val="left"/>
        <w:rPr>
          <w:bCs/>
          <w:color w:val="auto"/>
          <w:szCs w:val="28"/>
        </w:rPr>
      </w:pPr>
      <w:r>
        <w:rPr>
          <w:bCs/>
          <w:color w:val="auto"/>
          <w:szCs w:val="28"/>
        </w:rPr>
        <w:t>式中：L</w:t>
      </w:r>
      <w:r>
        <w:rPr>
          <w:bCs/>
          <w:color w:val="auto"/>
          <w:szCs w:val="28"/>
          <w:vertAlign w:val="subscript"/>
        </w:rPr>
        <w:t>A（r）</w:t>
      </w:r>
      <w:r>
        <w:rPr>
          <w:bCs/>
          <w:color w:val="auto"/>
          <w:szCs w:val="28"/>
        </w:rPr>
        <w:t>—距声源r处的A声级值(dB)；</w:t>
      </w:r>
    </w:p>
    <w:p w14:paraId="31181B04">
      <w:pPr>
        <w:widowControl/>
        <w:ind w:firstLine="720" w:firstLineChars="300"/>
        <w:jc w:val="left"/>
        <w:rPr>
          <w:bCs/>
          <w:color w:val="auto"/>
          <w:szCs w:val="28"/>
        </w:rPr>
      </w:pPr>
      <w:r>
        <w:rPr>
          <w:bCs/>
          <w:color w:val="auto"/>
          <w:szCs w:val="28"/>
        </w:rPr>
        <w:t>L</w:t>
      </w:r>
      <w:r>
        <w:rPr>
          <w:bCs/>
          <w:color w:val="auto"/>
          <w:szCs w:val="28"/>
          <w:vertAlign w:val="subscript"/>
        </w:rPr>
        <w:t>WA</w:t>
      </w:r>
      <w:r>
        <w:rPr>
          <w:bCs/>
          <w:color w:val="auto"/>
          <w:szCs w:val="28"/>
        </w:rPr>
        <w:t>—已知点声源A声级值(dB)；</w:t>
      </w:r>
    </w:p>
    <w:p w14:paraId="31CDFEED">
      <w:pPr>
        <w:widowControl/>
        <w:ind w:firstLine="560"/>
        <w:jc w:val="left"/>
        <w:rPr>
          <w:bCs/>
          <w:color w:val="auto"/>
          <w:szCs w:val="28"/>
        </w:rPr>
      </w:pPr>
      <w:r>
        <w:rPr>
          <w:bCs/>
          <w:color w:val="auto"/>
          <w:szCs w:val="28"/>
        </w:rPr>
        <w:t xml:space="preserve">  A</w:t>
      </w:r>
      <w:r>
        <w:rPr>
          <w:bCs/>
          <w:color w:val="auto"/>
          <w:szCs w:val="28"/>
          <w:vertAlign w:val="subscript"/>
        </w:rPr>
        <w:t>div</w:t>
      </w:r>
      <w:r>
        <w:rPr>
          <w:bCs/>
          <w:color w:val="auto"/>
          <w:szCs w:val="28"/>
        </w:rPr>
        <w:t>—声级几何发散引起的A声级衰减量(dB);</w:t>
      </w:r>
    </w:p>
    <w:p w14:paraId="0F330A8B">
      <w:pPr>
        <w:widowControl/>
        <w:ind w:firstLine="560"/>
        <w:jc w:val="left"/>
        <w:rPr>
          <w:bCs/>
          <w:color w:val="auto"/>
          <w:szCs w:val="28"/>
        </w:rPr>
      </w:pPr>
      <w:r>
        <w:rPr>
          <w:bCs/>
          <w:color w:val="auto"/>
          <w:szCs w:val="28"/>
        </w:rPr>
        <w:t xml:space="preserve">  A</w:t>
      </w:r>
      <w:r>
        <w:rPr>
          <w:bCs/>
          <w:color w:val="auto"/>
          <w:szCs w:val="28"/>
          <w:vertAlign w:val="subscript"/>
        </w:rPr>
        <w:t>atm</w:t>
      </w:r>
      <w:r>
        <w:rPr>
          <w:bCs/>
          <w:color w:val="auto"/>
          <w:szCs w:val="28"/>
        </w:rPr>
        <w:t>—空气吸收引起的A声级衰减量（dB）；</w:t>
      </w:r>
      <w:r>
        <w:rPr>
          <w:bCs/>
          <w:color w:val="auto"/>
          <w:szCs w:val="28"/>
        </w:rPr>
        <w:tab/>
      </w:r>
    </w:p>
    <w:p w14:paraId="0896B4BD">
      <w:pPr>
        <w:widowControl/>
        <w:ind w:firstLine="560"/>
        <w:jc w:val="left"/>
        <w:rPr>
          <w:bCs/>
          <w:color w:val="auto"/>
          <w:szCs w:val="28"/>
        </w:rPr>
      </w:pPr>
      <w:r>
        <w:rPr>
          <w:bCs/>
          <w:color w:val="auto"/>
          <w:szCs w:val="28"/>
        </w:rPr>
        <w:t xml:space="preserve">  A</w:t>
      </w:r>
      <w:r>
        <w:rPr>
          <w:bCs/>
          <w:color w:val="auto"/>
          <w:szCs w:val="28"/>
          <w:vertAlign w:val="subscript"/>
        </w:rPr>
        <w:t>exc</w:t>
      </w:r>
      <w:r>
        <w:rPr>
          <w:bCs/>
          <w:color w:val="auto"/>
          <w:szCs w:val="28"/>
        </w:rPr>
        <w:t>—地面效应引起的附加衰减量（dB）；</w:t>
      </w:r>
    </w:p>
    <w:p w14:paraId="5D7284FD">
      <w:pPr>
        <w:widowControl/>
        <w:ind w:firstLine="560"/>
        <w:jc w:val="left"/>
        <w:rPr>
          <w:bCs/>
          <w:color w:val="auto"/>
          <w:szCs w:val="28"/>
        </w:rPr>
      </w:pPr>
      <w:r>
        <w:rPr>
          <w:bCs/>
          <w:color w:val="auto"/>
          <w:szCs w:val="28"/>
        </w:rPr>
        <w:t xml:space="preserve">  α—空气吸收系数，dB/100m；取相对湿度80%，温度15℃时的值；</w:t>
      </w:r>
    </w:p>
    <w:p w14:paraId="4EC018DD">
      <w:pPr>
        <w:widowControl/>
        <w:ind w:firstLine="560"/>
        <w:jc w:val="left"/>
        <w:rPr>
          <w:bCs/>
          <w:color w:val="auto"/>
          <w:szCs w:val="28"/>
        </w:rPr>
      </w:pPr>
      <w:r>
        <w:rPr>
          <w:bCs/>
          <w:color w:val="auto"/>
          <w:szCs w:val="28"/>
        </w:rPr>
        <w:t xml:space="preserve">  r、r</w:t>
      </w:r>
      <w:r>
        <w:rPr>
          <w:bCs/>
          <w:color w:val="auto"/>
          <w:szCs w:val="28"/>
          <w:vertAlign w:val="subscript"/>
        </w:rPr>
        <w:t>0</w:t>
      </w:r>
      <w:r>
        <w:rPr>
          <w:bCs/>
          <w:color w:val="auto"/>
          <w:szCs w:val="28"/>
        </w:rPr>
        <w:t>—声源至预测点和测量点的距离。</w:t>
      </w:r>
    </w:p>
    <w:p w14:paraId="16AE6AE6">
      <w:pPr>
        <w:widowControl/>
        <w:ind w:firstLine="560"/>
        <w:rPr>
          <w:color w:val="auto"/>
          <w:szCs w:val="28"/>
        </w:rPr>
      </w:pPr>
      <w:r>
        <w:rPr>
          <w:color w:val="auto"/>
          <w:szCs w:val="28"/>
        </w:rPr>
        <w:t>（2）噪声计算</w:t>
      </w:r>
    </w:p>
    <w:p w14:paraId="3A3FAD52">
      <w:pPr>
        <w:ind w:firstLine="960" w:firstLineChars="400"/>
        <w:rPr>
          <w:color w:val="auto"/>
          <w:kern w:val="2"/>
          <w:szCs w:val="28"/>
        </w:rPr>
      </w:pPr>
      <w:r>
        <w:rPr>
          <w:color w:val="auto"/>
          <w:kern w:val="2"/>
          <w:szCs w:val="28"/>
        </w:rPr>
        <w:t>预测点的预测等效声级(L eq )计算公式</w:t>
      </w:r>
    </w:p>
    <w:p w14:paraId="78011A7B">
      <w:pPr>
        <w:ind w:firstLine="560"/>
        <w:jc w:val="center"/>
        <w:rPr>
          <w:color w:val="auto"/>
          <w:kern w:val="2"/>
          <w:szCs w:val="28"/>
        </w:rPr>
      </w:pPr>
      <w:r>
        <w:rPr>
          <w:color w:val="auto"/>
          <w:kern w:val="2"/>
          <w:szCs w:val="28"/>
        </w:rPr>
        <w:drawing>
          <wp:inline distT="0" distB="0" distL="114300" distR="114300">
            <wp:extent cx="1790700" cy="274320"/>
            <wp:effectExtent l="0" t="0" r="0" b="12700"/>
            <wp:docPr id="24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7"/>
                    <pic:cNvPicPr>
                      <a:picLocks noChangeAspect="1"/>
                    </pic:cNvPicPr>
                  </pic:nvPicPr>
                  <pic:blipFill>
                    <a:blip r:embed="rId59"/>
                    <a:stretch>
                      <a:fillRect/>
                    </a:stretch>
                  </pic:blipFill>
                  <pic:spPr>
                    <a:xfrm>
                      <a:off x="0" y="0"/>
                      <a:ext cx="1790700" cy="274320"/>
                    </a:xfrm>
                    <a:prstGeom prst="rect">
                      <a:avLst/>
                    </a:prstGeom>
                    <a:noFill/>
                    <a:ln>
                      <a:noFill/>
                    </a:ln>
                  </pic:spPr>
                </pic:pic>
              </a:graphicData>
            </a:graphic>
          </wp:inline>
        </w:drawing>
      </w:r>
    </w:p>
    <w:p w14:paraId="1CAB0B07">
      <w:pPr>
        <w:ind w:firstLine="560"/>
        <w:rPr>
          <w:color w:val="auto"/>
          <w:kern w:val="2"/>
          <w:szCs w:val="28"/>
        </w:rPr>
      </w:pPr>
      <w:r>
        <w:rPr>
          <w:color w:val="auto"/>
          <w:kern w:val="2"/>
          <w:szCs w:val="28"/>
        </w:rPr>
        <w:t>式中：L eqg —建设项目声源在预测点的等效声级贡献值，dB(A)；</w:t>
      </w:r>
    </w:p>
    <w:p w14:paraId="1B13ED29">
      <w:pPr>
        <w:ind w:firstLine="1200" w:firstLineChars="500"/>
        <w:rPr>
          <w:color w:val="auto"/>
          <w:kern w:val="2"/>
          <w:szCs w:val="28"/>
        </w:rPr>
      </w:pPr>
      <w:r>
        <w:rPr>
          <w:color w:val="auto"/>
          <w:kern w:val="2"/>
          <w:szCs w:val="28"/>
        </w:rPr>
        <w:t>L eqb — 预测点的背景值，dB(A)</w:t>
      </w:r>
    </w:p>
    <w:p w14:paraId="75B1E9E8">
      <w:pPr>
        <w:pStyle w:val="2"/>
        <w:rPr>
          <w:color w:val="auto"/>
        </w:rPr>
      </w:pPr>
      <w:r>
        <w:rPr>
          <w:color w:val="auto"/>
        </w:rPr>
        <w:t>5.4.2.3井场噪声预测评价</w:t>
      </w:r>
    </w:p>
    <w:p w14:paraId="62325849">
      <w:pPr>
        <w:adjustRightInd w:val="0"/>
        <w:snapToGrid w:val="0"/>
        <w:ind w:firstLine="544"/>
        <w:rPr>
          <w:bCs/>
          <w:color w:val="auto"/>
          <w:szCs w:val="28"/>
        </w:rPr>
      </w:pPr>
      <w:r>
        <w:rPr>
          <w:color w:val="auto"/>
          <w:spacing w:val="-4"/>
          <w:szCs w:val="28"/>
        </w:rPr>
        <w:t>本工程周围200m范围内无敏感点，</w:t>
      </w:r>
      <w:r>
        <w:rPr>
          <w:bCs/>
          <w:color w:val="auto"/>
          <w:szCs w:val="28"/>
        </w:rPr>
        <w:t>按照以上公式对井场进行预测，可得出不同距离的噪声衰减结果见下表，</w:t>
      </w:r>
      <w:r>
        <w:rPr>
          <w:color w:val="auto"/>
          <w:spacing w:val="-4"/>
          <w:szCs w:val="28"/>
        </w:rPr>
        <w:t>噪声衰减预测见下图。</w:t>
      </w:r>
    </w:p>
    <w:p w14:paraId="3C081114">
      <w:pPr>
        <w:adjustRightInd w:val="0"/>
        <w:snapToGrid w:val="0"/>
        <w:ind w:firstLine="0" w:firstLineChars="0"/>
        <w:jc w:val="center"/>
        <w:rPr>
          <w:color w:val="auto"/>
          <w:szCs w:val="28"/>
        </w:rPr>
      </w:pPr>
      <w:r>
        <w:rPr>
          <w:rStyle w:val="110"/>
          <w:color w:val="auto"/>
          <w:sz w:val="28"/>
          <w:szCs w:val="28"/>
        </w:rPr>
        <w:t xml:space="preserve">表5.4-3    </w:t>
      </w:r>
      <w:r>
        <w:rPr>
          <w:bCs/>
          <w:snapToGrid w:val="0"/>
          <w:color w:val="auto"/>
          <w:szCs w:val="28"/>
        </w:rPr>
        <w:t>噪声源衰减预测结果表</w:t>
      </w:r>
    </w:p>
    <w:tbl>
      <w:tblPr>
        <w:tblStyle w:val="3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8"/>
        <w:gridCol w:w="859"/>
        <w:gridCol w:w="934"/>
        <w:gridCol w:w="936"/>
        <w:gridCol w:w="936"/>
        <w:gridCol w:w="934"/>
        <w:gridCol w:w="918"/>
        <w:gridCol w:w="936"/>
        <w:gridCol w:w="860"/>
        <w:gridCol w:w="831"/>
      </w:tblGrid>
      <w:tr w14:paraId="6E92E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blHeader/>
          <w:jc w:val="center"/>
        </w:trPr>
        <w:tc>
          <w:tcPr>
            <w:tcW w:w="1088" w:type="dxa"/>
            <w:vMerge w:val="restart"/>
            <w:tcBorders>
              <w:top w:val="single" w:color="000000" w:sz="4" w:space="0"/>
              <w:left w:val="single" w:color="000000" w:sz="4" w:space="0"/>
              <w:bottom w:val="single" w:color="000000" w:sz="4" w:space="0"/>
              <w:right w:val="single" w:color="000000" w:sz="4" w:space="0"/>
            </w:tcBorders>
            <w:noWrap w:val="0"/>
            <w:vAlign w:val="center"/>
          </w:tcPr>
          <w:p w14:paraId="6A281E21">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噪声名称</w:t>
            </w:r>
          </w:p>
        </w:tc>
        <w:tc>
          <w:tcPr>
            <w:tcW w:w="859" w:type="dxa"/>
            <w:vMerge w:val="restart"/>
            <w:tcBorders>
              <w:top w:val="single" w:color="000000" w:sz="4" w:space="0"/>
              <w:left w:val="single" w:color="000000" w:sz="4" w:space="0"/>
              <w:bottom w:val="single" w:color="000000" w:sz="4" w:space="0"/>
              <w:right w:val="single" w:color="000000" w:sz="4" w:space="0"/>
            </w:tcBorders>
            <w:noWrap w:val="0"/>
            <w:vAlign w:val="center"/>
          </w:tcPr>
          <w:p w14:paraId="6409C3F0">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噪声源强</w:t>
            </w:r>
          </w:p>
        </w:tc>
        <w:tc>
          <w:tcPr>
            <w:tcW w:w="7285" w:type="dxa"/>
            <w:gridSpan w:val="8"/>
            <w:tcBorders>
              <w:top w:val="single" w:color="000000" w:sz="4" w:space="0"/>
              <w:left w:val="single" w:color="000000" w:sz="4" w:space="0"/>
              <w:bottom w:val="single" w:color="000000" w:sz="4" w:space="0"/>
              <w:right w:val="single" w:color="000000" w:sz="4" w:space="0"/>
            </w:tcBorders>
            <w:noWrap w:val="0"/>
            <w:vAlign w:val="center"/>
          </w:tcPr>
          <w:p w14:paraId="502C0135">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距离不同处的噪声值</w:t>
            </w:r>
          </w:p>
        </w:tc>
      </w:tr>
      <w:tr w14:paraId="149AA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108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EB41F8">
            <w:pPr>
              <w:spacing w:line="240" w:lineRule="exact"/>
              <w:ind w:firstLine="0" w:firstLineChars="0"/>
              <w:jc w:val="center"/>
              <w:rPr>
                <w:rFonts w:ascii="Times New Roman" w:hAnsi="Times New Roman"/>
                <w:snapToGrid w:val="0"/>
                <w:color w:val="auto"/>
                <w:sz w:val="21"/>
                <w:szCs w:val="21"/>
              </w:rPr>
            </w:pPr>
          </w:p>
        </w:tc>
        <w:tc>
          <w:tcPr>
            <w:tcW w:w="8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B7C39F">
            <w:pPr>
              <w:spacing w:line="240" w:lineRule="exact"/>
              <w:ind w:firstLine="0" w:firstLineChars="0"/>
              <w:jc w:val="center"/>
              <w:rPr>
                <w:rFonts w:ascii="Times New Roman" w:hAnsi="Times New Roman"/>
                <w:snapToGrid w:val="0"/>
                <w:color w:val="auto"/>
                <w:sz w:val="21"/>
                <w:szCs w:val="21"/>
              </w:rPr>
            </w:pP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474881B5">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10m</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2681CD4">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20m</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C6B9F52">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30 m</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3BEAC7B2">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40 m</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0693650B">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50 m</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4A06E22">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100 m</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3A4BE148">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150m</w:t>
            </w:r>
          </w:p>
        </w:tc>
        <w:tc>
          <w:tcPr>
            <w:tcW w:w="831" w:type="dxa"/>
            <w:tcBorders>
              <w:top w:val="single" w:color="000000" w:sz="4" w:space="0"/>
              <w:left w:val="single" w:color="000000" w:sz="4" w:space="0"/>
              <w:bottom w:val="single" w:color="000000" w:sz="4" w:space="0"/>
              <w:right w:val="single" w:color="000000" w:sz="4" w:space="0"/>
            </w:tcBorders>
            <w:noWrap w:val="0"/>
            <w:vAlign w:val="center"/>
          </w:tcPr>
          <w:p w14:paraId="115CA9EB">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200m</w:t>
            </w:r>
          </w:p>
        </w:tc>
      </w:tr>
      <w:tr w14:paraId="08545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0479921">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平台井</w:t>
            </w:r>
          </w:p>
          <w:p w14:paraId="5BEB55A3">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井场</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1F59DDE">
            <w:pPr>
              <w:spacing w:line="24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80</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08109727">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52</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07DDA374">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46</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58605D18">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42</w:t>
            </w:r>
          </w:p>
        </w:tc>
        <w:tc>
          <w:tcPr>
            <w:tcW w:w="934" w:type="dxa"/>
            <w:tcBorders>
              <w:top w:val="single" w:color="000000" w:sz="4" w:space="0"/>
              <w:left w:val="single" w:color="000000" w:sz="4" w:space="0"/>
              <w:bottom w:val="single" w:color="000000" w:sz="4" w:space="0"/>
              <w:right w:val="single" w:color="000000" w:sz="4" w:space="0"/>
            </w:tcBorders>
            <w:noWrap w:val="0"/>
            <w:vAlign w:val="center"/>
          </w:tcPr>
          <w:p w14:paraId="6E1294EB">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40</w:t>
            </w:r>
          </w:p>
        </w:tc>
        <w:tc>
          <w:tcPr>
            <w:tcW w:w="918" w:type="dxa"/>
            <w:tcBorders>
              <w:top w:val="single" w:color="000000" w:sz="4" w:space="0"/>
              <w:left w:val="single" w:color="000000" w:sz="4" w:space="0"/>
              <w:bottom w:val="single" w:color="000000" w:sz="4" w:space="0"/>
              <w:right w:val="single" w:color="000000" w:sz="4" w:space="0"/>
            </w:tcBorders>
            <w:noWrap w:val="0"/>
            <w:vAlign w:val="center"/>
          </w:tcPr>
          <w:p w14:paraId="33B10EB1">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38</w:t>
            </w:r>
          </w:p>
        </w:tc>
        <w:tc>
          <w:tcPr>
            <w:tcW w:w="936" w:type="dxa"/>
            <w:tcBorders>
              <w:top w:val="single" w:color="000000" w:sz="4" w:space="0"/>
              <w:left w:val="single" w:color="000000" w:sz="4" w:space="0"/>
              <w:bottom w:val="single" w:color="000000" w:sz="4" w:space="0"/>
              <w:right w:val="single" w:color="000000" w:sz="4" w:space="0"/>
            </w:tcBorders>
            <w:noWrap w:val="0"/>
            <w:vAlign w:val="center"/>
          </w:tcPr>
          <w:p w14:paraId="1148500D">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32</w:t>
            </w:r>
          </w:p>
        </w:tc>
        <w:tc>
          <w:tcPr>
            <w:tcW w:w="860" w:type="dxa"/>
            <w:tcBorders>
              <w:top w:val="single" w:color="000000" w:sz="4" w:space="0"/>
              <w:left w:val="single" w:color="000000" w:sz="4" w:space="0"/>
              <w:bottom w:val="single" w:color="000000" w:sz="4" w:space="0"/>
              <w:right w:val="single" w:color="000000" w:sz="4" w:space="0"/>
            </w:tcBorders>
            <w:noWrap w:val="0"/>
            <w:vAlign w:val="center"/>
          </w:tcPr>
          <w:p w14:paraId="2AF306FD">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28</w:t>
            </w:r>
          </w:p>
        </w:tc>
        <w:tc>
          <w:tcPr>
            <w:tcW w:w="831" w:type="dxa"/>
            <w:tcBorders>
              <w:top w:val="single" w:color="000000" w:sz="4" w:space="0"/>
              <w:left w:val="single" w:color="000000" w:sz="4" w:space="0"/>
              <w:bottom w:val="single" w:color="000000" w:sz="4" w:space="0"/>
              <w:right w:val="single" w:color="000000" w:sz="4" w:space="0"/>
            </w:tcBorders>
            <w:noWrap w:val="0"/>
            <w:vAlign w:val="center"/>
          </w:tcPr>
          <w:p w14:paraId="1E6E7A16">
            <w:pPr>
              <w:spacing w:line="240" w:lineRule="exact"/>
              <w:ind w:firstLine="0" w:firstLineChars="0"/>
              <w:jc w:val="center"/>
              <w:rPr>
                <w:rFonts w:ascii="Times New Roman" w:hAnsi="Times New Roman"/>
                <w:snapToGrid w:val="0"/>
                <w:color w:val="auto"/>
                <w:sz w:val="21"/>
                <w:szCs w:val="21"/>
              </w:rPr>
            </w:pPr>
            <w:r>
              <w:rPr>
                <w:rFonts w:hint="eastAsia" w:ascii="Times New Roman" w:hAnsi="Times New Roman"/>
                <w:snapToGrid w:val="0"/>
                <w:color w:val="auto"/>
                <w:sz w:val="21"/>
                <w:szCs w:val="21"/>
              </w:rPr>
              <w:t>26</w:t>
            </w:r>
          </w:p>
        </w:tc>
      </w:tr>
    </w:tbl>
    <w:p w14:paraId="3704B010">
      <w:pPr>
        <w:adjustRightInd w:val="0"/>
        <w:snapToGrid w:val="0"/>
        <w:ind w:firstLine="560"/>
        <w:rPr>
          <w:color w:val="auto"/>
          <w:szCs w:val="28"/>
        </w:rPr>
      </w:pPr>
      <w:r>
        <w:rPr>
          <w:color w:val="auto"/>
          <w:szCs w:val="28"/>
        </w:rPr>
        <w:t>由上图可知，井场抽油机噪声在距离</w:t>
      </w:r>
      <w:r>
        <w:rPr>
          <w:rFonts w:hint="eastAsia"/>
          <w:color w:val="auto"/>
          <w:szCs w:val="28"/>
        </w:rPr>
        <w:t>2</w:t>
      </w:r>
      <w:r>
        <w:rPr>
          <w:color w:val="auto"/>
          <w:szCs w:val="28"/>
        </w:rPr>
        <w:t>0m噪声值可以衰减到4</w:t>
      </w:r>
      <w:r>
        <w:rPr>
          <w:rFonts w:hint="eastAsia"/>
          <w:color w:val="auto"/>
          <w:szCs w:val="28"/>
        </w:rPr>
        <w:t>6</w:t>
      </w:r>
      <w:r>
        <w:rPr>
          <w:color w:val="auto"/>
          <w:szCs w:val="28"/>
        </w:rPr>
        <w:t>dB（A），满足《工业企业厂界环境噪声排放标准》（GB12348-2008）2类标准，运营期井场噪声不会对周边声环境造成不良影响。</w:t>
      </w:r>
    </w:p>
    <w:p w14:paraId="2C0D18D1">
      <w:pPr>
        <w:pStyle w:val="2"/>
        <w:rPr>
          <w:color w:val="auto"/>
        </w:rPr>
      </w:pPr>
      <w:r>
        <w:rPr>
          <w:color w:val="auto"/>
        </w:rPr>
        <w:t>5.4.2.4古页3试验站噪声预测评价</w:t>
      </w:r>
    </w:p>
    <w:p w14:paraId="3F34D10A">
      <w:pPr>
        <w:spacing w:line="520" w:lineRule="exact"/>
        <w:ind w:firstLine="560"/>
        <w:rPr>
          <w:color w:val="auto"/>
          <w:kern w:val="2"/>
          <w:szCs w:val="28"/>
        </w:rPr>
      </w:pPr>
      <w:r>
        <w:rPr>
          <w:color w:val="auto"/>
          <w:kern w:val="2"/>
          <w:szCs w:val="28"/>
        </w:rPr>
        <w:t>噪声在室外空间的传播，由于受到各种介质的吸收与反射，以及空气介质的吸收等物理作用而逐渐减弱。本项目主要噪声源为古页3试验站内所有设备噪声。</w:t>
      </w:r>
    </w:p>
    <w:p w14:paraId="21F635EA">
      <w:pPr>
        <w:ind w:firstLine="0" w:firstLineChars="0"/>
        <w:jc w:val="center"/>
        <w:rPr>
          <w:color w:val="auto"/>
          <w:kern w:val="2"/>
          <w:szCs w:val="28"/>
        </w:rPr>
      </w:pPr>
      <w:r>
        <w:rPr>
          <w:color w:val="auto"/>
          <w:kern w:val="2"/>
          <w:szCs w:val="28"/>
        </w:rPr>
        <w:t xml:space="preserve">表5.4-4    本项目噪声预测结果表    </w:t>
      </w:r>
      <w:r>
        <w:rPr>
          <w:color w:val="auto"/>
          <w:kern w:val="2"/>
          <w:sz w:val="21"/>
          <w:szCs w:val="21"/>
        </w:rPr>
        <w:t>dB（A）</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126"/>
        <w:gridCol w:w="1985"/>
        <w:gridCol w:w="3742"/>
      </w:tblGrid>
      <w:tr w14:paraId="36CC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42" w:type="dxa"/>
            <w:noWrap w:val="0"/>
            <w:vAlign w:val="center"/>
          </w:tcPr>
          <w:p w14:paraId="0669FB72">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2126" w:type="dxa"/>
            <w:noWrap w:val="0"/>
            <w:vAlign w:val="center"/>
          </w:tcPr>
          <w:p w14:paraId="11D03D87">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位置</w:t>
            </w:r>
          </w:p>
        </w:tc>
        <w:tc>
          <w:tcPr>
            <w:tcW w:w="1985" w:type="dxa"/>
            <w:noWrap w:val="0"/>
            <w:vAlign w:val="center"/>
          </w:tcPr>
          <w:p w14:paraId="7B3F3D42">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贡献值</w:t>
            </w:r>
          </w:p>
        </w:tc>
        <w:tc>
          <w:tcPr>
            <w:tcW w:w="3742" w:type="dxa"/>
            <w:noWrap w:val="0"/>
            <w:vAlign w:val="center"/>
          </w:tcPr>
          <w:p w14:paraId="505B18D8">
            <w:pPr>
              <w:spacing w:line="360" w:lineRule="exact"/>
              <w:ind w:firstLine="0" w:firstLineChars="0"/>
              <w:jc w:val="center"/>
              <w:rPr>
                <w:rFonts w:ascii="Times New Roman" w:hAnsi="Times New Roman"/>
                <w:color w:val="auto"/>
                <w:sz w:val="21"/>
                <w:szCs w:val="21"/>
              </w:rPr>
            </w:pPr>
            <w:r>
              <w:rPr>
                <w:rFonts w:ascii="Times New Roman" w:hAnsi="Times New Roman"/>
                <w:b/>
                <w:bCs/>
                <w:color w:val="auto"/>
                <w:sz w:val="21"/>
                <w:szCs w:val="21"/>
              </w:rPr>
              <w:t>执行标准</w:t>
            </w:r>
          </w:p>
        </w:tc>
      </w:tr>
      <w:tr w14:paraId="67845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42" w:type="dxa"/>
            <w:noWrap w:val="0"/>
            <w:vAlign w:val="center"/>
          </w:tcPr>
          <w:p w14:paraId="6954F1C8">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2126" w:type="dxa"/>
            <w:noWrap w:val="0"/>
            <w:vAlign w:val="center"/>
          </w:tcPr>
          <w:p w14:paraId="0733EF29">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项目北厂界</w:t>
            </w:r>
          </w:p>
        </w:tc>
        <w:tc>
          <w:tcPr>
            <w:tcW w:w="1985" w:type="dxa"/>
            <w:noWrap w:val="0"/>
            <w:vAlign w:val="center"/>
          </w:tcPr>
          <w:p w14:paraId="6093D298">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39.8</w:t>
            </w:r>
          </w:p>
        </w:tc>
        <w:tc>
          <w:tcPr>
            <w:tcW w:w="3742" w:type="dxa"/>
            <w:noWrap w:val="0"/>
            <w:vAlign w:val="center"/>
          </w:tcPr>
          <w:p w14:paraId="4A3709F1">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厂界执行《工业企业厂界环境噪声排放标准》（GB12348-2008）表1中2类标准，即昼间60dB（A），夜间50dB（A）</w:t>
            </w:r>
          </w:p>
        </w:tc>
      </w:tr>
    </w:tbl>
    <w:p w14:paraId="56CDEFA3">
      <w:pPr>
        <w:ind w:firstLine="560"/>
        <w:rPr>
          <w:color w:val="auto"/>
        </w:rPr>
      </w:pPr>
      <w:r>
        <w:rPr>
          <w:color w:val="auto"/>
        </w:rPr>
        <w:t>由预测结果，噪声源对厂界噪声贡献值均满足《工业企业厂界环境噪声排放标准》（GB12348-2008）表1中2类标准。且由于场站周边200m范围之内没有声环境敏感点，所以场站噪声不会对周边声环境敏感目标造成影响。</w:t>
      </w:r>
    </w:p>
    <w:p w14:paraId="625A0BDB">
      <w:pPr>
        <w:pStyle w:val="2"/>
        <w:rPr>
          <w:color w:val="auto"/>
        </w:rPr>
      </w:pPr>
      <w:r>
        <w:rPr>
          <w:color w:val="auto"/>
        </w:rPr>
        <w:t>5.4.2.5古46</w:t>
      </w:r>
      <w:r>
        <w:rPr>
          <w:rFonts w:hint="eastAsia"/>
          <w:color w:val="auto"/>
        </w:rPr>
        <w:t>压裂返排液</w:t>
      </w:r>
      <w:r>
        <w:rPr>
          <w:color w:val="auto"/>
        </w:rPr>
        <w:t>站噪声预测</w:t>
      </w:r>
    </w:p>
    <w:p w14:paraId="6AE5FAAC">
      <w:pPr>
        <w:spacing w:line="520" w:lineRule="exact"/>
        <w:ind w:firstLine="560"/>
        <w:rPr>
          <w:color w:val="auto"/>
          <w:kern w:val="2"/>
          <w:szCs w:val="28"/>
        </w:rPr>
      </w:pPr>
      <w:r>
        <w:rPr>
          <w:color w:val="auto"/>
        </w:rPr>
        <w:t>古46</w:t>
      </w:r>
      <w:r>
        <w:rPr>
          <w:rFonts w:hint="eastAsia"/>
          <w:color w:val="auto"/>
        </w:rPr>
        <w:t>压裂返排液</w:t>
      </w:r>
      <w:r>
        <w:rPr>
          <w:color w:val="auto"/>
        </w:rPr>
        <w:t>站主要噪声为污泥脱水撬、注入撬的设备噪声</w:t>
      </w:r>
      <w:r>
        <w:rPr>
          <w:color w:val="auto"/>
          <w:kern w:val="2"/>
          <w:szCs w:val="28"/>
        </w:rPr>
        <w:t>。</w:t>
      </w:r>
    </w:p>
    <w:p w14:paraId="4E34BC97">
      <w:pPr>
        <w:ind w:firstLine="0" w:firstLineChars="0"/>
        <w:jc w:val="center"/>
        <w:rPr>
          <w:color w:val="auto"/>
          <w:kern w:val="2"/>
          <w:szCs w:val="28"/>
        </w:rPr>
      </w:pPr>
      <w:r>
        <w:rPr>
          <w:color w:val="auto"/>
          <w:kern w:val="2"/>
          <w:szCs w:val="28"/>
        </w:rPr>
        <w:t xml:space="preserve">表5.4-5    本项目噪声预测结果表    </w:t>
      </w:r>
      <w:r>
        <w:rPr>
          <w:color w:val="auto"/>
          <w:kern w:val="2"/>
          <w:sz w:val="21"/>
          <w:szCs w:val="21"/>
        </w:rPr>
        <w:t>dB（A）</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126"/>
        <w:gridCol w:w="1985"/>
        <w:gridCol w:w="3742"/>
      </w:tblGrid>
      <w:tr w14:paraId="1DF2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42" w:type="dxa"/>
            <w:noWrap w:val="0"/>
            <w:vAlign w:val="center"/>
          </w:tcPr>
          <w:p w14:paraId="100C36A2">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序号</w:t>
            </w:r>
          </w:p>
        </w:tc>
        <w:tc>
          <w:tcPr>
            <w:tcW w:w="2126" w:type="dxa"/>
            <w:noWrap w:val="0"/>
            <w:vAlign w:val="center"/>
          </w:tcPr>
          <w:p w14:paraId="0DE69EB0">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位置</w:t>
            </w:r>
          </w:p>
        </w:tc>
        <w:tc>
          <w:tcPr>
            <w:tcW w:w="1985" w:type="dxa"/>
            <w:noWrap w:val="0"/>
            <w:vAlign w:val="center"/>
          </w:tcPr>
          <w:p w14:paraId="50BA79CE">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贡献值</w:t>
            </w:r>
          </w:p>
        </w:tc>
        <w:tc>
          <w:tcPr>
            <w:tcW w:w="3742" w:type="dxa"/>
            <w:noWrap w:val="0"/>
            <w:vAlign w:val="center"/>
          </w:tcPr>
          <w:p w14:paraId="03A1A40F">
            <w:pPr>
              <w:spacing w:line="360" w:lineRule="exact"/>
              <w:ind w:firstLine="0" w:firstLineChars="0"/>
              <w:jc w:val="center"/>
              <w:rPr>
                <w:rFonts w:ascii="Times New Roman" w:hAnsi="Times New Roman"/>
                <w:color w:val="auto"/>
                <w:sz w:val="21"/>
                <w:szCs w:val="21"/>
              </w:rPr>
            </w:pPr>
            <w:r>
              <w:rPr>
                <w:rFonts w:ascii="Times New Roman" w:hAnsi="Times New Roman"/>
                <w:b/>
                <w:bCs/>
                <w:color w:val="auto"/>
                <w:sz w:val="21"/>
                <w:szCs w:val="21"/>
              </w:rPr>
              <w:t>执行标准</w:t>
            </w:r>
          </w:p>
        </w:tc>
      </w:tr>
      <w:tr w14:paraId="7530C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42" w:type="dxa"/>
            <w:noWrap w:val="0"/>
            <w:vAlign w:val="center"/>
          </w:tcPr>
          <w:p w14:paraId="1A1122B5">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2126" w:type="dxa"/>
            <w:noWrap w:val="0"/>
            <w:vAlign w:val="center"/>
          </w:tcPr>
          <w:p w14:paraId="3FE5511A">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项目北厂界</w:t>
            </w:r>
          </w:p>
        </w:tc>
        <w:tc>
          <w:tcPr>
            <w:tcW w:w="1985" w:type="dxa"/>
            <w:noWrap w:val="0"/>
            <w:vAlign w:val="center"/>
          </w:tcPr>
          <w:p w14:paraId="19A7B8FF">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36.8</w:t>
            </w:r>
          </w:p>
        </w:tc>
        <w:tc>
          <w:tcPr>
            <w:tcW w:w="3742" w:type="dxa"/>
            <w:vMerge w:val="restart"/>
            <w:noWrap w:val="0"/>
            <w:vAlign w:val="center"/>
          </w:tcPr>
          <w:p w14:paraId="6FFD5E4B">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厂界执行《工业企业厂界环境噪声排放标准》（GB12348-2008）表1中2类标准，即昼间60dB（A），夜间50dB（A）</w:t>
            </w:r>
          </w:p>
        </w:tc>
      </w:tr>
      <w:tr w14:paraId="2873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42" w:type="dxa"/>
            <w:noWrap w:val="0"/>
            <w:vAlign w:val="center"/>
          </w:tcPr>
          <w:p w14:paraId="3F0444DD">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2126" w:type="dxa"/>
            <w:noWrap w:val="0"/>
            <w:vAlign w:val="center"/>
          </w:tcPr>
          <w:p w14:paraId="68EA6BD3">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项目西厂界</w:t>
            </w:r>
          </w:p>
        </w:tc>
        <w:tc>
          <w:tcPr>
            <w:tcW w:w="1985" w:type="dxa"/>
            <w:noWrap w:val="0"/>
            <w:vAlign w:val="center"/>
          </w:tcPr>
          <w:p w14:paraId="7988C44E">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40.0</w:t>
            </w:r>
          </w:p>
        </w:tc>
        <w:tc>
          <w:tcPr>
            <w:tcW w:w="3742" w:type="dxa"/>
            <w:vMerge w:val="continue"/>
            <w:noWrap w:val="0"/>
            <w:vAlign w:val="center"/>
          </w:tcPr>
          <w:p w14:paraId="2CC88005">
            <w:pPr>
              <w:spacing w:line="360" w:lineRule="exact"/>
              <w:ind w:firstLine="0" w:firstLineChars="0"/>
              <w:jc w:val="center"/>
              <w:rPr>
                <w:rFonts w:ascii="Times New Roman" w:hAnsi="Times New Roman"/>
                <w:color w:val="auto"/>
                <w:sz w:val="21"/>
                <w:szCs w:val="21"/>
              </w:rPr>
            </w:pPr>
          </w:p>
        </w:tc>
      </w:tr>
      <w:tr w14:paraId="62505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42" w:type="dxa"/>
            <w:noWrap w:val="0"/>
            <w:vAlign w:val="center"/>
          </w:tcPr>
          <w:p w14:paraId="12B540A4">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3</w:t>
            </w:r>
          </w:p>
        </w:tc>
        <w:tc>
          <w:tcPr>
            <w:tcW w:w="2126" w:type="dxa"/>
            <w:noWrap w:val="0"/>
            <w:vAlign w:val="center"/>
          </w:tcPr>
          <w:p w14:paraId="29229AE0">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项目南厂界</w:t>
            </w:r>
          </w:p>
        </w:tc>
        <w:tc>
          <w:tcPr>
            <w:tcW w:w="1985" w:type="dxa"/>
            <w:noWrap w:val="0"/>
            <w:vAlign w:val="center"/>
          </w:tcPr>
          <w:p w14:paraId="68872C6B">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42.0</w:t>
            </w:r>
          </w:p>
        </w:tc>
        <w:tc>
          <w:tcPr>
            <w:tcW w:w="3742" w:type="dxa"/>
            <w:vMerge w:val="continue"/>
            <w:noWrap w:val="0"/>
            <w:vAlign w:val="center"/>
          </w:tcPr>
          <w:p w14:paraId="42417FF6">
            <w:pPr>
              <w:spacing w:line="360" w:lineRule="exact"/>
              <w:ind w:firstLine="0" w:firstLineChars="0"/>
              <w:jc w:val="center"/>
              <w:rPr>
                <w:rFonts w:ascii="Times New Roman" w:hAnsi="Times New Roman"/>
                <w:color w:val="auto"/>
                <w:sz w:val="21"/>
                <w:szCs w:val="21"/>
              </w:rPr>
            </w:pPr>
          </w:p>
        </w:tc>
      </w:tr>
      <w:tr w14:paraId="5D777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242" w:type="dxa"/>
            <w:noWrap w:val="0"/>
            <w:vAlign w:val="center"/>
          </w:tcPr>
          <w:p w14:paraId="3A2763FD">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4</w:t>
            </w:r>
          </w:p>
        </w:tc>
        <w:tc>
          <w:tcPr>
            <w:tcW w:w="2126" w:type="dxa"/>
            <w:noWrap w:val="0"/>
            <w:vAlign w:val="center"/>
          </w:tcPr>
          <w:p w14:paraId="14CF5108">
            <w:pPr>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项目东厂界</w:t>
            </w:r>
          </w:p>
        </w:tc>
        <w:tc>
          <w:tcPr>
            <w:tcW w:w="1985" w:type="dxa"/>
            <w:noWrap w:val="0"/>
            <w:vAlign w:val="center"/>
          </w:tcPr>
          <w:p w14:paraId="189529A7">
            <w:pPr>
              <w:spacing w:line="360" w:lineRule="exact"/>
              <w:ind w:firstLine="0" w:firstLineChars="0"/>
              <w:jc w:val="center"/>
              <w:rPr>
                <w:rFonts w:ascii="Times New Roman" w:hAnsi="Times New Roman"/>
                <w:color w:val="auto"/>
              </w:rPr>
            </w:pPr>
            <w:r>
              <w:rPr>
                <w:rFonts w:ascii="Times New Roman" w:hAnsi="Times New Roman"/>
                <w:color w:val="auto"/>
                <w:sz w:val="21"/>
                <w:szCs w:val="21"/>
              </w:rPr>
              <w:t>43.5</w:t>
            </w:r>
          </w:p>
        </w:tc>
        <w:tc>
          <w:tcPr>
            <w:tcW w:w="3742" w:type="dxa"/>
            <w:vMerge w:val="continue"/>
            <w:noWrap w:val="0"/>
            <w:vAlign w:val="center"/>
          </w:tcPr>
          <w:p w14:paraId="2DC45776">
            <w:pPr>
              <w:spacing w:line="360" w:lineRule="exact"/>
              <w:ind w:firstLine="0" w:firstLineChars="0"/>
              <w:jc w:val="center"/>
              <w:rPr>
                <w:rFonts w:ascii="Times New Roman" w:hAnsi="Times New Roman"/>
                <w:color w:val="auto"/>
                <w:sz w:val="21"/>
                <w:szCs w:val="21"/>
              </w:rPr>
            </w:pPr>
          </w:p>
        </w:tc>
      </w:tr>
    </w:tbl>
    <w:p w14:paraId="181453DE">
      <w:pPr>
        <w:adjustRightInd w:val="0"/>
        <w:snapToGrid w:val="0"/>
        <w:rPr>
          <w:color w:val="auto"/>
        </w:rPr>
      </w:pPr>
      <w:r>
        <w:rPr>
          <w:color w:val="auto"/>
        </w:rPr>
        <w:t>由预测结果，噪声源对厂界噪声贡献值均满足《工业企业厂界环境噪声排放标准》（GB12348-2008）表1中2类标准。且由于场站周边200m范围之内没有声环境敏感点，所以场站噪声不会对周边声环境敏感目标造成影响。</w:t>
      </w:r>
    </w:p>
    <w:p w14:paraId="08249A54">
      <w:pPr>
        <w:pStyle w:val="4"/>
        <w:keepNext w:val="0"/>
        <w:keepLines w:val="0"/>
        <w:numPr>
          <w:ilvl w:val="0"/>
          <w:numId w:val="0"/>
        </w:numPr>
        <w:adjustRightInd w:val="0"/>
        <w:snapToGrid w:val="0"/>
        <w:rPr>
          <w:rFonts w:eastAsia="宋体"/>
          <w:color w:val="auto"/>
        </w:rPr>
      </w:pPr>
      <w:bookmarkStart w:id="656" w:name="_Toc28752"/>
      <w:bookmarkStart w:id="657" w:name="_Toc7192"/>
      <w:bookmarkStart w:id="658" w:name="_Toc5304"/>
      <w:bookmarkStart w:id="659" w:name="_Toc49175024"/>
      <w:bookmarkStart w:id="660" w:name="_Toc49174620"/>
      <w:bookmarkStart w:id="661" w:name="_Toc14864"/>
      <w:bookmarkStart w:id="662" w:name="_Toc49174849"/>
      <w:bookmarkStart w:id="663" w:name="_Toc49175136"/>
      <w:bookmarkStart w:id="664" w:name="_Toc50307216"/>
      <w:bookmarkStart w:id="665" w:name="_Toc49174410"/>
      <w:bookmarkStart w:id="666" w:name="_Toc49174729"/>
      <w:r>
        <w:rPr>
          <w:rFonts w:eastAsia="宋体"/>
          <w:color w:val="auto"/>
        </w:rPr>
        <w:t>5.5固体废物环境影响分析</w:t>
      </w:r>
      <w:bookmarkEnd w:id="656"/>
      <w:bookmarkEnd w:id="657"/>
      <w:bookmarkEnd w:id="658"/>
      <w:bookmarkEnd w:id="659"/>
      <w:bookmarkEnd w:id="660"/>
      <w:bookmarkEnd w:id="661"/>
      <w:bookmarkEnd w:id="662"/>
      <w:bookmarkEnd w:id="663"/>
      <w:bookmarkEnd w:id="664"/>
      <w:bookmarkEnd w:id="665"/>
      <w:bookmarkEnd w:id="666"/>
    </w:p>
    <w:bookmarkEnd w:id="639"/>
    <w:bookmarkEnd w:id="640"/>
    <w:bookmarkEnd w:id="641"/>
    <w:p w14:paraId="445DA7AB">
      <w:pPr>
        <w:pStyle w:val="5"/>
        <w:spacing w:before="31" w:after="31"/>
        <w:rPr>
          <w:color w:val="auto"/>
        </w:rPr>
      </w:pPr>
      <w:bookmarkStart w:id="667" w:name="_Toc6113"/>
      <w:bookmarkStart w:id="668" w:name="_Toc49174850"/>
      <w:bookmarkStart w:id="669" w:name="_Toc49175025"/>
      <w:bookmarkStart w:id="670" w:name="_Toc16962"/>
      <w:bookmarkStart w:id="671" w:name="_Toc3923"/>
      <w:bookmarkStart w:id="672" w:name="_Toc13162"/>
      <w:bookmarkStart w:id="673" w:name="_Toc20673"/>
      <w:r>
        <w:rPr>
          <w:color w:val="auto"/>
        </w:rPr>
        <w:t>5.5.1施工期固体废物环境影响分析</w:t>
      </w:r>
      <w:bookmarkEnd w:id="667"/>
      <w:bookmarkEnd w:id="668"/>
      <w:bookmarkEnd w:id="669"/>
      <w:bookmarkEnd w:id="670"/>
      <w:bookmarkEnd w:id="671"/>
      <w:bookmarkEnd w:id="672"/>
      <w:bookmarkEnd w:id="673"/>
    </w:p>
    <w:p w14:paraId="1177707A">
      <w:pPr>
        <w:ind w:firstLine="560"/>
        <w:rPr>
          <w:color w:val="auto"/>
          <w:szCs w:val="28"/>
        </w:rPr>
      </w:pPr>
      <w:r>
        <w:rPr>
          <w:color w:val="auto"/>
          <w:szCs w:val="28"/>
        </w:rPr>
        <w:t>施工期固体废物主要为废弃钻井液、钻井岩屑、废射孔液、废包装袋及破损的废钻井防渗布、生活垃圾等。</w:t>
      </w:r>
    </w:p>
    <w:p w14:paraId="799CCE96">
      <w:pPr>
        <w:ind w:firstLine="560"/>
        <w:rPr>
          <w:color w:val="auto"/>
          <w:szCs w:val="28"/>
        </w:rPr>
      </w:pPr>
      <w:r>
        <w:rPr>
          <w:color w:val="auto"/>
          <w:szCs w:val="28"/>
        </w:rPr>
        <w:t>1、废弃钻井液</w:t>
      </w:r>
    </w:p>
    <w:p w14:paraId="4A5C845B">
      <w:pPr>
        <w:ind w:firstLine="560"/>
        <w:rPr>
          <w:color w:val="auto"/>
          <w:szCs w:val="28"/>
        </w:rPr>
      </w:pPr>
      <w:r>
        <w:rPr>
          <w:color w:val="auto"/>
          <w:szCs w:val="28"/>
        </w:rPr>
        <w:t>（1）水基钻井液</w:t>
      </w:r>
    </w:p>
    <w:p w14:paraId="47181CA4">
      <w:pPr>
        <w:adjustRightInd w:val="0"/>
        <w:snapToGrid w:val="0"/>
        <w:ind w:firstLine="560" w:firstLineChars="0"/>
        <w:jc w:val="left"/>
        <w:rPr>
          <w:color w:val="auto"/>
          <w:szCs w:val="28"/>
        </w:rPr>
      </w:pPr>
      <w:r>
        <w:rPr>
          <w:color w:val="auto"/>
          <w:kern w:val="2"/>
          <w:szCs w:val="28"/>
        </w:rPr>
        <w:t>本工程一开、二开采用了无毒无害或毒性极小的水基钻井泥浆，水基泥浆主要成分是水、膨润土、纯碱等，钻井泥浆含有少量的化学助剂，比如钻井泥浆中含有加重剂、膨润土、聚合物、稀释剂、抑制剂、降滤失剂、碱等。</w:t>
      </w:r>
      <w:r>
        <w:rPr>
          <w:color w:val="auto"/>
          <w:szCs w:val="28"/>
        </w:rPr>
        <w:t>废弃水基钻井液量为3496m</w:t>
      </w:r>
      <w:r>
        <w:rPr>
          <w:color w:val="auto"/>
          <w:szCs w:val="28"/>
          <w:vertAlign w:val="superscript"/>
        </w:rPr>
        <w:t>3</w:t>
      </w:r>
      <w:r>
        <w:rPr>
          <w:color w:val="auto"/>
          <w:szCs w:val="28"/>
        </w:rPr>
        <w:t>，根据《一般固体废物分类与代码》（GB/T39198-2020），其代码为</w:t>
      </w:r>
      <w:r>
        <w:rPr>
          <w:rFonts w:hint="eastAsia"/>
          <w:color w:val="auto"/>
          <w:szCs w:val="28"/>
        </w:rPr>
        <w:t>071</w:t>
      </w:r>
      <w:r>
        <w:rPr>
          <w:color w:val="auto"/>
          <w:szCs w:val="28"/>
        </w:rPr>
        <w:t>-</w:t>
      </w:r>
      <w:r>
        <w:rPr>
          <w:rFonts w:hint="eastAsia"/>
          <w:color w:val="auto"/>
          <w:szCs w:val="28"/>
        </w:rPr>
        <w:t>001</w:t>
      </w:r>
      <w:r>
        <w:rPr>
          <w:color w:val="auto"/>
          <w:szCs w:val="28"/>
        </w:rPr>
        <w:t>-99。水基钻井废水、废弃水基泥浆由罐车拉运至</w:t>
      </w:r>
      <w:r>
        <w:rPr>
          <w:color w:val="auto"/>
          <w:kern w:val="2"/>
          <w:szCs w:val="28"/>
        </w:rPr>
        <w:t>大庆油田昆仑集团有限公司环保分公司采油九厂15万m</w:t>
      </w:r>
      <w:r>
        <w:rPr>
          <w:color w:val="auto"/>
          <w:kern w:val="2"/>
          <w:szCs w:val="28"/>
          <w:vertAlign w:val="superscript"/>
        </w:rPr>
        <w:t>3</w:t>
      </w:r>
      <w:r>
        <w:rPr>
          <w:color w:val="auto"/>
          <w:kern w:val="2"/>
          <w:szCs w:val="28"/>
        </w:rPr>
        <w:t>/a钻井废弃泥浆无害化处理项目中新建的水基泥浆无害化处理装置处理。</w:t>
      </w:r>
    </w:p>
    <w:p w14:paraId="7B5B96C2">
      <w:pPr>
        <w:ind w:firstLine="560"/>
        <w:rPr>
          <w:color w:val="auto"/>
          <w:szCs w:val="28"/>
        </w:rPr>
      </w:pPr>
      <w:r>
        <w:rPr>
          <w:color w:val="auto"/>
          <w:szCs w:val="28"/>
        </w:rPr>
        <w:t>（2）油基钻井液</w:t>
      </w:r>
    </w:p>
    <w:p w14:paraId="416903C8">
      <w:pPr>
        <w:ind w:firstLine="560"/>
        <w:rPr>
          <w:color w:val="auto"/>
          <w:szCs w:val="28"/>
        </w:rPr>
      </w:pPr>
      <w:r>
        <w:rPr>
          <w:color w:val="auto"/>
          <w:szCs w:val="28"/>
        </w:rPr>
        <w:t>本工程三开采用了油基泥浆，废弃油基泥浆属于危险废物，废弃油基钻井液量为3024m</w:t>
      </w:r>
      <w:r>
        <w:rPr>
          <w:color w:val="auto"/>
          <w:szCs w:val="28"/>
          <w:vertAlign w:val="superscript"/>
        </w:rPr>
        <w:t>3</w:t>
      </w:r>
      <w:r>
        <w:rPr>
          <w:color w:val="auto"/>
          <w:szCs w:val="28"/>
        </w:rPr>
        <w:t>，主要成分为柴油，其属于危险废物，废物类别及代码是HW08/071-002-08，由大庆市云泰石化产品有限公司拉运处理拉运至废弃钻井液无害化处理装置（油基泥浆）处置。</w:t>
      </w:r>
    </w:p>
    <w:p w14:paraId="11AA064C">
      <w:pPr>
        <w:ind w:firstLine="560"/>
        <w:rPr>
          <w:color w:val="auto"/>
          <w:szCs w:val="28"/>
        </w:rPr>
      </w:pPr>
      <w:r>
        <w:rPr>
          <w:color w:val="auto"/>
          <w:szCs w:val="28"/>
        </w:rPr>
        <w:t>2、钻井岩屑</w:t>
      </w:r>
    </w:p>
    <w:p w14:paraId="23A54DD3">
      <w:pPr>
        <w:ind w:firstLine="560"/>
        <w:rPr>
          <w:color w:val="auto"/>
          <w:kern w:val="2"/>
          <w:szCs w:val="28"/>
        </w:rPr>
      </w:pPr>
      <w:r>
        <w:rPr>
          <w:color w:val="auto"/>
          <w:kern w:val="2"/>
          <w:szCs w:val="28"/>
        </w:rPr>
        <w:t>钻井过程中，岩石经钻头和泥浆的研磨而破碎成岩屑，其中部分岩屑混进泥浆中，剩余的岩屑经泥浆循环携带至井口，在地面经振动筛分离出来。</w:t>
      </w:r>
    </w:p>
    <w:p w14:paraId="6A123D5E">
      <w:pPr>
        <w:ind w:firstLine="560"/>
        <w:rPr>
          <w:color w:val="auto"/>
          <w:kern w:val="2"/>
          <w:szCs w:val="28"/>
        </w:rPr>
      </w:pPr>
      <w:r>
        <w:rPr>
          <w:color w:val="auto"/>
          <w:kern w:val="2"/>
          <w:szCs w:val="28"/>
        </w:rPr>
        <w:t>（1）水基钻井岩屑</w:t>
      </w:r>
    </w:p>
    <w:p w14:paraId="4287F9FA">
      <w:pPr>
        <w:ind w:firstLine="560"/>
        <w:rPr>
          <w:color w:val="auto"/>
          <w:szCs w:val="28"/>
        </w:rPr>
      </w:pPr>
      <w:r>
        <w:rPr>
          <w:color w:val="auto"/>
          <w:kern w:val="2"/>
          <w:szCs w:val="28"/>
        </w:rPr>
        <w:t>本工程一开、二开采用了无毒无害或毒性极小的水基钻井泥浆，钻井过程中会产生水基钻井岩屑，本项目水基岩屑产生总量约532.42m</w:t>
      </w:r>
      <w:r>
        <w:rPr>
          <w:color w:val="auto"/>
          <w:kern w:val="2"/>
          <w:szCs w:val="28"/>
          <w:vertAlign w:val="superscript"/>
        </w:rPr>
        <w:t>3</w:t>
      </w:r>
      <w:r>
        <w:rPr>
          <w:color w:val="auto"/>
          <w:kern w:val="2"/>
          <w:szCs w:val="28"/>
        </w:rPr>
        <w:t>。水基岩屑属于一般固体废物，根据《一般固体废物分类与代码》（GB/T39198-2020），其代码为</w:t>
      </w:r>
      <w:r>
        <w:rPr>
          <w:rFonts w:hint="eastAsia"/>
          <w:color w:val="auto"/>
          <w:kern w:val="2"/>
          <w:szCs w:val="28"/>
        </w:rPr>
        <w:t>071</w:t>
      </w:r>
      <w:r>
        <w:rPr>
          <w:color w:val="auto"/>
          <w:kern w:val="2"/>
          <w:szCs w:val="28"/>
        </w:rPr>
        <w:t>-</w:t>
      </w:r>
      <w:r>
        <w:rPr>
          <w:rFonts w:hint="eastAsia"/>
          <w:color w:val="auto"/>
          <w:kern w:val="2"/>
          <w:szCs w:val="28"/>
        </w:rPr>
        <w:t>001</w:t>
      </w:r>
      <w:r>
        <w:rPr>
          <w:color w:val="auto"/>
          <w:kern w:val="2"/>
          <w:szCs w:val="28"/>
        </w:rPr>
        <w:t>-99。由罐车拉运至大庆油田昆仑集团有限公司环保分公司采油九厂15万m</w:t>
      </w:r>
      <w:r>
        <w:rPr>
          <w:color w:val="auto"/>
          <w:kern w:val="2"/>
          <w:szCs w:val="28"/>
          <w:vertAlign w:val="superscript"/>
        </w:rPr>
        <w:t>3</w:t>
      </w:r>
      <w:r>
        <w:rPr>
          <w:color w:val="auto"/>
          <w:kern w:val="2"/>
          <w:szCs w:val="28"/>
        </w:rPr>
        <w:t>/a钻井废弃泥浆无害化处理项目中新建的水基泥浆无害化处理装置处理。</w:t>
      </w:r>
    </w:p>
    <w:p w14:paraId="1B22848E">
      <w:pPr>
        <w:ind w:firstLine="560"/>
        <w:rPr>
          <w:color w:val="auto"/>
          <w:kern w:val="2"/>
          <w:szCs w:val="28"/>
        </w:rPr>
      </w:pPr>
      <w:r>
        <w:rPr>
          <w:color w:val="auto"/>
          <w:kern w:val="2"/>
          <w:szCs w:val="28"/>
        </w:rPr>
        <w:t>（2）油基钻井岩屑</w:t>
      </w:r>
    </w:p>
    <w:p w14:paraId="7BE71B38">
      <w:pPr>
        <w:ind w:firstLine="560"/>
        <w:rPr>
          <w:color w:val="auto"/>
          <w:kern w:val="2"/>
          <w:szCs w:val="28"/>
        </w:rPr>
      </w:pPr>
      <w:r>
        <w:rPr>
          <w:color w:val="auto"/>
          <w:szCs w:val="28"/>
        </w:rPr>
        <w:t>本工程三开采用了油基泥浆，</w:t>
      </w:r>
      <w:r>
        <w:rPr>
          <w:color w:val="auto"/>
          <w:kern w:val="2"/>
          <w:szCs w:val="28"/>
        </w:rPr>
        <w:t>钻井过程中会产生油基钻井岩屑，本项目水基岩屑产生总量约490.37m</w:t>
      </w:r>
      <w:r>
        <w:rPr>
          <w:color w:val="auto"/>
          <w:kern w:val="2"/>
          <w:szCs w:val="28"/>
          <w:vertAlign w:val="superscript"/>
        </w:rPr>
        <w:t>3</w:t>
      </w:r>
      <w:r>
        <w:rPr>
          <w:color w:val="auto"/>
          <w:kern w:val="2"/>
          <w:szCs w:val="28"/>
        </w:rPr>
        <w:t>。油基岩屑属于危险废物，废物类别及代码是HW08/071-002-08，由大庆市云泰石化产品有限公司拉运处理拉运至废弃钻井液无害化处理装置（油基泥浆）处置。</w:t>
      </w:r>
    </w:p>
    <w:p w14:paraId="15EF823B">
      <w:pPr>
        <w:ind w:firstLine="560"/>
        <w:rPr>
          <w:color w:val="auto"/>
          <w:szCs w:val="28"/>
        </w:rPr>
      </w:pPr>
      <w:r>
        <w:rPr>
          <w:color w:val="auto"/>
          <w:szCs w:val="28"/>
        </w:rPr>
        <w:t>3、废射孔液</w:t>
      </w:r>
    </w:p>
    <w:p w14:paraId="632BBC4C">
      <w:pPr>
        <w:adjustRightInd w:val="0"/>
        <w:snapToGrid w:val="0"/>
        <w:ind w:firstLine="560"/>
        <w:rPr>
          <w:color w:val="auto"/>
          <w:kern w:val="2"/>
          <w:szCs w:val="28"/>
        </w:rPr>
      </w:pPr>
      <w:r>
        <w:rPr>
          <w:color w:val="auto"/>
          <w:szCs w:val="28"/>
        </w:rPr>
        <w:t>项目8口新钻井需进行射孔，根据建设单位提供资料，单井废射孔液产生量36m</w:t>
      </w:r>
      <w:r>
        <w:rPr>
          <w:color w:val="auto"/>
          <w:szCs w:val="28"/>
          <w:vertAlign w:val="superscript"/>
        </w:rPr>
        <w:t>3</w:t>
      </w:r>
      <w:r>
        <w:rPr>
          <w:color w:val="auto"/>
          <w:szCs w:val="28"/>
        </w:rPr>
        <w:t>，则钻井废射孔液产生量为288m</w:t>
      </w:r>
      <w:r>
        <w:rPr>
          <w:color w:val="auto"/>
          <w:szCs w:val="28"/>
          <w:vertAlign w:val="superscript"/>
        </w:rPr>
        <w:t>3</w:t>
      </w:r>
      <w:r>
        <w:rPr>
          <w:color w:val="auto"/>
          <w:szCs w:val="28"/>
        </w:rPr>
        <w:t>。</w:t>
      </w:r>
      <w:r>
        <w:rPr>
          <w:color w:val="auto"/>
          <w:kern w:val="2"/>
          <w:szCs w:val="28"/>
        </w:rPr>
        <w:t>属于一般固体废物，根据《一般固体废物分类与代码》（GB/T39198-2020），其代码为</w:t>
      </w:r>
      <w:r>
        <w:rPr>
          <w:rFonts w:hint="eastAsia"/>
          <w:color w:val="auto"/>
          <w:kern w:val="2"/>
          <w:szCs w:val="28"/>
        </w:rPr>
        <w:t>071</w:t>
      </w:r>
      <w:r>
        <w:rPr>
          <w:color w:val="auto"/>
          <w:kern w:val="2"/>
          <w:szCs w:val="28"/>
        </w:rPr>
        <w:t>-</w:t>
      </w:r>
      <w:r>
        <w:rPr>
          <w:rFonts w:hint="eastAsia"/>
          <w:color w:val="auto"/>
          <w:kern w:val="2"/>
          <w:szCs w:val="28"/>
        </w:rPr>
        <w:t>001</w:t>
      </w:r>
      <w:r>
        <w:rPr>
          <w:color w:val="auto"/>
          <w:kern w:val="2"/>
          <w:szCs w:val="28"/>
        </w:rPr>
        <w:t>-99。由罐车拉运至大庆油田昆仑集团有限公司环保分公司采油九厂15万m</w:t>
      </w:r>
      <w:r>
        <w:rPr>
          <w:color w:val="auto"/>
          <w:kern w:val="2"/>
          <w:szCs w:val="28"/>
          <w:vertAlign w:val="superscript"/>
        </w:rPr>
        <w:t>3</w:t>
      </w:r>
      <w:r>
        <w:rPr>
          <w:color w:val="auto"/>
          <w:kern w:val="2"/>
          <w:szCs w:val="28"/>
        </w:rPr>
        <w:t>/a钻井废弃泥浆无害化处理项目中新建的水基泥浆无害化处理装置处理</w:t>
      </w:r>
    </w:p>
    <w:p w14:paraId="109D1B24">
      <w:pPr>
        <w:adjustRightInd w:val="0"/>
        <w:snapToGrid w:val="0"/>
        <w:ind w:firstLine="560"/>
        <w:rPr>
          <w:color w:val="auto"/>
          <w:szCs w:val="28"/>
        </w:rPr>
      </w:pPr>
      <w:r>
        <w:rPr>
          <w:color w:val="auto"/>
          <w:szCs w:val="28"/>
        </w:rPr>
        <w:t>4、废包装袋</w:t>
      </w:r>
    </w:p>
    <w:p w14:paraId="28538E9E">
      <w:pPr>
        <w:pStyle w:val="186"/>
        <w:spacing w:line="480" w:lineRule="exact"/>
        <w:rPr>
          <w:rFonts w:ascii="Times New Roman" w:hAnsi="Times New Roman"/>
          <w:color w:val="auto"/>
          <w:kern w:val="0"/>
          <w:sz w:val="28"/>
          <w:szCs w:val="28"/>
        </w:rPr>
      </w:pPr>
      <w:r>
        <w:rPr>
          <w:rFonts w:ascii="Times New Roman" w:hAnsi="Times New Roman"/>
          <w:color w:val="auto"/>
          <w:kern w:val="0"/>
          <w:sz w:val="28"/>
          <w:szCs w:val="28"/>
        </w:rPr>
        <w:t>（1）一般包装袋</w:t>
      </w:r>
    </w:p>
    <w:p w14:paraId="114B18C3">
      <w:pPr>
        <w:pStyle w:val="186"/>
        <w:spacing w:line="480" w:lineRule="exact"/>
        <w:ind w:firstLine="700" w:firstLineChars="250"/>
        <w:rPr>
          <w:rFonts w:ascii="Times New Roman" w:hAnsi="Times New Roman"/>
          <w:color w:val="auto"/>
          <w:kern w:val="0"/>
          <w:sz w:val="28"/>
          <w:szCs w:val="28"/>
        </w:rPr>
      </w:pPr>
      <w:r>
        <w:rPr>
          <w:rFonts w:ascii="Times New Roman" w:hAnsi="Times New Roman"/>
          <w:color w:val="auto"/>
          <w:kern w:val="0"/>
          <w:sz w:val="28"/>
          <w:szCs w:val="28"/>
        </w:rPr>
        <w:t>钻井过程中，单井膨润土、纯碱等一般化学品的废弃包装袋产生量约为0.015t，本项目新钻8口井，故膨润土、纯碱等一般化学品的废弃包装袋产生量约为0.12t，属于一般固废，根据《一般固体废物分类与代码》（GB/T39198-2020），其代码为</w:t>
      </w:r>
      <w:r>
        <w:rPr>
          <w:rFonts w:hint="eastAsia" w:ascii="Times New Roman" w:hAnsi="Times New Roman"/>
          <w:color w:val="auto"/>
          <w:kern w:val="0"/>
          <w:sz w:val="28"/>
          <w:szCs w:val="28"/>
        </w:rPr>
        <w:t>071</w:t>
      </w:r>
      <w:r>
        <w:rPr>
          <w:rFonts w:ascii="Times New Roman" w:hAnsi="Times New Roman"/>
          <w:color w:val="auto"/>
          <w:kern w:val="0"/>
          <w:sz w:val="28"/>
          <w:szCs w:val="28"/>
        </w:rPr>
        <w:t>-</w:t>
      </w:r>
      <w:r>
        <w:rPr>
          <w:rFonts w:hint="eastAsia" w:ascii="Times New Roman" w:hAnsi="Times New Roman"/>
          <w:color w:val="auto"/>
          <w:kern w:val="0"/>
          <w:sz w:val="28"/>
          <w:szCs w:val="28"/>
        </w:rPr>
        <w:t>001</w:t>
      </w:r>
      <w:r>
        <w:rPr>
          <w:rFonts w:ascii="Times New Roman" w:hAnsi="Times New Roman"/>
          <w:color w:val="auto"/>
          <w:kern w:val="0"/>
          <w:sz w:val="28"/>
          <w:szCs w:val="28"/>
        </w:rPr>
        <w:t>-</w:t>
      </w:r>
      <w:r>
        <w:rPr>
          <w:rFonts w:hint="eastAsia" w:ascii="Times New Roman" w:hAnsi="Times New Roman"/>
          <w:color w:val="auto"/>
          <w:kern w:val="0"/>
          <w:sz w:val="28"/>
          <w:szCs w:val="28"/>
        </w:rPr>
        <w:t>99</w:t>
      </w:r>
      <w:r>
        <w:rPr>
          <w:rFonts w:ascii="Times New Roman" w:hAnsi="Times New Roman"/>
          <w:color w:val="auto"/>
          <w:kern w:val="0"/>
          <w:sz w:val="28"/>
          <w:szCs w:val="28"/>
        </w:rPr>
        <w:t>，按照大庆钻探工程公司安排拉运至已建工业固废填埋场进行填埋处理，执行</w:t>
      </w:r>
      <w:r>
        <w:rPr>
          <w:rFonts w:ascii="Times New Roman" w:hAnsi="Times New Roman"/>
          <w:bCs/>
          <w:color w:val="auto"/>
          <w:kern w:val="0"/>
          <w:sz w:val="28"/>
          <w:szCs w:val="28"/>
        </w:rPr>
        <w:t>《一般工业固体废物贮存和填埋污染控制标准》（GB18599-2020）</w:t>
      </w:r>
      <w:r>
        <w:rPr>
          <w:rFonts w:ascii="Times New Roman" w:hAnsi="Times New Roman"/>
          <w:color w:val="auto"/>
          <w:kern w:val="0"/>
          <w:sz w:val="28"/>
          <w:szCs w:val="28"/>
        </w:rPr>
        <w:t>。</w:t>
      </w:r>
    </w:p>
    <w:p w14:paraId="3F1EA0BC">
      <w:pPr>
        <w:autoSpaceDE w:val="0"/>
        <w:autoSpaceDN w:val="0"/>
        <w:adjustRightInd w:val="0"/>
        <w:snapToGrid w:val="0"/>
        <w:ind w:firstLine="560"/>
        <w:rPr>
          <w:color w:val="auto"/>
          <w:szCs w:val="28"/>
        </w:rPr>
      </w:pPr>
      <w:r>
        <w:rPr>
          <w:color w:val="auto"/>
          <w:szCs w:val="28"/>
        </w:rPr>
        <w:t>（2）KOH包装袋</w:t>
      </w:r>
    </w:p>
    <w:p w14:paraId="7AD81A62">
      <w:pPr>
        <w:autoSpaceDE w:val="0"/>
        <w:autoSpaceDN w:val="0"/>
        <w:adjustRightInd w:val="0"/>
        <w:snapToGrid w:val="0"/>
        <w:ind w:firstLine="560"/>
        <w:rPr>
          <w:color w:val="auto"/>
          <w:szCs w:val="28"/>
        </w:rPr>
      </w:pPr>
      <w:r>
        <w:rPr>
          <w:color w:val="auto"/>
          <w:szCs w:val="28"/>
        </w:rPr>
        <w:t>钻井过程中，单井KOH包装袋产生量约为0.001t，本项目钻井8口，故废KOH包装袋产生量约为0.008t。废KOH包装袋应集中收集，委托资质单位处理。</w:t>
      </w:r>
    </w:p>
    <w:p w14:paraId="7B11956C">
      <w:pPr>
        <w:autoSpaceDE w:val="0"/>
        <w:autoSpaceDN w:val="0"/>
        <w:adjustRightInd w:val="0"/>
        <w:snapToGrid w:val="0"/>
        <w:ind w:firstLine="560"/>
        <w:rPr>
          <w:color w:val="auto"/>
          <w:szCs w:val="28"/>
        </w:rPr>
      </w:pPr>
      <w:r>
        <w:rPr>
          <w:color w:val="auto"/>
          <w:szCs w:val="28"/>
        </w:rPr>
        <w:t>（3）过硫酸钾包装袋</w:t>
      </w:r>
    </w:p>
    <w:p w14:paraId="6BB7573E">
      <w:pPr>
        <w:autoSpaceDE w:val="0"/>
        <w:autoSpaceDN w:val="0"/>
        <w:adjustRightInd w:val="0"/>
        <w:snapToGrid w:val="0"/>
        <w:ind w:firstLine="560"/>
        <w:rPr>
          <w:color w:val="auto"/>
          <w:szCs w:val="28"/>
        </w:rPr>
      </w:pPr>
      <w:r>
        <w:rPr>
          <w:color w:val="auto"/>
          <w:szCs w:val="28"/>
        </w:rPr>
        <w:t>本项目压裂9口井，单井过硫酸钾包装袋产生量约为0.001t，故废过硫酸钾包装袋产生量约为0.009t。废过硫酸钾包装袋应集中收集，委托资质单位处理。</w:t>
      </w:r>
    </w:p>
    <w:p w14:paraId="7D538D7F">
      <w:pPr>
        <w:pStyle w:val="186"/>
        <w:spacing w:line="480" w:lineRule="exact"/>
        <w:ind w:firstLine="560"/>
        <w:rPr>
          <w:rFonts w:ascii="Times New Roman" w:hAnsi="Times New Roman"/>
          <w:snapToGrid w:val="0"/>
          <w:color w:val="auto"/>
          <w:sz w:val="28"/>
          <w:szCs w:val="28"/>
        </w:rPr>
      </w:pPr>
      <w:r>
        <w:rPr>
          <w:rFonts w:ascii="Times New Roman" w:hAnsi="Times New Roman"/>
          <w:snapToGrid w:val="0"/>
          <w:color w:val="auto"/>
          <w:sz w:val="28"/>
          <w:szCs w:val="28"/>
        </w:rPr>
        <w:t>5、钻井废弃防渗布</w:t>
      </w:r>
    </w:p>
    <w:p w14:paraId="4EFE34BB">
      <w:pPr>
        <w:pStyle w:val="186"/>
        <w:spacing w:line="480" w:lineRule="exact"/>
        <w:ind w:firstLine="560"/>
        <w:rPr>
          <w:rFonts w:ascii="Times New Roman" w:hAnsi="Times New Roman"/>
          <w:snapToGrid w:val="0"/>
          <w:color w:val="auto"/>
          <w:sz w:val="28"/>
          <w:szCs w:val="28"/>
        </w:rPr>
      </w:pPr>
      <w:r>
        <w:rPr>
          <w:rFonts w:ascii="Times New Roman" w:hAnsi="Times New Roman"/>
          <w:snapToGrid w:val="0"/>
          <w:color w:val="auto"/>
          <w:sz w:val="28"/>
          <w:szCs w:val="28"/>
        </w:rPr>
        <w:t>为防止在钻井过程中钻井泥浆、钻井污水等污染地面从而造成对土壤、地下水的影响，需要在钻井过程总在钻井平台附近铺设防渗布，根据长期施工经验数据，本工程单井钻井使用面积为井架下方，占地面积约50m</w:t>
      </w:r>
      <w:r>
        <w:rPr>
          <w:rFonts w:ascii="Times New Roman" w:hAnsi="Times New Roman"/>
          <w:snapToGrid w:val="0"/>
          <w:color w:val="auto"/>
          <w:sz w:val="28"/>
          <w:szCs w:val="28"/>
          <w:vertAlign w:val="superscript"/>
        </w:rPr>
        <w:t>2</w:t>
      </w:r>
      <w:r>
        <w:rPr>
          <w:rFonts w:ascii="Times New Roman" w:hAnsi="Times New Roman"/>
          <w:snapToGrid w:val="0"/>
          <w:color w:val="auto"/>
          <w:sz w:val="28"/>
          <w:szCs w:val="28"/>
        </w:rPr>
        <w:t>，重量以500g/m</w:t>
      </w:r>
      <w:r>
        <w:rPr>
          <w:rFonts w:ascii="Times New Roman" w:hAnsi="Times New Roman"/>
          <w:snapToGrid w:val="0"/>
          <w:color w:val="auto"/>
          <w:sz w:val="28"/>
          <w:szCs w:val="28"/>
          <w:vertAlign w:val="superscript"/>
        </w:rPr>
        <w:t>2</w:t>
      </w:r>
      <w:r>
        <w:rPr>
          <w:rFonts w:ascii="Times New Roman" w:hAnsi="Times New Roman"/>
          <w:snapToGrid w:val="0"/>
          <w:color w:val="auto"/>
          <w:sz w:val="28"/>
          <w:szCs w:val="28"/>
        </w:rPr>
        <w:t>计，废弃防渗布平均单井产量0.025t，本项目新钻8口井，故本项目共产生含油废钻井防渗布0.20t，由于本项目使用油基钻井液，属于危险废物，废物类别及代码为HW49/900-041-49，施工结束后由钻井队集中收集，暂存于专用钢制桶内，委托有资质的单位进行处置。</w:t>
      </w:r>
    </w:p>
    <w:p w14:paraId="6665227D">
      <w:pPr>
        <w:pStyle w:val="190"/>
        <w:ind w:firstLine="560"/>
        <w:rPr>
          <w:color w:val="auto"/>
          <w:szCs w:val="28"/>
        </w:rPr>
      </w:pPr>
      <w:r>
        <w:rPr>
          <w:color w:val="auto"/>
          <w:szCs w:val="28"/>
        </w:rPr>
        <w:t>6、建筑垃圾</w:t>
      </w:r>
    </w:p>
    <w:p w14:paraId="1A734171">
      <w:pPr>
        <w:ind w:firstLine="560"/>
        <w:rPr>
          <w:color w:val="auto"/>
          <w:szCs w:val="28"/>
        </w:rPr>
      </w:pPr>
      <w:r>
        <w:rPr>
          <w:color w:val="auto"/>
          <w:szCs w:val="28"/>
        </w:rPr>
        <w:t>根据建设单位提供资料，项目新建的油气分离及脱水处理系统、原油稳定系统和天然气处理系统撬装装置建筑面积为4000m</w:t>
      </w:r>
      <w:r>
        <w:rPr>
          <w:color w:val="auto"/>
          <w:szCs w:val="28"/>
          <w:vertAlign w:val="superscript"/>
        </w:rPr>
        <w:t>2</w:t>
      </w:r>
      <w:r>
        <w:rPr>
          <w:color w:val="auto"/>
          <w:szCs w:val="28"/>
        </w:rPr>
        <w:t>，由《中国城市建筑垃圾产量计算及预测方法》（长安大学学报，第10卷第3期2008年9月）可知，计算建筑施工垃圾时，每建筑1×10</w:t>
      </w:r>
      <w:r>
        <w:rPr>
          <w:color w:val="auto"/>
          <w:szCs w:val="28"/>
          <w:vertAlign w:val="superscript"/>
        </w:rPr>
        <w:t>4</w:t>
      </w:r>
      <w:r>
        <w:rPr>
          <w:color w:val="auto"/>
          <w:szCs w:val="28"/>
        </w:rPr>
        <w:t>m</w:t>
      </w:r>
      <w:r>
        <w:rPr>
          <w:color w:val="auto"/>
          <w:szCs w:val="28"/>
          <w:vertAlign w:val="superscript"/>
        </w:rPr>
        <w:t>2</w:t>
      </w:r>
      <w:r>
        <w:rPr>
          <w:color w:val="auto"/>
          <w:szCs w:val="28"/>
        </w:rPr>
        <w:t>，产生的废弃建筑垃圾550t，本项目建设为撬装装置而非混凝土建筑物，且施工时间少于建设房屋的施工时间，因此考虑本项目产生的建筑垃圾量为该系数的5%左右，则本项目共产生建筑垃圾约</w:t>
      </w:r>
      <w:r>
        <w:rPr>
          <w:rFonts w:hint="eastAsia"/>
          <w:color w:val="auto"/>
          <w:szCs w:val="28"/>
        </w:rPr>
        <w:t>13.76</w:t>
      </w:r>
      <w:r>
        <w:rPr>
          <w:color w:val="auto"/>
          <w:szCs w:val="28"/>
        </w:rPr>
        <w:t>t，拉运至大同区建筑垃圾填埋场填埋。</w:t>
      </w:r>
    </w:p>
    <w:p w14:paraId="42E19620">
      <w:pPr>
        <w:ind w:firstLine="560"/>
        <w:rPr>
          <w:color w:val="auto"/>
          <w:kern w:val="2"/>
          <w:szCs w:val="28"/>
        </w:rPr>
      </w:pPr>
      <w:r>
        <w:rPr>
          <w:color w:val="auto"/>
          <w:szCs w:val="28"/>
        </w:rPr>
        <w:t>7、生活垃圾</w:t>
      </w:r>
    </w:p>
    <w:p w14:paraId="261FE504">
      <w:pPr>
        <w:ind w:firstLine="560"/>
        <w:rPr>
          <w:color w:val="auto"/>
        </w:rPr>
      </w:pPr>
      <w:bookmarkStart w:id="674" w:name="_Toc19436"/>
      <w:bookmarkStart w:id="675" w:name="_Toc12560"/>
      <w:bookmarkStart w:id="676" w:name="_Toc450"/>
      <w:bookmarkStart w:id="677" w:name="_Toc9761"/>
      <w:bookmarkStart w:id="678" w:name="_Toc18257"/>
      <w:bookmarkStart w:id="679" w:name="_Toc49175026"/>
      <w:bookmarkStart w:id="680" w:name="_Toc49174851"/>
      <w:r>
        <w:rPr>
          <w:color w:val="auto"/>
        </w:rPr>
        <w:t>钻井期间井队在井人数一般为10人，钻井期38天，每人产生生活垃圾0.5kg/d计，则每口井钻井期间产生生活垃圾190kg。钻井期间共产生生活垃圾1.52t。</w:t>
      </w:r>
    </w:p>
    <w:p w14:paraId="1513EC91">
      <w:pPr>
        <w:ind w:firstLine="560"/>
        <w:rPr>
          <w:color w:val="auto"/>
        </w:rPr>
      </w:pPr>
      <w:r>
        <w:rPr>
          <w:color w:val="auto"/>
        </w:rPr>
        <w:t>地面建设期间施工人员一般为60人，施工期90天，类比同类工程，每人产生生活垃圾0.5kg/d计，地面建设期间生活垃圾产生量为2.7t。</w:t>
      </w:r>
    </w:p>
    <w:p w14:paraId="1099CDE9">
      <w:pPr>
        <w:ind w:firstLine="560"/>
        <w:rPr>
          <w:color w:val="auto"/>
        </w:rPr>
      </w:pPr>
      <w:r>
        <w:rPr>
          <w:bCs/>
          <w:color w:val="auto"/>
          <w:szCs w:val="28"/>
        </w:rPr>
        <w:t>施工期共产生生活垃圾4.22t，</w:t>
      </w:r>
      <w:r>
        <w:rPr>
          <w:color w:val="auto"/>
        </w:rPr>
        <w:t>统一收集送肇源生活垃圾处理厂进行处理。</w:t>
      </w:r>
    </w:p>
    <w:p w14:paraId="1A364D39">
      <w:pPr>
        <w:pStyle w:val="5"/>
        <w:spacing w:before="31" w:after="31"/>
        <w:rPr>
          <w:color w:val="auto"/>
        </w:rPr>
      </w:pPr>
      <w:r>
        <w:rPr>
          <w:color w:val="auto"/>
        </w:rPr>
        <w:t>5.5.2运营期固体废物环境影响分析</w:t>
      </w:r>
      <w:bookmarkEnd w:id="674"/>
      <w:bookmarkEnd w:id="675"/>
      <w:bookmarkEnd w:id="676"/>
      <w:bookmarkEnd w:id="677"/>
      <w:bookmarkEnd w:id="678"/>
      <w:bookmarkEnd w:id="679"/>
      <w:bookmarkEnd w:id="680"/>
    </w:p>
    <w:p w14:paraId="3524A6CE">
      <w:pPr>
        <w:ind w:firstLine="560"/>
        <w:rPr>
          <w:color w:val="auto"/>
          <w:szCs w:val="28"/>
        </w:rPr>
      </w:pPr>
      <w:r>
        <w:rPr>
          <w:color w:val="auto"/>
          <w:szCs w:val="28"/>
        </w:rPr>
        <w:t>根据工程分析可知，本项目运营期产生的固废主要为正常工况下产生的含油污泥、天然气处理系统废分子筛以及非正常工况下产生的落地油和含油废弃防渗布等。</w:t>
      </w:r>
    </w:p>
    <w:p w14:paraId="2F33E192">
      <w:pPr>
        <w:ind w:firstLine="560"/>
        <w:rPr>
          <w:color w:val="auto"/>
          <w:szCs w:val="28"/>
        </w:rPr>
      </w:pPr>
      <w:r>
        <w:rPr>
          <w:color w:val="auto"/>
          <w:szCs w:val="28"/>
        </w:rPr>
        <w:t>1、含油污泥</w:t>
      </w:r>
    </w:p>
    <w:p w14:paraId="5AC1DF8D">
      <w:pPr>
        <w:pStyle w:val="181"/>
        <w:spacing w:line="480" w:lineRule="exact"/>
        <w:ind w:firstLine="560"/>
        <w:rPr>
          <w:color w:val="auto"/>
          <w:sz w:val="28"/>
          <w:szCs w:val="28"/>
        </w:rPr>
      </w:pPr>
      <w:r>
        <w:rPr>
          <w:color w:val="auto"/>
          <w:sz w:val="28"/>
          <w:szCs w:val="28"/>
        </w:rPr>
        <w:t>根据大庆油田多年开发经验，生产万吨原油的排泥量（固相）一般按约0.3t计算，本工程建成后产能为4.58×10</w:t>
      </w:r>
      <w:r>
        <w:rPr>
          <w:color w:val="auto"/>
          <w:sz w:val="28"/>
          <w:szCs w:val="28"/>
          <w:vertAlign w:val="superscript"/>
        </w:rPr>
        <w:t>4</w:t>
      </w:r>
      <w:r>
        <w:rPr>
          <w:color w:val="auto"/>
          <w:sz w:val="28"/>
          <w:szCs w:val="28"/>
        </w:rPr>
        <w:t>t/a，则本工程年产生油泥（砂）1.374t。含油污泥属于危险废物，危废代码：HW08废矿物油与含矿物油废物071-001-08石油开采和炼制产生的油泥和油脚，专用车辆定期拉运至第九采油厂含油污泥处理站处理。</w:t>
      </w:r>
    </w:p>
    <w:p w14:paraId="7367B6EC">
      <w:pPr>
        <w:ind w:firstLine="560"/>
        <w:rPr>
          <w:color w:val="auto"/>
          <w:szCs w:val="28"/>
        </w:rPr>
      </w:pPr>
      <w:r>
        <w:rPr>
          <w:color w:val="auto"/>
          <w:szCs w:val="28"/>
        </w:rPr>
        <w:t>2、天然气处理系统废分子筛</w:t>
      </w:r>
    </w:p>
    <w:p w14:paraId="16FE8DAC">
      <w:pPr>
        <w:ind w:firstLine="560"/>
        <w:rPr>
          <w:color w:val="auto"/>
          <w:kern w:val="2"/>
          <w:szCs w:val="28"/>
        </w:rPr>
      </w:pPr>
      <w:r>
        <w:rPr>
          <w:color w:val="auto"/>
          <w:kern w:val="2"/>
          <w:szCs w:val="28"/>
        </w:rPr>
        <w:t>项目产液经撬装处理装置处理后的天然气进入天然气处理系统撬装，天然气经分子筛脱水装置进行脱水干燥处理，根据油田运营经验，分子筛更换周期一般为半年，废分子筛单次产生量约为0.04t，因此废分子筛产生量为0.08t/a，属于危险废物，危废代码HW/900-041-49，暂存在采油九厂危险废物规范化储存库，委托资质单位定期拉运处置。</w:t>
      </w:r>
    </w:p>
    <w:p w14:paraId="73FFEB32">
      <w:pPr>
        <w:ind w:firstLine="560"/>
        <w:rPr>
          <w:color w:val="auto"/>
          <w:szCs w:val="28"/>
        </w:rPr>
      </w:pPr>
      <w:r>
        <w:rPr>
          <w:color w:val="auto"/>
          <w:szCs w:val="28"/>
        </w:rPr>
        <w:t>3、生活垃圾</w:t>
      </w:r>
    </w:p>
    <w:p w14:paraId="5DF8F22C">
      <w:pPr>
        <w:ind w:firstLine="560"/>
        <w:rPr>
          <w:color w:val="auto"/>
          <w:szCs w:val="28"/>
        </w:rPr>
      </w:pPr>
      <w:r>
        <w:rPr>
          <w:color w:val="auto"/>
          <w:szCs w:val="28"/>
        </w:rPr>
        <w:t>本次新建的古46压裂返排液处理站和古页3号试验站运行期共产生生活垃圾2.475t/a。由油田部门拉运至肇源县生活垃圾填埋场填埋处理。</w:t>
      </w:r>
    </w:p>
    <w:p w14:paraId="577FC2BD">
      <w:pPr>
        <w:ind w:firstLine="560"/>
        <w:rPr>
          <w:color w:val="auto"/>
          <w:szCs w:val="28"/>
        </w:rPr>
      </w:pPr>
      <w:r>
        <w:rPr>
          <w:color w:val="auto"/>
          <w:szCs w:val="28"/>
        </w:rPr>
        <w:t>4、落地油</w:t>
      </w:r>
    </w:p>
    <w:p w14:paraId="2EE07C8B">
      <w:pPr>
        <w:adjustRightInd w:val="0"/>
        <w:snapToGrid w:val="0"/>
        <w:ind w:firstLine="560"/>
        <w:rPr>
          <w:color w:val="auto"/>
          <w:szCs w:val="28"/>
        </w:rPr>
      </w:pPr>
      <w:r>
        <w:rPr>
          <w:color w:val="auto"/>
          <w:szCs w:val="28"/>
        </w:rPr>
        <w:t>工程作业期间落地油罐车拉运至第九采油厂含油污泥处理站处理，按最不利状态，一般每口井作业期间产生的落地油可按50kg/井·次，作业频率一般1.5年/次，落地油回收率为100%，本项目共9口油井，共产生落地油0.30t/a。油井作业期间落地油由罐车拉运至第九采油厂含油污泥处理站处理。</w:t>
      </w:r>
    </w:p>
    <w:p w14:paraId="5A103E45">
      <w:pPr>
        <w:ind w:firstLine="600" w:firstLineChars="250"/>
        <w:rPr>
          <w:color w:val="auto"/>
          <w:szCs w:val="28"/>
        </w:rPr>
      </w:pPr>
      <w:r>
        <w:rPr>
          <w:color w:val="auto"/>
          <w:szCs w:val="28"/>
        </w:rPr>
        <w:t>5、废弃作业防渗布</w:t>
      </w:r>
    </w:p>
    <w:p w14:paraId="3A69017C">
      <w:pPr>
        <w:ind w:firstLine="560"/>
        <w:rPr>
          <w:color w:val="auto"/>
          <w:szCs w:val="28"/>
        </w:rPr>
      </w:pPr>
      <w:r>
        <w:rPr>
          <w:color w:val="auto"/>
          <w:szCs w:val="28"/>
        </w:rPr>
        <w:t>项目运营期油井作业时，作业场地下方铺设防渗布，产生的落地油直接落在防渗布上，目前大庆油田使用的防渗布均可重复利用，平均重复利用3-5次。单块防渗布重约25kg（12m*12m），每口井作业用2块，则本项目9口油井作业1次共产生废弃防渗布约0.45t/a，油井作业频次为1.5年/次，重复利用按照4次计，则项目产生含油废弃防渗布约0.075t/a。暂存在采油九厂危险废物规范化储存库，委托资质单位定期拉运处置。</w:t>
      </w:r>
    </w:p>
    <w:p w14:paraId="7BB9FFFA">
      <w:pPr>
        <w:ind w:firstLine="560"/>
        <w:rPr>
          <w:color w:val="auto"/>
        </w:rPr>
      </w:pPr>
      <w:r>
        <w:rPr>
          <w:color w:val="auto"/>
        </w:rPr>
        <w:t>6、</w:t>
      </w:r>
      <w:r>
        <w:rPr>
          <w:rFonts w:hint="eastAsia"/>
          <w:color w:val="auto"/>
        </w:rPr>
        <w:t>压裂返排液</w:t>
      </w:r>
      <w:r>
        <w:rPr>
          <w:color w:val="auto"/>
        </w:rPr>
        <w:t>泥沙和泥饼</w:t>
      </w:r>
    </w:p>
    <w:p w14:paraId="377E64AF">
      <w:pPr>
        <w:ind w:firstLine="560"/>
        <w:rPr>
          <w:color w:val="auto"/>
        </w:rPr>
      </w:pPr>
      <w:r>
        <w:rPr>
          <w:color w:val="auto"/>
        </w:rPr>
        <w:t>压裂返排液处理站经过卸板收油撬后进入固液分离撬，分离出泥沙外排，分离出污水排入离心气浮撬，上层分离出浮渣进入经过污泥脱水撬处理后，泥饼外排，根据建设单位提供的可研报告，泥砂和泥饼产生量为6809.56t/a，产生的泥饼和泥砂</w:t>
      </w:r>
      <w:r>
        <w:rPr>
          <w:color w:val="auto"/>
          <w:szCs w:val="28"/>
        </w:rPr>
        <w:t>属于危险废物，危废代码：HW08废矿物油与含矿物油废物071-001-08石油开采和炼制产生的油泥和油脚，</w:t>
      </w:r>
      <w:r>
        <w:rPr>
          <w:rFonts w:hint="eastAsia"/>
          <w:color w:val="auto"/>
        </w:rPr>
        <w:t>产生的泥饼即产即运，不进行暂存和晾晒，</w:t>
      </w:r>
      <w:r>
        <w:rPr>
          <w:color w:val="auto"/>
        </w:rPr>
        <w:t>拉运至第九采油厂含油污泥处理站处理。满足《油田含油污泥综合利用污染控制标准》（DB23/T1413-2010）中垫井场、通井路污染控制指标要求（即石油类≤3000mg/kg干污泥），用于垫井场、铺设通井路。</w:t>
      </w:r>
    </w:p>
    <w:p w14:paraId="37963C16">
      <w:pPr>
        <w:ind w:firstLine="560"/>
        <w:rPr>
          <w:color w:val="auto"/>
        </w:rPr>
      </w:pPr>
      <w:r>
        <w:rPr>
          <w:color w:val="auto"/>
        </w:rPr>
        <w:t>目前建设单位尚未明确作业废弃防渗布和废分子筛的委托处理单位，根据黑龙江省核发的危险废物处理资质单位名单中，有能力处理该危险废物的企业有大庆圣德雷特化工有限公司和大庆市龙凤区胜徐燃料油有限公司，建议建设单位委托上述资质单位的一家进行处理，建设单位加强对危险废物转移和处置的管理，实行危险废物转移联单制度。</w:t>
      </w:r>
    </w:p>
    <w:p w14:paraId="1E65445D">
      <w:pPr>
        <w:pStyle w:val="5"/>
        <w:spacing w:before="31" w:after="31"/>
        <w:rPr>
          <w:rFonts w:hint="eastAsia"/>
          <w:color w:val="auto"/>
        </w:rPr>
      </w:pPr>
      <w:r>
        <w:rPr>
          <w:rFonts w:hint="eastAsia"/>
          <w:color w:val="auto"/>
        </w:rPr>
        <w:t>5.5.3危险</w:t>
      </w:r>
      <w:r>
        <w:rPr>
          <w:color w:val="auto"/>
        </w:rPr>
        <w:t>废物环境影响分析</w:t>
      </w:r>
    </w:p>
    <w:p w14:paraId="5BA9BB6E">
      <w:pPr>
        <w:ind w:firstLine="560"/>
        <w:rPr>
          <w:rFonts w:hint="eastAsia"/>
          <w:color w:val="auto"/>
          <w:szCs w:val="28"/>
        </w:rPr>
      </w:pPr>
      <w:r>
        <w:rPr>
          <w:rFonts w:hint="eastAsia"/>
          <w:color w:val="auto"/>
          <w:szCs w:val="28"/>
        </w:rPr>
        <w:t>本工程产生的危险废物主要是油基钻井泥浆、含油污泥、落地油、</w:t>
      </w:r>
      <w:r>
        <w:rPr>
          <w:color w:val="auto"/>
          <w:szCs w:val="28"/>
        </w:rPr>
        <w:t>废分子筛</w:t>
      </w:r>
      <w:r>
        <w:rPr>
          <w:rFonts w:hint="eastAsia"/>
          <w:color w:val="auto"/>
          <w:szCs w:val="28"/>
        </w:rPr>
        <w:t>、</w:t>
      </w:r>
      <w:r>
        <w:rPr>
          <w:rFonts w:hint="eastAsia"/>
          <w:color w:val="auto"/>
        </w:rPr>
        <w:t>压裂返排液</w:t>
      </w:r>
      <w:r>
        <w:rPr>
          <w:color w:val="auto"/>
        </w:rPr>
        <w:t>泥沙和泥饼</w:t>
      </w:r>
      <w:r>
        <w:rPr>
          <w:rFonts w:hint="eastAsia"/>
          <w:color w:val="auto"/>
          <w:szCs w:val="28"/>
        </w:rPr>
        <w:t>和废防渗布。危险废物应严格按照《建设项目危险废物环境影响评价指南》进行危险废物收集、贮存、运输、处置工作。</w:t>
      </w:r>
    </w:p>
    <w:p w14:paraId="1688D021">
      <w:pPr>
        <w:ind w:firstLine="560"/>
        <w:rPr>
          <w:rFonts w:hint="eastAsia"/>
          <w:color w:val="auto"/>
          <w:szCs w:val="28"/>
        </w:rPr>
      </w:pPr>
      <w:r>
        <w:rPr>
          <w:rFonts w:hint="eastAsia"/>
          <w:color w:val="auto"/>
          <w:szCs w:val="28"/>
        </w:rPr>
        <w:t>（1）危险废物收集</w:t>
      </w:r>
    </w:p>
    <w:p w14:paraId="3A2DAF0D">
      <w:pPr>
        <w:ind w:firstLine="560"/>
        <w:rPr>
          <w:rFonts w:hint="eastAsia"/>
          <w:color w:val="auto"/>
          <w:szCs w:val="28"/>
        </w:rPr>
      </w:pPr>
      <w:r>
        <w:rPr>
          <w:rFonts w:hint="eastAsia"/>
          <w:color w:val="auto"/>
          <w:szCs w:val="28"/>
        </w:rPr>
        <w:t>①根据油基钻井泥浆、含油污泥、落地油、</w:t>
      </w:r>
      <w:r>
        <w:rPr>
          <w:color w:val="auto"/>
          <w:szCs w:val="28"/>
        </w:rPr>
        <w:t>废分子筛</w:t>
      </w:r>
      <w:r>
        <w:rPr>
          <w:rFonts w:hint="eastAsia"/>
          <w:color w:val="auto"/>
          <w:szCs w:val="28"/>
        </w:rPr>
        <w:t>、</w:t>
      </w:r>
      <w:r>
        <w:rPr>
          <w:rFonts w:hint="eastAsia"/>
          <w:color w:val="auto"/>
        </w:rPr>
        <w:t>压裂返排液</w:t>
      </w:r>
      <w:r>
        <w:rPr>
          <w:color w:val="auto"/>
        </w:rPr>
        <w:t>泥沙和泥饼</w:t>
      </w:r>
      <w:r>
        <w:rPr>
          <w:rFonts w:hint="eastAsia"/>
          <w:color w:val="auto"/>
          <w:szCs w:val="28"/>
        </w:rPr>
        <w:t>和废防渗布危险废物产生的工艺特征、排放规律、危险废物特征等因素制定收集计划；</w:t>
      </w:r>
    </w:p>
    <w:p w14:paraId="5487D055">
      <w:pPr>
        <w:ind w:firstLine="560"/>
        <w:rPr>
          <w:rFonts w:hint="eastAsia"/>
          <w:color w:val="auto"/>
          <w:szCs w:val="28"/>
        </w:rPr>
      </w:pPr>
      <w:r>
        <w:rPr>
          <w:rFonts w:hint="eastAsia"/>
          <w:color w:val="auto"/>
          <w:szCs w:val="28"/>
        </w:rPr>
        <w:t>②制定详细的操作规程，内容应包括使用范围、操作程序和方法、专用设备和工具、转移与移交、安全保障和应急防护；</w:t>
      </w:r>
    </w:p>
    <w:p w14:paraId="399B4ADC">
      <w:pPr>
        <w:ind w:firstLine="560"/>
        <w:rPr>
          <w:rFonts w:hint="eastAsia"/>
          <w:color w:val="auto"/>
          <w:szCs w:val="28"/>
        </w:rPr>
      </w:pPr>
      <w:r>
        <w:rPr>
          <w:rFonts w:hint="eastAsia"/>
          <w:color w:val="auto"/>
          <w:szCs w:val="28"/>
        </w:rPr>
        <w:t>③在危险废物的收集和转运过程中，采取相应的措施杜绝抛洒地漏；</w:t>
      </w:r>
    </w:p>
    <w:p w14:paraId="335E4D0E">
      <w:pPr>
        <w:ind w:firstLine="560"/>
        <w:rPr>
          <w:rFonts w:hint="eastAsia"/>
          <w:color w:val="auto"/>
          <w:szCs w:val="28"/>
        </w:rPr>
      </w:pPr>
      <w:r>
        <w:rPr>
          <w:rFonts w:hint="eastAsia"/>
          <w:color w:val="auto"/>
          <w:szCs w:val="28"/>
        </w:rPr>
        <w:t>④必须按照清洁生产的原则，从源头上加以控制，使之尽量“不落地”。井下作业要按照“铺设作业、带罐上岗”的作业模式，及时回收落地油。同时加强管理，对井口装置、集油管线等易发生泄漏的部位进行巡回检查，减少或杜绝油井跑、冒、滴、漏，以及原油泄漏事件的发生。</w:t>
      </w:r>
    </w:p>
    <w:p w14:paraId="5A27E968">
      <w:pPr>
        <w:ind w:firstLine="560"/>
        <w:rPr>
          <w:rFonts w:hint="eastAsia"/>
          <w:color w:val="auto"/>
          <w:szCs w:val="28"/>
        </w:rPr>
      </w:pPr>
      <w:r>
        <w:rPr>
          <w:rFonts w:hint="eastAsia"/>
          <w:color w:val="auto"/>
          <w:szCs w:val="28"/>
        </w:rPr>
        <w:t>（2）危险废物贮存措施</w:t>
      </w:r>
    </w:p>
    <w:p w14:paraId="5802AC98">
      <w:pPr>
        <w:ind w:firstLine="560"/>
        <w:rPr>
          <w:rFonts w:hint="eastAsia"/>
          <w:color w:val="auto"/>
          <w:szCs w:val="28"/>
        </w:rPr>
      </w:pPr>
      <w:r>
        <w:rPr>
          <w:rFonts w:hint="eastAsia"/>
          <w:color w:val="auto"/>
          <w:szCs w:val="28"/>
        </w:rPr>
        <w:t>本工程危险废物不进行贮存，危险废物产生之后及时清运，委托有资质单位处理。</w:t>
      </w:r>
    </w:p>
    <w:p w14:paraId="5DAC4EA5">
      <w:pPr>
        <w:ind w:firstLine="560"/>
        <w:rPr>
          <w:rFonts w:hint="eastAsia"/>
          <w:color w:val="auto"/>
          <w:szCs w:val="28"/>
        </w:rPr>
      </w:pPr>
      <w:r>
        <w:rPr>
          <w:rFonts w:hint="eastAsia"/>
          <w:color w:val="auto"/>
          <w:szCs w:val="28"/>
        </w:rPr>
        <w:t>（3）危险废物运输措施</w:t>
      </w:r>
    </w:p>
    <w:p w14:paraId="18B7C4E2">
      <w:pPr>
        <w:ind w:firstLine="560"/>
        <w:rPr>
          <w:rFonts w:hint="eastAsia"/>
          <w:color w:val="auto"/>
          <w:szCs w:val="28"/>
        </w:rPr>
      </w:pPr>
      <w:r>
        <w:rPr>
          <w:rFonts w:hint="eastAsia"/>
          <w:color w:val="auto"/>
          <w:szCs w:val="28"/>
        </w:rPr>
        <w:t>①运输转移危险废物的，按照《危险废物转移联单管理办法》有关规定运行转移联单；</w:t>
      </w:r>
    </w:p>
    <w:p w14:paraId="7BEC9D0C">
      <w:pPr>
        <w:ind w:firstLine="560"/>
        <w:rPr>
          <w:rFonts w:hint="eastAsia"/>
          <w:color w:val="auto"/>
          <w:szCs w:val="28"/>
        </w:rPr>
      </w:pPr>
      <w:r>
        <w:rPr>
          <w:rFonts w:hint="eastAsia"/>
          <w:color w:val="auto"/>
          <w:szCs w:val="28"/>
        </w:rPr>
        <w:t>②联单转移总数量应与企业申报登记数量、台账记录转移数量基本一致；</w:t>
      </w:r>
    </w:p>
    <w:p w14:paraId="7529B89E">
      <w:pPr>
        <w:ind w:firstLine="560"/>
        <w:rPr>
          <w:rFonts w:hint="eastAsia"/>
          <w:color w:val="auto"/>
          <w:szCs w:val="28"/>
        </w:rPr>
      </w:pPr>
      <w:r>
        <w:rPr>
          <w:rFonts w:hint="eastAsia"/>
          <w:color w:val="auto"/>
          <w:szCs w:val="28"/>
        </w:rPr>
        <w:t>③担任储运人员须经过上岗培训，经定期考核通过后方能持证上岗，工作人员应熟悉事故应急设备的使用和维护，了解应急手册应急处理流程，一旦发生意外，在采取应急处理的同时，迅速报告公安、交通部门和环保等有关部门，必要时疏散群众，防止事态进一步步扩大和恶化。</w:t>
      </w:r>
    </w:p>
    <w:p w14:paraId="638A2714">
      <w:pPr>
        <w:ind w:firstLine="560"/>
        <w:rPr>
          <w:rFonts w:hint="eastAsia"/>
          <w:color w:val="auto"/>
          <w:szCs w:val="28"/>
        </w:rPr>
      </w:pPr>
      <w:r>
        <w:rPr>
          <w:rFonts w:hint="eastAsia"/>
          <w:color w:val="auto"/>
          <w:szCs w:val="28"/>
        </w:rPr>
        <w:t>④企业对运输信息进行审核，包括运输单位、运输车辆、驾驶员及押运员应具有相关的运输资质，以及运输过程中的应急预案及应急物质的准备；</w:t>
      </w:r>
    </w:p>
    <w:p w14:paraId="424ECCB8">
      <w:pPr>
        <w:ind w:firstLine="560"/>
        <w:rPr>
          <w:rFonts w:hint="eastAsia"/>
          <w:color w:val="auto"/>
          <w:szCs w:val="28"/>
        </w:rPr>
      </w:pPr>
      <w:r>
        <w:rPr>
          <w:rFonts w:hint="eastAsia"/>
          <w:color w:val="auto"/>
          <w:szCs w:val="28"/>
        </w:rPr>
        <w:t>⑤危险废物运输车辆纳入专项管理，转运过程按照规定的转运路线行驶；</w:t>
      </w:r>
    </w:p>
    <w:p w14:paraId="0D54D769">
      <w:pPr>
        <w:ind w:firstLine="560"/>
        <w:rPr>
          <w:rFonts w:hint="eastAsia"/>
          <w:color w:val="auto"/>
          <w:szCs w:val="28"/>
        </w:rPr>
      </w:pPr>
      <w:r>
        <w:rPr>
          <w:rFonts w:hint="eastAsia"/>
          <w:color w:val="auto"/>
          <w:szCs w:val="28"/>
        </w:rPr>
        <w:t>⑥转运必须将危险废物及运输容器固定牢靠，防治泄露；</w:t>
      </w:r>
    </w:p>
    <w:p w14:paraId="4EA96A0F">
      <w:pPr>
        <w:ind w:firstLine="560"/>
        <w:rPr>
          <w:rFonts w:hint="eastAsia"/>
          <w:color w:val="auto"/>
          <w:szCs w:val="28"/>
        </w:rPr>
      </w:pPr>
      <w:r>
        <w:rPr>
          <w:rFonts w:hint="eastAsia"/>
          <w:color w:val="auto"/>
          <w:szCs w:val="28"/>
        </w:rPr>
        <w:t>⑦危险废物转运要有明确的交接记录，包括转运的数量、时间、转运车牌号、驾驶员联系方式等；</w:t>
      </w:r>
    </w:p>
    <w:p w14:paraId="4ED783A6">
      <w:pPr>
        <w:ind w:firstLine="560"/>
        <w:rPr>
          <w:rFonts w:hint="eastAsia"/>
          <w:color w:val="auto"/>
          <w:szCs w:val="28"/>
        </w:rPr>
      </w:pPr>
      <w:r>
        <w:rPr>
          <w:rFonts w:hint="eastAsia"/>
          <w:color w:val="auto"/>
          <w:szCs w:val="28"/>
        </w:rPr>
        <w:t>⑧危险废物转运必须具有完善的应急预案，包括预防有处理泄露、交通事故等突发情况。</w:t>
      </w:r>
    </w:p>
    <w:p w14:paraId="494D31A6">
      <w:pPr>
        <w:ind w:firstLine="560"/>
        <w:rPr>
          <w:rFonts w:hint="eastAsia"/>
          <w:color w:val="auto"/>
          <w:szCs w:val="28"/>
        </w:rPr>
      </w:pPr>
      <w:r>
        <w:rPr>
          <w:rFonts w:hint="eastAsia"/>
          <w:color w:val="auto"/>
          <w:szCs w:val="28"/>
        </w:rPr>
        <w:t>（4）危险废物处置措施</w:t>
      </w:r>
    </w:p>
    <w:p w14:paraId="24E14945">
      <w:pPr>
        <w:ind w:firstLine="560"/>
        <w:rPr>
          <w:rFonts w:hint="eastAsia"/>
          <w:color w:val="auto"/>
          <w:szCs w:val="28"/>
        </w:rPr>
      </w:pPr>
      <w:r>
        <w:rPr>
          <w:rFonts w:hint="eastAsia"/>
          <w:color w:val="auto"/>
          <w:szCs w:val="28"/>
        </w:rPr>
        <w:t>本工程产生的危险废物均委托有资质单位处理，不自行处置。其中落地油、含油污泥、</w:t>
      </w:r>
      <w:r>
        <w:rPr>
          <w:rFonts w:hint="eastAsia"/>
          <w:color w:val="auto"/>
        </w:rPr>
        <w:t>压裂返排液</w:t>
      </w:r>
      <w:r>
        <w:rPr>
          <w:color w:val="auto"/>
        </w:rPr>
        <w:t>泥沙和泥饼</w:t>
      </w:r>
      <w:r>
        <w:rPr>
          <w:rFonts w:hint="eastAsia"/>
          <w:color w:val="auto"/>
          <w:szCs w:val="28"/>
        </w:rPr>
        <w:t>处置措施主要是减量化、资源化处理，送第九采油厂含油污泥处理站进行处理，处理后的污泥满足《油田含油污泥综合利用污染控制标准》（DB 23/ T1413-2010）要求，用于回填井场或修建通井路，实现了固废的减量化、资源化处理。废防渗布、废分子筛统一收集委托资质单位进行处理。油基钻井泥浆委托大庆市云泰石化产品有限公司建设的废弃泥浆无害化处理油基泥浆站处理，若危险废物运输过程发生意外事故，运输单位及相关部门应根据风险程度采取如下措施：</w:t>
      </w:r>
    </w:p>
    <w:p w14:paraId="742BF3C8">
      <w:pPr>
        <w:ind w:firstLine="560"/>
        <w:rPr>
          <w:rFonts w:hint="eastAsia"/>
          <w:color w:val="auto"/>
          <w:szCs w:val="28"/>
        </w:rPr>
      </w:pPr>
      <w:r>
        <w:rPr>
          <w:rFonts w:hint="eastAsia"/>
          <w:color w:val="auto"/>
          <w:szCs w:val="28"/>
        </w:rPr>
        <w:t>①设立事故警戒线，启动应急预案，并及时向环境保护主管部门报告；</w:t>
      </w:r>
    </w:p>
    <w:p w14:paraId="4DF237A4">
      <w:pPr>
        <w:ind w:firstLine="560"/>
        <w:rPr>
          <w:rFonts w:hint="eastAsia"/>
          <w:color w:val="auto"/>
          <w:szCs w:val="28"/>
        </w:rPr>
      </w:pPr>
      <w:r>
        <w:rPr>
          <w:rFonts w:hint="eastAsia"/>
          <w:color w:val="auto"/>
          <w:szCs w:val="28"/>
        </w:rPr>
        <w:t>②应立即疏散人群，并请求环境保护、消防、医疗、公安等相关部门支援；</w:t>
      </w:r>
    </w:p>
    <w:p w14:paraId="6AE83487">
      <w:pPr>
        <w:ind w:firstLine="560"/>
        <w:rPr>
          <w:rFonts w:hint="eastAsia"/>
          <w:color w:val="auto"/>
          <w:szCs w:val="28"/>
        </w:rPr>
      </w:pPr>
      <w:r>
        <w:rPr>
          <w:rFonts w:hint="eastAsia"/>
          <w:color w:val="auto"/>
          <w:szCs w:val="28"/>
        </w:rPr>
        <w:t>③对事故现场受到污染的土壤和水体等环境介质应进行相的清理和修复；</w:t>
      </w:r>
    </w:p>
    <w:p w14:paraId="604C2B8B">
      <w:pPr>
        <w:ind w:firstLine="560"/>
        <w:rPr>
          <w:rFonts w:hint="eastAsia"/>
          <w:color w:val="auto"/>
          <w:szCs w:val="28"/>
        </w:rPr>
      </w:pPr>
      <w:r>
        <w:rPr>
          <w:rFonts w:hint="eastAsia"/>
          <w:color w:val="auto"/>
          <w:szCs w:val="28"/>
        </w:rPr>
        <w:t>④清理过程中产生的所有废物均应按危险废物进行管理和处置；</w:t>
      </w:r>
    </w:p>
    <w:p w14:paraId="2F73FADC">
      <w:pPr>
        <w:ind w:firstLine="560"/>
        <w:rPr>
          <w:rFonts w:hint="eastAsia"/>
          <w:color w:val="auto"/>
          <w:szCs w:val="28"/>
        </w:rPr>
      </w:pPr>
      <w:r>
        <w:rPr>
          <w:rFonts w:hint="eastAsia"/>
          <w:color w:val="auto"/>
          <w:szCs w:val="28"/>
        </w:rPr>
        <w:t>⑤进入现场清理和包装危险废物的人员应受过专业培训，穿防护服，并佩戴相应的防护工具。</w:t>
      </w:r>
    </w:p>
    <w:p w14:paraId="1132E5AC">
      <w:pPr>
        <w:adjustRightInd w:val="0"/>
        <w:snapToGrid w:val="0"/>
        <w:rPr>
          <w:color w:val="auto"/>
        </w:rPr>
      </w:pPr>
      <w:r>
        <w:rPr>
          <w:rFonts w:hint="eastAsia"/>
          <w:color w:val="auto"/>
          <w:szCs w:val="28"/>
        </w:rPr>
        <w:t>本项目产生的固体废弃物按照相关处置要求进行，处置方式可行，对周围环境和人体健康不会造成危险，对周围环境的影响可接受。</w:t>
      </w:r>
    </w:p>
    <w:p w14:paraId="6D984B60">
      <w:pPr>
        <w:pStyle w:val="4"/>
        <w:keepNext w:val="0"/>
        <w:keepLines w:val="0"/>
        <w:numPr>
          <w:ilvl w:val="0"/>
          <w:numId w:val="0"/>
        </w:numPr>
        <w:adjustRightInd w:val="0"/>
        <w:snapToGrid w:val="0"/>
        <w:rPr>
          <w:rFonts w:eastAsia="宋体"/>
          <w:color w:val="auto"/>
        </w:rPr>
      </w:pPr>
      <w:bookmarkStart w:id="681" w:name="_Toc1458"/>
      <w:bookmarkStart w:id="682" w:name="_Toc50307217"/>
      <w:bookmarkStart w:id="683" w:name="_Toc49175027"/>
      <w:bookmarkStart w:id="684" w:name="_Toc49174411"/>
      <w:bookmarkStart w:id="685" w:name="_Toc49174852"/>
      <w:bookmarkStart w:id="686" w:name="_Toc49174621"/>
      <w:bookmarkStart w:id="687" w:name="_Toc49174730"/>
      <w:bookmarkStart w:id="688" w:name="_Toc49175137"/>
      <w:r>
        <w:rPr>
          <w:rFonts w:eastAsia="宋体"/>
          <w:color w:val="auto"/>
        </w:rPr>
        <w:t>5.6土壤环境影响评价</w:t>
      </w:r>
      <w:bookmarkEnd w:id="681"/>
      <w:bookmarkEnd w:id="682"/>
      <w:bookmarkEnd w:id="683"/>
      <w:bookmarkEnd w:id="684"/>
      <w:bookmarkEnd w:id="685"/>
      <w:bookmarkEnd w:id="686"/>
      <w:bookmarkEnd w:id="687"/>
      <w:bookmarkEnd w:id="688"/>
    </w:p>
    <w:p w14:paraId="377ECFF8">
      <w:pPr>
        <w:pStyle w:val="5"/>
        <w:spacing w:before="31" w:after="31"/>
        <w:rPr>
          <w:color w:val="auto"/>
        </w:rPr>
      </w:pPr>
      <w:r>
        <w:rPr>
          <w:color w:val="auto"/>
        </w:rPr>
        <w:t>5.6.1环境影响识别</w:t>
      </w:r>
    </w:p>
    <w:p w14:paraId="537838E6">
      <w:pPr>
        <w:snapToGrid w:val="0"/>
        <w:ind w:firstLine="544"/>
        <w:rPr>
          <w:color w:val="auto"/>
          <w:spacing w:val="-4"/>
          <w:kern w:val="2"/>
          <w:szCs w:val="28"/>
        </w:rPr>
      </w:pPr>
      <w:r>
        <w:rPr>
          <w:color w:val="auto"/>
          <w:spacing w:val="-4"/>
          <w:kern w:val="2"/>
          <w:szCs w:val="28"/>
        </w:rPr>
        <w:t>土壤是环境的重要组成要素，与水、大气、生物等环境要素之间经常互为外在条件、互相作用、互相影响。该项目开发过程中对土壤环境的影响主要表现在两个方面：</w:t>
      </w:r>
    </w:p>
    <w:p w14:paraId="67D0A22D">
      <w:pPr>
        <w:snapToGrid w:val="0"/>
        <w:ind w:firstLine="544"/>
        <w:rPr>
          <w:color w:val="auto"/>
          <w:spacing w:val="-4"/>
          <w:kern w:val="2"/>
          <w:szCs w:val="28"/>
        </w:rPr>
      </w:pPr>
      <w:r>
        <w:rPr>
          <w:color w:val="auto"/>
          <w:spacing w:val="-4"/>
          <w:kern w:val="2"/>
          <w:szCs w:val="28"/>
        </w:rPr>
        <w:t>①投产以前地面工程建设和管道建设时对土壤环境的影响，这种影响导致土壤结构发生改变，破坏原始植被，土壤层次、结构发生了改变，在短期内出现了局部裸地，若不及时恢复，可能导致土地沙化；</w:t>
      </w:r>
    </w:p>
    <w:p w14:paraId="2E607558">
      <w:pPr>
        <w:snapToGrid w:val="0"/>
        <w:ind w:firstLine="544"/>
        <w:rPr>
          <w:color w:val="auto"/>
          <w:spacing w:val="-4"/>
          <w:kern w:val="2"/>
          <w:szCs w:val="28"/>
        </w:rPr>
      </w:pPr>
      <w:r>
        <w:rPr>
          <w:color w:val="auto"/>
          <w:spacing w:val="-4"/>
          <w:kern w:val="2"/>
          <w:szCs w:val="28"/>
        </w:rPr>
        <w:t>②油田建设期和运行期产生的含油污水等污染物在风险事故状况下可能对土壤环境的污染，可对土壤的化学、生物性质等方面造成影响。</w:t>
      </w:r>
    </w:p>
    <w:p w14:paraId="4717BB5F">
      <w:pPr>
        <w:snapToGrid w:val="0"/>
        <w:ind w:firstLine="544"/>
        <w:rPr>
          <w:color w:val="auto"/>
          <w:spacing w:val="-4"/>
          <w:kern w:val="2"/>
          <w:szCs w:val="28"/>
        </w:rPr>
      </w:pPr>
      <w:r>
        <w:rPr>
          <w:color w:val="auto"/>
          <w:spacing w:val="-4"/>
          <w:kern w:val="2"/>
          <w:szCs w:val="28"/>
        </w:rPr>
        <w:t>根据2017年《农用地土壤污染状况详查点位布设技术规定》环办土壤函[2017]1021号规定：需考虑大气沉降影响的行业包括08黑色金属矿采选业、09有色金属矿采选业、25石油加工、炼焦和核燃料加工业、26化学原料和化学制品制造业、27医药制造业、31黑色金属冶炼和压延加工业、32有色金属冶炼和压延加工业、38电气机械和器材制造业（电池制造）、77生态保护和环境治理业（危废、医废处置）、78公共设施管理业（生活垃圾处置），本项目为石油天然气开采业，不需要考虑大气沉降影响。建设项目土壤环境影响类型与影响途径见下表5.6-1。</w:t>
      </w:r>
    </w:p>
    <w:p w14:paraId="69592F59">
      <w:pPr>
        <w:snapToGrid w:val="0"/>
        <w:ind w:firstLine="0" w:firstLineChars="0"/>
        <w:jc w:val="center"/>
        <w:rPr>
          <w:color w:val="auto"/>
          <w:spacing w:val="-4"/>
          <w:kern w:val="2"/>
          <w:szCs w:val="28"/>
        </w:rPr>
      </w:pPr>
      <w:r>
        <w:rPr>
          <w:color w:val="auto"/>
          <w:spacing w:val="-4"/>
          <w:kern w:val="2"/>
          <w:szCs w:val="28"/>
        </w:rPr>
        <w:t>表5.6-1     建设项目土壤环境影响类型与影响途径表</w:t>
      </w:r>
    </w:p>
    <w:tbl>
      <w:tblPr>
        <w:tblStyle w:val="30"/>
        <w:tblW w:w="0" w:type="auto"/>
        <w:tblInd w:w="-9" w:type="dxa"/>
        <w:tblLayout w:type="fixed"/>
        <w:tblCellMar>
          <w:top w:w="0" w:type="dxa"/>
          <w:left w:w="0" w:type="dxa"/>
          <w:bottom w:w="0" w:type="dxa"/>
          <w:right w:w="0" w:type="dxa"/>
        </w:tblCellMar>
      </w:tblPr>
      <w:tblGrid>
        <w:gridCol w:w="1343"/>
        <w:gridCol w:w="1065"/>
        <w:gridCol w:w="1140"/>
        <w:gridCol w:w="998"/>
        <w:gridCol w:w="852"/>
        <w:gridCol w:w="998"/>
        <w:gridCol w:w="854"/>
        <w:gridCol w:w="854"/>
        <w:gridCol w:w="983"/>
      </w:tblGrid>
      <w:tr w14:paraId="360AD045">
        <w:tblPrEx>
          <w:tblCellMar>
            <w:top w:w="0" w:type="dxa"/>
            <w:left w:w="0" w:type="dxa"/>
            <w:bottom w:w="0" w:type="dxa"/>
            <w:right w:w="0" w:type="dxa"/>
          </w:tblCellMar>
        </w:tblPrEx>
        <w:trPr>
          <w:trHeight w:val="369" w:hRule="atLeast"/>
        </w:trPr>
        <w:tc>
          <w:tcPr>
            <w:tcW w:w="1343" w:type="dxa"/>
            <w:vMerge w:val="restart"/>
            <w:tcBorders>
              <w:top w:val="single" w:color="000000" w:sz="6" w:space="0"/>
              <w:left w:val="single" w:color="000000" w:sz="6" w:space="0"/>
              <w:bottom w:val="single" w:color="000000" w:sz="6" w:space="0"/>
              <w:right w:val="single" w:color="000000" w:sz="4" w:space="0"/>
            </w:tcBorders>
            <w:noWrap w:val="0"/>
            <w:vAlign w:val="center"/>
          </w:tcPr>
          <w:p w14:paraId="1C90CF50">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不同时段</w:t>
            </w:r>
          </w:p>
        </w:tc>
        <w:tc>
          <w:tcPr>
            <w:tcW w:w="4055" w:type="dxa"/>
            <w:gridSpan w:val="4"/>
            <w:tcBorders>
              <w:top w:val="single" w:color="000000" w:sz="6" w:space="0"/>
              <w:left w:val="single" w:color="000000" w:sz="4" w:space="0"/>
              <w:bottom w:val="single" w:color="000000" w:sz="4" w:space="0"/>
              <w:right w:val="single" w:color="000000" w:sz="4" w:space="0"/>
            </w:tcBorders>
            <w:noWrap w:val="0"/>
            <w:vAlign w:val="center"/>
          </w:tcPr>
          <w:p w14:paraId="5E47A3E7">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污染响型</w:t>
            </w:r>
          </w:p>
        </w:tc>
        <w:tc>
          <w:tcPr>
            <w:tcW w:w="3689" w:type="dxa"/>
            <w:gridSpan w:val="4"/>
            <w:tcBorders>
              <w:top w:val="single" w:color="000000" w:sz="6" w:space="0"/>
              <w:left w:val="single" w:color="000000" w:sz="4" w:space="0"/>
              <w:bottom w:val="single" w:color="000000" w:sz="4" w:space="0"/>
              <w:right w:val="single" w:color="000000" w:sz="6" w:space="0"/>
            </w:tcBorders>
            <w:noWrap w:val="0"/>
            <w:vAlign w:val="center"/>
          </w:tcPr>
          <w:p w14:paraId="70E4369B">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生态影响型</w:t>
            </w:r>
          </w:p>
        </w:tc>
      </w:tr>
      <w:tr w14:paraId="5C6C22C9">
        <w:tblPrEx>
          <w:tblCellMar>
            <w:top w:w="0" w:type="dxa"/>
            <w:left w:w="0" w:type="dxa"/>
            <w:bottom w:w="0" w:type="dxa"/>
            <w:right w:w="0" w:type="dxa"/>
          </w:tblCellMar>
        </w:tblPrEx>
        <w:trPr>
          <w:trHeight w:val="369" w:hRule="atLeast"/>
        </w:trPr>
        <w:tc>
          <w:tcPr>
            <w:tcW w:w="1343" w:type="dxa"/>
            <w:vMerge w:val="continue"/>
            <w:tcBorders>
              <w:top w:val="single" w:color="000000" w:sz="6" w:space="0"/>
              <w:left w:val="single" w:color="000000" w:sz="6" w:space="0"/>
              <w:bottom w:val="single" w:color="000000" w:sz="6" w:space="0"/>
              <w:right w:val="single" w:color="000000" w:sz="4" w:space="0"/>
            </w:tcBorders>
            <w:noWrap w:val="0"/>
            <w:vAlign w:val="center"/>
          </w:tcPr>
          <w:p w14:paraId="32B9E5B6">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p>
        </w:tc>
        <w:tc>
          <w:tcPr>
            <w:tcW w:w="1065" w:type="dxa"/>
            <w:tcBorders>
              <w:top w:val="single" w:color="000000" w:sz="4" w:space="0"/>
              <w:left w:val="single" w:color="000000" w:sz="4" w:space="0"/>
              <w:bottom w:val="single" w:color="000000" w:sz="6" w:space="0"/>
              <w:right w:val="single" w:color="000000" w:sz="4" w:space="0"/>
            </w:tcBorders>
            <w:noWrap w:val="0"/>
            <w:vAlign w:val="center"/>
          </w:tcPr>
          <w:p w14:paraId="17900AEA">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大气沉降</w:t>
            </w:r>
          </w:p>
        </w:tc>
        <w:tc>
          <w:tcPr>
            <w:tcW w:w="1140" w:type="dxa"/>
            <w:tcBorders>
              <w:top w:val="single" w:color="000000" w:sz="4" w:space="0"/>
              <w:left w:val="single" w:color="000000" w:sz="4" w:space="0"/>
              <w:bottom w:val="single" w:color="000000" w:sz="6" w:space="0"/>
              <w:right w:val="single" w:color="000000" w:sz="4" w:space="0"/>
            </w:tcBorders>
            <w:noWrap w:val="0"/>
            <w:vAlign w:val="center"/>
          </w:tcPr>
          <w:p w14:paraId="014DB64E">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地面漫流</w:t>
            </w:r>
          </w:p>
        </w:tc>
        <w:tc>
          <w:tcPr>
            <w:tcW w:w="998" w:type="dxa"/>
            <w:tcBorders>
              <w:top w:val="single" w:color="000000" w:sz="4" w:space="0"/>
              <w:left w:val="single" w:color="000000" w:sz="4" w:space="0"/>
              <w:bottom w:val="single" w:color="000000" w:sz="6" w:space="0"/>
              <w:right w:val="single" w:color="000000" w:sz="4" w:space="0"/>
            </w:tcBorders>
            <w:noWrap w:val="0"/>
            <w:vAlign w:val="center"/>
          </w:tcPr>
          <w:p w14:paraId="63F207EB">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垂直入渗</w:t>
            </w:r>
          </w:p>
        </w:tc>
        <w:tc>
          <w:tcPr>
            <w:tcW w:w="852" w:type="dxa"/>
            <w:tcBorders>
              <w:top w:val="single" w:color="000000" w:sz="4" w:space="0"/>
              <w:left w:val="single" w:color="000000" w:sz="4" w:space="0"/>
              <w:bottom w:val="single" w:color="000000" w:sz="6" w:space="0"/>
              <w:right w:val="single" w:color="000000" w:sz="4" w:space="0"/>
            </w:tcBorders>
            <w:noWrap w:val="0"/>
            <w:vAlign w:val="center"/>
          </w:tcPr>
          <w:p w14:paraId="73A61229">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其他</w:t>
            </w:r>
          </w:p>
        </w:tc>
        <w:tc>
          <w:tcPr>
            <w:tcW w:w="998" w:type="dxa"/>
            <w:tcBorders>
              <w:top w:val="single" w:color="000000" w:sz="4" w:space="0"/>
              <w:left w:val="single" w:color="000000" w:sz="4" w:space="0"/>
              <w:bottom w:val="single" w:color="000000" w:sz="6" w:space="0"/>
              <w:right w:val="single" w:color="000000" w:sz="4" w:space="0"/>
            </w:tcBorders>
            <w:noWrap w:val="0"/>
            <w:vAlign w:val="center"/>
          </w:tcPr>
          <w:p w14:paraId="6E907C10">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盐化</w:t>
            </w:r>
          </w:p>
        </w:tc>
        <w:tc>
          <w:tcPr>
            <w:tcW w:w="854" w:type="dxa"/>
            <w:tcBorders>
              <w:top w:val="single" w:color="000000" w:sz="4" w:space="0"/>
              <w:left w:val="single" w:color="000000" w:sz="4" w:space="0"/>
              <w:bottom w:val="single" w:color="000000" w:sz="6" w:space="0"/>
              <w:right w:val="single" w:color="000000" w:sz="4" w:space="0"/>
            </w:tcBorders>
            <w:noWrap w:val="0"/>
            <w:vAlign w:val="center"/>
          </w:tcPr>
          <w:p w14:paraId="028AE9AA">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碱化</w:t>
            </w:r>
          </w:p>
        </w:tc>
        <w:tc>
          <w:tcPr>
            <w:tcW w:w="854" w:type="dxa"/>
            <w:tcBorders>
              <w:top w:val="single" w:color="000000" w:sz="4" w:space="0"/>
              <w:left w:val="single" w:color="000000" w:sz="4" w:space="0"/>
              <w:bottom w:val="single" w:color="000000" w:sz="6" w:space="0"/>
              <w:right w:val="single" w:color="000000" w:sz="4" w:space="0"/>
            </w:tcBorders>
            <w:noWrap w:val="0"/>
            <w:vAlign w:val="center"/>
          </w:tcPr>
          <w:p w14:paraId="7A81ECC7">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酸化</w:t>
            </w:r>
          </w:p>
        </w:tc>
        <w:tc>
          <w:tcPr>
            <w:tcW w:w="983" w:type="dxa"/>
            <w:tcBorders>
              <w:top w:val="single" w:color="000000" w:sz="4" w:space="0"/>
              <w:left w:val="single" w:color="000000" w:sz="4" w:space="0"/>
              <w:bottom w:val="single" w:color="000000" w:sz="6" w:space="0"/>
              <w:right w:val="single" w:color="000000" w:sz="6" w:space="0"/>
            </w:tcBorders>
            <w:noWrap w:val="0"/>
            <w:vAlign w:val="center"/>
          </w:tcPr>
          <w:p w14:paraId="586610C7">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其他</w:t>
            </w:r>
          </w:p>
        </w:tc>
      </w:tr>
      <w:tr w14:paraId="2199E867">
        <w:tblPrEx>
          <w:tblCellMar>
            <w:top w:w="0" w:type="dxa"/>
            <w:left w:w="0" w:type="dxa"/>
            <w:bottom w:w="0" w:type="dxa"/>
            <w:right w:w="0" w:type="dxa"/>
          </w:tblCellMar>
        </w:tblPrEx>
        <w:trPr>
          <w:trHeight w:val="369" w:hRule="atLeast"/>
        </w:trPr>
        <w:tc>
          <w:tcPr>
            <w:tcW w:w="1343" w:type="dxa"/>
            <w:tcBorders>
              <w:top w:val="single" w:color="000000" w:sz="6" w:space="0"/>
              <w:left w:val="single" w:color="000000" w:sz="6" w:space="0"/>
              <w:bottom w:val="single" w:color="000000" w:sz="4" w:space="0"/>
              <w:right w:val="single" w:color="000000" w:sz="4" w:space="0"/>
            </w:tcBorders>
            <w:noWrap w:val="0"/>
            <w:vAlign w:val="center"/>
          </w:tcPr>
          <w:p w14:paraId="5BCB8E17">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建设期</w:t>
            </w:r>
          </w:p>
        </w:tc>
        <w:tc>
          <w:tcPr>
            <w:tcW w:w="1065" w:type="dxa"/>
            <w:tcBorders>
              <w:top w:val="single" w:color="000000" w:sz="6" w:space="0"/>
              <w:left w:val="single" w:color="000000" w:sz="4" w:space="0"/>
              <w:bottom w:val="single" w:color="000000" w:sz="4" w:space="0"/>
              <w:right w:val="single" w:color="000000" w:sz="4" w:space="0"/>
            </w:tcBorders>
            <w:noWrap w:val="0"/>
            <w:vAlign w:val="center"/>
          </w:tcPr>
          <w:p w14:paraId="61E1A5DF">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1140" w:type="dxa"/>
            <w:tcBorders>
              <w:top w:val="single" w:color="000000" w:sz="6" w:space="0"/>
              <w:left w:val="single" w:color="000000" w:sz="4" w:space="0"/>
              <w:bottom w:val="single" w:color="000000" w:sz="4" w:space="0"/>
              <w:right w:val="single" w:color="000000" w:sz="4" w:space="0"/>
            </w:tcBorders>
            <w:noWrap w:val="0"/>
            <w:vAlign w:val="center"/>
          </w:tcPr>
          <w:p w14:paraId="2463E3EB">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98" w:type="dxa"/>
            <w:tcBorders>
              <w:top w:val="single" w:color="000000" w:sz="6" w:space="0"/>
              <w:left w:val="single" w:color="000000" w:sz="4" w:space="0"/>
              <w:bottom w:val="single" w:color="000000" w:sz="4" w:space="0"/>
              <w:right w:val="single" w:color="000000" w:sz="4" w:space="0"/>
            </w:tcBorders>
            <w:noWrap w:val="0"/>
            <w:vAlign w:val="center"/>
          </w:tcPr>
          <w:p w14:paraId="4D90752F">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2" w:type="dxa"/>
            <w:tcBorders>
              <w:top w:val="single" w:color="000000" w:sz="6" w:space="0"/>
              <w:left w:val="single" w:color="000000" w:sz="4" w:space="0"/>
              <w:bottom w:val="single" w:color="000000" w:sz="4" w:space="0"/>
              <w:right w:val="single" w:color="000000" w:sz="4" w:space="0"/>
            </w:tcBorders>
            <w:noWrap w:val="0"/>
            <w:vAlign w:val="center"/>
          </w:tcPr>
          <w:p w14:paraId="156C63DC">
            <w:pPr>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hint="eastAsia" w:ascii="Times New Roman" w:hAnsi="Times New Roman" w:eastAsia="等线"/>
                <w:color w:val="auto"/>
                <w:sz w:val="21"/>
                <w:szCs w:val="21"/>
              </w:rPr>
              <w:t>/</w:t>
            </w:r>
          </w:p>
        </w:tc>
        <w:tc>
          <w:tcPr>
            <w:tcW w:w="998" w:type="dxa"/>
            <w:tcBorders>
              <w:top w:val="single" w:color="000000" w:sz="6" w:space="0"/>
              <w:left w:val="single" w:color="000000" w:sz="4" w:space="0"/>
              <w:bottom w:val="single" w:color="000000" w:sz="4" w:space="0"/>
              <w:right w:val="single" w:color="000000" w:sz="4" w:space="0"/>
            </w:tcBorders>
            <w:noWrap w:val="0"/>
            <w:vAlign w:val="center"/>
          </w:tcPr>
          <w:p w14:paraId="5CD4EDFE">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4" w:type="dxa"/>
            <w:tcBorders>
              <w:top w:val="single" w:color="000000" w:sz="6" w:space="0"/>
              <w:left w:val="single" w:color="000000" w:sz="4" w:space="0"/>
              <w:bottom w:val="single" w:color="000000" w:sz="4" w:space="0"/>
              <w:right w:val="single" w:color="000000" w:sz="4" w:space="0"/>
            </w:tcBorders>
            <w:noWrap w:val="0"/>
            <w:vAlign w:val="center"/>
          </w:tcPr>
          <w:p w14:paraId="149FADFC">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4" w:type="dxa"/>
            <w:tcBorders>
              <w:top w:val="single" w:color="000000" w:sz="6" w:space="0"/>
              <w:left w:val="single" w:color="000000" w:sz="4" w:space="0"/>
              <w:bottom w:val="single" w:color="000000" w:sz="4" w:space="0"/>
              <w:right w:val="single" w:color="000000" w:sz="4" w:space="0"/>
            </w:tcBorders>
            <w:noWrap w:val="0"/>
            <w:vAlign w:val="center"/>
          </w:tcPr>
          <w:p w14:paraId="59E60D06">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83" w:type="dxa"/>
            <w:tcBorders>
              <w:top w:val="single" w:color="000000" w:sz="6" w:space="0"/>
              <w:left w:val="single" w:color="000000" w:sz="4" w:space="0"/>
              <w:bottom w:val="single" w:color="000000" w:sz="4" w:space="0"/>
              <w:right w:val="single" w:color="000000" w:sz="6" w:space="0"/>
            </w:tcBorders>
            <w:noWrap w:val="0"/>
            <w:vAlign w:val="center"/>
          </w:tcPr>
          <w:p w14:paraId="10281175">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r>
      <w:tr w14:paraId="065F9AF0">
        <w:tblPrEx>
          <w:tblCellMar>
            <w:top w:w="0" w:type="dxa"/>
            <w:left w:w="0" w:type="dxa"/>
            <w:bottom w:w="0" w:type="dxa"/>
            <w:right w:w="0" w:type="dxa"/>
          </w:tblCellMar>
        </w:tblPrEx>
        <w:trPr>
          <w:trHeight w:val="369" w:hRule="atLeast"/>
        </w:trPr>
        <w:tc>
          <w:tcPr>
            <w:tcW w:w="1343" w:type="dxa"/>
            <w:tcBorders>
              <w:top w:val="single" w:color="000000" w:sz="4" w:space="0"/>
              <w:left w:val="single" w:color="000000" w:sz="6" w:space="0"/>
              <w:bottom w:val="single" w:color="000000" w:sz="4" w:space="0"/>
              <w:right w:val="single" w:color="000000" w:sz="4" w:space="0"/>
            </w:tcBorders>
            <w:noWrap w:val="0"/>
            <w:vAlign w:val="center"/>
          </w:tcPr>
          <w:p w14:paraId="3CB0D4FD">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运营期</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6A893F7D">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3B32BF5">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98" w:type="dxa"/>
            <w:tcBorders>
              <w:top w:val="single" w:color="000000" w:sz="4" w:space="0"/>
              <w:left w:val="single" w:color="000000" w:sz="4" w:space="0"/>
              <w:bottom w:val="single" w:color="000000" w:sz="4" w:space="0"/>
              <w:right w:val="single" w:color="000000" w:sz="4" w:space="0"/>
            </w:tcBorders>
            <w:noWrap w:val="0"/>
            <w:vAlign w:val="center"/>
          </w:tcPr>
          <w:p w14:paraId="5B517DED">
            <w:pPr>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eastAsia="Arial Unicode MS"/>
                <w:color w:val="auto"/>
                <w:sz w:val="21"/>
                <w:szCs w:val="21"/>
              </w:rPr>
              <w:t>√</w:t>
            </w:r>
          </w:p>
        </w:tc>
        <w:tc>
          <w:tcPr>
            <w:tcW w:w="852" w:type="dxa"/>
            <w:tcBorders>
              <w:top w:val="single" w:color="000000" w:sz="4" w:space="0"/>
              <w:left w:val="single" w:color="000000" w:sz="4" w:space="0"/>
              <w:bottom w:val="single" w:color="000000" w:sz="4" w:space="0"/>
              <w:right w:val="single" w:color="000000" w:sz="4" w:space="0"/>
            </w:tcBorders>
            <w:noWrap w:val="0"/>
            <w:vAlign w:val="center"/>
          </w:tcPr>
          <w:p w14:paraId="6FFA84AD">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98" w:type="dxa"/>
            <w:tcBorders>
              <w:top w:val="single" w:color="000000" w:sz="4" w:space="0"/>
              <w:left w:val="single" w:color="000000" w:sz="4" w:space="0"/>
              <w:bottom w:val="single" w:color="000000" w:sz="4" w:space="0"/>
              <w:right w:val="single" w:color="000000" w:sz="4" w:space="0"/>
            </w:tcBorders>
            <w:noWrap w:val="0"/>
            <w:vAlign w:val="center"/>
          </w:tcPr>
          <w:p w14:paraId="57327D0E">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672F5E3C">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4" w:type="dxa"/>
            <w:tcBorders>
              <w:top w:val="single" w:color="000000" w:sz="4" w:space="0"/>
              <w:left w:val="single" w:color="000000" w:sz="4" w:space="0"/>
              <w:bottom w:val="single" w:color="000000" w:sz="4" w:space="0"/>
              <w:right w:val="single" w:color="000000" w:sz="4" w:space="0"/>
            </w:tcBorders>
            <w:noWrap w:val="0"/>
            <w:vAlign w:val="center"/>
          </w:tcPr>
          <w:p w14:paraId="1095C90C">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83" w:type="dxa"/>
            <w:tcBorders>
              <w:top w:val="single" w:color="000000" w:sz="4" w:space="0"/>
              <w:left w:val="single" w:color="000000" w:sz="4" w:space="0"/>
              <w:bottom w:val="single" w:color="000000" w:sz="4" w:space="0"/>
              <w:right w:val="single" w:color="000000" w:sz="6" w:space="0"/>
            </w:tcBorders>
            <w:noWrap w:val="0"/>
            <w:vAlign w:val="center"/>
          </w:tcPr>
          <w:p w14:paraId="44E68049">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r>
      <w:tr w14:paraId="30C973CD">
        <w:tblPrEx>
          <w:tblCellMar>
            <w:top w:w="0" w:type="dxa"/>
            <w:left w:w="0" w:type="dxa"/>
            <w:bottom w:w="0" w:type="dxa"/>
            <w:right w:w="0" w:type="dxa"/>
          </w:tblCellMar>
        </w:tblPrEx>
        <w:trPr>
          <w:trHeight w:val="369" w:hRule="atLeast"/>
        </w:trPr>
        <w:tc>
          <w:tcPr>
            <w:tcW w:w="1343" w:type="dxa"/>
            <w:tcBorders>
              <w:top w:val="single" w:color="000000" w:sz="4" w:space="0"/>
              <w:left w:val="single" w:color="000000" w:sz="6" w:space="0"/>
              <w:bottom w:val="single" w:color="000000" w:sz="6" w:space="0"/>
              <w:right w:val="single" w:color="000000" w:sz="4" w:space="0"/>
            </w:tcBorders>
            <w:noWrap w:val="0"/>
            <w:vAlign w:val="center"/>
          </w:tcPr>
          <w:p w14:paraId="56F741F0">
            <w:pPr>
              <w:kinsoku w:val="0"/>
              <w:overflowPunct w:val="0"/>
              <w:autoSpaceDE w:val="0"/>
              <w:autoSpaceDN w:val="0"/>
              <w:adjustRightInd w:val="0"/>
              <w:spacing w:line="340" w:lineRule="exact"/>
              <w:ind w:firstLine="0" w:firstLineChars="0"/>
              <w:jc w:val="center"/>
              <w:rPr>
                <w:rFonts w:ascii="Times New Roman" w:hAnsi="Times New Roman" w:eastAsia="等线"/>
                <w:color w:val="auto"/>
                <w:sz w:val="21"/>
                <w:szCs w:val="21"/>
              </w:rPr>
            </w:pPr>
            <w:r>
              <w:rPr>
                <w:rFonts w:ascii="Times New Roman" w:hAnsi="Times New Roman"/>
                <w:color w:val="auto"/>
                <w:sz w:val="21"/>
                <w:szCs w:val="21"/>
              </w:rPr>
              <w:t>服务期满后</w:t>
            </w:r>
          </w:p>
        </w:tc>
        <w:tc>
          <w:tcPr>
            <w:tcW w:w="1065" w:type="dxa"/>
            <w:tcBorders>
              <w:top w:val="single" w:color="000000" w:sz="4" w:space="0"/>
              <w:left w:val="single" w:color="000000" w:sz="4" w:space="0"/>
              <w:bottom w:val="single" w:color="000000" w:sz="6" w:space="0"/>
              <w:right w:val="single" w:color="000000" w:sz="4" w:space="0"/>
            </w:tcBorders>
            <w:noWrap w:val="0"/>
            <w:vAlign w:val="center"/>
          </w:tcPr>
          <w:p w14:paraId="681B8279">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1140" w:type="dxa"/>
            <w:tcBorders>
              <w:top w:val="single" w:color="000000" w:sz="4" w:space="0"/>
              <w:left w:val="single" w:color="000000" w:sz="4" w:space="0"/>
              <w:bottom w:val="single" w:color="000000" w:sz="6" w:space="0"/>
              <w:right w:val="single" w:color="000000" w:sz="4" w:space="0"/>
            </w:tcBorders>
            <w:noWrap w:val="0"/>
            <w:vAlign w:val="center"/>
          </w:tcPr>
          <w:p w14:paraId="5E999EB2">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98" w:type="dxa"/>
            <w:tcBorders>
              <w:top w:val="single" w:color="000000" w:sz="4" w:space="0"/>
              <w:left w:val="single" w:color="000000" w:sz="4" w:space="0"/>
              <w:bottom w:val="single" w:color="000000" w:sz="6" w:space="0"/>
              <w:right w:val="single" w:color="000000" w:sz="4" w:space="0"/>
            </w:tcBorders>
            <w:noWrap w:val="0"/>
            <w:vAlign w:val="center"/>
          </w:tcPr>
          <w:p w14:paraId="1C5EAA49">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2" w:type="dxa"/>
            <w:tcBorders>
              <w:top w:val="single" w:color="000000" w:sz="4" w:space="0"/>
              <w:left w:val="single" w:color="000000" w:sz="4" w:space="0"/>
              <w:bottom w:val="single" w:color="000000" w:sz="6" w:space="0"/>
              <w:right w:val="single" w:color="000000" w:sz="4" w:space="0"/>
            </w:tcBorders>
            <w:noWrap w:val="0"/>
            <w:vAlign w:val="center"/>
          </w:tcPr>
          <w:p w14:paraId="38913D67">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98" w:type="dxa"/>
            <w:tcBorders>
              <w:top w:val="single" w:color="000000" w:sz="4" w:space="0"/>
              <w:left w:val="single" w:color="000000" w:sz="4" w:space="0"/>
              <w:bottom w:val="single" w:color="000000" w:sz="6" w:space="0"/>
              <w:right w:val="single" w:color="000000" w:sz="4" w:space="0"/>
            </w:tcBorders>
            <w:noWrap w:val="0"/>
            <w:vAlign w:val="center"/>
          </w:tcPr>
          <w:p w14:paraId="1409E0C0">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4" w:type="dxa"/>
            <w:tcBorders>
              <w:top w:val="single" w:color="000000" w:sz="4" w:space="0"/>
              <w:left w:val="single" w:color="000000" w:sz="4" w:space="0"/>
              <w:bottom w:val="single" w:color="000000" w:sz="6" w:space="0"/>
              <w:right w:val="single" w:color="000000" w:sz="4" w:space="0"/>
            </w:tcBorders>
            <w:noWrap w:val="0"/>
            <w:vAlign w:val="center"/>
          </w:tcPr>
          <w:p w14:paraId="1751F6AF">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854" w:type="dxa"/>
            <w:tcBorders>
              <w:top w:val="single" w:color="000000" w:sz="4" w:space="0"/>
              <w:left w:val="single" w:color="000000" w:sz="4" w:space="0"/>
              <w:bottom w:val="single" w:color="000000" w:sz="6" w:space="0"/>
              <w:right w:val="single" w:color="000000" w:sz="4" w:space="0"/>
            </w:tcBorders>
            <w:noWrap w:val="0"/>
            <w:vAlign w:val="center"/>
          </w:tcPr>
          <w:p w14:paraId="355A72D8">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c>
          <w:tcPr>
            <w:tcW w:w="983" w:type="dxa"/>
            <w:tcBorders>
              <w:top w:val="single" w:color="000000" w:sz="4" w:space="0"/>
              <w:left w:val="single" w:color="000000" w:sz="4" w:space="0"/>
              <w:bottom w:val="single" w:color="000000" w:sz="6" w:space="0"/>
              <w:right w:val="single" w:color="000000" w:sz="6" w:space="0"/>
            </w:tcBorders>
            <w:noWrap w:val="0"/>
            <w:vAlign w:val="center"/>
          </w:tcPr>
          <w:p w14:paraId="545E2A57">
            <w:pPr>
              <w:autoSpaceDE w:val="0"/>
              <w:autoSpaceDN w:val="0"/>
              <w:adjustRightInd w:val="0"/>
              <w:spacing w:line="340" w:lineRule="exact"/>
              <w:ind w:firstLine="0" w:firstLineChars="0"/>
              <w:jc w:val="center"/>
              <w:rPr>
                <w:rFonts w:hint="eastAsia" w:ascii="Times New Roman" w:hAnsi="Times New Roman" w:eastAsia="等线"/>
                <w:color w:val="auto"/>
                <w:sz w:val="21"/>
                <w:szCs w:val="21"/>
              </w:rPr>
            </w:pPr>
            <w:r>
              <w:rPr>
                <w:rFonts w:hint="eastAsia" w:ascii="Times New Roman" w:hAnsi="Times New Roman" w:eastAsia="等线"/>
                <w:color w:val="auto"/>
                <w:sz w:val="21"/>
                <w:szCs w:val="21"/>
              </w:rPr>
              <w:t>/</w:t>
            </w:r>
          </w:p>
        </w:tc>
      </w:tr>
      <w:tr w14:paraId="6B26977C">
        <w:tblPrEx>
          <w:tblCellMar>
            <w:top w:w="0" w:type="dxa"/>
            <w:left w:w="0" w:type="dxa"/>
            <w:bottom w:w="0" w:type="dxa"/>
            <w:right w:w="0" w:type="dxa"/>
          </w:tblCellMar>
        </w:tblPrEx>
        <w:trPr>
          <w:trHeight w:val="369" w:hRule="atLeast"/>
        </w:trPr>
        <w:tc>
          <w:tcPr>
            <w:tcW w:w="9087" w:type="dxa"/>
            <w:gridSpan w:val="9"/>
            <w:tcBorders>
              <w:top w:val="single" w:color="000000" w:sz="6" w:space="0"/>
              <w:left w:val="single" w:color="000000" w:sz="6" w:space="0"/>
              <w:bottom w:val="single" w:color="000000" w:sz="6" w:space="0"/>
              <w:right w:val="single" w:color="000000" w:sz="6" w:space="0"/>
            </w:tcBorders>
            <w:noWrap w:val="0"/>
            <w:vAlign w:val="center"/>
          </w:tcPr>
          <w:p w14:paraId="4D00D32B">
            <w:pPr>
              <w:kinsoku w:val="0"/>
              <w:overflowPunct w:val="0"/>
              <w:autoSpaceDE w:val="0"/>
              <w:autoSpaceDN w:val="0"/>
              <w:adjustRightInd w:val="0"/>
              <w:spacing w:line="340" w:lineRule="exact"/>
              <w:ind w:firstLine="0" w:firstLineChars="0"/>
              <w:rPr>
                <w:rFonts w:ascii="Times New Roman" w:hAnsi="Times New Roman" w:eastAsia="等线"/>
                <w:color w:val="auto"/>
                <w:sz w:val="21"/>
                <w:szCs w:val="21"/>
              </w:rPr>
            </w:pPr>
            <w:r>
              <w:rPr>
                <w:rFonts w:ascii="Times New Roman" w:hAnsi="Times New Roman"/>
                <w:color w:val="auto"/>
                <w:sz w:val="21"/>
                <w:szCs w:val="21"/>
              </w:rPr>
              <w:t>注：在可能产生的土壤环境影响类型处打“√”，列表未涵盖的可自行设计。</w:t>
            </w:r>
          </w:p>
        </w:tc>
      </w:tr>
    </w:tbl>
    <w:p w14:paraId="3AD6C086">
      <w:pPr>
        <w:snapToGrid w:val="0"/>
        <w:ind w:firstLine="544"/>
        <w:rPr>
          <w:color w:val="auto"/>
          <w:spacing w:val="-4"/>
          <w:kern w:val="2"/>
          <w:szCs w:val="28"/>
        </w:rPr>
      </w:pPr>
      <w:r>
        <w:rPr>
          <w:color w:val="auto"/>
          <w:spacing w:val="-4"/>
          <w:kern w:val="2"/>
          <w:szCs w:val="28"/>
        </w:rPr>
        <w:t>根据《建设项目环境影响评价技术导则  总纲》（HJ2.1-2016）以及《环境影响评价技术导则  土壤环境（试行）》（HJ964-2018），本项目在建设期及运营期均不会造成土壤环境的盐化、酸化、碱化，本项目属于污染影响型项目。污染影响型土壤环境影响源及影响因子识别见下表5.6-2。</w:t>
      </w:r>
    </w:p>
    <w:p w14:paraId="02B28016">
      <w:pPr>
        <w:snapToGrid w:val="0"/>
        <w:ind w:firstLine="0" w:firstLineChars="0"/>
        <w:jc w:val="center"/>
        <w:rPr>
          <w:color w:val="auto"/>
          <w:spacing w:val="-4"/>
          <w:kern w:val="2"/>
          <w:szCs w:val="28"/>
        </w:rPr>
      </w:pPr>
      <w:r>
        <w:rPr>
          <w:color w:val="auto"/>
          <w:spacing w:val="-4"/>
          <w:kern w:val="2"/>
          <w:szCs w:val="28"/>
        </w:rPr>
        <w:t>表5.6-2   污染影响型建设项目土壤环境影响源及影响因子识别表</w:t>
      </w:r>
    </w:p>
    <w:tbl>
      <w:tblPr>
        <w:tblStyle w:val="30"/>
        <w:tblW w:w="0" w:type="auto"/>
        <w:tblInd w:w="-9" w:type="dxa"/>
        <w:tblLayout w:type="fixed"/>
        <w:tblCellMar>
          <w:top w:w="0" w:type="dxa"/>
          <w:left w:w="0" w:type="dxa"/>
          <w:bottom w:w="0" w:type="dxa"/>
          <w:right w:w="0" w:type="dxa"/>
        </w:tblCellMar>
      </w:tblPr>
      <w:tblGrid>
        <w:gridCol w:w="1523"/>
        <w:gridCol w:w="1734"/>
        <w:gridCol w:w="1765"/>
        <w:gridCol w:w="1777"/>
        <w:gridCol w:w="1294"/>
        <w:gridCol w:w="994"/>
      </w:tblGrid>
      <w:tr w14:paraId="25B2D4EA">
        <w:tblPrEx>
          <w:tblCellMar>
            <w:top w:w="0" w:type="dxa"/>
            <w:left w:w="0" w:type="dxa"/>
            <w:bottom w:w="0" w:type="dxa"/>
            <w:right w:w="0" w:type="dxa"/>
          </w:tblCellMar>
        </w:tblPrEx>
        <w:trPr>
          <w:trHeight w:val="442" w:hRule="atLeast"/>
        </w:trPr>
        <w:tc>
          <w:tcPr>
            <w:tcW w:w="1523" w:type="dxa"/>
            <w:tcBorders>
              <w:top w:val="single" w:color="000000" w:sz="6" w:space="0"/>
              <w:left w:val="single" w:color="000000" w:sz="6" w:space="0"/>
              <w:bottom w:val="single" w:color="000000" w:sz="6" w:space="0"/>
              <w:right w:val="single" w:color="000000" w:sz="4" w:space="0"/>
            </w:tcBorders>
            <w:noWrap w:val="0"/>
            <w:vAlign w:val="center"/>
          </w:tcPr>
          <w:p w14:paraId="0795141C">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污染源</w:t>
            </w:r>
          </w:p>
        </w:tc>
        <w:tc>
          <w:tcPr>
            <w:tcW w:w="1734" w:type="dxa"/>
            <w:tcBorders>
              <w:top w:val="single" w:color="000000" w:sz="6" w:space="0"/>
              <w:left w:val="single" w:color="000000" w:sz="4" w:space="0"/>
              <w:bottom w:val="single" w:color="000000" w:sz="6" w:space="0"/>
              <w:right w:val="single" w:color="000000" w:sz="4" w:space="0"/>
            </w:tcBorders>
            <w:noWrap w:val="0"/>
            <w:vAlign w:val="center"/>
          </w:tcPr>
          <w:p w14:paraId="0B4FF632">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工艺流程/节点</w:t>
            </w:r>
          </w:p>
        </w:tc>
        <w:tc>
          <w:tcPr>
            <w:tcW w:w="1765" w:type="dxa"/>
            <w:tcBorders>
              <w:top w:val="single" w:color="000000" w:sz="6" w:space="0"/>
              <w:left w:val="single" w:color="000000" w:sz="4" w:space="0"/>
              <w:bottom w:val="single" w:color="000000" w:sz="6" w:space="0"/>
              <w:right w:val="single" w:color="000000" w:sz="4" w:space="0"/>
            </w:tcBorders>
            <w:noWrap w:val="0"/>
            <w:vAlign w:val="center"/>
          </w:tcPr>
          <w:p w14:paraId="696B05CE">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污染途径</w:t>
            </w:r>
          </w:p>
        </w:tc>
        <w:tc>
          <w:tcPr>
            <w:tcW w:w="1777" w:type="dxa"/>
            <w:tcBorders>
              <w:top w:val="single" w:color="000000" w:sz="6" w:space="0"/>
              <w:left w:val="single" w:color="000000" w:sz="4" w:space="0"/>
              <w:bottom w:val="single" w:color="000000" w:sz="6" w:space="0"/>
              <w:right w:val="single" w:color="000000" w:sz="4" w:space="0"/>
            </w:tcBorders>
            <w:noWrap w:val="0"/>
            <w:vAlign w:val="center"/>
          </w:tcPr>
          <w:p w14:paraId="02D74F97">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全部污染物指标</w:t>
            </w:r>
            <w:r>
              <w:rPr>
                <w:rFonts w:ascii="Times New Roman" w:hAnsi="Times New Roman"/>
                <w:color w:val="auto"/>
                <w:position w:val="6"/>
                <w:sz w:val="21"/>
                <w:szCs w:val="21"/>
              </w:rPr>
              <w:t>a</w:t>
            </w:r>
          </w:p>
        </w:tc>
        <w:tc>
          <w:tcPr>
            <w:tcW w:w="1294" w:type="dxa"/>
            <w:tcBorders>
              <w:top w:val="single" w:color="000000" w:sz="6" w:space="0"/>
              <w:left w:val="single" w:color="000000" w:sz="4" w:space="0"/>
              <w:bottom w:val="single" w:color="000000" w:sz="6" w:space="0"/>
              <w:right w:val="single" w:color="000000" w:sz="4" w:space="0"/>
            </w:tcBorders>
            <w:noWrap w:val="0"/>
            <w:vAlign w:val="center"/>
          </w:tcPr>
          <w:p w14:paraId="50CEC4F7">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特征因子</w:t>
            </w:r>
          </w:p>
        </w:tc>
        <w:tc>
          <w:tcPr>
            <w:tcW w:w="994" w:type="dxa"/>
            <w:tcBorders>
              <w:top w:val="single" w:color="000000" w:sz="6" w:space="0"/>
              <w:left w:val="single" w:color="000000" w:sz="4" w:space="0"/>
              <w:bottom w:val="single" w:color="000000" w:sz="6" w:space="0"/>
              <w:right w:val="single" w:color="000000" w:sz="6" w:space="0"/>
            </w:tcBorders>
            <w:noWrap w:val="0"/>
            <w:vAlign w:val="center"/>
          </w:tcPr>
          <w:p w14:paraId="140AE053">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备注</w:t>
            </w:r>
            <w:r>
              <w:rPr>
                <w:rFonts w:ascii="Times New Roman" w:hAnsi="Times New Roman"/>
                <w:color w:val="auto"/>
                <w:position w:val="6"/>
                <w:sz w:val="21"/>
                <w:szCs w:val="21"/>
              </w:rPr>
              <w:t>b</w:t>
            </w:r>
          </w:p>
        </w:tc>
      </w:tr>
      <w:tr w14:paraId="123036B6">
        <w:tblPrEx>
          <w:tblCellMar>
            <w:top w:w="0" w:type="dxa"/>
            <w:left w:w="0" w:type="dxa"/>
            <w:bottom w:w="0" w:type="dxa"/>
            <w:right w:w="0" w:type="dxa"/>
          </w:tblCellMar>
        </w:tblPrEx>
        <w:tc>
          <w:tcPr>
            <w:tcW w:w="1523" w:type="dxa"/>
            <w:vMerge w:val="restart"/>
            <w:tcBorders>
              <w:top w:val="single" w:color="000000" w:sz="6" w:space="0"/>
              <w:left w:val="single" w:color="000000" w:sz="6" w:space="0"/>
              <w:bottom w:val="single" w:color="000000" w:sz="4" w:space="0"/>
              <w:right w:val="single" w:color="000000" w:sz="4" w:space="0"/>
            </w:tcBorders>
            <w:noWrap w:val="0"/>
            <w:vAlign w:val="center"/>
          </w:tcPr>
          <w:p w14:paraId="66B9B3DF">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井场、试验站、</w:t>
            </w:r>
            <w:r>
              <w:rPr>
                <w:rFonts w:hint="eastAsia" w:ascii="Times New Roman" w:hAnsi="Times New Roman"/>
                <w:color w:val="auto"/>
                <w:sz w:val="21"/>
                <w:szCs w:val="21"/>
              </w:rPr>
              <w:t>压裂返排液</w:t>
            </w:r>
            <w:r>
              <w:rPr>
                <w:rFonts w:ascii="Times New Roman" w:hAnsi="Times New Roman"/>
                <w:color w:val="auto"/>
                <w:sz w:val="21"/>
                <w:szCs w:val="21"/>
              </w:rPr>
              <w:t>处理站</w:t>
            </w:r>
          </w:p>
        </w:tc>
        <w:tc>
          <w:tcPr>
            <w:tcW w:w="1734" w:type="dxa"/>
            <w:vMerge w:val="restart"/>
            <w:tcBorders>
              <w:top w:val="single" w:color="000000" w:sz="6" w:space="0"/>
              <w:left w:val="single" w:color="000000" w:sz="4" w:space="0"/>
              <w:bottom w:val="single" w:color="000000" w:sz="4" w:space="0"/>
              <w:right w:val="single" w:color="000000" w:sz="4" w:space="0"/>
            </w:tcBorders>
            <w:noWrap w:val="0"/>
            <w:vAlign w:val="center"/>
          </w:tcPr>
          <w:p w14:paraId="50236A63">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油气集注、油气处理、</w:t>
            </w:r>
            <w:r>
              <w:rPr>
                <w:rFonts w:hint="eastAsia" w:ascii="Times New Roman" w:hAnsi="Times New Roman"/>
                <w:color w:val="auto"/>
                <w:sz w:val="21"/>
                <w:szCs w:val="21"/>
              </w:rPr>
              <w:t>压裂返排液</w:t>
            </w:r>
            <w:r>
              <w:rPr>
                <w:rFonts w:ascii="Times New Roman" w:hAnsi="Times New Roman"/>
                <w:color w:val="auto"/>
                <w:sz w:val="21"/>
                <w:szCs w:val="21"/>
              </w:rPr>
              <w:t>处理</w:t>
            </w:r>
          </w:p>
          <w:p w14:paraId="5C491D57">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油井作业等</w:t>
            </w:r>
          </w:p>
        </w:tc>
        <w:tc>
          <w:tcPr>
            <w:tcW w:w="1765" w:type="dxa"/>
            <w:tcBorders>
              <w:top w:val="single" w:color="000000" w:sz="6" w:space="0"/>
              <w:left w:val="single" w:color="000000" w:sz="4" w:space="0"/>
              <w:bottom w:val="single" w:color="000000" w:sz="4" w:space="0"/>
              <w:right w:val="single" w:color="000000" w:sz="4" w:space="0"/>
            </w:tcBorders>
            <w:noWrap w:val="0"/>
            <w:vAlign w:val="center"/>
          </w:tcPr>
          <w:p w14:paraId="498A7E43">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大气沉降</w:t>
            </w:r>
          </w:p>
        </w:tc>
        <w:tc>
          <w:tcPr>
            <w:tcW w:w="1777" w:type="dxa"/>
            <w:tcBorders>
              <w:top w:val="single" w:color="000000" w:sz="6" w:space="0"/>
              <w:left w:val="single" w:color="000000" w:sz="4" w:space="0"/>
              <w:bottom w:val="single" w:color="000000" w:sz="4" w:space="0"/>
              <w:right w:val="single" w:color="000000" w:sz="4" w:space="0"/>
            </w:tcBorders>
            <w:noWrap w:val="0"/>
            <w:vAlign w:val="center"/>
          </w:tcPr>
          <w:p w14:paraId="61749ADE">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294" w:type="dxa"/>
            <w:tcBorders>
              <w:top w:val="single" w:color="000000" w:sz="6" w:space="0"/>
              <w:left w:val="single" w:color="000000" w:sz="4" w:space="0"/>
              <w:bottom w:val="single" w:color="000000" w:sz="4" w:space="0"/>
              <w:right w:val="single" w:color="000000" w:sz="4" w:space="0"/>
            </w:tcBorders>
            <w:noWrap w:val="0"/>
            <w:vAlign w:val="center"/>
          </w:tcPr>
          <w:p w14:paraId="2D556769">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994" w:type="dxa"/>
            <w:tcBorders>
              <w:top w:val="single" w:color="000000" w:sz="6" w:space="0"/>
              <w:left w:val="single" w:color="000000" w:sz="4" w:space="0"/>
              <w:bottom w:val="single" w:color="000000" w:sz="4" w:space="0"/>
              <w:right w:val="single" w:color="000000" w:sz="6" w:space="0"/>
            </w:tcBorders>
            <w:noWrap w:val="0"/>
            <w:vAlign w:val="center"/>
          </w:tcPr>
          <w:p w14:paraId="645BB985">
            <w:pPr>
              <w:autoSpaceDE w:val="0"/>
              <w:autoSpaceDN w:val="0"/>
              <w:adjustRightInd w:val="0"/>
              <w:spacing w:line="360" w:lineRule="exact"/>
              <w:ind w:firstLine="0" w:firstLineChars="0"/>
              <w:jc w:val="center"/>
              <w:rPr>
                <w:rFonts w:ascii="Times New Roman" w:hAnsi="Times New Roman"/>
                <w:color w:val="auto"/>
                <w:sz w:val="21"/>
                <w:szCs w:val="21"/>
              </w:rPr>
            </w:pPr>
          </w:p>
        </w:tc>
      </w:tr>
      <w:tr w14:paraId="24F3C595">
        <w:tblPrEx>
          <w:tblCellMar>
            <w:top w:w="0" w:type="dxa"/>
            <w:left w:w="0" w:type="dxa"/>
            <w:bottom w:w="0" w:type="dxa"/>
            <w:right w:w="0" w:type="dxa"/>
          </w:tblCellMar>
        </w:tblPrEx>
        <w:tc>
          <w:tcPr>
            <w:tcW w:w="1523" w:type="dxa"/>
            <w:vMerge w:val="continue"/>
            <w:tcBorders>
              <w:top w:val="single" w:color="000000" w:sz="6" w:space="0"/>
              <w:left w:val="single" w:color="000000" w:sz="6" w:space="0"/>
              <w:bottom w:val="single" w:color="000000" w:sz="4" w:space="0"/>
              <w:right w:val="single" w:color="000000" w:sz="4" w:space="0"/>
            </w:tcBorders>
            <w:noWrap w:val="0"/>
            <w:vAlign w:val="center"/>
          </w:tcPr>
          <w:p w14:paraId="34BA0D5E">
            <w:pPr>
              <w:autoSpaceDE w:val="0"/>
              <w:autoSpaceDN w:val="0"/>
              <w:adjustRightInd w:val="0"/>
              <w:spacing w:line="360" w:lineRule="exact"/>
              <w:ind w:firstLine="0" w:firstLineChars="0"/>
              <w:jc w:val="center"/>
              <w:rPr>
                <w:rFonts w:ascii="Times New Roman" w:hAnsi="Times New Roman"/>
                <w:color w:val="auto"/>
                <w:sz w:val="21"/>
                <w:szCs w:val="21"/>
              </w:rPr>
            </w:pPr>
          </w:p>
        </w:tc>
        <w:tc>
          <w:tcPr>
            <w:tcW w:w="1734" w:type="dxa"/>
            <w:vMerge w:val="continue"/>
            <w:tcBorders>
              <w:top w:val="single" w:color="000000" w:sz="6" w:space="0"/>
              <w:left w:val="single" w:color="000000" w:sz="4" w:space="0"/>
              <w:bottom w:val="single" w:color="000000" w:sz="4" w:space="0"/>
              <w:right w:val="single" w:color="000000" w:sz="4" w:space="0"/>
            </w:tcBorders>
            <w:noWrap w:val="0"/>
            <w:vAlign w:val="center"/>
          </w:tcPr>
          <w:p w14:paraId="4DA7B268">
            <w:pPr>
              <w:autoSpaceDE w:val="0"/>
              <w:autoSpaceDN w:val="0"/>
              <w:adjustRightInd w:val="0"/>
              <w:spacing w:line="360" w:lineRule="exact"/>
              <w:ind w:firstLine="0" w:firstLineChars="0"/>
              <w:jc w:val="center"/>
              <w:rPr>
                <w:rFonts w:ascii="Times New Roman" w:hAnsi="Times New Roman"/>
                <w:color w:val="auto"/>
                <w:sz w:val="21"/>
                <w:szCs w:val="21"/>
              </w:rPr>
            </w:pP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3FE5D73B">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地面漫流</w:t>
            </w:r>
          </w:p>
        </w:tc>
        <w:tc>
          <w:tcPr>
            <w:tcW w:w="1777" w:type="dxa"/>
            <w:tcBorders>
              <w:top w:val="single" w:color="000000" w:sz="4" w:space="0"/>
              <w:left w:val="single" w:color="000000" w:sz="4" w:space="0"/>
              <w:bottom w:val="single" w:color="000000" w:sz="4" w:space="0"/>
              <w:right w:val="single" w:color="000000" w:sz="4" w:space="0"/>
            </w:tcBorders>
            <w:noWrap w:val="0"/>
            <w:vAlign w:val="center"/>
          </w:tcPr>
          <w:p w14:paraId="118814F1">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294" w:type="dxa"/>
            <w:tcBorders>
              <w:top w:val="single" w:color="000000" w:sz="4" w:space="0"/>
              <w:left w:val="single" w:color="000000" w:sz="4" w:space="0"/>
              <w:bottom w:val="single" w:color="000000" w:sz="4" w:space="0"/>
              <w:right w:val="single" w:color="000000" w:sz="4" w:space="0"/>
            </w:tcBorders>
            <w:noWrap w:val="0"/>
            <w:vAlign w:val="center"/>
          </w:tcPr>
          <w:p w14:paraId="47AC40DE">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994" w:type="dxa"/>
            <w:tcBorders>
              <w:top w:val="single" w:color="000000" w:sz="4" w:space="0"/>
              <w:left w:val="single" w:color="000000" w:sz="4" w:space="0"/>
              <w:bottom w:val="single" w:color="000000" w:sz="4" w:space="0"/>
              <w:right w:val="single" w:color="000000" w:sz="6" w:space="0"/>
            </w:tcBorders>
            <w:noWrap w:val="0"/>
            <w:vAlign w:val="center"/>
          </w:tcPr>
          <w:p w14:paraId="41501A69">
            <w:pPr>
              <w:autoSpaceDE w:val="0"/>
              <w:autoSpaceDN w:val="0"/>
              <w:adjustRightInd w:val="0"/>
              <w:spacing w:line="360" w:lineRule="exact"/>
              <w:ind w:firstLine="0" w:firstLineChars="0"/>
              <w:jc w:val="center"/>
              <w:rPr>
                <w:rFonts w:ascii="Times New Roman" w:hAnsi="Times New Roman"/>
                <w:color w:val="auto"/>
                <w:sz w:val="21"/>
                <w:szCs w:val="21"/>
              </w:rPr>
            </w:pPr>
          </w:p>
        </w:tc>
      </w:tr>
      <w:tr w14:paraId="34410DF3">
        <w:tblPrEx>
          <w:tblCellMar>
            <w:top w:w="0" w:type="dxa"/>
            <w:left w:w="0" w:type="dxa"/>
            <w:bottom w:w="0" w:type="dxa"/>
            <w:right w:w="0" w:type="dxa"/>
          </w:tblCellMar>
        </w:tblPrEx>
        <w:tc>
          <w:tcPr>
            <w:tcW w:w="1523" w:type="dxa"/>
            <w:vMerge w:val="continue"/>
            <w:tcBorders>
              <w:top w:val="single" w:color="000000" w:sz="6" w:space="0"/>
              <w:left w:val="single" w:color="000000" w:sz="6" w:space="0"/>
              <w:bottom w:val="single" w:color="000000" w:sz="4" w:space="0"/>
              <w:right w:val="single" w:color="000000" w:sz="4" w:space="0"/>
            </w:tcBorders>
            <w:noWrap w:val="0"/>
            <w:vAlign w:val="center"/>
          </w:tcPr>
          <w:p w14:paraId="609EC465">
            <w:pPr>
              <w:autoSpaceDE w:val="0"/>
              <w:autoSpaceDN w:val="0"/>
              <w:adjustRightInd w:val="0"/>
              <w:spacing w:line="360" w:lineRule="exact"/>
              <w:ind w:firstLine="0" w:firstLineChars="0"/>
              <w:jc w:val="center"/>
              <w:rPr>
                <w:rFonts w:ascii="Times New Roman" w:hAnsi="Times New Roman"/>
                <w:color w:val="auto"/>
                <w:sz w:val="21"/>
                <w:szCs w:val="21"/>
              </w:rPr>
            </w:pPr>
          </w:p>
        </w:tc>
        <w:tc>
          <w:tcPr>
            <w:tcW w:w="1734" w:type="dxa"/>
            <w:vMerge w:val="continue"/>
            <w:tcBorders>
              <w:top w:val="single" w:color="000000" w:sz="6" w:space="0"/>
              <w:left w:val="single" w:color="000000" w:sz="4" w:space="0"/>
              <w:bottom w:val="single" w:color="000000" w:sz="4" w:space="0"/>
              <w:right w:val="single" w:color="000000" w:sz="4" w:space="0"/>
            </w:tcBorders>
            <w:noWrap w:val="0"/>
            <w:vAlign w:val="center"/>
          </w:tcPr>
          <w:p w14:paraId="266FB3A9">
            <w:pPr>
              <w:autoSpaceDE w:val="0"/>
              <w:autoSpaceDN w:val="0"/>
              <w:adjustRightInd w:val="0"/>
              <w:spacing w:line="360" w:lineRule="exact"/>
              <w:ind w:firstLine="0" w:firstLineChars="0"/>
              <w:jc w:val="center"/>
              <w:rPr>
                <w:rFonts w:ascii="Times New Roman" w:hAnsi="Times New Roman"/>
                <w:color w:val="auto"/>
                <w:sz w:val="21"/>
                <w:szCs w:val="21"/>
              </w:rPr>
            </w:pP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6AE176BF">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垂直入渗</w:t>
            </w:r>
          </w:p>
        </w:tc>
        <w:tc>
          <w:tcPr>
            <w:tcW w:w="1777" w:type="dxa"/>
            <w:tcBorders>
              <w:top w:val="single" w:color="000000" w:sz="4" w:space="0"/>
              <w:left w:val="single" w:color="000000" w:sz="4" w:space="0"/>
              <w:bottom w:val="single" w:color="000000" w:sz="4" w:space="0"/>
              <w:right w:val="single" w:color="000000" w:sz="4" w:space="0"/>
            </w:tcBorders>
            <w:noWrap w:val="0"/>
            <w:vAlign w:val="center"/>
          </w:tcPr>
          <w:p w14:paraId="677A967B">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石油烃</w:t>
            </w:r>
          </w:p>
        </w:tc>
        <w:tc>
          <w:tcPr>
            <w:tcW w:w="1294" w:type="dxa"/>
            <w:tcBorders>
              <w:top w:val="single" w:color="000000" w:sz="4" w:space="0"/>
              <w:left w:val="single" w:color="000000" w:sz="4" w:space="0"/>
              <w:bottom w:val="single" w:color="000000" w:sz="4" w:space="0"/>
              <w:right w:val="single" w:color="000000" w:sz="4" w:space="0"/>
            </w:tcBorders>
            <w:noWrap w:val="0"/>
            <w:vAlign w:val="center"/>
          </w:tcPr>
          <w:p w14:paraId="68F6E696">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石油烃</w:t>
            </w:r>
          </w:p>
        </w:tc>
        <w:tc>
          <w:tcPr>
            <w:tcW w:w="994" w:type="dxa"/>
            <w:tcBorders>
              <w:top w:val="single" w:color="000000" w:sz="4" w:space="0"/>
              <w:left w:val="single" w:color="000000" w:sz="4" w:space="0"/>
              <w:bottom w:val="single" w:color="000000" w:sz="4" w:space="0"/>
              <w:right w:val="single" w:color="000000" w:sz="6" w:space="0"/>
            </w:tcBorders>
            <w:noWrap w:val="0"/>
            <w:vAlign w:val="center"/>
          </w:tcPr>
          <w:p w14:paraId="7DA53E2F">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事故</w:t>
            </w:r>
          </w:p>
        </w:tc>
      </w:tr>
      <w:tr w14:paraId="2AC17F25">
        <w:tblPrEx>
          <w:tblCellMar>
            <w:top w:w="0" w:type="dxa"/>
            <w:left w:w="0" w:type="dxa"/>
            <w:bottom w:w="0" w:type="dxa"/>
            <w:right w:w="0" w:type="dxa"/>
          </w:tblCellMar>
        </w:tblPrEx>
        <w:tc>
          <w:tcPr>
            <w:tcW w:w="1523" w:type="dxa"/>
            <w:vMerge w:val="continue"/>
            <w:tcBorders>
              <w:top w:val="single" w:color="000000" w:sz="6" w:space="0"/>
              <w:left w:val="single" w:color="000000" w:sz="6" w:space="0"/>
              <w:bottom w:val="single" w:color="000000" w:sz="6" w:space="0"/>
              <w:right w:val="single" w:color="000000" w:sz="4" w:space="0"/>
            </w:tcBorders>
            <w:noWrap w:val="0"/>
            <w:vAlign w:val="center"/>
          </w:tcPr>
          <w:p w14:paraId="58D419A5">
            <w:pPr>
              <w:autoSpaceDE w:val="0"/>
              <w:autoSpaceDN w:val="0"/>
              <w:adjustRightInd w:val="0"/>
              <w:spacing w:line="360" w:lineRule="exact"/>
              <w:ind w:firstLine="0" w:firstLineChars="0"/>
              <w:jc w:val="center"/>
              <w:rPr>
                <w:rFonts w:ascii="Times New Roman" w:hAnsi="Times New Roman"/>
                <w:color w:val="auto"/>
                <w:sz w:val="21"/>
                <w:szCs w:val="21"/>
              </w:rPr>
            </w:pPr>
          </w:p>
        </w:tc>
        <w:tc>
          <w:tcPr>
            <w:tcW w:w="1734" w:type="dxa"/>
            <w:vMerge w:val="continue"/>
            <w:tcBorders>
              <w:top w:val="single" w:color="000000" w:sz="6" w:space="0"/>
              <w:left w:val="single" w:color="000000" w:sz="4" w:space="0"/>
              <w:bottom w:val="single" w:color="000000" w:sz="6" w:space="0"/>
              <w:right w:val="single" w:color="000000" w:sz="4" w:space="0"/>
            </w:tcBorders>
            <w:noWrap w:val="0"/>
            <w:vAlign w:val="center"/>
          </w:tcPr>
          <w:p w14:paraId="4E5094C0">
            <w:pPr>
              <w:autoSpaceDE w:val="0"/>
              <w:autoSpaceDN w:val="0"/>
              <w:adjustRightInd w:val="0"/>
              <w:spacing w:line="360" w:lineRule="exact"/>
              <w:ind w:firstLine="0" w:firstLineChars="0"/>
              <w:jc w:val="center"/>
              <w:rPr>
                <w:rFonts w:ascii="Times New Roman" w:hAnsi="Times New Roman"/>
                <w:color w:val="auto"/>
                <w:sz w:val="21"/>
                <w:szCs w:val="21"/>
              </w:rPr>
            </w:pPr>
          </w:p>
        </w:tc>
        <w:tc>
          <w:tcPr>
            <w:tcW w:w="1765" w:type="dxa"/>
            <w:tcBorders>
              <w:top w:val="single" w:color="000000" w:sz="4" w:space="0"/>
              <w:left w:val="single" w:color="000000" w:sz="4" w:space="0"/>
              <w:bottom w:val="single" w:color="000000" w:sz="4" w:space="0"/>
              <w:right w:val="single" w:color="000000" w:sz="4" w:space="0"/>
            </w:tcBorders>
            <w:noWrap w:val="0"/>
            <w:vAlign w:val="center"/>
          </w:tcPr>
          <w:p w14:paraId="1087021F">
            <w:pPr>
              <w:kinsoku w:val="0"/>
              <w:overflowPunct w:val="0"/>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其他</w:t>
            </w:r>
          </w:p>
        </w:tc>
        <w:tc>
          <w:tcPr>
            <w:tcW w:w="1777" w:type="dxa"/>
            <w:tcBorders>
              <w:top w:val="single" w:color="000000" w:sz="4" w:space="0"/>
              <w:left w:val="single" w:color="000000" w:sz="4" w:space="0"/>
              <w:bottom w:val="single" w:color="000000" w:sz="4" w:space="0"/>
              <w:right w:val="single" w:color="000000" w:sz="4" w:space="0"/>
            </w:tcBorders>
            <w:noWrap w:val="0"/>
            <w:vAlign w:val="center"/>
          </w:tcPr>
          <w:p w14:paraId="728E288B">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294" w:type="dxa"/>
            <w:tcBorders>
              <w:top w:val="single" w:color="000000" w:sz="4" w:space="0"/>
              <w:left w:val="single" w:color="000000" w:sz="4" w:space="0"/>
              <w:bottom w:val="single" w:color="000000" w:sz="4" w:space="0"/>
              <w:right w:val="single" w:color="000000" w:sz="4" w:space="0"/>
            </w:tcBorders>
            <w:noWrap w:val="0"/>
            <w:vAlign w:val="center"/>
          </w:tcPr>
          <w:p w14:paraId="117B4987">
            <w:pPr>
              <w:autoSpaceDE w:val="0"/>
              <w:autoSpaceDN w:val="0"/>
              <w:adjustRightInd w:val="0"/>
              <w:spacing w:line="36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994" w:type="dxa"/>
            <w:tcBorders>
              <w:top w:val="single" w:color="000000" w:sz="4" w:space="0"/>
              <w:left w:val="single" w:color="000000" w:sz="4" w:space="0"/>
              <w:bottom w:val="single" w:color="000000" w:sz="4" w:space="0"/>
              <w:right w:val="single" w:color="000000" w:sz="6" w:space="0"/>
            </w:tcBorders>
            <w:noWrap w:val="0"/>
            <w:vAlign w:val="center"/>
          </w:tcPr>
          <w:p w14:paraId="430705B4">
            <w:pPr>
              <w:autoSpaceDE w:val="0"/>
              <w:autoSpaceDN w:val="0"/>
              <w:adjustRightInd w:val="0"/>
              <w:spacing w:line="360" w:lineRule="exact"/>
              <w:ind w:firstLine="0" w:firstLineChars="0"/>
              <w:jc w:val="center"/>
              <w:rPr>
                <w:rFonts w:ascii="Times New Roman" w:hAnsi="Times New Roman"/>
                <w:color w:val="auto"/>
                <w:sz w:val="21"/>
                <w:szCs w:val="21"/>
              </w:rPr>
            </w:pPr>
          </w:p>
        </w:tc>
      </w:tr>
      <w:tr w14:paraId="2083E8A0">
        <w:tblPrEx>
          <w:tblCellMar>
            <w:top w:w="0" w:type="dxa"/>
            <w:left w:w="0" w:type="dxa"/>
            <w:bottom w:w="0" w:type="dxa"/>
            <w:right w:w="0" w:type="dxa"/>
          </w:tblCellMar>
        </w:tblPrEx>
        <w:tc>
          <w:tcPr>
            <w:tcW w:w="9087" w:type="dxa"/>
            <w:gridSpan w:val="6"/>
            <w:tcBorders>
              <w:top w:val="single" w:color="000000" w:sz="6" w:space="0"/>
              <w:left w:val="single" w:color="000000" w:sz="6" w:space="0"/>
              <w:bottom w:val="single" w:color="000000" w:sz="4" w:space="0"/>
              <w:right w:val="single" w:color="000000" w:sz="6" w:space="0"/>
            </w:tcBorders>
            <w:noWrap w:val="0"/>
            <w:vAlign w:val="center"/>
          </w:tcPr>
          <w:p w14:paraId="4E860CEE">
            <w:pPr>
              <w:kinsoku w:val="0"/>
              <w:overflowPunct w:val="0"/>
              <w:autoSpaceDE w:val="0"/>
              <w:autoSpaceDN w:val="0"/>
              <w:adjustRightInd w:val="0"/>
              <w:spacing w:line="240" w:lineRule="exact"/>
              <w:ind w:firstLine="0" w:firstLineChars="0"/>
              <w:rPr>
                <w:rFonts w:ascii="Times New Roman" w:hAnsi="Times New Roman"/>
                <w:color w:val="auto"/>
                <w:sz w:val="21"/>
                <w:szCs w:val="21"/>
              </w:rPr>
            </w:pPr>
            <w:r>
              <w:rPr>
                <w:rFonts w:ascii="Times New Roman" w:hAnsi="Times New Roman"/>
                <w:color w:val="auto"/>
                <w:position w:val="6"/>
                <w:sz w:val="21"/>
                <w:szCs w:val="21"/>
              </w:rPr>
              <w:t>a</w:t>
            </w:r>
            <w:r>
              <w:rPr>
                <w:rFonts w:ascii="Times New Roman" w:hAnsi="Times New Roman"/>
                <w:color w:val="auto"/>
                <w:sz w:val="21"/>
                <w:szCs w:val="21"/>
              </w:rPr>
              <w:t>根据工程分析结果填写；</w:t>
            </w:r>
          </w:p>
          <w:p w14:paraId="761E5AFF">
            <w:pPr>
              <w:autoSpaceDE w:val="0"/>
              <w:autoSpaceDN w:val="0"/>
              <w:adjustRightInd w:val="0"/>
              <w:spacing w:line="240" w:lineRule="exact"/>
              <w:ind w:firstLine="0" w:firstLineChars="0"/>
              <w:rPr>
                <w:rFonts w:ascii="Times New Roman" w:hAnsi="Times New Roman"/>
                <w:color w:val="auto"/>
                <w:sz w:val="21"/>
                <w:szCs w:val="21"/>
              </w:rPr>
            </w:pPr>
            <w:r>
              <w:rPr>
                <w:rFonts w:ascii="Times New Roman" w:hAnsi="Times New Roman"/>
                <w:color w:val="auto"/>
                <w:w w:val="104"/>
                <w:position w:val="6"/>
                <w:sz w:val="21"/>
                <w:szCs w:val="21"/>
              </w:rPr>
              <w:t>b</w:t>
            </w:r>
            <w:r>
              <w:rPr>
                <w:rFonts w:ascii="Times New Roman" w:hAnsi="Times New Roman"/>
                <w:color w:val="auto"/>
                <w:sz w:val="21"/>
                <w:szCs w:val="21"/>
              </w:rPr>
              <w:t>应描述污染源特征，如连续、间断、正常、事故等；涉及大气沉降途径的，应识别建设项目周边的土壤环境敏感目标；</w:t>
            </w:r>
          </w:p>
        </w:tc>
      </w:tr>
    </w:tbl>
    <w:p w14:paraId="403C3273">
      <w:pPr>
        <w:pStyle w:val="5"/>
        <w:spacing w:before="31" w:after="31"/>
        <w:rPr>
          <w:color w:val="auto"/>
        </w:rPr>
      </w:pPr>
      <w:bookmarkStart w:id="689" w:name="_Toc49174853"/>
      <w:bookmarkStart w:id="690" w:name="_Toc49175028"/>
      <w:bookmarkStart w:id="691" w:name="_Toc32194"/>
      <w:r>
        <w:rPr>
          <w:color w:val="auto"/>
        </w:rPr>
        <w:t>5.6.2施工期土壤环境影响评价</w:t>
      </w:r>
      <w:bookmarkEnd w:id="689"/>
      <w:bookmarkEnd w:id="690"/>
      <w:bookmarkEnd w:id="691"/>
    </w:p>
    <w:p w14:paraId="703403EE">
      <w:pPr>
        <w:adjustRightInd w:val="0"/>
        <w:snapToGrid w:val="0"/>
        <w:ind w:firstLine="560"/>
        <w:rPr>
          <w:color w:val="auto"/>
          <w:spacing w:val="-4"/>
          <w:kern w:val="2"/>
          <w:szCs w:val="28"/>
        </w:rPr>
      </w:pPr>
      <w:r>
        <w:rPr>
          <w:color w:val="auto"/>
          <w:szCs w:val="28"/>
        </w:rPr>
        <w:t>本项目对土壤的影响主要来自井场及场站永久占地、道路建设及技术管道对土地的占用，对植被的碾压、挖掘等活动，会引起土壤理化性质的改变、肥力的降低等。</w:t>
      </w:r>
    </w:p>
    <w:p w14:paraId="150FFB60">
      <w:pPr>
        <w:snapToGrid w:val="0"/>
        <w:ind w:firstLine="544"/>
        <w:rPr>
          <w:color w:val="auto"/>
          <w:spacing w:val="-4"/>
          <w:kern w:val="2"/>
          <w:szCs w:val="28"/>
        </w:rPr>
      </w:pPr>
      <w:r>
        <w:rPr>
          <w:color w:val="auto"/>
          <w:spacing w:val="-4"/>
          <w:kern w:val="2"/>
          <w:szCs w:val="28"/>
        </w:rPr>
        <w:t>1、拟建井场及场站对土壤环境的影响</w:t>
      </w:r>
    </w:p>
    <w:p w14:paraId="161EAB29">
      <w:pPr>
        <w:snapToGrid w:val="0"/>
        <w:ind w:firstLine="544"/>
        <w:rPr>
          <w:color w:val="auto"/>
          <w:spacing w:val="-4"/>
          <w:kern w:val="2"/>
          <w:szCs w:val="28"/>
        </w:rPr>
      </w:pPr>
      <w:r>
        <w:rPr>
          <w:color w:val="auto"/>
          <w:spacing w:val="-4"/>
          <w:kern w:val="2"/>
          <w:szCs w:val="28"/>
        </w:rPr>
        <w:t>施工期由于机械的辗压及施工人员的践踏，在作业区周围的土壤将被严重压实，部分施工区域的表土将被铲去，另一些区域的表土将可能被填埋，从而使施工完成后的土壤表土层缺乏原有土壤的肥力，不利于植物的生长和植被恢复。</w:t>
      </w:r>
    </w:p>
    <w:p w14:paraId="1D86BB65">
      <w:pPr>
        <w:snapToGrid w:val="0"/>
        <w:ind w:firstLine="544"/>
        <w:rPr>
          <w:color w:val="auto"/>
          <w:spacing w:val="-4"/>
          <w:kern w:val="2"/>
          <w:szCs w:val="28"/>
        </w:rPr>
      </w:pPr>
      <w:r>
        <w:rPr>
          <w:color w:val="auto"/>
          <w:spacing w:val="-4"/>
          <w:kern w:val="2"/>
          <w:szCs w:val="28"/>
        </w:rPr>
        <w:t>厂区内部的地面硬化，道路系统、建筑物的建设，将增加大量不透水地面，对局部水文、气象因子也会产生一定影响。项目的施工，势必造成一定范围的植被破坏，开挖土方使地表裸露，极易造成土壤水蚀或风蚀。</w:t>
      </w:r>
    </w:p>
    <w:p w14:paraId="50695615">
      <w:pPr>
        <w:snapToGrid w:val="0"/>
        <w:ind w:firstLine="544"/>
        <w:rPr>
          <w:color w:val="auto"/>
          <w:spacing w:val="-4"/>
          <w:kern w:val="2"/>
          <w:szCs w:val="28"/>
        </w:rPr>
      </w:pPr>
      <w:r>
        <w:rPr>
          <w:color w:val="auto"/>
          <w:spacing w:val="-4"/>
          <w:kern w:val="2"/>
          <w:szCs w:val="28"/>
        </w:rPr>
        <w:t>施工对土层的扰动，改变了土壤结构与容重。植被的破坏，使裸露地表对太阳热能的吸收量增加，对热量的反射率也随之变化，这将导致施工影响区域内地面热量平衡状况的改变。</w:t>
      </w:r>
    </w:p>
    <w:p w14:paraId="42EDA2B4">
      <w:pPr>
        <w:snapToGrid w:val="0"/>
        <w:ind w:firstLine="544"/>
        <w:rPr>
          <w:color w:val="auto"/>
          <w:spacing w:val="-4"/>
          <w:kern w:val="2"/>
          <w:szCs w:val="28"/>
        </w:rPr>
      </w:pPr>
      <w:r>
        <w:rPr>
          <w:color w:val="auto"/>
          <w:spacing w:val="-4"/>
          <w:kern w:val="2"/>
          <w:szCs w:val="28"/>
        </w:rPr>
        <w:t>2、管线施工对土壤环境影响</w:t>
      </w:r>
    </w:p>
    <w:p w14:paraId="412E28A4">
      <w:pPr>
        <w:snapToGrid w:val="0"/>
        <w:ind w:firstLine="544"/>
        <w:rPr>
          <w:color w:val="auto"/>
          <w:spacing w:val="-4"/>
          <w:kern w:val="2"/>
          <w:szCs w:val="28"/>
        </w:rPr>
      </w:pPr>
      <w:r>
        <w:rPr>
          <w:color w:val="auto"/>
          <w:spacing w:val="-4"/>
          <w:kern w:val="2"/>
          <w:szCs w:val="28"/>
        </w:rPr>
        <w:t>管线施工方法分为埋地敷设，需要对地表土壤进行开挖和填埋，对土壤环境的影响表现在：</w:t>
      </w:r>
    </w:p>
    <w:p w14:paraId="5BA8836D">
      <w:pPr>
        <w:snapToGrid w:val="0"/>
        <w:ind w:firstLine="544"/>
        <w:rPr>
          <w:color w:val="auto"/>
          <w:spacing w:val="-4"/>
          <w:kern w:val="2"/>
          <w:szCs w:val="28"/>
        </w:rPr>
      </w:pPr>
      <w:r>
        <w:rPr>
          <w:color w:val="auto"/>
          <w:spacing w:val="-4"/>
          <w:kern w:val="2"/>
          <w:szCs w:val="28"/>
        </w:rPr>
        <w:t>（1）局部破坏土壤结构的形成需要漫长的时间，土壤结构是土壤质量好坏的重要指标，特别是团粒结构是土壤质量的重要指标，团粒结构占的比重越高，表示土壤质量越好，团粒结构一旦被破坏，恢复需要较长时间，而且比较困难。施工过程中对土地的开挖和填埋，容易破坏团粒结构，干扰团粒结构的自然形成过程。施工过程中的机械碾压、人员践踏等活动都会对土壤结构产生不良影响。</w:t>
      </w:r>
    </w:p>
    <w:p w14:paraId="4CAF128E">
      <w:pPr>
        <w:snapToGrid w:val="0"/>
        <w:ind w:firstLine="544"/>
        <w:rPr>
          <w:color w:val="auto"/>
          <w:spacing w:val="-4"/>
          <w:kern w:val="2"/>
          <w:szCs w:val="28"/>
        </w:rPr>
      </w:pPr>
      <w:r>
        <w:rPr>
          <w:color w:val="auto"/>
          <w:spacing w:val="-4"/>
          <w:kern w:val="2"/>
          <w:szCs w:val="28"/>
        </w:rPr>
        <w:t>（2）局部破坏土壤层次，改变土壤质地土壤在形成过程中具有一定的分层特性，特别在赤红壤地区分层现象更为明显。土壤表层为腐殖质层，中层为淋溶淀积层，底层为成土母质层。在耕作区，土壤经过人类改造，其土壤层次、深度与自然条件下形成的土壤还有一定区别，表层为耕作层，深度约为 15～25cm，中层离底层 20～40cm，40cm以下为母质层。耕作层是作物根系分布密集区，土壤肥力、水分集中分布区。管线开挖和回填过程中，必然会对土壤原有层次产生扰动和破坏，使不同层次、不同质地的土体产生混合，特别是耕层土壤被混合后，将对农作物的生长和产量有所影响。</w:t>
      </w:r>
    </w:p>
    <w:p w14:paraId="3D49CC36">
      <w:pPr>
        <w:snapToGrid w:val="0"/>
        <w:ind w:firstLine="544"/>
        <w:rPr>
          <w:color w:val="auto"/>
          <w:spacing w:val="-4"/>
          <w:kern w:val="2"/>
          <w:szCs w:val="28"/>
        </w:rPr>
      </w:pPr>
      <w:r>
        <w:rPr>
          <w:color w:val="auto"/>
          <w:spacing w:val="-4"/>
          <w:kern w:val="2"/>
          <w:szCs w:val="28"/>
        </w:rPr>
        <w:t>（3）对开挖地带的土壤紧实度有一定的影响</w:t>
      </w:r>
    </w:p>
    <w:p w14:paraId="41A4B6EA">
      <w:pPr>
        <w:snapToGrid w:val="0"/>
        <w:ind w:firstLine="544"/>
        <w:rPr>
          <w:color w:val="auto"/>
          <w:spacing w:val="-4"/>
          <w:kern w:val="2"/>
          <w:szCs w:val="28"/>
        </w:rPr>
      </w:pPr>
      <w:r>
        <w:rPr>
          <w:color w:val="auto"/>
          <w:spacing w:val="-4"/>
          <w:kern w:val="2"/>
          <w:szCs w:val="28"/>
        </w:rPr>
        <w:t>在施工机械作业中，机械设备的碾压，施工人员的践踏使土壤紧实度增高，短期内影响土壤中的水分循环。</w:t>
      </w:r>
    </w:p>
    <w:p w14:paraId="4CD5D21E">
      <w:pPr>
        <w:snapToGrid w:val="0"/>
        <w:ind w:firstLine="544"/>
        <w:rPr>
          <w:color w:val="auto"/>
          <w:spacing w:val="-4"/>
          <w:kern w:val="2"/>
          <w:szCs w:val="28"/>
        </w:rPr>
      </w:pPr>
      <w:r>
        <w:rPr>
          <w:color w:val="auto"/>
          <w:spacing w:val="-4"/>
          <w:kern w:val="2"/>
          <w:szCs w:val="28"/>
        </w:rPr>
        <w:t>（4）开挖地带的土壤养分部分造成流失</w:t>
      </w:r>
    </w:p>
    <w:p w14:paraId="1714C36A">
      <w:pPr>
        <w:snapToGrid w:val="0"/>
        <w:ind w:firstLine="544"/>
        <w:rPr>
          <w:color w:val="auto"/>
          <w:spacing w:val="-4"/>
          <w:kern w:val="2"/>
          <w:szCs w:val="28"/>
        </w:rPr>
      </w:pPr>
      <w:r>
        <w:rPr>
          <w:color w:val="auto"/>
          <w:spacing w:val="-4"/>
          <w:kern w:val="2"/>
          <w:szCs w:val="28"/>
        </w:rPr>
        <w:t>在土壤刨面中各个土层中，就养分状况而言，表土层（腐殖质层、耕作层）远比心土层养分好，其有机质、全氮、全磷均较其他层次高。施工作业对原有的土体构型产生扰动，使土壤性质发生变化，土壤养分状况受到影响，从而影响植物的生长。</w:t>
      </w:r>
    </w:p>
    <w:p w14:paraId="5AABF532">
      <w:pPr>
        <w:snapToGrid w:val="0"/>
        <w:ind w:firstLine="544"/>
        <w:rPr>
          <w:color w:val="auto"/>
          <w:spacing w:val="-4"/>
          <w:kern w:val="2"/>
          <w:szCs w:val="28"/>
        </w:rPr>
      </w:pPr>
      <w:r>
        <w:rPr>
          <w:color w:val="auto"/>
          <w:spacing w:val="-4"/>
          <w:kern w:val="2"/>
          <w:szCs w:val="28"/>
        </w:rPr>
        <w:t>根据国内外有关资料，管线工程对土壤养分的影响与土壤本身的理化性质和施工作业方式密切相关。在实行分层堆放、分层覆土的措施下，一般情况下，土壤的有机质下降30%～40%，土壤养分下降30%～50%，其中全氮下降43%左右，磷素下降40%，钾素下降43%。因此在实际操作中，一定要强化施工队伍的施工作业管理和要求，对开挖的表层土实行分层堆放和分层覆土，避免土壤中的各种养分流失。</w:t>
      </w:r>
    </w:p>
    <w:p w14:paraId="403BB05E">
      <w:pPr>
        <w:snapToGrid w:val="0"/>
        <w:ind w:firstLine="544"/>
        <w:rPr>
          <w:color w:val="auto"/>
          <w:spacing w:val="-4"/>
          <w:kern w:val="2"/>
          <w:szCs w:val="28"/>
        </w:rPr>
      </w:pPr>
      <w:r>
        <w:rPr>
          <w:color w:val="auto"/>
          <w:spacing w:val="-4"/>
          <w:kern w:val="2"/>
          <w:szCs w:val="28"/>
        </w:rPr>
        <w:t>（5）施工废物对土壤环境的影响</w:t>
      </w:r>
    </w:p>
    <w:p w14:paraId="5951982F">
      <w:pPr>
        <w:snapToGrid w:val="0"/>
        <w:ind w:firstLine="544"/>
        <w:rPr>
          <w:color w:val="auto"/>
          <w:spacing w:val="-4"/>
          <w:kern w:val="2"/>
          <w:szCs w:val="28"/>
        </w:rPr>
      </w:pPr>
      <w:r>
        <w:rPr>
          <w:color w:val="auto"/>
          <w:spacing w:val="-4"/>
          <w:kern w:val="2"/>
          <w:szCs w:val="28"/>
        </w:rPr>
        <w:t>施工过程会产生的废钻井液、钻井岩屑、建筑垃圾等固体废物，这些固体废物如不及时清运，将有可能残留于土壤中，对后期恢复期的土壤耕作和农作物的生长有一定影响。因此应严格规范施工要求，施工期的固体废物必须在施工完毕后进行清运。</w:t>
      </w:r>
    </w:p>
    <w:p w14:paraId="5BB9BB6D">
      <w:pPr>
        <w:snapToGrid w:val="0"/>
        <w:ind w:firstLine="544"/>
        <w:rPr>
          <w:color w:val="auto"/>
          <w:spacing w:val="-4"/>
          <w:kern w:val="2"/>
          <w:szCs w:val="28"/>
        </w:rPr>
      </w:pPr>
      <w:r>
        <w:rPr>
          <w:color w:val="auto"/>
          <w:spacing w:val="-4"/>
          <w:kern w:val="2"/>
          <w:szCs w:val="28"/>
        </w:rPr>
        <w:t>（6）对土壤生物的影响</w:t>
      </w:r>
    </w:p>
    <w:p w14:paraId="18DF2736">
      <w:pPr>
        <w:snapToGrid w:val="0"/>
        <w:ind w:firstLine="544"/>
        <w:rPr>
          <w:color w:val="auto"/>
          <w:spacing w:val="-4"/>
          <w:kern w:val="2"/>
          <w:szCs w:val="28"/>
        </w:rPr>
      </w:pPr>
      <w:r>
        <w:rPr>
          <w:color w:val="auto"/>
          <w:spacing w:val="-4"/>
          <w:kern w:val="2"/>
          <w:szCs w:val="28"/>
        </w:rPr>
        <w:t>由于上述土壤理化性质和土体构型的改变，使土壤中的微生物、原生动物及其它节肢动物、环节动物、软体动物的栖息环境改变。由于施工带影响宽度在10m左右，且呈带状分布在整个评价区域，所以土壤生物的生态平衡在施工结束后很快会得到恢复。</w:t>
      </w:r>
    </w:p>
    <w:p w14:paraId="17C3DB0C">
      <w:pPr>
        <w:ind w:firstLine="560"/>
        <w:rPr>
          <w:rFonts w:hint="eastAsia"/>
          <w:color w:val="auto"/>
        </w:rPr>
      </w:pPr>
      <w:r>
        <w:rPr>
          <w:rFonts w:hint="eastAsia"/>
          <w:color w:val="auto"/>
        </w:rPr>
        <w:t>3、道路建设对土壤的影响</w:t>
      </w:r>
    </w:p>
    <w:p w14:paraId="53134D11">
      <w:pPr>
        <w:ind w:firstLine="560"/>
        <w:rPr>
          <w:rFonts w:hint="eastAsia"/>
          <w:color w:val="auto"/>
        </w:rPr>
      </w:pPr>
      <w:r>
        <w:rPr>
          <w:rFonts w:hint="eastAsia"/>
          <w:color w:val="auto"/>
        </w:rPr>
        <w:t>本工程新建低洼地井通井路，新建试验站和压裂返排液站进站路。建设方式为直接对道路占地范围进行覆土压实，道路建设过程中施工机械和人员可能会对道路两侧的植被进行碾压和践踏，对自然植被造成破坏和扰动原来相对稳定的地表，使土壤变得疏松，产生一定面积的裸露地面，造成新增土壤侵蚀。施工结束后对周边地表植被进行恢复，可有效减轻道路建设过程中对土壤环境的影响。</w:t>
      </w:r>
    </w:p>
    <w:p w14:paraId="6412AA44">
      <w:pPr>
        <w:snapToGrid w:val="0"/>
        <w:ind w:firstLine="544"/>
        <w:rPr>
          <w:color w:val="auto"/>
          <w:spacing w:val="-4"/>
          <w:kern w:val="2"/>
          <w:szCs w:val="28"/>
        </w:rPr>
      </w:pPr>
      <w:r>
        <w:rPr>
          <w:color w:val="auto"/>
          <w:spacing w:val="-4"/>
          <w:kern w:val="2"/>
          <w:szCs w:val="28"/>
        </w:rPr>
        <w:t>综上，施工期会对土壤结构产生一定的影响，但是由于施工时间较短，项目占地范围较小，所以对土壤环境的影响在可接受范围之内。</w:t>
      </w:r>
    </w:p>
    <w:p w14:paraId="485682DF">
      <w:pPr>
        <w:pStyle w:val="5"/>
        <w:spacing w:before="31" w:after="31"/>
        <w:rPr>
          <w:color w:val="auto"/>
        </w:rPr>
      </w:pPr>
      <w:bookmarkStart w:id="692" w:name="_Toc49175029"/>
      <w:bookmarkStart w:id="693" w:name="_Toc49174854"/>
      <w:bookmarkStart w:id="694" w:name="_Toc28692"/>
      <w:r>
        <w:rPr>
          <w:color w:val="auto"/>
        </w:rPr>
        <w:t>5.6.3运营期土壤环境影响评价</w:t>
      </w:r>
      <w:bookmarkEnd w:id="692"/>
      <w:bookmarkEnd w:id="693"/>
      <w:bookmarkEnd w:id="694"/>
    </w:p>
    <w:p w14:paraId="3CA40C33">
      <w:pPr>
        <w:widowControl/>
        <w:ind w:firstLine="560"/>
        <w:rPr>
          <w:color w:val="auto"/>
          <w:szCs w:val="28"/>
        </w:rPr>
      </w:pPr>
      <w:r>
        <w:rPr>
          <w:color w:val="auto"/>
          <w:szCs w:val="28"/>
        </w:rPr>
        <w:t>油田集输生产过程中，石油类进入土壤的途径主要通过油井作业和事故时产生的落地油。由于油井作业时采用污油污水回收装置回收污油污水，同时将作业范围严格控制在井场占地范围内，因此可有效减少石油类进入土壤，根据对现有油田土壤的类比调查结果，得出在采油井井场附近，离井位越近，土壤中石油的含量越多，污染程度越重；反之，离井位越远，土壤中石油含量越低，污染程度越轻。从平面上看，石油污染物集中在离井20～30m的范围内，约占总量90%以上。在此范围之外，土壤中的石油含量迅速降低，在离井100m处已经接近背景值。在垂直方向上，土壤石油污染主要集中在0～20cm的表层土壤中。由于土壤本身具有的吸附和生物降解等自净作用，石油在土壤中的迁移深度较浅。</w:t>
      </w:r>
    </w:p>
    <w:p w14:paraId="54FE1D9F">
      <w:pPr>
        <w:widowControl/>
        <w:ind w:firstLine="560"/>
        <w:rPr>
          <w:color w:val="auto"/>
          <w:szCs w:val="28"/>
        </w:rPr>
      </w:pPr>
      <w:r>
        <w:rPr>
          <w:color w:val="auto"/>
          <w:szCs w:val="28"/>
        </w:rPr>
        <w:t xml:space="preserve">所以，油田建设土壤环境污染的分布为：污染主要集中在井场附近，各种污染物尤其是石油类污染物主要集中在土壤上层，迁移深度较浅。 </w:t>
      </w:r>
    </w:p>
    <w:p w14:paraId="18B4417C">
      <w:pPr>
        <w:widowControl/>
        <w:ind w:firstLine="560"/>
        <w:rPr>
          <w:color w:val="auto"/>
          <w:szCs w:val="28"/>
        </w:rPr>
      </w:pPr>
      <w:r>
        <w:rPr>
          <w:color w:val="auto"/>
          <w:szCs w:val="28"/>
        </w:rPr>
        <w:t>事故时排放的落地油量大且集中，其危害主要表现为降低土壤透气、透水性，改变土壤微生物种群结构，消耗土壤氮素，使植物生长受阻，体内残留量增加，恶化土壤——植物及土壤——食物链系统的环境质量。因此，油田生产中，一定要严防原油跑、冒事故的发生，一旦发生事故，应立即采取事故应急措施，及时对落地油进行回收，最大限度地恢复地表原貌，从而为利用土壤的自净作用创造条件，在尽可能短的时间使土壤环境得到恢复。</w:t>
      </w:r>
    </w:p>
    <w:p w14:paraId="25116641">
      <w:pPr>
        <w:adjustRightInd w:val="0"/>
        <w:snapToGrid w:val="0"/>
        <w:ind w:firstLine="560"/>
        <w:rPr>
          <w:color w:val="auto"/>
          <w:szCs w:val="28"/>
        </w:rPr>
      </w:pPr>
      <w:r>
        <w:rPr>
          <w:color w:val="auto"/>
          <w:szCs w:val="28"/>
        </w:rPr>
        <w:t>《新站油田茂23、英852区块（敖18-2区块）产能建设工程》环境影响报告书于2017年通过了大庆市生态环境局审批（庆环审〔2017〕197号），该项目于2019年完成企业自主验收。</w:t>
      </w:r>
    </w:p>
    <w:p w14:paraId="2862A9F0">
      <w:pPr>
        <w:adjustRightInd w:val="0"/>
        <w:snapToGrid w:val="0"/>
        <w:ind w:firstLine="560"/>
        <w:rPr>
          <w:color w:val="auto"/>
          <w:szCs w:val="28"/>
        </w:rPr>
      </w:pPr>
      <w:r>
        <w:rPr>
          <w:color w:val="auto"/>
          <w:szCs w:val="28"/>
        </w:rPr>
        <w:t>《新站油田茂23、英852区块（敖18-2区块）产能建设工程》与本项目所</w:t>
      </w:r>
      <w:r>
        <w:rPr>
          <w:rFonts w:hint="eastAsia"/>
          <w:color w:val="auto"/>
          <w:szCs w:val="28"/>
        </w:rPr>
        <w:t>在</w:t>
      </w:r>
      <w:r>
        <w:rPr>
          <w:color w:val="auto"/>
          <w:szCs w:val="28"/>
        </w:rPr>
        <w:t>区域</w:t>
      </w:r>
      <w:r>
        <w:rPr>
          <w:rFonts w:hint="eastAsia"/>
          <w:color w:val="auto"/>
          <w:szCs w:val="28"/>
        </w:rPr>
        <w:t>相邻，</w:t>
      </w:r>
      <w:r>
        <w:rPr>
          <w:color w:val="auto"/>
          <w:szCs w:val="28"/>
        </w:rPr>
        <w:t>生态环境基本一致</w:t>
      </w:r>
      <w:r>
        <w:rPr>
          <w:rFonts w:hint="eastAsia"/>
          <w:color w:val="auto"/>
          <w:szCs w:val="28"/>
        </w:rPr>
        <w:t>土壤类型相同，</w:t>
      </w:r>
      <w:r>
        <w:rPr>
          <w:color w:val="auto"/>
          <w:szCs w:val="28"/>
        </w:rPr>
        <w:t>且与本项目工程内容类似，均为新钻油井，并基建油井配套建设集输管线等工程内容，该项目施工阶段，由于管线、道路施工占用了大量临时占地，大型、重型机械设备的碾压，施工人员的践踏、材料堆放等都会破坏地表植被，使土壤紧实度增高。根据验收调查报告，项目投产运营至今，区域地表在施工阶段产生的临时占地形成的裸地基本已得到了恢复。</w:t>
      </w:r>
    </w:p>
    <w:p w14:paraId="31F3FBEB">
      <w:pPr>
        <w:adjustRightInd w:val="0"/>
        <w:snapToGrid w:val="0"/>
        <w:ind w:firstLine="560"/>
        <w:rPr>
          <w:color w:val="auto"/>
          <w:szCs w:val="28"/>
        </w:rPr>
      </w:pPr>
      <w:r>
        <w:rPr>
          <w:color w:val="auto"/>
          <w:szCs w:val="28"/>
        </w:rPr>
        <w:t>该项目运营期产液分离、油水井作业及洗井产生的含油污水均进入依托的含油污水处理站处理后回注地下，不排入外环境；依托场站清淤和油水井作业产生的含油污泥均委托处理，不外排，综上，该项目与本项目开发工艺、产污及污染途径、污染防治措施等均一致，因此本项目土壤影响可以类比该项目。</w:t>
      </w:r>
    </w:p>
    <w:p w14:paraId="0929ADEF">
      <w:pPr>
        <w:adjustRightInd w:val="0"/>
        <w:snapToGrid w:val="0"/>
        <w:ind w:firstLine="560"/>
        <w:rPr>
          <w:color w:val="auto"/>
          <w:szCs w:val="28"/>
        </w:rPr>
      </w:pPr>
      <w:r>
        <w:rPr>
          <w:color w:val="auto"/>
          <w:szCs w:val="28"/>
        </w:rPr>
        <w:t>根据自主验收的监测土壤环境质量监测报告，类比项目在已建井场进行监测，监测深度分别为0~0.2m，根据土壤监测结果，项目涉及特征污染物石油烃的浓度值为20.6~36.3mg/kg，满足《土壤环境质量 建设用地土壤污染风险管控标准（试行）》（GB36600-2018）风险筛选值中第二类用地限值要求，说明建设单位在项目实施之后较好的落实了污染防治措施，油田开发对土壤环境影响较小。</w:t>
      </w:r>
    </w:p>
    <w:p w14:paraId="5CD2EC2A">
      <w:pPr>
        <w:pStyle w:val="5"/>
        <w:spacing w:before="31" w:after="31"/>
        <w:rPr>
          <w:color w:val="auto"/>
        </w:rPr>
      </w:pPr>
      <w:r>
        <w:rPr>
          <w:color w:val="auto"/>
        </w:rPr>
        <w:t>5.6.4土壤环境</w:t>
      </w:r>
      <w:r>
        <w:rPr>
          <w:snapToGrid w:val="0"/>
          <w:color w:val="auto"/>
        </w:rPr>
        <w:t>跟踪监测与管理</w:t>
      </w:r>
    </w:p>
    <w:p w14:paraId="73A47A72">
      <w:pPr>
        <w:adjustRightInd w:val="0"/>
        <w:snapToGrid w:val="0"/>
        <w:ind w:firstLine="560"/>
        <w:rPr>
          <w:snapToGrid w:val="0"/>
          <w:color w:val="auto"/>
          <w:szCs w:val="28"/>
        </w:rPr>
      </w:pPr>
      <w:r>
        <w:rPr>
          <w:snapToGrid w:val="0"/>
          <w:color w:val="auto"/>
          <w:szCs w:val="28"/>
        </w:rPr>
        <w:t>定期对重点影响区及土壤环境敏感点附近土壤环境进行监测，监测委托具有资质的单位进行，监测报告应存档，同时对监测结果进行信息公开。</w:t>
      </w:r>
    </w:p>
    <w:p w14:paraId="425962B8">
      <w:pPr>
        <w:adjustRightInd w:val="0"/>
        <w:snapToGrid w:val="0"/>
        <w:ind w:firstLine="560"/>
        <w:rPr>
          <w:snapToGrid w:val="0"/>
          <w:color w:val="auto"/>
          <w:szCs w:val="28"/>
        </w:rPr>
      </w:pPr>
      <w:r>
        <w:rPr>
          <w:snapToGrid w:val="0"/>
          <w:color w:val="auto"/>
          <w:szCs w:val="28"/>
        </w:rPr>
        <w:t>根据土壤环境预测分析结果，工程对土壤环境敏感点产生影响的可能性小，根据项目分布情况布置土壤监测点位6个。跟踪监测计划见表5.6-3，监测点位图附图。</w:t>
      </w:r>
    </w:p>
    <w:p w14:paraId="2CB3E209">
      <w:pPr>
        <w:snapToGrid w:val="0"/>
        <w:ind w:firstLine="0" w:firstLineChars="0"/>
        <w:jc w:val="center"/>
        <w:rPr>
          <w:bCs/>
          <w:snapToGrid w:val="0"/>
          <w:color w:val="auto"/>
          <w:kern w:val="2"/>
          <w:szCs w:val="28"/>
        </w:rPr>
      </w:pPr>
      <w:r>
        <w:rPr>
          <w:snapToGrid w:val="0"/>
          <w:color w:val="auto"/>
          <w:kern w:val="2"/>
          <w:szCs w:val="28"/>
        </w:rPr>
        <w:t>表</w:t>
      </w:r>
      <w:r>
        <w:rPr>
          <w:bCs/>
          <w:snapToGrid w:val="0"/>
          <w:color w:val="auto"/>
          <w:kern w:val="2"/>
          <w:szCs w:val="28"/>
        </w:rPr>
        <w:t>5.6-3    土壤环境跟踪监测计划表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5"/>
        <w:gridCol w:w="2546"/>
        <w:gridCol w:w="3117"/>
        <w:gridCol w:w="1136"/>
        <w:gridCol w:w="1388"/>
      </w:tblGrid>
      <w:tr w14:paraId="4B8A3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2" w:hRule="atLeast"/>
          <w:jc w:val="center"/>
        </w:trPr>
        <w:tc>
          <w:tcPr>
            <w:tcW w:w="885" w:type="dxa"/>
            <w:tcBorders>
              <w:top w:val="single" w:color="auto" w:sz="4" w:space="0"/>
              <w:left w:val="single" w:color="auto" w:sz="4" w:space="0"/>
              <w:bottom w:val="single" w:color="auto" w:sz="4" w:space="0"/>
              <w:right w:val="single" w:color="auto" w:sz="4" w:space="0"/>
            </w:tcBorders>
            <w:noWrap w:val="0"/>
            <w:vAlign w:val="center"/>
          </w:tcPr>
          <w:p w14:paraId="32B2B8B5">
            <w:pPr>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点位</w:t>
            </w:r>
          </w:p>
        </w:tc>
        <w:tc>
          <w:tcPr>
            <w:tcW w:w="2546" w:type="dxa"/>
            <w:tcBorders>
              <w:top w:val="single" w:color="auto" w:sz="4" w:space="0"/>
              <w:left w:val="single" w:color="auto" w:sz="4" w:space="0"/>
              <w:bottom w:val="single" w:color="auto" w:sz="4" w:space="0"/>
              <w:right w:val="single" w:color="auto" w:sz="4" w:space="0"/>
            </w:tcBorders>
            <w:noWrap w:val="0"/>
            <w:vAlign w:val="center"/>
          </w:tcPr>
          <w:p w14:paraId="39691D59">
            <w:pPr>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位置</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537F9BCB">
            <w:pPr>
              <w:snapToGrid w:val="0"/>
              <w:spacing w:line="240" w:lineRule="auto"/>
              <w:ind w:firstLine="0" w:firstLineChars="0"/>
              <w:jc w:val="center"/>
              <w:rPr>
                <w:rFonts w:hint="eastAsia" w:ascii="Times New Roman" w:hAnsi="Times New Roman"/>
                <w:snapToGrid w:val="0"/>
                <w:color w:val="auto"/>
                <w:sz w:val="21"/>
                <w:szCs w:val="21"/>
              </w:rPr>
            </w:pPr>
            <w:r>
              <w:rPr>
                <w:rFonts w:ascii="Times New Roman" w:hAnsi="Times New Roman"/>
                <w:snapToGrid w:val="0"/>
                <w:color w:val="auto"/>
                <w:sz w:val="21"/>
                <w:szCs w:val="21"/>
              </w:rPr>
              <w:t>坐标</w:t>
            </w:r>
            <w:r>
              <w:rPr>
                <w:rFonts w:hint="eastAsia" w:ascii="Times New Roman" w:hAnsi="Times New Roman"/>
                <w:snapToGrid w:val="0"/>
                <w:color w:val="auto"/>
                <w:sz w:val="21"/>
                <w:szCs w:val="21"/>
              </w:rPr>
              <w:t>（奥维坐标）</w:t>
            </w:r>
          </w:p>
        </w:tc>
        <w:tc>
          <w:tcPr>
            <w:tcW w:w="1136" w:type="dxa"/>
            <w:tcBorders>
              <w:top w:val="single" w:color="auto" w:sz="4" w:space="0"/>
              <w:left w:val="single" w:color="auto" w:sz="4" w:space="0"/>
              <w:bottom w:val="single" w:color="auto" w:sz="4" w:space="0"/>
              <w:right w:val="single" w:color="auto" w:sz="4" w:space="0"/>
            </w:tcBorders>
            <w:noWrap w:val="0"/>
            <w:tcMar>
              <w:top w:w="28" w:type="dxa"/>
              <w:left w:w="28" w:type="dxa"/>
              <w:bottom w:w="28" w:type="dxa"/>
              <w:right w:w="28" w:type="dxa"/>
            </w:tcMar>
            <w:vAlign w:val="center"/>
          </w:tcPr>
          <w:p w14:paraId="1FE6332C">
            <w:pPr>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监测因子</w:t>
            </w:r>
          </w:p>
        </w:tc>
        <w:tc>
          <w:tcPr>
            <w:tcW w:w="1388" w:type="dxa"/>
            <w:tcBorders>
              <w:top w:val="single" w:color="auto" w:sz="4" w:space="0"/>
              <w:left w:val="single" w:color="auto" w:sz="4" w:space="0"/>
              <w:bottom w:val="single" w:color="auto" w:sz="4" w:space="0"/>
              <w:right w:val="single" w:color="auto" w:sz="4" w:space="0"/>
            </w:tcBorders>
            <w:noWrap w:val="0"/>
            <w:vAlign w:val="center"/>
          </w:tcPr>
          <w:p w14:paraId="6806754C">
            <w:pPr>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监测频次</w:t>
            </w:r>
          </w:p>
        </w:tc>
      </w:tr>
      <w:tr w14:paraId="1D3B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885" w:type="dxa"/>
            <w:tcBorders>
              <w:top w:val="single" w:color="auto" w:sz="4" w:space="0"/>
              <w:left w:val="single" w:color="auto" w:sz="4" w:space="0"/>
              <w:bottom w:val="single" w:color="auto" w:sz="4" w:space="0"/>
              <w:right w:val="single" w:color="auto" w:sz="4" w:space="0"/>
            </w:tcBorders>
            <w:noWrap w:val="0"/>
            <w:vAlign w:val="center"/>
          </w:tcPr>
          <w:p w14:paraId="2E209CBC">
            <w:pPr>
              <w:adjustRightInd w:val="0"/>
              <w:snapToGrid w:val="0"/>
              <w:spacing w:line="240" w:lineRule="auto"/>
              <w:ind w:firstLine="4" w:firstLineChars="0"/>
              <w:jc w:val="center"/>
              <w:rPr>
                <w:rFonts w:ascii="Times New Roman" w:hAnsi="Times New Roman"/>
                <w:color w:val="auto"/>
                <w:kern w:val="24"/>
                <w:sz w:val="21"/>
                <w:szCs w:val="21"/>
              </w:rPr>
            </w:pPr>
            <w:r>
              <w:rPr>
                <w:rFonts w:ascii="Times New Roman" w:hAnsi="Times New Roman"/>
                <w:color w:val="auto"/>
                <w:kern w:val="24"/>
                <w:sz w:val="21"/>
                <w:szCs w:val="21"/>
              </w:rPr>
              <w:t>1#</w:t>
            </w:r>
          </w:p>
        </w:tc>
        <w:tc>
          <w:tcPr>
            <w:tcW w:w="2546" w:type="dxa"/>
            <w:tcBorders>
              <w:left w:val="single" w:color="auto" w:sz="4" w:space="0"/>
              <w:right w:val="single" w:color="auto" w:sz="4" w:space="0"/>
            </w:tcBorders>
            <w:noWrap w:val="0"/>
            <w:vAlign w:val="center"/>
          </w:tcPr>
          <w:p w14:paraId="1FE09B8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kern w:val="0"/>
                <w:sz w:val="21"/>
                <w:szCs w:val="21"/>
              </w:rPr>
              <w:t>古46注水水质站内东北角</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04F7BAEE">
            <w:pPr>
              <w:pStyle w:val="224"/>
              <w:jc w:val="center"/>
              <w:rPr>
                <w:color w:val="auto"/>
              </w:rPr>
            </w:pPr>
            <w:r>
              <w:rPr>
                <w:color w:val="auto"/>
              </w:rPr>
              <w:t>g124.24488227</w:t>
            </w:r>
          </w:p>
          <w:p w14:paraId="2FBD6BCB">
            <w:pPr>
              <w:pStyle w:val="224"/>
              <w:jc w:val="center"/>
              <w:rPr>
                <w:color w:val="auto"/>
              </w:rPr>
            </w:pPr>
            <w:r>
              <w:rPr>
                <w:color w:val="auto"/>
              </w:rPr>
              <w:t>46.20462622</w:t>
            </w:r>
          </w:p>
        </w:tc>
        <w:tc>
          <w:tcPr>
            <w:tcW w:w="1136" w:type="dxa"/>
            <w:vMerge w:val="restart"/>
            <w:tcBorders>
              <w:top w:val="single" w:color="auto" w:sz="4" w:space="0"/>
              <w:left w:val="single" w:color="auto" w:sz="4" w:space="0"/>
              <w:right w:val="single" w:color="auto" w:sz="4" w:space="0"/>
            </w:tcBorders>
            <w:noWrap w:val="0"/>
            <w:tcMar>
              <w:top w:w="28" w:type="dxa"/>
              <w:left w:w="28" w:type="dxa"/>
              <w:bottom w:w="28" w:type="dxa"/>
              <w:right w:w="28" w:type="dxa"/>
            </w:tcMar>
            <w:vAlign w:val="center"/>
          </w:tcPr>
          <w:p w14:paraId="64799B6D">
            <w:pPr>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石油烃</w:t>
            </w:r>
          </w:p>
        </w:tc>
        <w:tc>
          <w:tcPr>
            <w:tcW w:w="1388" w:type="dxa"/>
            <w:vMerge w:val="restart"/>
            <w:tcBorders>
              <w:top w:val="single" w:color="auto" w:sz="4" w:space="0"/>
              <w:left w:val="single" w:color="auto" w:sz="4" w:space="0"/>
              <w:right w:val="single" w:color="auto" w:sz="4" w:space="0"/>
            </w:tcBorders>
            <w:noWrap w:val="0"/>
            <w:vAlign w:val="center"/>
          </w:tcPr>
          <w:p w14:paraId="44F3AC8A">
            <w:pPr>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1次/3年</w:t>
            </w:r>
          </w:p>
        </w:tc>
      </w:tr>
      <w:tr w14:paraId="152B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885" w:type="dxa"/>
            <w:tcBorders>
              <w:top w:val="single" w:color="auto" w:sz="4" w:space="0"/>
              <w:left w:val="single" w:color="auto" w:sz="4" w:space="0"/>
              <w:bottom w:val="single" w:color="auto" w:sz="4" w:space="0"/>
              <w:right w:val="single" w:color="auto" w:sz="4" w:space="0"/>
            </w:tcBorders>
            <w:noWrap w:val="0"/>
            <w:vAlign w:val="center"/>
          </w:tcPr>
          <w:p w14:paraId="1C56309C">
            <w:pPr>
              <w:adjustRightInd w:val="0"/>
              <w:snapToGrid w:val="0"/>
              <w:spacing w:line="240" w:lineRule="auto"/>
              <w:ind w:firstLine="4" w:firstLineChars="0"/>
              <w:jc w:val="center"/>
              <w:rPr>
                <w:rFonts w:ascii="Times New Roman" w:hAnsi="Times New Roman"/>
                <w:color w:val="auto"/>
                <w:kern w:val="24"/>
                <w:sz w:val="21"/>
                <w:szCs w:val="21"/>
              </w:rPr>
            </w:pPr>
            <w:r>
              <w:rPr>
                <w:rFonts w:ascii="Times New Roman" w:hAnsi="Times New Roman"/>
                <w:color w:val="auto"/>
                <w:kern w:val="24"/>
                <w:sz w:val="21"/>
                <w:szCs w:val="21"/>
              </w:rPr>
              <w:t>2#</w:t>
            </w:r>
          </w:p>
        </w:tc>
        <w:tc>
          <w:tcPr>
            <w:tcW w:w="2546" w:type="dxa"/>
            <w:tcBorders>
              <w:left w:val="single" w:color="auto" w:sz="4" w:space="0"/>
              <w:right w:val="single" w:color="auto" w:sz="4" w:space="0"/>
            </w:tcBorders>
            <w:noWrap w:val="0"/>
            <w:vAlign w:val="center"/>
          </w:tcPr>
          <w:p w14:paraId="2A2DB46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kern w:val="0"/>
                <w:sz w:val="21"/>
                <w:szCs w:val="21"/>
              </w:rPr>
              <w:t>拟建注水撬处</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7BE7D70F">
            <w:pPr>
              <w:pStyle w:val="224"/>
              <w:jc w:val="center"/>
              <w:rPr>
                <w:color w:val="auto"/>
              </w:rPr>
            </w:pPr>
            <w:r>
              <w:rPr>
                <w:color w:val="auto"/>
              </w:rPr>
              <w:t>g124.24488759</w:t>
            </w:r>
          </w:p>
          <w:p w14:paraId="525AC35D">
            <w:pPr>
              <w:pStyle w:val="224"/>
              <w:jc w:val="center"/>
              <w:rPr>
                <w:color w:val="auto"/>
              </w:rPr>
            </w:pPr>
            <w:r>
              <w:rPr>
                <w:color w:val="auto"/>
              </w:rPr>
              <w:t>46.20438123</w:t>
            </w:r>
          </w:p>
        </w:tc>
        <w:tc>
          <w:tcPr>
            <w:tcW w:w="1136" w:type="dxa"/>
            <w:vMerge w:val="continue"/>
            <w:tcBorders>
              <w:left w:val="single" w:color="auto" w:sz="4" w:space="0"/>
              <w:right w:val="single" w:color="auto" w:sz="4" w:space="0"/>
            </w:tcBorders>
            <w:noWrap w:val="0"/>
            <w:vAlign w:val="center"/>
          </w:tcPr>
          <w:p w14:paraId="77A9345D">
            <w:pPr>
              <w:snapToGrid w:val="0"/>
              <w:spacing w:line="240" w:lineRule="auto"/>
              <w:ind w:firstLine="420"/>
              <w:jc w:val="center"/>
              <w:rPr>
                <w:rFonts w:ascii="Times New Roman" w:hAnsi="Times New Roman"/>
                <w:snapToGrid w:val="0"/>
                <w:color w:val="auto"/>
                <w:sz w:val="21"/>
                <w:szCs w:val="21"/>
              </w:rPr>
            </w:pPr>
          </w:p>
        </w:tc>
        <w:tc>
          <w:tcPr>
            <w:tcW w:w="1388" w:type="dxa"/>
            <w:vMerge w:val="continue"/>
            <w:tcBorders>
              <w:left w:val="single" w:color="auto" w:sz="4" w:space="0"/>
              <w:right w:val="single" w:color="auto" w:sz="4" w:space="0"/>
            </w:tcBorders>
            <w:noWrap w:val="0"/>
            <w:vAlign w:val="center"/>
          </w:tcPr>
          <w:p w14:paraId="1C45D09C">
            <w:pPr>
              <w:widowControl/>
              <w:spacing w:line="240" w:lineRule="auto"/>
              <w:ind w:firstLine="0" w:firstLineChars="0"/>
              <w:jc w:val="center"/>
              <w:rPr>
                <w:rFonts w:ascii="Times New Roman" w:hAnsi="Times New Roman"/>
                <w:snapToGrid w:val="0"/>
                <w:color w:val="auto"/>
                <w:sz w:val="21"/>
                <w:szCs w:val="21"/>
              </w:rPr>
            </w:pPr>
          </w:p>
        </w:tc>
      </w:tr>
      <w:tr w14:paraId="28F6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885" w:type="dxa"/>
            <w:tcBorders>
              <w:top w:val="single" w:color="auto" w:sz="4" w:space="0"/>
              <w:left w:val="single" w:color="auto" w:sz="4" w:space="0"/>
              <w:bottom w:val="single" w:color="auto" w:sz="4" w:space="0"/>
              <w:right w:val="single" w:color="auto" w:sz="4" w:space="0"/>
            </w:tcBorders>
            <w:noWrap w:val="0"/>
            <w:vAlign w:val="center"/>
          </w:tcPr>
          <w:p w14:paraId="479F1522">
            <w:pPr>
              <w:adjustRightInd w:val="0"/>
              <w:snapToGrid w:val="0"/>
              <w:spacing w:line="240" w:lineRule="auto"/>
              <w:ind w:firstLine="4" w:firstLineChars="0"/>
              <w:jc w:val="center"/>
              <w:rPr>
                <w:rFonts w:ascii="Times New Roman" w:hAnsi="Times New Roman"/>
                <w:color w:val="auto"/>
                <w:kern w:val="24"/>
                <w:sz w:val="21"/>
                <w:szCs w:val="21"/>
              </w:rPr>
            </w:pPr>
            <w:r>
              <w:rPr>
                <w:rFonts w:ascii="Times New Roman" w:hAnsi="Times New Roman"/>
                <w:color w:val="auto"/>
                <w:kern w:val="24"/>
                <w:sz w:val="21"/>
                <w:szCs w:val="21"/>
              </w:rPr>
              <w:t>3#</w:t>
            </w:r>
          </w:p>
        </w:tc>
        <w:tc>
          <w:tcPr>
            <w:tcW w:w="2546" w:type="dxa"/>
            <w:tcBorders>
              <w:top w:val="single" w:color="auto" w:sz="4" w:space="0"/>
              <w:left w:val="single" w:color="auto" w:sz="4" w:space="0"/>
              <w:bottom w:val="single" w:color="auto" w:sz="4" w:space="0"/>
              <w:right w:val="single" w:color="auto" w:sz="4" w:space="0"/>
            </w:tcBorders>
            <w:noWrap w:val="0"/>
            <w:vAlign w:val="center"/>
          </w:tcPr>
          <w:p w14:paraId="078E9F5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kern w:val="0"/>
                <w:sz w:val="21"/>
                <w:szCs w:val="21"/>
              </w:rPr>
              <w:t>古46水质站东侧500m（耕地）</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4A101821">
            <w:pPr>
              <w:pStyle w:val="224"/>
              <w:jc w:val="center"/>
              <w:rPr>
                <w:color w:val="auto"/>
              </w:rPr>
            </w:pPr>
            <w:r>
              <w:rPr>
                <w:color w:val="auto"/>
              </w:rPr>
              <w:t>g124.25160993</w:t>
            </w:r>
          </w:p>
          <w:p w14:paraId="72B4D2EE">
            <w:pPr>
              <w:pStyle w:val="224"/>
              <w:jc w:val="center"/>
              <w:rPr>
                <w:color w:val="auto"/>
              </w:rPr>
            </w:pPr>
            <w:r>
              <w:rPr>
                <w:color w:val="auto"/>
              </w:rPr>
              <w:t>46.20382252</w:t>
            </w:r>
          </w:p>
        </w:tc>
        <w:tc>
          <w:tcPr>
            <w:tcW w:w="1136" w:type="dxa"/>
            <w:vMerge w:val="continue"/>
            <w:tcBorders>
              <w:left w:val="single" w:color="auto" w:sz="4" w:space="0"/>
              <w:right w:val="single" w:color="auto" w:sz="4" w:space="0"/>
            </w:tcBorders>
            <w:noWrap w:val="0"/>
            <w:vAlign w:val="center"/>
          </w:tcPr>
          <w:p w14:paraId="228BFEDF">
            <w:pPr>
              <w:snapToGrid w:val="0"/>
              <w:spacing w:line="240" w:lineRule="auto"/>
              <w:ind w:firstLine="0" w:firstLineChars="0"/>
              <w:jc w:val="center"/>
              <w:rPr>
                <w:rFonts w:ascii="Times New Roman" w:hAnsi="Times New Roman"/>
                <w:snapToGrid w:val="0"/>
                <w:color w:val="auto"/>
                <w:sz w:val="21"/>
                <w:szCs w:val="21"/>
              </w:rPr>
            </w:pPr>
          </w:p>
        </w:tc>
        <w:tc>
          <w:tcPr>
            <w:tcW w:w="1388" w:type="dxa"/>
            <w:vMerge w:val="continue"/>
            <w:tcBorders>
              <w:left w:val="single" w:color="auto" w:sz="4" w:space="0"/>
              <w:right w:val="single" w:color="auto" w:sz="4" w:space="0"/>
            </w:tcBorders>
            <w:noWrap w:val="0"/>
            <w:vAlign w:val="center"/>
          </w:tcPr>
          <w:p w14:paraId="5A59B731">
            <w:pPr>
              <w:widowControl/>
              <w:spacing w:line="240" w:lineRule="auto"/>
              <w:ind w:firstLine="0" w:firstLineChars="0"/>
              <w:jc w:val="center"/>
              <w:rPr>
                <w:rFonts w:ascii="Times New Roman" w:hAnsi="Times New Roman"/>
                <w:snapToGrid w:val="0"/>
                <w:color w:val="auto"/>
                <w:sz w:val="21"/>
                <w:szCs w:val="21"/>
              </w:rPr>
            </w:pPr>
          </w:p>
        </w:tc>
      </w:tr>
      <w:tr w14:paraId="3C66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885" w:type="dxa"/>
            <w:tcBorders>
              <w:top w:val="single" w:color="auto" w:sz="4" w:space="0"/>
              <w:left w:val="single" w:color="auto" w:sz="4" w:space="0"/>
              <w:bottom w:val="single" w:color="auto" w:sz="4" w:space="0"/>
              <w:right w:val="single" w:color="auto" w:sz="4" w:space="0"/>
            </w:tcBorders>
            <w:noWrap w:val="0"/>
            <w:vAlign w:val="center"/>
          </w:tcPr>
          <w:p w14:paraId="6CD30F9E">
            <w:pPr>
              <w:adjustRightInd w:val="0"/>
              <w:snapToGrid w:val="0"/>
              <w:spacing w:line="240" w:lineRule="auto"/>
              <w:ind w:firstLine="4" w:firstLineChars="0"/>
              <w:jc w:val="center"/>
              <w:rPr>
                <w:rFonts w:ascii="Times New Roman" w:hAnsi="Times New Roman"/>
                <w:color w:val="auto"/>
                <w:kern w:val="24"/>
                <w:sz w:val="21"/>
                <w:szCs w:val="21"/>
              </w:rPr>
            </w:pPr>
            <w:r>
              <w:rPr>
                <w:rFonts w:ascii="Times New Roman" w:hAnsi="Times New Roman"/>
                <w:color w:val="auto"/>
                <w:kern w:val="24"/>
                <w:sz w:val="21"/>
                <w:szCs w:val="21"/>
              </w:rPr>
              <w:t>4#</w:t>
            </w:r>
          </w:p>
        </w:tc>
        <w:tc>
          <w:tcPr>
            <w:tcW w:w="2546" w:type="dxa"/>
            <w:tcBorders>
              <w:top w:val="single" w:color="auto" w:sz="4" w:space="0"/>
              <w:left w:val="single" w:color="auto" w:sz="4" w:space="0"/>
              <w:bottom w:val="single" w:color="auto" w:sz="4" w:space="0"/>
              <w:right w:val="single" w:color="auto" w:sz="4" w:space="0"/>
            </w:tcBorders>
            <w:noWrap w:val="0"/>
            <w:vAlign w:val="center"/>
          </w:tcPr>
          <w:p w14:paraId="309697D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kern w:val="0"/>
                <w:sz w:val="21"/>
                <w:szCs w:val="21"/>
              </w:rPr>
              <w:t>拟建1号平台井占地内</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61110CEA">
            <w:pPr>
              <w:pStyle w:val="224"/>
              <w:jc w:val="center"/>
              <w:rPr>
                <w:color w:val="auto"/>
              </w:rPr>
            </w:pPr>
            <w:r>
              <w:rPr>
                <w:color w:val="auto"/>
              </w:rPr>
              <w:t>g124.24887392</w:t>
            </w:r>
          </w:p>
          <w:p w14:paraId="3186C069">
            <w:pPr>
              <w:pStyle w:val="224"/>
              <w:jc w:val="center"/>
              <w:rPr>
                <w:color w:val="auto"/>
              </w:rPr>
            </w:pPr>
            <w:r>
              <w:rPr>
                <w:color w:val="auto"/>
              </w:rPr>
              <w:t>45.74505009</w:t>
            </w:r>
          </w:p>
        </w:tc>
        <w:tc>
          <w:tcPr>
            <w:tcW w:w="1136" w:type="dxa"/>
            <w:vMerge w:val="continue"/>
            <w:tcBorders>
              <w:left w:val="single" w:color="auto" w:sz="4" w:space="0"/>
              <w:right w:val="single" w:color="auto" w:sz="4" w:space="0"/>
            </w:tcBorders>
            <w:noWrap w:val="0"/>
            <w:vAlign w:val="center"/>
          </w:tcPr>
          <w:p w14:paraId="321F0A67">
            <w:pPr>
              <w:snapToGrid w:val="0"/>
              <w:spacing w:line="240" w:lineRule="auto"/>
              <w:ind w:firstLine="0" w:firstLineChars="0"/>
              <w:jc w:val="center"/>
              <w:rPr>
                <w:rFonts w:ascii="Times New Roman" w:hAnsi="Times New Roman"/>
                <w:snapToGrid w:val="0"/>
                <w:color w:val="auto"/>
                <w:sz w:val="21"/>
                <w:szCs w:val="21"/>
              </w:rPr>
            </w:pPr>
          </w:p>
        </w:tc>
        <w:tc>
          <w:tcPr>
            <w:tcW w:w="1388" w:type="dxa"/>
            <w:vMerge w:val="continue"/>
            <w:tcBorders>
              <w:left w:val="single" w:color="auto" w:sz="4" w:space="0"/>
              <w:right w:val="single" w:color="auto" w:sz="4" w:space="0"/>
            </w:tcBorders>
            <w:noWrap w:val="0"/>
            <w:vAlign w:val="center"/>
          </w:tcPr>
          <w:p w14:paraId="2C56CD93">
            <w:pPr>
              <w:widowControl/>
              <w:spacing w:line="240" w:lineRule="auto"/>
              <w:ind w:firstLine="0" w:firstLineChars="0"/>
              <w:jc w:val="center"/>
              <w:rPr>
                <w:rFonts w:ascii="Times New Roman" w:hAnsi="Times New Roman"/>
                <w:snapToGrid w:val="0"/>
                <w:color w:val="auto"/>
                <w:sz w:val="21"/>
                <w:szCs w:val="21"/>
              </w:rPr>
            </w:pPr>
          </w:p>
        </w:tc>
      </w:tr>
      <w:tr w14:paraId="71354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885" w:type="dxa"/>
            <w:tcBorders>
              <w:top w:val="single" w:color="auto" w:sz="4" w:space="0"/>
              <w:left w:val="single" w:color="auto" w:sz="4" w:space="0"/>
              <w:bottom w:val="single" w:color="auto" w:sz="4" w:space="0"/>
              <w:right w:val="single" w:color="auto" w:sz="4" w:space="0"/>
            </w:tcBorders>
            <w:noWrap w:val="0"/>
            <w:vAlign w:val="center"/>
          </w:tcPr>
          <w:p w14:paraId="17FC4383">
            <w:pPr>
              <w:adjustRightInd w:val="0"/>
              <w:snapToGrid w:val="0"/>
              <w:spacing w:line="240" w:lineRule="auto"/>
              <w:ind w:firstLine="4" w:firstLineChars="0"/>
              <w:jc w:val="center"/>
              <w:rPr>
                <w:rFonts w:ascii="Times New Roman" w:hAnsi="Times New Roman"/>
                <w:color w:val="auto"/>
                <w:kern w:val="24"/>
                <w:sz w:val="21"/>
                <w:szCs w:val="21"/>
              </w:rPr>
            </w:pPr>
            <w:r>
              <w:rPr>
                <w:rFonts w:ascii="Times New Roman" w:hAnsi="Times New Roman"/>
                <w:color w:val="auto"/>
                <w:kern w:val="24"/>
                <w:sz w:val="21"/>
                <w:szCs w:val="21"/>
              </w:rPr>
              <w:t>5#</w:t>
            </w:r>
          </w:p>
        </w:tc>
        <w:tc>
          <w:tcPr>
            <w:tcW w:w="2546" w:type="dxa"/>
            <w:tcBorders>
              <w:top w:val="single" w:color="auto" w:sz="4" w:space="0"/>
              <w:left w:val="single" w:color="auto" w:sz="4" w:space="0"/>
              <w:bottom w:val="single" w:color="auto" w:sz="4" w:space="0"/>
              <w:right w:val="single" w:color="auto" w:sz="4" w:space="0"/>
            </w:tcBorders>
            <w:noWrap w:val="0"/>
            <w:vAlign w:val="center"/>
          </w:tcPr>
          <w:p w14:paraId="00C4AE4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拟建3号试验站占地内</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15A22044">
            <w:pPr>
              <w:pStyle w:val="224"/>
              <w:jc w:val="center"/>
              <w:rPr>
                <w:color w:val="auto"/>
              </w:rPr>
            </w:pPr>
            <w:r>
              <w:rPr>
                <w:color w:val="auto"/>
              </w:rPr>
              <w:t>g124.24306335</w:t>
            </w:r>
          </w:p>
          <w:p w14:paraId="014B3FC5">
            <w:pPr>
              <w:pStyle w:val="224"/>
              <w:jc w:val="center"/>
              <w:rPr>
                <w:color w:val="auto"/>
              </w:rPr>
            </w:pPr>
            <w:r>
              <w:rPr>
                <w:color w:val="auto"/>
              </w:rPr>
              <w:t>45.74422133</w:t>
            </w:r>
          </w:p>
        </w:tc>
        <w:tc>
          <w:tcPr>
            <w:tcW w:w="1136" w:type="dxa"/>
            <w:vMerge w:val="continue"/>
            <w:tcBorders>
              <w:left w:val="single" w:color="auto" w:sz="4" w:space="0"/>
              <w:right w:val="single" w:color="auto" w:sz="4" w:space="0"/>
            </w:tcBorders>
            <w:noWrap w:val="0"/>
            <w:vAlign w:val="center"/>
          </w:tcPr>
          <w:p w14:paraId="01EAB282">
            <w:pPr>
              <w:snapToGrid w:val="0"/>
              <w:spacing w:line="240" w:lineRule="auto"/>
              <w:ind w:firstLine="0" w:firstLineChars="0"/>
              <w:jc w:val="center"/>
              <w:rPr>
                <w:rFonts w:ascii="Times New Roman" w:hAnsi="Times New Roman"/>
                <w:snapToGrid w:val="0"/>
                <w:color w:val="auto"/>
                <w:sz w:val="21"/>
                <w:szCs w:val="21"/>
              </w:rPr>
            </w:pPr>
          </w:p>
        </w:tc>
        <w:tc>
          <w:tcPr>
            <w:tcW w:w="1388" w:type="dxa"/>
            <w:vMerge w:val="continue"/>
            <w:tcBorders>
              <w:left w:val="single" w:color="auto" w:sz="4" w:space="0"/>
              <w:right w:val="single" w:color="auto" w:sz="4" w:space="0"/>
            </w:tcBorders>
            <w:noWrap w:val="0"/>
            <w:vAlign w:val="center"/>
          </w:tcPr>
          <w:p w14:paraId="6A58CAE7">
            <w:pPr>
              <w:widowControl/>
              <w:spacing w:line="240" w:lineRule="auto"/>
              <w:ind w:firstLine="0" w:firstLineChars="0"/>
              <w:jc w:val="center"/>
              <w:rPr>
                <w:rFonts w:ascii="Times New Roman" w:hAnsi="Times New Roman"/>
                <w:snapToGrid w:val="0"/>
                <w:color w:val="auto"/>
                <w:sz w:val="21"/>
                <w:szCs w:val="21"/>
              </w:rPr>
            </w:pPr>
          </w:p>
        </w:tc>
      </w:tr>
      <w:tr w14:paraId="1DC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jc w:val="center"/>
        </w:trPr>
        <w:tc>
          <w:tcPr>
            <w:tcW w:w="885" w:type="dxa"/>
            <w:tcBorders>
              <w:top w:val="single" w:color="auto" w:sz="4" w:space="0"/>
              <w:left w:val="single" w:color="auto" w:sz="4" w:space="0"/>
              <w:bottom w:val="single" w:color="auto" w:sz="4" w:space="0"/>
              <w:right w:val="single" w:color="auto" w:sz="4" w:space="0"/>
            </w:tcBorders>
            <w:noWrap w:val="0"/>
            <w:vAlign w:val="center"/>
          </w:tcPr>
          <w:p w14:paraId="33599240">
            <w:pPr>
              <w:adjustRightInd w:val="0"/>
              <w:snapToGrid w:val="0"/>
              <w:spacing w:line="240" w:lineRule="auto"/>
              <w:ind w:firstLine="4" w:firstLineChars="0"/>
              <w:jc w:val="center"/>
              <w:rPr>
                <w:rFonts w:ascii="Times New Roman" w:hAnsi="Times New Roman"/>
                <w:color w:val="auto"/>
                <w:kern w:val="24"/>
                <w:sz w:val="21"/>
                <w:szCs w:val="21"/>
              </w:rPr>
            </w:pPr>
            <w:r>
              <w:rPr>
                <w:rFonts w:ascii="Times New Roman" w:hAnsi="Times New Roman"/>
                <w:color w:val="auto"/>
                <w:kern w:val="24"/>
                <w:sz w:val="21"/>
                <w:szCs w:val="21"/>
              </w:rPr>
              <w:t>6#</w:t>
            </w:r>
          </w:p>
        </w:tc>
        <w:tc>
          <w:tcPr>
            <w:tcW w:w="2546" w:type="dxa"/>
            <w:tcBorders>
              <w:top w:val="single" w:color="auto" w:sz="4" w:space="0"/>
              <w:left w:val="single" w:color="auto" w:sz="4" w:space="0"/>
              <w:bottom w:val="single" w:color="auto" w:sz="4" w:space="0"/>
              <w:right w:val="single" w:color="auto" w:sz="4" w:space="0"/>
            </w:tcBorders>
            <w:noWrap w:val="0"/>
            <w:vAlign w:val="center"/>
          </w:tcPr>
          <w:p w14:paraId="645566D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拟建4号平台东500m</w:t>
            </w:r>
          </w:p>
        </w:tc>
        <w:tc>
          <w:tcPr>
            <w:tcW w:w="3117" w:type="dxa"/>
            <w:tcBorders>
              <w:top w:val="single" w:color="auto" w:sz="4" w:space="0"/>
              <w:left w:val="single" w:color="auto" w:sz="4" w:space="0"/>
              <w:bottom w:val="single" w:color="auto" w:sz="4" w:space="0"/>
              <w:right w:val="single" w:color="auto" w:sz="4" w:space="0"/>
            </w:tcBorders>
            <w:noWrap w:val="0"/>
            <w:vAlign w:val="center"/>
          </w:tcPr>
          <w:p w14:paraId="7DA23E54">
            <w:pPr>
              <w:pStyle w:val="224"/>
              <w:jc w:val="center"/>
              <w:rPr>
                <w:color w:val="auto"/>
              </w:rPr>
            </w:pPr>
            <w:r>
              <w:rPr>
                <w:color w:val="auto"/>
              </w:rPr>
              <w:t>g124.25658466</w:t>
            </w:r>
          </w:p>
          <w:p w14:paraId="42805A68">
            <w:pPr>
              <w:pStyle w:val="224"/>
              <w:jc w:val="center"/>
              <w:rPr>
                <w:color w:val="auto"/>
              </w:rPr>
            </w:pPr>
            <w:r>
              <w:rPr>
                <w:color w:val="auto"/>
              </w:rPr>
              <w:t>45.74488454</w:t>
            </w:r>
          </w:p>
        </w:tc>
        <w:tc>
          <w:tcPr>
            <w:tcW w:w="1136" w:type="dxa"/>
            <w:vMerge w:val="continue"/>
            <w:tcBorders>
              <w:left w:val="single" w:color="auto" w:sz="4" w:space="0"/>
              <w:right w:val="single" w:color="auto" w:sz="4" w:space="0"/>
            </w:tcBorders>
            <w:noWrap w:val="0"/>
            <w:vAlign w:val="center"/>
          </w:tcPr>
          <w:p w14:paraId="4BDDB147">
            <w:pPr>
              <w:snapToGrid w:val="0"/>
              <w:spacing w:line="240" w:lineRule="auto"/>
              <w:ind w:firstLine="0" w:firstLineChars="0"/>
              <w:jc w:val="center"/>
              <w:rPr>
                <w:rFonts w:ascii="Times New Roman" w:hAnsi="Times New Roman"/>
                <w:snapToGrid w:val="0"/>
                <w:color w:val="auto"/>
                <w:sz w:val="21"/>
                <w:szCs w:val="21"/>
              </w:rPr>
            </w:pPr>
          </w:p>
        </w:tc>
        <w:tc>
          <w:tcPr>
            <w:tcW w:w="1388" w:type="dxa"/>
            <w:vMerge w:val="continue"/>
            <w:tcBorders>
              <w:left w:val="single" w:color="auto" w:sz="4" w:space="0"/>
              <w:right w:val="single" w:color="auto" w:sz="4" w:space="0"/>
            </w:tcBorders>
            <w:noWrap w:val="0"/>
            <w:vAlign w:val="center"/>
          </w:tcPr>
          <w:p w14:paraId="56E6FBD3">
            <w:pPr>
              <w:widowControl/>
              <w:spacing w:line="240" w:lineRule="auto"/>
              <w:ind w:firstLine="0" w:firstLineChars="0"/>
              <w:jc w:val="center"/>
              <w:rPr>
                <w:rFonts w:ascii="Times New Roman" w:hAnsi="Times New Roman"/>
                <w:snapToGrid w:val="0"/>
                <w:color w:val="auto"/>
                <w:sz w:val="21"/>
                <w:szCs w:val="21"/>
              </w:rPr>
            </w:pPr>
          </w:p>
        </w:tc>
      </w:tr>
    </w:tbl>
    <w:p w14:paraId="30DB02A4">
      <w:pPr>
        <w:pStyle w:val="5"/>
        <w:spacing w:before="31" w:after="31"/>
        <w:rPr>
          <w:color w:val="auto"/>
        </w:rPr>
      </w:pPr>
      <w:r>
        <w:rPr>
          <w:color w:val="auto"/>
        </w:rPr>
        <w:t>5.6.5 结论</w:t>
      </w:r>
    </w:p>
    <w:p w14:paraId="70B82C07">
      <w:pPr>
        <w:adjustRightInd w:val="0"/>
        <w:snapToGrid w:val="0"/>
        <w:rPr>
          <w:color w:val="auto"/>
        </w:rPr>
      </w:pPr>
      <w:r>
        <w:rPr>
          <w:color w:val="auto"/>
        </w:rPr>
        <w:t>本建设项目所在地土壤环境现状较好，根据土壤环境影响影响分析结果，项目对土壤环境的影响较小，从土壤环境要素考虑本项目可行。土壤环境影响评价自查表见附表。</w:t>
      </w:r>
    </w:p>
    <w:p w14:paraId="4CE38A56">
      <w:pPr>
        <w:pStyle w:val="4"/>
        <w:keepNext w:val="0"/>
        <w:keepLines w:val="0"/>
        <w:numPr>
          <w:ilvl w:val="0"/>
          <w:numId w:val="0"/>
        </w:numPr>
        <w:adjustRightInd w:val="0"/>
        <w:snapToGrid w:val="0"/>
        <w:spacing w:before="156" w:beforeLines="50"/>
        <w:rPr>
          <w:rFonts w:eastAsia="宋体"/>
          <w:color w:val="auto"/>
        </w:rPr>
      </w:pPr>
      <w:bookmarkStart w:id="695" w:name="_Toc49174731"/>
      <w:bookmarkStart w:id="696" w:name="_Toc49174855"/>
      <w:bookmarkStart w:id="697" w:name="_Toc49174622"/>
      <w:bookmarkStart w:id="698" w:name="_Toc31463"/>
      <w:bookmarkStart w:id="699" w:name="_Toc50307218"/>
      <w:bookmarkStart w:id="700" w:name="_Toc49175138"/>
      <w:bookmarkStart w:id="701" w:name="_Toc49174412"/>
      <w:bookmarkStart w:id="702" w:name="_Toc49175030"/>
      <w:r>
        <w:rPr>
          <w:rFonts w:eastAsia="宋体"/>
          <w:color w:val="auto"/>
        </w:rPr>
        <w:t>5.7生态环境影响评价</w:t>
      </w:r>
      <w:bookmarkEnd w:id="695"/>
      <w:bookmarkEnd w:id="696"/>
      <w:bookmarkEnd w:id="697"/>
      <w:bookmarkEnd w:id="698"/>
      <w:bookmarkEnd w:id="699"/>
      <w:bookmarkEnd w:id="700"/>
      <w:bookmarkEnd w:id="701"/>
      <w:bookmarkEnd w:id="702"/>
    </w:p>
    <w:p w14:paraId="20DC99EA">
      <w:pPr>
        <w:pStyle w:val="5"/>
        <w:spacing w:before="31" w:after="31"/>
        <w:rPr>
          <w:color w:val="auto"/>
        </w:rPr>
      </w:pPr>
      <w:r>
        <w:rPr>
          <w:color w:val="auto"/>
        </w:rPr>
        <w:t>5.7.1生态环境影响识别</w:t>
      </w:r>
    </w:p>
    <w:p w14:paraId="03231B29">
      <w:pPr>
        <w:snapToGrid w:val="0"/>
        <w:ind w:firstLine="560"/>
        <w:rPr>
          <w:color w:val="auto"/>
          <w:kern w:val="2"/>
          <w:szCs w:val="28"/>
        </w:rPr>
      </w:pPr>
      <w:r>
        <w:rPr>
          <w:color w:val="auto"/>
          <w:kern w:val="2"/>
          <w:szCs w:val="28"/>
        </w:rPr>
        <w:t>项目施工期进行的工程活动，如埋设管线、平整场区等，会对区域内的生态环境，特别是建设范围内的生态环境造成严重影响。本项目在确定管线走向和生产设施的位置时已充分考虑了生态环境现状，施工期尽可能利用油田和地方已有的基础设施，尽量减少临时征地。因此，工程建设对生态环境的潜在影响将会明显减小。</w:t>
      </w:r>
    </w:p>
    <w:p w14:paraId="41B62768">
      <w:pPr>
        <w:snapToGrid w:val="0"/>
        <w:ind w:firstLine="560"/>
        <w:rPr>
          <w:color w:val="auto"/>
          <w:kern w:val="2"/>
          <w:szCs w:val="28"/>
        </w:rPr>
      </w:pPr>
      <w:r>
        <w:rPr>
          <w:color w:val="auto"/>
          <w:kern w:val="2"/>
          <w:szCs w:val="28"/>
        </w:rPr>
        <w:t>项目运行期人员活动均在永久占地范围之内，不再新增占用土地，也不会破坏土壤植被，运营期对生态环境影响较小。</w:t>
      </w:r>
    </w:p>
    <w:p w14:paraId="0F4AF118">
      <w:pPr>
        <w:pStyle w:val="5"/>
        <w:spacing w:before="31" w:after="31"/>
        <w:rPr>
          <w:color w:val="auto"/>
        </w:rPr>
      </w:pPr>
      <w:bookmarkStart w:id="703" w:name="_Toc49174856"/>
      <w:bookmarkStart w:id="704" w:name="_Toc49175031"/>
      <w:bookmarkStart w:id="705" w:name="_Toc442"/>
      <w:bookmarkStart w:id="706" w:name="_Toc3305"/>
      <w:bookmarkStart w:id="707" w:name="_Toc12495"/>
      <w:bookmarkStart w:id="708" w:name="_Toc12683"/>
      <w:bookmarkStart w:id="709" w:name="_Toc15746"/>
      <w:r>
        <w:rPr>
          <w:color w:val="auto"/>
        </w:rPr>
        <w:t>5.7.</w:t>
      </w:r>
      <w:bookmarkEnd w:id="703"/>
      <w:bookmarkEnd w:id="704"/>
      <w:bookmarkEnd w:id="705"/>
      <w:bookmarkEnd w:id="706"/>
      <w:bookmarkEnd w:id="707"/>
      <w:bookmarkEnd w:id="708"/>
      <w:bookmarkEnd w:id="709"/>
      <w:r>
        <w:rPr>
          <w:color w:val="auto"/>
        </w:rPr>
        <w:t xml:space="preserve">2工程占地影响分析 </w:t>
      </w:r>
    </w:p>
    <w:p w14:paraId="1C629A6C">
      <w:pPr>
        <w:adjustRightInd w:val="0"/>
        <w:snapToGrid w:val="0"/>
        <w:ind w:firstLine="560"/>
        <w:rPr>
          <w:color w:val="auto"/>
          <w:szCs w:val="28"/>
        </w:rPr>
      </w:pPr>
      <w:r>
        <w:rPr>
          <w:color w:val="auto"/>
          <w:szCs w:val="28"/>
        </w:rPr>
        <w:t>本项目撬装处理装置建设、井场建设、管沟开挖、管道敷设、覆土回填等建设会对周围生态环境造成不同程度的影响和破坏。主要有以下几个方面：</w:t>
      </w:r>
    </w:p>
    <w:p w14:paraId="313CEF3E">
      <w:pPr>
        <w:adjustRightInd w:val="0"/>
        <w:snapToGrid w:val="0"/>
        <w:ind w:firstLine="560"/>
        <w:rPr>
          <w:color w:val="auto"/>
          <w:szCs w:val="28"/>
        </w:rPr>
      </w:pPr>
      <w:r>
        <w:rPr>
          <w:color w:val="auto"/>
          <w:szCs w:val="28"/>
        </w:rPr>
        <w:t>（1）永久占地对植被的影响</w:t>
      </w:r>
    </w:p>
    <w:p w14:paraId="044719E2">
      <w:pPr>
        <w:adjustRightInd w:val="0"/>
        <w:snapToGrid w:val="0"/>
        <w:ind w:firstLine="560"/>
        <w:rPr>
          <w:color w:val="auto"/>
          <w:szCs w:val="28"/>
        </w:rPr>
      </w:pPr>
      <w:r>
        <w:rPr>
          <w:color w:val="auto"/>
          <w:szCs w:val="28"/>
        </w:rPr>
        <w:t>本工程永久占地在原来连续分布的生态环境中形成斑块，产生地表温度等物理性质发生异常，以及干扰地面植被，影响生态环境的类型和结构。本工程占地类型为耕地（基本农田）、草地（基本草原），工程投产后其影响是长期不可逆的。</w:t>
      </w:r>
    </w:p>
    <w:p w14:paraId="69505027">
      <w:pPr>
        <w:adjustRightInd w:val="0"/>
        <w:snapToGrid w:val="0"/>
        <w:ind w:firstLine="560"/>
        <w:rPr>
          <w:color w:val="auto"/>
          <w:szCs w:val="28"/>
        </w:rPr>
      </w:pPr>
      <w:r>
        <w:rPr>
          <w:color w:val="auto"/>
          <w:szCs w:val="28"/>
        </w:rPr>
        <w:t>项目永久占用耕地面积4.636hm</w:t>
      </w:r>
      <w:r>
        <w:rPr>
          <w:color w:val="auto"/>
          <w:szCs w:val="28"/>
          <w:vertAlign w:val="superscript"/>
        </w:rPr>
        <w:t>2</w:t>
      </w:r>
      <w:r>
        <w:rPr>
          <w:color w:val="auto"/>
          <w:szCs w:val="28"/>
        </w:rPr>
        <w:t>，地表农作物主要为玉米，玉米损失量按7500kg/hm</w:t>
      </w:r>
      <w:r>
        <w:rPr>
          <w:color w:val="auto"/>
          <w:szCs w:val="28"/>
          <w:vertAlign w:val="superscript"/>
        </w:rPr>
        <w:t>2</w:t>
      </w:r>
      <w:r>
        <w:rPr>
          <w:color w:val="auto"/>
          <w:szCs w:val="28"/>
        </w:rPr>
        <w:t>计算，10年间共损失玉米量为347.7t，价格按2000元/t计，10年间共损失69.54万元。项目建成投产后，永久性占地无法恢复，需要异地补偿。</w:t>
      </w:r>
    </w:p>
    <w:p w14:paraId="1D496FCF">
      <w:pPr>
        <w:adjustRightInd w:val="0"/>
        <w:snapToGrid w:val="0"/>
        <w:ind w:firstLine="560"/>
        <w:rPr>
          <w:color w:val="auto"/>
          <w:spacing w:val="-4"/>
          <w:szCs w:val="28"/>
        </w:rPr>
      </w:pPr>
      <w:r>
        <w:rPr>
          <w:color w:val="auto"/>
          <w:szCs w:val="28"/>
        </w:rPr>
        <w:t>项目永久占用草地面积2.6hm</w:t>
      </w:r>
      <w:r>
        <w:rPr>
          <w:color w:val="auto"/>
          <w:szCs w:val="28"/>
          <w:vertAlign w:val="superscript"/>
        </w:rPr>
        <w:t>2</w:t>
      </w:r>
      <w:r>
        <w:rPr>
          <w:color w:val="auto"/>
          <w:szCs w:val="28"/>
        </w:rPr>
        <w:t>，地表植被为牧草，草地上干草产量按2.5t/hm</w:t>
      </w:r>
      <w:r>
        <w:rPr>
          <w:color w:val="auto"/>
          <w:szCs w:val="28"/>
          <w:vertAlign w:val="superscript"/>
        </w:rPr>
        <w:t>2</w:t>
      </w:r>
      <w:r>
        <w:rPr>
          <w:color w:val="auto"/>
          <w:szCs w:val="28"/>
        </w:rPr>
        <w:t>计算，10年</w:t>
      </w:r>
      <w:r>
        <w:rPr>
          <w:color w:val="auto"/>
          <w:spacing w:val="-4"/>
          <w:szCs w:val="28"/>
        </w:rPr>
        <w:t>共损失干草</w:t>
      </w:r>
      <w:r>
        <w:rPr>
          <w:color w:val="auto"/>
          <w:szCs w:val="28"/>
        </w:rPr>
        <w:t>65</w:t>
      </w:r>
      <w:r>
        <w:rPr>
          <w:color w:val="auto"/>
          <w:spacing w:val="-4"/>
          <w:szCs w:val="28"/>
        </w:rPr>
        <w:t>t（永久占地按10年计算），干草价格按700元/t计算，本工程永久占地损失干草经济价值约为4.55万元。</w:t>
      </w:r>
    </w:p>
    <w:p w14:paraId="1E459DB7">
      <w:pPr>
        <w:adjustRightInd w:val="0"/>
        <w:snapToGrid w:val="0"/>
        <w:ind w:firstLine="560"/>
        <w:rPr>
          <w:color w:val="auto"/>
          <w:szCs w:val="28"/>
        </w:rPr>
      </w:pPr>
      <w:r>
        <w:rPr>
          <w:color w:val="auto"/>
          <w:szCs w:val="28"/>
        </w:rPr>
        <w:t>（2）临时占地对生态环境的影响</w:t>
      </w:r>
    </w:p>
    <w:p w14:paraId="6CA23D01">
      <w:pPr>
        <w:adjustRightInd w:val="0"/>
        <w:snapToGrid w:val="0"/>
        <w:ind w:firstLine="560"/>
        <w:rPr>
          <w:color w:val="auto"/>
          <w:szCs w:val="28"/>
        </w:rPr>
      </w:pPr>
      <w:r>
        <w:rPr>
          <w:color w:val="auto"/>
          <w:szCs w:val="28"/>
        </w:rPr>
        <w:t>本工程在施工期发生的临时占地是新建管道对沿线耕地产生的影响。施工过程中，车辆碾压，机械推挖、人员践踏等对地表进行的平整将会对耕地地表造成很大破坏，这种影响是短期可逆的，施工结束后，被占用土地开始恢复。</w:t>
      </w:r>
    </w:p>
    <w:p w14:paraId="11193A6A">
      <w:pPr>
        <w:adjustRightInd w:val="0"/>
        <w:snapToGrid w:val="0"/>
        <w:ind w:firstLine="560"/>
        <w:rPr>
          <w:color w:val="auto"/>
          <w:szCs w:val="28"/>
        </w:rPr>
      </w:pPr>
      <w:r>
        <w:rPr>
          <w:color w:val="auto"/>
          <w:szCs w:val="28"/>
        </w:rPr>
        <w:t>本项目临时占用耕地面积为8.024hm</w:t>
      </w:r>
      <w:r>
        <w:rPr>
          <w:color w:val="auto"/>
          <w:szCs w:val="28"/>
          <w:vertAlign w:val="superscript"/>
        </w:rPr>
        <w:t>2</w:t>
      </w:r>
      <w:r>
        <w:rPr>
          <w:color w:val="auto"/>
          <w:szCs w:val="28"/>
        </w:rPr>
        <w:t>，耕地农作物为玉米，玉米损失量按7500kg/hm</w:t>
      </w:r>
      <w:r>
        <w:rPr>
          <w:color w:val="auto"/>
          <w:szCs w:val="28"/>
          <w:vertAlign w:val="superscript"/>
        </w:rPr>
        <w:t>2</w:t>
      </w:r>
      <w:r>
        <w:rPr>
          <w:color w:val="auto"/>
          <w:szCs w:val="28"/>
        </w:rPr>
        <w:t>计算，</w:t>
      </w:r>
      <w:r>
        <w:rPr>
          <w:color w:val="auto"/>
        </w:rPr>
        <w:t>临时占地按第1年产量完全损失，第2、3年损失30%计算，</w:t>
      </w:r>
      <w:r>
        <w:rPr>
          <w:color w:val="auto"/>
          <w:szCs w:val="28"/>
        </w:rPr>
        <w:t>随后恢复正常产量，三年总共损失粮食产量为96.28t，价格按2000元/t计，耕地损失为19.26万元。</w:t>
      </w:r>
    </w:p>
    <w:p w14:paraId="5CB5B3FE">
      <w:pPr>
        <w:adjustRightInd w:val="0"/>
        <w:snapToGrid w:val="0"/>
        <w:ind w:firstLine="560"/>
        <w:rPr>
          <w:color w:val="auto"/>
          <w:szCs w:val="28"/>
        </w:rPr>
      </w:pPr>
      <w:r>
        <w:rPr>
          <w:color w:val="auto"/>
          <w:szCs w:val="28"/>
        </w:rPr>
        <w:t>根据</w:t>
      </w:r>
      <w:r>
        <w:rPr>
          <w:color w:val="auto"/>
          <w:szCs w:val="28"/>
        </w:rPr>
        <w:fldChar w:fldCharType="begin"/>
      </w:r>
      <w:r>
        <w:rPr>
          <w:color w:val="auto"/>
          <w:szCs w:val="28"/>
        </w:rPr>
        <w:instrText xml:space="preserve"> HYPERLINK "https://www.baidu.com/s?wd=%E3%80%8A%E4%B8%AD%E5%8D%8E%E4%BA%BA%E6%B0%91%E5%85%B1%E5%92%8C%E5%9B%BD%E5%9C%9F%E5%9C%B0%E7%AE%A1%E7%90%86%E6%B3%95%E3%80%8B&amp;from=1012015a&amp;fenlei=mv6quAkxTZn0IZRqIHckPjm4nH00T1Y3Py7Wujc4uH6kmvPbnjms0ZwV5Hcvrjm3rH6sPfKWUMw85HfYnjn4nH6sgvPsT6KdThsqpZwYTjCEQLGCpyw9Uz4Bmy-bIi4WUvYETgN-TLwGUv3En1bsPH63PW6" \t "https://zhidao.baidu.com/question/_blank" </w:instrText>
      </w:r>
      <w:r>
        <w:rPr>
          <w:color w:val="auto"/>
          <w:szCs w:val="28"/>
        </w:rPr>
        <w:fldChar w:fldCharType="separate"/>
      </w:r>
      <w:r>
        <w:rPr>
          <w:color w:val="auto"/>
          <w:szCs w:val="28"/>
        </w:rPr>
        <w:t>《中华人民共和国土地管理法》</w:t>
      </w:r>
      <w:r>
        <w:rPr>
          <w:color w:val="auto"/>
          <w:szCs w:val="28"/>
        </w:rPr>
        <w:fldChar w:fldCharType="end"/>
      </w:r>
      <w:r>
        <w:rPr>
          <w:color w:val="auto"/>
          <w:szCs w:val="28"/>
        </w:rPr>
        <w:t>第四十七条规定：征收土地的，按照被征收土地的原用途给予补偿。被征收土地上的附着物和青苗的补偿标准，由省、自治区、直辖市规定。</w:t>
      </w:r>
    </w:p>
    <w:p w14:paraId="2D396ABC">
      <w:pPr>
        <w:adjustRightInd w:val="0"/>
        <w:snapToGrid w:val="0"/>
        <w:ind w:firstLine="560"/>
        <w:rPr>
          <w:color w:val="auto"/>
          <w:szCs w:val="28"/>
        </w:rPr>
      </w:pPr>
      <w:r>
        <w:rPr>
          <w:color w:val="auto"/>
          <w:szCs w:val="28"/>
        </w:rPr>
        <w:t>生态影响减缓及恢复见表5.7-1。</w:t>
      </w:r>
    </w:p>
    <w:p w14:paraId="7B0971CD">
      <w:pPr>
        <w:adjustRightInd w:val="0"/>
        <w:snapToGrid w:val="0"/>
        <w:ind w:firstLine="0" w:firstLineChars="0"/>
        <w:jc w:val="center"/>
        <w:rPr>
          <w:rStyle w:val="110"/>
          <w:color w:val="auto"/>
          <w:sz w:val="28"/>
          <w:szCs w:val="28"/>
        </w:rPr>
      </w:pPr>
      <w:r>
        <w:rPr>
          <w:rStyle w:val="110"/>
          <w:color w:val="auto"/>
          <w:sz w:val="28"/>
          <w:szCs w:val="28"/>
        </w:rPr>
        <w:t>表5.7-1    生态影响减缓及恢复措施表    单位：hm</w:t>
      </w:r>
      <w:r>
        <w:rPr>
          <w:rStyle w:val="110"/>
          <w:color w:val="auto"/>
          <w:sz w:val="28"/>
          <w:szCs w:val="28"/>
          <w:vertAlign w:val="superscript"/>
        </w:rPr>
        <w:t>2</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40"/>
        <w:gridCol w:w="1205"/>
        <w:gridCol w:w="1034"/>
        <w:gridCol w:w="1034"/>
        <w:gridCol w:w="1699"/>
        <w:gridCol w:w="1518"/>
        <w:gridCol w:w="2150"/>
      </w:tblGrid>
      <w:tr w14:paraId="2406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40" w:type="dxa"/>
            <w:noWrap w:val="0"/>
            <w:vAlign w:val="center"/>
          </w:tcPr>
          <w:p w14:paraId="3B7502DB">
            <w:pPr>
              <w:pStyle w:val="135"/>
              <w:widowControl w:val="0"/>
              <w:rPr>
                <w:rFonts w:ascii="Times New Roman" w:hAnsi="Times New Roman"/>
                <w:color w:val="auto"/>
              </w:rPr>
            </w:pPr>
            <w:r>
              <w:rPr>
                <w:rFonts w:ascii="Times New Roman" w:hAnsi="Times New Roman"/>
                <w:color w:val="auto"/>
              </w:rPr>
              <w:t>序号</w:t>
            </w:r>
          </w:p>
        </w:tc>
        <w:tc>
          <w:tcPr>
            <w:tcW w:w="1205" w:type="dxa"/>
            <w:noWrap w:val="0"/>
            <w:vAlign w:val="center"/>
          </w:tcPr>
          <w:p w14:paraId="1DE302F6">
            <w:pPr>
              <w:pStyle w:val="135"/>
              <w:widowControl w:val="0"/>
              <w:rPr>
                <w:rFonts w:ascii="Times New Roman" w:hAnsi="Times New Roman"/>
                <w:color w:val="auto"/>
              </w:rPr>
            </w:pPr>
            <w:r>
              <w:rPr>
                <w:rFonts w:ascii="Times New Roman" w:hAnsi="Times New Roman"/>
                <w:color w:val="auto"/>
              </w:rPr>
              <w:t>项目</w:t>
            </w:r>
          </w:p>
        </w:tc>
        <w:tc>
          <w:tcPr>
            <w:tcW w:w="1034" w:type="dxa"/>
            <w:noWrap w:val="0"/>
            <w:vAlign w:val="center"/>
          </w:tcPr>
          <w:p w14:paraId="0652C823">
            <w:pPr>
              <w:pStyle w:val="135"/>
              <w:widowControl w:val="0"/>
              <w:rPr>
                <w:rFonts w:hint="eastAsia" w:ascii="Times New Roman" w:hAnsi="Times New Roman"/>
                <w:color w:val="auto"/>
              </w:rPr>
            </w:pPr>
            <w:r>
              <w:rPr>
                <w:rFonts w:hint="eastAsia" w:ascii="Times New Roman" w:hAnsi="Times New Roman"/>
                <w:color w:val="auto"/>
              </w:rPr>
              <w:t>区域</w:t>
            </w:r>
          </w:p>
        </w:tc>
        <w:tc>
          <w:tcPr>
            <w:tcW w:w="1034" w:type="dxa"/>
            <w:noWrap w:val="0"/>
            <w:vAlign w:val="center"/>
          </w:tcPr>
          <w:p w14:paraId="21C9C11D">
            <w:pPr>
              <w:pStyle w:val="135"/>
              <w:widowControl w:val="0"/>
              <w:rPr>
                <w:rFonts w:ascii="Times New Roman" w:hAnsi="Times New Roman"/>
                <w:color w:val="auto"/>
              </w:rPr>
            </w:pPr>
            <w:r>
              <w:rPr>
                <w:rFonts w:ascii="Times New Roman" w:hAnsi="Times New Roman"/>
                <w:color w:val="auto"/>
              </w:rPr>
              <w:t>占地类型</w:t>
            </w:r>
          </w:p>
        </w:tc>
        <w:tc>
          <w:tcPr>
            <w:tcW w:w="1699" w:type="dxa"/>
            <w:noWrap w:val="0"/>
            <w:vAlign w:val="center"/>
          </w:tcPr>
          <w:p w14:paraId="415DB01A">
            <w:pPr>
              <w:pStyle w:val="135"/>
              <w:widowControl w:val="0"/>
              <w:rPr>
                <w:rFonts w:ascii="Times New Roman" w:hAnsi="Times New Roman"/>
                <w:color w:val="auto"/>
              </w:rPr>
            </w:pPr>
            <w:r>
              <w:rPr>
                <w:rFonts w:ascii="Times New Roman" w:hAnsi="Times New Roman"/>
                <w:color w:val="auto"/>
              </w:rPr>
              <w:t>措施</w:t>
            </w:r>
          </w:p>
        </w:tc>
        <w:tc>
          <w:tcPr>
            <w:tcW w:w="1518" w:type="dxa"/>
            <w:noWrap w:val="0"/>
            <w:vAlign w:val="center"/>
          </w:tcPr>
          <w:p w14:paraId="126073F8">
            <w:pPr>
              <w:pStyle w:val="135"/>
              <w:widowControl w:val="0"/>
              <w:rPr>
                <w:rFonts w:ascii="Times New Roman" w:hAnsi="Times New Roman"/>
                <w:color w:val="auto"/>
              </w:rPr>
            </w:pPr>
            <w:r>
              <w:rPr>
                <w:rFonts w:ascii="Times New Roman" w:hAnsi="Times New Roman"/>
                <w:color w:val="auto"/>
              </w:rPr>
              <w:t>补偿恢复类型</w:t>
            </w:r>
          </w:p>
        </w:tc>
        <w:tc>
          <w:tcPr>
            <w:tcW w:w="2150" w:type="dxa"/>
            <w:noWrap w:val="0"/>
            <w:vAlign w:val="center"/>
          </w:tcPr>
          <w:p w14:paraId="73C72035">
            <w:pPr>
              <w:pStyle w:val="135"/>
              <w:widowControl w:val="0"/>
              <w:rPr>
                <w:rFonts w:ascii="Times New Roman" w:hAnsi="Times New Roman"/>
                <w:color w:val="auto"/>
              </w:rPr>
            </w:pPr>
            <w:r>
              <w:rPr>
                <w:rFonts w:ascii="Times New Roman" w:hAnsi="Times New Roman"/>
                <w:color w:val="auto"/>
              </w:rPr>
              <w:t>占地工程内容</w:t>
            </w:r>
          </w:p>
        </w:tc>
      </w:tr>
      <w:tr w14:paraId="4424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40" w:type="dxa"/>
            <w:vMerge w:val="restart"/>
            <w:noWrap w:val="0"/>
            <w:vAlign w:val="center"/>
          </w:tcPr>
          <w:p w14:paraId="026A57F7">
            <w:pPr>
              <w:pStyle w:val="135"/>
              <w:widowControl w:val="0"/>
              <w:rPr>
                <w:rFonts w:ascii="Times New Roman" w:hAnsi="Times New Roman"/>
                <w:color w:val="auto"/>
              </w:rPr>
            </w:pPr>
            <w:r>
              <w:rPr>
                <w:rFonts w:ascii="Times New Roman" w:hAnsi="Times New Roman"/>
                <w:color w:val="auto"/>
              </w:rPr>
              <w:t>1</w:t>
            </w:r>
          </w:p>
        </w:tc>
        <w:tc>
          <w:tcPr>
            <w:tcW w:w="1205" w:type="dxa"/>
            <w:vMerge w:val="restart"/>
            <w:noWrap w:val="0"/>
            <w:vAlign w:val="center"/>
          </w:tcPr>
          <w:p w14:paraId="2793B9BF">
            <w:pPr>
              <w:pStyle w:val="135"/>
              <w:widowControl w:val="0"/>
              <w:rPr>
                <w:rFonts w:ascii="Times New Roman" w:hAnsi="Times New Roman"/>
                <w:color w:val="auto"/>
              </w:rPr>
            </w:pPr>
            <w:r>
              <w:rPr>
                <w:rFonts w:ascii="Times New Roman" w:hAnsi="Times New Roman"/>
                <w:color w:val="auto"/>
              </w:rPr>
              <w:t>永久占地补偿</w:t>
            </w:r>
          </w:p>
        </w:tc>
        <w:tc>
          <w:tcPr>
            <w:tcW w:w="1034" w:type="dxa"/>
            <w:noWrap w:val="0"/>
            <w:vAlign w:val="center"/>
          </w:tcPr>
          <w:p w14:paraId="7BB64699">
            <w:pPr>
              <w:pStyle w:val="135"/>
              <w:widowControl w:val="0"/>
              <w:rPr>
                <w:rFonts w:ascii="Times New Roman" w:hAnsi="Times New Roman"/>
                <w:color w:val="auto"/>
              </w:rPr>
            </w:pPr>
            <w:r>
              <w:rPr>
                <w:rFonts w:hint="eastAsia" w:ascii="Times New Roman" w:hAnsi="Times New Roman"/>
                <w:color w:val="auto"/>
              </w:rPr>
              <w:t>大同区</w:t>
            </w:r>
          </w:p>
        </w:tc>
        <w:tc>
          <w:tcPr>
            <w:tcW w:w="1034" w:type="dxa"/>
            <w:noWrap w:val="0"/>
            <w:vAlign w:val="center"/>
          </w:tcPr>
          <w:p w14:paraId="4CE7A65D">
            <w:pPr>
              <w:pStyle w:val="135"/>
              <w:widowControl w:val="0"/>
              <w:rPr>
                <w:rFonts w:ascii="Times New Roman" w:hAnsi="Times New Roman"/>
                <w:color w:val="auto"/>
              </w:rPr>
            </w:pPr>
            <w:r>
              <w:rPr>
                <w:rFonts w:ascii="Times New Roman" w:hAnsi="Times New Roman"/>
                <w:color w:val="auto"/>
              </w:rPr>
              <w:t>基本草原</w:t>
            </w:r>
          </w:p>
        </w:tc>
        <w:tc>
          <w:tcPr>
            <w:tcW w:w="1699" w:type="dxa"/>
            <w:noWrap w:val="0"/>
            <w:vAlign w:val="center"/>
          </w:tcPr>
          <w:p w14:paraId="2E0DC5BC">
            <w:pPr>
              <w:pStyle w:val="135"/>
              <w:widowControl w:val="0"/>
              <w:rPr>
                <w:rFonts w:ascii="Times New Roman" w:hAnsi="Times New Roman"/>
                <w:color w:val="auto"/>
              </w:rPr>
            </w:pPr>
            <w:r>
              <w:rPr>
                <w:rFonts w:ascii="Times New Roman" w:hAnsi="Times New Roman"/>
                <w:color w:val="auto"/>
              </w:rPr>
              <w:t>经济补偿</w:t>
            </w:r>
            <w:r>
              <w:rPr>
                <w:rFonts w:hint="eastAsia" w:ascii="Times New Roman" w:hAnsi="Times New Roman"/>
                <w:color w:val="auto"/>
              </w:rPr>
              <w:t>1.7</w:t>
            </w:r>
          </w:p>
        </w:tc>
        <w:tc>
          <w:tcPr>
            <w:tcW w:w="1518" w:type="dxa"/>
            <w:vMerge w:val="restart"/>
            <w:noWrap w:val="0"/>
            <w:vAlign w:val="center"/>
          </w:tcPr>
          <w:p w14:paraId="65959B1D">
            <w:pPr>
              <w:pStyle w:val="135"/>
              <w:widowControl w:val="0"/>
              <w:rPr>
                <w:rFonts w:ascii="Times New Roman" w:hAnsi="Times New Roman"/>
                <w:color w:val="auto"/>
              </w:rPr>
            </w:pPr>
            <w:r>
              <w:rPr>
                <w:rFonts w:ascii="Times New Roman" w:hAnsi="Times New Roman"/>
                <w:color w:val="auto"/>
              </w:rPr>
              <w:t>对永久占地进行经济补偿</w:t>
            </w:r>
            <w:r>
              <w:rPr>
                <w:rFonts w:hint="eastAsia" w:ascii="Times New Roman" w:hAnsi="Times New Roman"/>
                <w:color w:val="auto"/>
              </w:rPr>
              <w:t>，</w:t>
            </w:r>
            <w:r>
              <w:rPr>
                <w:color w:val="auto"/>
              </w:rPr>
              <w:t>占一补一</w:t>
            </w:r>
          </w:p>
        </w:tc>
        <w:tc>
          <w:tcPr>
            <w:tcW w:w="2150" w:type="dxa"/>
            <w:noWrap w:val="0"/>
            <w:vAlign w:val="center"/>
          </w:tcPr>
          <w:p w14:paraId="28876F29">
            <w:pPr>
              <w:pStyle w:val="135"/>
              <w:widowControl w:val="0"/>
              <w:rPr>
                <w:rFonts w:hint="eastAsia" w:ascii="Times New Roman" w:hAnsi="Times New Roman"/>
                <w:color w:val="auto"/>
              </w:rPr>
            </w:pPr>
            <w:r>
              <w:rPr>
                <w:rFonts w:ascii="Times New Roman" w:hAnsi="Times New Roman"/>
                <w:color w:val="auto"/>
              </w:rPr>
              <w:t>场站</w:t>
            </w:r>
            <w:r>
              <w:rPr>
                <w:rFonts w:hint="eastAsia" w:ascii="Times New Roman" w:hAnsi="Times New Roman"/>
                <w:color w:val="auto"/>
              </w:rPr>
              <w:t>、</w:t>
            </w:r>
            <w:r>
              <w:rPr>
                <w:rFonts w:ascii="Times New Roman" w:hAnsi="Times New Roman"/>
                <w:color w:val="auto"/>
              </w:rPr>
              <w:t>进站道路</w:t>
            </w:r>
          </w:p>
        </w:tc>
      </w:tr>
      <w:tr w14:paraId="5CEA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40" w:type="dxa"/>
            <w:vMerge w:val="continue"/>
            <w:noWrap w:val="0"/>
            <w:vAlign w:val="center"/>
          </w:tcPr>
          <w:p w14:paraId="16A15CA9">
            <w:pPr>
              <w:pStyle w:val="135"/>
              <w:widowControl w:val="0"/>
              <w:rPr>
                <w:rFonts w:ascii="Times New Roman" w:hAnsi="Times New Roman"/>
                <w:color w:val="auto"/>
              </w:rPr>
            </w:pPr>
          </w:p>
        </w:tc>
        <w:tc>
          <w:tcPr>
            <w:tcW w:w="1205" w:type="dxa"/>
            <w:vMerge w:val="continue"/>
            <w:noWrap w:val="0"/>
            <w:vAlign w:val="center"/>
          </w:tcPr>
          <w:p w14:paraId="35CD43FE">
            <w:pPr>
              <w:pStyle w:val="135"/>
              <w:widowControl w:val="0"/>
              <w:rPr>
                <w:rFonts w:ascii="Times New Roman" w:hAnsi="Times New Roman"/>
                <w:color w:val="auto"/>
              </w:rPr>
            </w:pPr>
          </w:p>
        </w:tc>
        <w:tc>
          <w:tcPr>
            <w:tcW w:w="1034" w:type="dxa"/>
            <w:noWrap w:val="0"/>
            <w:vAlign w:val="center"/>
          </w:tcPr>
          <w:p w14:paraId="5064FB53">
            <w:pPr>
              <w:pStyle w:val="135"/>
              <w:widowControl w:val="0"/>
              <w:rPr>
                <w:rFonts w:hint="eastAsia" w:ascii="Times New Roman" w:hAnsi="Times New Roman"/>
                <w:color w:val="auto"/>
              </w:rPr>
            </w:pPr>
            <w:r>
              <w:rPr>
                <w:rFonts w:hint="eastAsia" w:ascii="Times New Roman" w:hAnsi="Times New Roman"/>
                <w:color w:val="auto"/>
              </w:rPr>
              <w:t>肇源县</w:t>
            </w:r>
          </w:p>
        </w:tc>
        <w:tc>
          <w:tcPr>
            <w:tcW w:w="1034" w:type="dxa"/>
            <w:noWrap w:val="0"/>
            <w:vAlign w:val="center"/>
          </w:tcPr>
          <w:p w14:paraId="424A8E45">
            <w:pPr>
              <w:pStyle w:val="135"/>
              <w:widowControl w:val="0"/>
              <w:rPr>
                <w:rFonts w:ascii="Times New Roman" w:hAnsi="Times New Roman"/>
                <w:color w:val="auto"/>
              </w:rPr>
            </w:pPr>
            <w:r>
              <w:rPr>
                <w:rFonts w:ascii="Times New Roman" w:hAnsi="Times New Roman"/>
                <w:color w:val="auto"/>
              </w:rPr>
              <w:t>永久基本</w:t>
            </w:r>
          </w:p>
          <w:p w14:paraId="3A164780">
            <w:pPr>
              <w:pStyle w:val="135"/>
              <w:widowControl w:val="0"/>
              <w:rPr>
                <w:rFonts w:ascii="Times New Roman" w:hAnsi="Times New Roman"/>
                <w:color w:val="auto"/>
              </w:rPr>
            </w:pPr>
            <w:r>
              <w:rPr>
                <w:rFonts w:ascii="Times New Roman" w:hAnsi="Times New Roman"/>
                <w:color w:val="auto"/>
              </w:rPr>
              <w:t>农田</w:t>
            </w:r>
          </w:p>
        </w:tc>
        <w:tc>
          <w:tcPr>
            <w:tcW w:w="1699" w:type="dxa"/>
            <w:noWrap w:val="0"/>
            <w:vAlign w:val="center"/>
          </w:tcPr>
          <w:p w14:paraId="134A930D">
            <w:pPr>
              <w:pStyle w:val="135"/>
              <w:widowControl w:val="0"/>
              <w:rPr>
                <w:rFonts w:ascii="Times New Roman" w:hAnsi="Times New Roman"/>
                <w:color w:val="auto"/>
              </w:rPr>
            </w:pPr>
            <w:r>
              <w:rPr>
                <w:rFonts w:ascii="Times New Roman" w:hAnsi="Times New Roman"/>
                <w:color w:val="auto"/>
              </w:rPr>
              <w:t>经济补偿</w:t>
            </w:r>
            <w:r>
              <w:rPr>
                <w:rFonts w:hint="eastAsia" w:ascii="Times New Roman" w:hAnsi="Times New Roman"/>
                <w:color w:val="auto"/>
              </w:rPr>
              <w:t>5.536</w:t>
            </w:r>
          </w:p>
        </w:tc>
        <w:tc>
          <w:tcPr>
            <w:tcW w:w="1518" w:type="dxa"/>
            <w:vMerge w:val="continue"/>
            <w:noWrap w:val="0"/>
            <w:vAlign w:val="center"/>
          </w:tcPr>
          <w:p w14:paraId="4A413833">
            <w:pPr>
              <w:pStyle w:val="135"/>
              <w:widowControl w:val="0"/>
              <w:rPr>
                <w:rFonts w:ascii="Times New Roman" w:hAnsi="Times New Roman"/>
                <w:color w:val="auto"/>
              </w:rPr>
            </w:pPr>
          </w:p>
        </w:tc>
        <w:tc>
          <w:tcPr>
            <w:tcW w:w="2150" w:type="dxa"/>
            <w:noWrap w:val="0"/>
            <w:vAlign w:val="center"/>
          </w:tcPr>
          <w:p w14:paraId="577435BD">
            <w:pPr>
              <w:pStyle w:val="135"/>
              <w:widowControl w:val="0"/>
              <w:rPr>
                <w:rFonts w:ascii="Times New Roman" w:hAnsi="Times New Roman"/>
                <w:color w:val="auto"/>
              </w:rPr>
            </w:pPr>
            <w:r>
              <w:rPr>
                <w:rFonts w:ascii="Times New Roman" w:hAnsi="Times New Roman"/>
                <w:color w:val="auto"/>
              </w:rPr>
              <w:t>场站、井场、进站道路</w:t>
            </w:r>
          </w:p>
        </w:tc>
      </w:tr>
      <w:tr w14:paraId="40E6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40" w:type="dxa"/>
            <w:noWrap w:val="0"/>
            <w:vAlign w:val="center"/>
          </w:tcPr>
          <w:p w14:paraId="0A8970CD">
            <w:pPr>
              <w:pStyle w:val="135"/>
              <w:widowControl w:val="0"/>
              <w:rPr>
                <w:rFonts w:ascii="Times New Roman" w:hAnsi="Times New Roman"/>
                <w:color w:val="auto"/>
              </w:rPr>
            </w:pPr>
            <w:r>
              <w:rPr>
                <w:rFonts w:ascii="Times New Roman" w:hAnsi="Times New Roman"/>
                <w:color w:val="auto"/>
              </w:rPr>
              <w:t>2</w:t>
            </w:r>
          </w:p>
        </w:tc>
        <w:tc>
          <w:tcPr>
            <w:tcW w:w="1205" w:type="dxa"/>
            <w:noWrap w:val="0"/>
            <w:vAlign w:val="center"/>
          </w:tcPr>
          <w:p w14:paraId="5D56066C">
            <w:pPr>
              <w:pStyle w:val="135"/>
              <w:widowControl w:val="0"/>
              <w:rPr>
                <w:rFonts w:ascii="Times New Roman" w:hAnsi="Times New Roman"/>
                <w:color w:val="auto"/>
              </w:rPr>
            </w:pPr>
            <w:r>
              <w:rPr>
                <w:rFonts w:ascii="Times New Roman" w:hAnsi="Times New Roman"/>
                <w:color w:val="auto"/>
              </w:rPr>
              <w:t>临时占地恢复</w:t>
            </w:r>
          </w:p>
        </w:tc>
        <w:tc>
          <w:tcPr>
            <w:tcW w:w="1034" w:type="dxa"/>
            <w:noWrap w:val="0"/>
            <w:vAlign w:val="center"/>
          </w:tcPr>
          <w:p w14:paraId="33360ACE">
            <w:pPr>
              <w:pStyle w:val="135"/>
              <w:widowControl w:val="0"/>
              <w:rPr>
                <w:rFonts w:ascii="Times New Roman" w:hAnsi="Times New Roman"/>
                <w:color w:val="auto"/>
              </w:rPr>
            </w:pPr>
            <w:r>
              <w:rPr>
                <w:rFonts w:hint="eastAsia" w:ascii="Times New Roman" w:hAnsi="Times New Roman"/>
                <w:color w:val="auto"/>
              </w:rPr>
              <w:t>肇源县</w:t>
            </w:r>
          </w:p>
        </w:tc>
        <w:tc>
          <w:tcPr>
            <w:tcW w:w="1034" w:type="dxa"/>
            <w:noWrap w:val="0"/>
            <w:vAlign w:val="center"/>
          </w:tcPr>
          <w:p w14:paraId="2D250F22">
            <w:pPr>
              <w:pStyle w:val="135"/>
              <w:widowControl w:val="0"/>
              <w:rPr>
                <w:rFonts w:ascii="Times New Roman" w:hAnsi="Times New Roman"/>
                <w:color w:val="auto"/>
              </w:rPr>
            </w:pPr>
            <w:r>
              <w:rPr>
                <w:rFonts w:ascii="Times New Roman" w:hAnsi="Times New Roman"/>
                <w:color w:val="auto"/>
              </w:rPr>
              <w:t>永久基本</w:t>
            </w:r>
          </w:p>
          <w:p w14:paraId="721A00ED">
            <w:pPr>
              <w:pStyle w:val="135"/>
              <w:widowControl w:val="0"/>
              <w:rPr>
                <w:rFonts w:ascii="Times New Roman" w:hAnsi="Times New Roman"/>
                <w:color w:val="auto"/>
              </w:rPr>
            </w:pPr>
            <w:r>
              <w:rPr>
                <w:rFonts w:ascii="Times New Roman" w:hAnsi="Times New Roman"/>
                <w:color w:val="auto"/>
              </w:rPr>
              <w:t>农田</w:t>
            </w:r>
          </w:p>
        </w:tc>
        <w:tc>
          <w:tcPr>
            <w:tcW w:w="1699" w:type="dxa"/>
            <w:noWrap w:val="0"/>
            <w:vAlign w:val="center"/>
          </w:tcPr>
          <w:p w14:paraId="45493FF2">
            <w:pPr>
              <w:pStyle w:val="135"/>
              <w:widowControl w:val="0"/>
              <w:rPr>
                <w:rFonts w:ascii="Times New Roman" w:hAnsi="Times New Roman"/>
                <w:color w:val="auto"/>
              </w:rPr>
            </w:pPr>
            <w:r>
              <w:rPr>
                <w:rFonts w:ascii="Times New Roman" w:hAnsi="Times New Roman"/>
                <w:color w:val="auto"/>
              </w:rPr>
              <w:t>平整、恢复8.024</w:t>
            </w:r>
          </w:p>
        </w:tc>
        <w:tc>
          <w:tcPr>
            <w:tcW w:w="1518" w:type="dxa"/>
            <w:noWrap w:val="0"/>
            <w:vAlign w:val="center"/>
          </w:tcPr>
          <w:p w14:paraId="43651585">
            <w:pPr>
              <w:pStyle w:val="135"/>
              <w:widowControl w:val="0"/>
              <w:rPr>
                <w:rFonts w:ascii="Times New Roman" w:hAnsi="Times New Roman"/>
                <w:color w:val="auto"/>
              </w:rPr>
            </w:pPr>
            <w:r>
              <w:rPr>
                <w:rFonts w:ascii="Times New Roman" w:hAnsi="Times New Roman"/>
                <w:color w:val="auto"/>
              </w:rPr>
              <w:t>对临时占地进行生态恢复，恢复地表形态</w:t>
            </w:r>
          </w:p>
        </w:tc>
        <w:tc>
          <w:tcPr>
            <w:tcW w:w="2150" w:type="dxa"/>
            <w:noWrap w:val="0"/>
            <w:vAlign w:val="center"/>
          </w:tcPr>
          <w:p w14:paraId="11D1798A">
            <w:pPr>
              <w:pStyle w:val="135"/>
              <w:widowControl w:val="0"/>
              <w:rPr>
                <w:rFonts w:ascii="Times New Roman" w:hAnsi="Times New Roman"/>
                <w:color w:val="auto"/>
              </w:rPr>
            </w:pPr>
            <w:r>
              <w:rPr>
                <w:rFonts w:ascii="Times New Roman" w:hAnsi="Times New Roman"/>
                <w:color w:val="auto"/>
              </w:rPr>
              <w:t>井场、集油管道</w:t>
            </w:r>
          </w:p>
        </w:tc>
      </w:tr>
    </w:tbl>
    <w:p w14:paraId="48F6A9E1">
      <w:pPr>
        <w:pStyle w:val="5"/>
        <w:spacing w:before="31" w:after="31"/>
        <w:rPr>
          <w:color w:val="auto"/>
        </w:rPr>
      </w:pPr>
      <w:r>
        <w:rPr>
          <w:color w:val="auto"/>
        </w:rPr>
        <w:t>5.7.3对动物影响分析</w:t>
      </w:r>
    </w:p>
    <w:p w14:paraId="09189660">
      <w:pPr>
        <w:ind w:firstLine="560"/>
        <w:rPr>
          <w:color w:val="auto"/>
          <w:kern w:val="2"/>
          <w:szCs w:val="28"/>
        </w:rPr>
      </w:pPr>
      <w:r>
        <w:rPr>
          <w:color w:val="auto"/>
          <w:kern w:val="2"/>
          <w:szCs w:val="28"/>
        </w:rPr>
        <w:t>1、对哺乳类动物的影响</w:t>
      </w:r>
    </w:p>
    <w:p w14:paraId="56787EED">
      <w:pPr>
        <w:ind w:firstLine="560"/>
        <w:rPr>
          <w:color w:val="auto"/>
          <w:kern w:val="2"/>
          <w:szCs w:val="28"/>
        </w:rPr>
      </w:pPr>
      <w:r>
        <w:rPr>
          <w:color w:val="auto"/>
          <w:kern w:val="2"/>
          <w:szCs w:val="28"/>
        </w:rPr>
        <w:t>项目周边及管道沿线主要是农业区，受人类影响大，哺乳类动物主要是野兔、田鼠、黄鼠狼等。这些动物一般体型较小，在评价区的农田中或地底洞穴中栖息，主要在地面活动、觅食，有的也在地下寻找食物。少数种类如小家鼠、褐家鼠等于人类关系密切，喜欢在人类活动范围如村落、菜地活动。</w:t>
      </w:r>
    </w:p>
    <w:p w14:paraId="14A7F433">
      <w:pPr>
        <w:ind w:firstLine="560"/>
        <w:rPr>
          <w:color w:val="auto"/>
          <w:kern w:val="2"/>
          <w:szCs w:val="28"/>
        </w:rPr>
      </w:pPr>
      <w:r>
        <w:rPr>
          <w:color w:val="auto"/>
          <w:kern w:val="2"/>
          <w:szCs w:val="28"/>
        </w:rPr>
        <w:t>项目建设过程中，在局部地区由于人类活动的加剧，垃圾、食物等会随之增加，从而吸引一些鼠类，可能会造成这些区域鼠类的种群数量上升，导致这些区域的小型兽类种群结构发生改变。同时，施工期的计量间、井场、道路、管线等对土地的占用都会直接破坏地表原有植被，使区域内分布的部分野生动物特别是草食性动物的食物减少，从而影响野生动物觅食。与此同时，工程建设造成动物栖息地减少，割断动物的活动区域、迁移途径、栖息区域等，对它们的生存产生一定影响。</w:t>
      </w:r>
    </w:p>
    <w:p w14:paraId="0E4EF31B">
      <w:pPr>
        <w:ind w:firstLine="560"/>
        <w:rPr>
          <w:color w:val="auto"/>
          <w:kern w:val="2"/>
          <w:szCs w:val="28"/>
        </w:rPr>
      </w:pPr>
      <w:r>
        <w:rPr>
          <w:color w:val="auto"/>
          <w:kern w:val="2"/>
          <w:szCs w:val="28"/>
        </w:rPr>
        <w:t>2、对鸟类的影响</w:t>
      </w:r>
    </w:p>
    <w:p w14:paraId="1D1B545F">
      <w:pPr>
        <w:ind w:firstLine="560"/>
        <w:rPr>
          <w:color w:val="auto"/>
          <w:kern w:val="2"/>
          <w:szCs w:val="28"/>
        </w:rPr>
      </w:pPr>
      <w:r>
        <w:rPr>
          <w:color w:val="auto"/>
          <w:kern w:val="2"/>
          <w:szCs w:val="28"/>
        </w:rPr>
        <w:t>麻雀、喜鹊、灰喜鹊、布谷鸟等均为本区常见种，由于鸟类活动受空间限制较小，工程建设对鸟类的觅食影响不大。但由于鸟类容易受到强频振动和噪声的影响，且噪声级大小是影响鸟类繁殖的重要因素，因此，施工期的噪声可能对项目沿线附近的鸟类繁殖产生一定的影响。此外，作业车辆与施工人员的增加与流动也会对鸟类产生影响。工程附近未发现珍稀鸟类，项目建设与运行对鸟类繁殖影响不是很大。</w:t>
      </w:r>
    </w:p>
    <w:p w14:paraId="2E825BFA">
      <w:pPr>
        <w:ind w:firstLine="560"/>
        <w:rPr>
          <w:color w:val="auto"/>
          <w:kern w:val="2"/>
          <w:szCs w:val="28"/>
        </w:rPr>
      </w:pPr>
      <w:r>
        <w:rPr>
          <w:color w:val="auto"/>
          <w:kern w:val="2"/>
          <w:szCs w:val="28"/>
        </w:rPr>
        <w:t>3、对爬行动物的影响</w:t>
      </w:r>
    </w:p>
    <w:p w14:paraId="6B773E44">
      <w:pPr>
        <w:ind w:firstLine="560"/>
        <w:rPr>
          <w:color w:val="auto"/>
          <w:kern w:val="2"/>
          <w:szCs w:val="28"/>
        </w:rPr>
      </w:pPr>
      <w:r>
        <w:rPr>
          <w:color w:val="auto"/>
          <w:kern w:val="2"/>
          <w:szCs w:val="28"/>
        </w:rPr>
        <w:t>施工建设将隔离爬行动物的栖息地，造成部分爬行动物活动、迁移和繁殖困难，并且施工期间产生的噪声特别是夜间施工的噪音以及照明，可能影响爬行动物的活动节律，特别是繁殖季节。</w:t>
      </w:r>
    </w:p>
    <w:p w14:paraId="445980B4">
      <w:pPr>
        <w:pStyle w:val="5"/>
        <w:spacing w:before="31" w:after="31"/>
        <w:rPr>
          <w:color w:val="auto"/>
        </w:rPr>
      </w:pPr>
      <w:r>
        <w:rPr>
          <w:color w:val="auto"/>
        </w:rPr>
        <w:t>5.7.4对景观影响分析</w:t>
      </w:r>
    </w:p>
    <w:p w14:paraId="4C03BD30">
      <w:pPr>
        <w:ind w:firstLine="560"/>
        <w:rPr>
          <w:color w:val="auto"/>
          <w:kern w:val="2"/>
          <w:szCs w:val="28"/>
        </w:rPr>
      </w:pPr>
      <w:r>
        <w:rPr>
          <w:color w:val="auto"/>
          <w:kern w:val="2"/>
          <w:szCs w:val="28"/>
        </w:rPr>
        <w:t>1、景观格局影响分析</w:t>
      </w:r>
    </w:p>
    <w:p w14:paraId="2DA1F130">
      <w:pPr>
        <w:ind w:firstLine="560"/>
        <w:rPr>
          <w:color w:val="auto"/>
          <w:kern w:val="2"/>
          <w:szCs w:val="28"/>
        </w:rPr>
      </w:pPr>
      <w:r>
        <w:rPr>
          <w:color w:val="auto"/>
          <w:kern w:val="2"/>
          <w:szCs w:val="28"/>
        </w:rPr>
        <w:t>本工程井场、站场建设破坏其所在地及其附近的原有景观，形成片状人工景观。工程建设不会使评价区内的基底景观格局发生变化，但将增加评价区廊道和斑块的数量和多样性，使景观格局的破碎化程度有所增大。由于建设期工程占地较小，且多为临时占地，施工结束采取生态恢复措施后，评价认为工程对评价区景观格局影响较小。</w:t>
      </w:r>
    </w:p>
    <w:p w14:paraId="6FC35C7F">
      <w:pPr>
        <w:ind w:firstLine="560"/>
        <w:rPr>
          <w:color w:val="auto"/>
          <w:kern w:val="2"/>
          <w:szCs w:val="28"/>
        </w:rPr>
      </w:pPr>
      <w:r>
        <w:rPr>
          <w:color w:val="auto"/>
          <w:kern w:val="2"/>
          <w:szCs w:val="28"/>
        </w:rPr>
        <w:t>2、景观生态影响分析</w:t>
      </w:r>
    </w:p>
    <w:p w14:paraId="6D75ADE8">
      <w:pPr>
        <w:ind w:firstLine="560"/>
        <w:rPr>
          <w:color w:val="auto"/>
          <w:kern w:val="2"/>
          <w:szCs w:val="28"/>
        </w:rPr>
      </w:pPr>
      <w:r>
        <w:rPr>
          <w:color w:val="auto"/>
          <w:kern w:val="2"/>
          <w:szCs w:val="28"/>
        </w:rPr>
        <w:t>从景观生态功能和生态关系分析，管线工程、道路工程及施工便道的建设，会造成项目所涉及的地表其两侧一定程度上的景观隔离，但从生物传播关系来看，这种隔离作用仅限于土壤微生物和对以根系作为传播途径的植物有较大的影响，对花粉和种子传播植物以及动物的隔离作用较小。从生态系统中的食物链关系以及更广范围的生物互惠关系来看，由于项目在区域总面积中所占比重较小，影响相对较小。</w:t>
      </w:r>
    </w:p>
    <w:p w14:paraId="04E44086">
      <w:pPr>
        <w:pStyle w:val="5"/>
        <w:spacing w:before="31" w:after="31"/>
        <w:rPr>
          <w:color w:val="auto"/>
        </w:rPr>
      </w:pPr>
      <w:r>
        <w:rPr>
          <w:color w:val="auto"/>
        </w:rPr>
        <w:t>5.7.5对生态完善性影响分析</w:t>
      </w:r>
    </w:p>
    <w:p w14:paraId="5BF076BC">
      <w:pPr>
        <w:ind w:firstLine="560"/>
        <w:rPr>
          <w:color w:val="auto"/>
          <w:kern w:val="2"/>
          <w:szCs w:val="28"/>
        </w:rPr>
      </w:pPr>
      <w:r>
        <w:rPr>
          <w:color w:val="auto"/>
          <w:kern w:val="2"/>
          <w:szCs w:val="28"/>
        </w:rPr>
        <w:t>生态系统是个开放的系统，生态系统的结构和功能总是处于不断变化的过程中，生态系统的稳定只是相对的稳定。所谓生态系统的稳定性是指对一个成熟的生态系统而言，系统中的各种变化只要不超出一定的限度，生态系统的结构和功能就不会发生大的变化。</w:t>
      </w:r>
    </w:p>
    <w:p w14:paraId="5DAAC7BA">
      <w:pPr>
        <w:ind w:firstLine="560"/>
        <w:rPr>
          <w:color w:val="auto"/>
          <w:kern w:val="2"/>
          <w:szCs w:val="28"/>
        </w:rPr>
      </w:pPr>
      <w:r>
        <w:rPr>
          <w:color w:val="auto"/>
          <w:kern w:val="2"/>
          <w:szCs w:val="28"/>
        </w:rPr>
        <w:t>由本项目的工程分析、现状评价和预测评价可知，该项目对生态的影响主要表现在对农田、基本草原以及土壤环境等的影响。</w:t>
      </w:r>
    </w:p>
    <w:p w14:paraId="79ACC176">
      <w:pPr>
        <w:ind w:firstLine="560"/>
        <w:rPr>
          <w:color w:val="auto"/>
          <w:kern w:val="2"/>
          <w:szCs w:val="28"/>
        </w:rPr>
      </w:pPr>
      <w:r>
        <w:rPr>
          <w:color w:val="auto"/>
          <w:kern w:val="2"/>
          <w:szCs w:val="28"/>
        </w:rPr>
        <w:t>用于工程占用较小，工程建设对评价区农田生态系统的扰动范围较小。工程建设完成运行三年后，区域自然体系生产能力基本可以恢复稳定状态。本工程建设不会破坏区域生态系统的完整性和稳定性，在采取永久占地补偿、临时占地复垦等措施后对农业生态系统的影响较小。</w:t>
      </w:r>
    </w:p>
    <w:p w14:paraId="2388184A">
      <w:pPr>
        <w:pStyle w:val="5"/>
        <w:spacing w:before="31" w:after="31"/>
        <w:rPr>
          <w:color w:val="auto"/>
        </w:rPr>
      </w:pPr>
      <w:r>
        <w:rPr>
          <w:color w:val="auto"/>
        </w:rPr>
        <w:t>5.7.6防沙治沙影响分析</w:t>
      </w:r>
    </w:p>
    <w:p w14:paraId="10E6CAA3">
      <w:pPr>
        <w:pStyle w:val="2"/>
        <w:rPr>
          <w:color w:val="auto"/>
        </w:rPr>
      </w:pPr>
      <w:r>
        <w:rPr>
          <w:color w:val="auto"/>
        </w:rPr>
        <w:t>5.7.6.1防沙治沙现状及土地沙化成因</w:t>
      </w:r>
    </w:p>
    <w:p w14:paraId="2CF2BCFE">
      <w:pPr>
        <w:ind w:firstLine="560"/>
        <w:rPr>
          <w:snapToGrid w:val="0"/>
          <w:color w:val="auto"/>
          <w:szCs w:val="28"/>
        </w:rPr>
      </w:pPr>
      <w:r>
        <w:rPr>
          <w:snapToGrid w:val="0"/>
          <w:color w:val="auto"/>
          <w:szCs w:val="28"/>
        </w:rPr>
        <w:t>1、土地沙化成因</w:t>
      </w:r>
    </w:p>
    <w:p w14:paraId="0EB156BE">
      <w:pPr>
        <w:snapToGrid w:val="0"/>
        <w:spacing w:line="500" w:lineRule="exact"/>
        <w:ind w:firstLine="560"/>
        <w:rPr>
          <w:snapToGrid w:val="0"/>
          <w:color w:val="auto"/>
          <w:szCs w:val="28"/>
        </w:rPr>
      </w:pPr>
      <w:r>
        <w:rPr>
          <w:snapToGrid w:val="0"/>
          <w:color w:val="auto"/>
          <w:szCs w:val="28"/>
        </w:rPr>
        <w:t>导致土地沙化扩展的原因很多，除全球气候变暖、持续干旱等自然因素的影响外，最直接最主要的因素是由于近年来人口和经济压力增大，对沙区土地资源过度索取等不合理人为因素的影响。人为因素主要表现在：一是滥垦。沙区大多为贫困地区，且基本没有农业以外的经济支柱，许多地方无计划、无节制地进行开垦，边开垦，边撂荒，导致土地沙化。二是滥牧。据统计，沙区草原牲畜超载36%，有些地区甚至高达100%。从第二次沙化土地监测结果分析，监测区域61.9%（115.2万平方公里）的草原发生了沙化、退化。三是滥伐。沙区过度樵采、乱砍滥伐林草植被导致部分地区土地沙化现象十分严重，治理速度抵不上破坏速度。四是滥采。沙区滥采中药材、搂发菜等现象十分突出，大面积破坏植被，加剧土地沙化。五是水资源的不合理利用。长期以来，水资源开发利用缺乏有效监管和调控。上游截水、过度用水，致使中、下游地区生态用水短缺，植被退化、土地沙化。由于大规模开采地下水，造成地下水位急剧下降，大片沙生植被干枯死亡，导致土地再度沙化。</w:t>
      </w:r>
    </w:p>
    <w:p w14:paraId="071B3B09">
      <w:pPr>
        <w:ind w:firstLine="560"/>
        <w:rPr>
          <w:snapToGrid w:val="0"/>
          <w:color w:val="auto"/>
          <w:szCs w:val="28"/>
        </w:rPr>
      </w:pPr>
      <w:r>
        <w:rPr>
          <w:snapToGrid w:val="0"/>
          <w:color w:val="auto"/>
          <w:szCs w:val="28"/>
        </w:rPr>
        <w:t>2、区域沙化土地分布及治理状况</w:t>
      </w:r>
    </w:p>
    <w:p w14:paraId="20CB30FE">
      <w:pPr>
        <w:snapToGrid w:val="0"/>
        <w:spacing w:line="500" w:lineRule="exact"/>
        <w:ind w:firstLine="560"/>
        <w:rPr>
          <w:snapToGrid w:val="0"/>
          <w:color w:val="auto"/>
          <w:szCs w:val="28"/>
        </w:rPr>
      </w:pPr>
      <w:r>
        <w:rPr>
          <w:snapToGrid w:val="0"/>
          <w:color w:val="auto"/>
          <w:szCs w:val="28"/>
        </w:rPr>
        <w:t>本次产能建设工程位于黑龙江省西部（大庆市），黑龙江省是全国土地沙化危害较为严重的省份之一，沙区土地面积410.36万公顷，占全省总土地面积的9％，沙化土地面积49.57万公顷，有明显沙化趋势土地36.64万公顷。自1978年开展以防沙治沙为重点的“三北工程”以来，沙区林地面积已达35.7万公顷，森林覆盖率由建设初期的不足2%提高到8.7％，区域性防沙治沙体系已经基本形成。但是全省土地沙化问题仍然比较严重，治理任务十分艰巨，形势依然不容乐观，还有49.5万公顷沙化土和36.6万公顷有明显沙化趋势土地亟待治理，防沙治沙工作任重道远。</w:t>
      </w:r>
    </w:p>
    <w:p w14:paraId="37CD628E">
      <w:pPr>
        <w:ind w:firstLine="560"/>
        <w:rPr>
          <w:snapToGrid w:val="0"/>
          <w:color w:val="auto"/>
          <w:szCs w:val="28"/>
        </w:rPr>
      </w:pPr>
      <w:r>
        <w:rPr>
          <w:snapToGrid w:val="0"/>
          <w:color w:val="auto"/>
          <w:szCs w:val="28"/>
        </w:rPr>
        <w:t>3、防沙治沙工作经验</w:t>
      </w:r>
    </w:p>
    <w:p w14:paraId="5CF6FD6A">
      <w:pPr>
        <w:snapToGrid w:val="0"/>
        <w:spacing w:line="500" w:lineRule="exact"/>
        <w:ind w:firstLine="560"/>
        <w:rPr>
          <w:snapToGrid w:val="0"/>
          <w:color w:val="auto"/>
          <w:szCs w:val="28"/>
        </w:rPr>
      </w:pPr>
      <w:r>
        <w:rPr>
          <w:snapToGrid w:val="0"/>
          <w:color w:val="auto"/>
          <w:szCs w:val="28"/>
        </w:rPr>
        <w:t>本地区防沙治沙工作开展的比较晚，水利部门、林业部门、畜牧部门曾在风沙区和草原区进行过人工植树、封育管护和人工种草、开发饲料基地等工作，取得了一定的经验及成效，区域生态环境得到了恢复和改善，但由于资金少、措施单一、治理范围小，目前尚未形成规模。通过地区内开发建设项目水土保持工程实施情况及地区政府近年开展的水保工作的调查总结，防沙治沙工作的治理经验主要有2点：</w:t>
      </w:r>
    </w:p>
    <w:p w14:paraId="1F71866B">
      <w:pPr>
        <w:snapToGrid w:val="0"/>
        <w:spacing w:line="500" w:lineRule="exact"/>
        <w:ind w:firstLine="560"/>
        <w:rPr>
          <w:snapToGrid w:val="0"/>
          <w:color w:val="auto"/>
          <w:szCs w:val="28"/>
        </w:rPr>
      </w:pPr>
      <w:r>
        <w:rPr>
          <w:snapToGrid w:val="0"/>
          <w:color w:val="auto"/>
          <w:szCs w:val="28"/>
        </w:rPr>
        <w:t>（1）是防沙治沙工程与主体工程同时施工。开发建设工程对新增水土流失的治理要首先将防沙治沙工程纳入到主体工程招标文件中，与主体工程同时施工、同时管理。</w:t>
      </w:r>
    </w:p>
    <w:p w14:paraId="431660CA">
      <w:pPr>
        <w:snapToGrid w:val="0"/>
        <w:spacing w:line="500" w:lineRule="exact"/>
        <w:ind w:firstLine="560"/>
        <w:rPr>
          <w:snapToGrid w:val="0"/>
          <w:color w:val="auto"/>
          <w:szCs w:val="28"/>
        </w:rPr>
      </w:pPr>
      <w:r>
        <w:rPr>
          <w:snapToGrid w:val="0"/>
          <w:color w:val="auto"/>
          <w:szCs w:val="28"/>
        </w:rPr>
        <w:t>（2）是因地制宜选择草、树种，强化建后管理。根据当地气候条件、土壤情况，选择适宜当地生长的乡土草、树种，以保证成活和保存率。加强水土保持措施的维护、强化林草措施的后期抚育管理，使防沙治沙工程正常发挥其生态效益。</w:t>
      </w:r>
    </w:p>
    <w:p w14:paraId="3F9DE245">
      <w:pPr>
        <w:keepNext/>
        <w:keepLines/>
        <w:spacing w:before="31" w:beforeLines="10" w:after="31" w:afterLines="10"/>
        <w:ind w:firstLine="0" w:firstLineChars="0"/>
        <w:jc w:val="left"/>
        <w:outlineLvl w:val="3"/>
        <w:rPr>
          <w:rFonts w:eastAsia="黑体"/>
          <w:color w:val="auto"/>
        </w:rPr>
      </w:pPr>
      <w:r>
        <w:rPr>
          <w:rFonts w:eastAsia="黑体"/>
          <w:color w:val="auto"/>
        </w:rPr>
        <w:t>5.7.6.2防沙治沙影响分析</w:t>
      </w:r>
    </w:p>
    <w:p w14:paraId="455954BF">
      <w:pPr>
        <w:snapToGrid w:val="0"/>
        <w:spacing w:line="500" w:lineRule="exact"/>
        <w:ind w:firstLine="560"/>
        <w:rPr>
          <w:snapToGrid w:val="0"/>
          <w:color w:val="auto"/>
          <w:kern w:val="2"/>
          <w:szCs w:val="28"/>
        </w:rPr>
      </w:pPr>
      <w:r>
        <w:rPr>
          <w:snapToGrid w:val="0"/>
          <w:color w:val="auto"/>
          <w:kern w:val="2"/>
          <w:szCs w:val="28"/>
        </w:rPr>
        <w:t>根据黑龙江省防沙治沙工作领导小组《关于印发&lt;关于贯彻落实《沙化土地封禁保护修复制度方案》的实施意见&gt;的通知》，大庆市让胡路区、红岗区、大同区、肇源县、杜蒙县属于沙化土地所在县（区），本工程位于肇源县，根据现场调查，本工程所在地区</w:t>
      </w:r>
      <w:r>
        <w:rPr>
          <w:snapToGrid w:val="0"/>
          <w:color w:val="auto"/>
          <w:szCs w:val="28"/>
        </w:rPr>
        <w:t>沙化土壤分布较少，主要地类为土壤性能良好的耕地和草地，</w:t>
      </w:r>
      <w:r>
        <w:rPr>
          <w:snapToGrid w:val="0"/>
          <w:color w:val="auto"/>
          <w:kern w:val="2"/>
          <w:szCs w:val="28"/>
        </w:rPr>
        <w:t>植被覆盖度较高，没有大面积裸地及沙化土地，工程建设活动会增加一定占地对地表植被造成破坏，在短期内出现局部裸地，</w:t>
      </w:r>
      <w:r>
        <w:rPr>
          <w:snapToGrid w:val="0"/>
          <w:color w:val="auto"/>
          <w:szCs w:val="28"/>
        </w:rPr>
        <w:t>土壤层次、结构发生了改变，</w:t>
      </w:r>
      <w:r>
        <w:rPr>
          <w:snapToGrid w:val="0"/>
          <w:color w:val="auto"/>
          <w:kern w:val="2"/>
          <w:szCs w:val="28"/>
        </w:rPr>
        <w:t>若不及时恢复，由于水土流失加剧增加了土地沙化的可能性。因此施工期须严格落实各项目生态保护措施及生态减缓措施，严格控制控制施工作业占地范围，施工结束后对施工迹地地表植被进行恢复，路基边坡采取种草措施护坡固土，尽量减少工程建设对沙化土地的影响。</w:t>
      </w:r>
    </w:p>
    <w:p w14:paraId="112DC291">
      <w:pPr>
        <w:pStyle w:val="2"/>
        <w:rPr>
          <w:color w:val="auto"/>
        </w:rPr>
      </w:pPr>
      <w:r>
        <w:rPr>
          <w:color w:val="auto"/>
        </w:rPr>
        <w:t>5.7.6.3防沙治沙措施</w:t>
      </w:r>
    </w:p>
    <w:p w14:paraId="6FB5FC7A">
      <w:pPr>
        <w:pStyle w:val="23"/>
        <w:snapToGrid w:val="0"/>
        <w:spacing w:after="0" w:line="500" w:lineRule="exact"/>
        <w:ind w:left="0" w:leftChars="0" w:firstLine="560"/>
        <w:rPr>
          <w:snapToGrid w:val="0"/>
          <w:color w:val="auto"/>
          <w:sz w:val="28"/>
          <w:szCs w:val="28"/>
        </w:rPr>
      </w:pPr>
      <w:r>
        <w:rPr>
          <w:snapToGrid w:val="0"/>
          <w:color w:val="auto"/>
          <w:sz w:val="28"/>
          <w:szCs w:val="28"/>
        </w:rPr>
        <w:t>本工程开发区域沙化土壤分布较少，主要地类为土壤性能良好的耕地和草地，区域内沙化土地所占的比重较小，为减轻植被破坏和农田生态系统受工程影响可能导致的沙化现象，防患于未然，建设单位应采取以下措施进行控制：</w:t>
      </w:r>
    </w:p>
    <w:p w14:paraId="7AD068A5">
      <w:pPr>
        <w:pStyle w:val="23"/>
        <w:snapToGrid w:val="0"/>
        <w:spacing w:after="0" w:line="500" w:lineRule="exact"/>
        <w:ind w:left="0" w:leftChars="0" w:firstLine="560"/>
        <w:rPr>
          <w:snapToGrid w:val="0"/>
          <w:color w:val="auto"/>
          <w:sz w:val="28"/>
          <w:szCs w:val="28"/>
        </w:rPr>
      </w:pPr>
      <w:r>
        <w:rPr>
          <w:snapToGrid w:val="0"/>
          <w:color w:val="auto"/>
          <w:sz w:val="28"/>
          <w:szCs w:val="28"/>
        </w:rPr>
        <w:t>1、管道采用沟埋敷设，施工结束后及时有效地对占地区域土地进行平整，并压实，利于植被自然恢复。井场临时占地主要为设备放置地，在设备放置时尽量不破坏原有地貌，施工结束后及时对现场进行清理，对破坏的土地进行平整并压实，利于植被自然恢复。</w:t>
      </w:r>
    </w:p>
    <w:p w14:paraId="13FE71F8">
      <w:pPr>
        <w:pStyle w:val="23"/>
        <w:snapToGrid w:val="0"/>
        <w:spacing w:after="0" w:line="500" w:lineRule="exact"/>
        <w:ind w:left="0" w:leftChars="0" w:firstLine="560"/>
        <w:rPr>
          <w:snapToGrid w:val="0"/>
          <w:color w:val="auto"/>
          <w:sz w:val="28"/>
          <w:szCs w:val="28"/>
        </w:rPr>
      </w:pPr>
      <w:bookmarkStart w:id="710" w:name="_Toc148079033"/>
      <w:bookmarkStart w:id="711" w:name="_Toc293994635"/>
      <w:bookmarkStart w:id="712" w:name="_Toc292366482"/>
      <w:bookmarkStart w:id="713" w:name="_Toc364842500"/>
      <w:bookmarkStart w:id="714" w:name="_Toc296000242"/>
      <w:bookmarkStart w:id="715" w:name="_Toc292313452"/>
      <w:bookmarkStart w:id="716" w:name="_Toc327772676"/>
      <w:bookmarkStart w:id="717" w:name="_Toc290623978"/>
      <w:bookmarkStart w:id="718" w:name="_Toc304152715"/>
      <w:bookmarkStart w:id="719" w:name="_Toc293558201"/>
      <w:bookmarkStart w:id="720" w:name="_Toc300041434"/>
      <w:bookmarkStart w:id="721" w:name="_Toc318384506"/>
      <w:r>
        <w:rPr>
          <w:snapToGrid w:val="0"/>
          <w:color w:val="auto"/>
          <w:sz w:val="28"/>
          <w:szCs w:val="28"/>
        </w:rPr>
        <w:t>2、</w:t>
      </w:r>
      <w:bookmarkEnd w:id="710"/>
      <w:bookmarkEnd w:id="711"/>
      <w:bookmarkEnd w:id="712"/>
      <w:bookmarkEnd w:id="713"/>
      <w:bookmarkEnd w:id="714"/>
      <w:bookmarkEnd w:id="715"/>
      <w:bookmarkEnd w:id="716"/>
      <w:bookmarkEnd w:id="717"/>
      <w:bookmarkEnd w:id="718"/>
      <w:bookmarkEnd w:id="719"/>
      <w:bookmarkEnd w:id="720"/>
      <w:bookmarkEnd w:id="721"/>
      <w:r>
        <w:rPr>
          <w:snapToGrid w:val="0"/>
          <w:color w:val="auto"/>
          <w:sz w:val="28"/>
          <w:szCs w:val="28"/>
        </w:rPr>
        <w:t>在施工活动结束后，要立即对施工现场进行回填平整，形成新的合适坡度，并尽可能覆土压实，基本程序是回填－平整－覆土－压实。工程回填物应首先考虑弃土、弃石和弃渣，并力求做到“挖填平衡”。</w:t>
      </w:r>
    </w:p>
    <w:p w14:paraId="01F0DABB">
      <w:pPr>
        <w:pStyle w:val="23"/>
        <w:snapToGrid w:val="0"/>
        <w:spacing w:after="0" w:line="500" w:lineRule="exact"/>
        <w:ind w:left="0" w:leftChars="0" w:firstLine="560"/>
        <w:rPr>
          <w:snapToGrid w:val="0"/>
          <w:color w:val="auto"/>
          <w:sz w:val="28"/>
          <w:szCs w:val="28"/>
        </w:rPr>
      </w:pPr>
      <w:r>
        <w:rPr>
          <w:snapToGrid w:val="0"/>
          <w:color w:val="auto"/>
          <w:sz w:val="28"/>
          <w:szCs w:val="28"/>
        </w:rPr>
        <w:t>3、施工时要特别注意保护原始地表与天然植被，划定施工活动范围，严格控制和管理车辆及重型机械的运行范围，所有车辆采用“一”字型作业法，避免并行开辟新路，以减少风蚀沙化活动的范围。</w:t>
      </w:r>
    </w:p>
    <w:p w14:paraId="3174B4B8">
      <w:pPr>
        <w:pStyle w:val="23"/>
        <w:snapToGrid w:val="0"/>
        <w:spacing w:after="0" w:line="500" w:lineRule="exact"/>
        <w:ind w:left="0" w:leftChars="0" w:firstLine="560"/>
        <w:rPr>
          <w:snapToGrid w:val="0"/>
          <w:color w:val="auto"/>
          <w:sz w:val="28"/>
          <w:szCs w:val="28"/>
        </w:rPr>
      </w:pPr>
      <w:r>
        <w:rPr>
          <w:snapToGrid w:val="0"/>
          <w:color w:val="auto"/>
          <w:sz w:val="28"/>
          <w:szCs w:val="28"/>
        </w:rPr>
        <w:t>4、施工作业避免在大风天施工。</w:t>
      </w:r>
    </w:p>
    <w:p w14:paraId="7FE66529">
      <w:pPr>
        <w:pStyle w:val="23"/>
        <w:snapToGrid w:val="0"/>
        <w:spacing w:after="0" w:line="500" w:lineRule="exact"/>
        <w:ind w:left="0" w:leftChars="0" w:firstLine="560"/>
        <w:rPr>
          <w:snapToGrid w:val="0"/>
          <w:color w:val="auto"/>
          <w:sz w:val="28"/>
          <w:szCs w:val="28"/>
        </w:rPr>
      </w:pPr>
      <w:r>
        <w:rPr>
          <w:snapToGrid w:val="0"/>
          <w:color w:val="auto"/>
          <w:sz w:val="28"/>
          <w:szCs w:val="28"/>
        </w:rPr>
        <w:t>5、路基边坡采取种草措施护坡固土，维护路基稳定和道路安全运行。</w:t>
      </w:r>
    </w:p>
    <w:p w14:paraId="1EC7F98C">
      <w:pPr>
        <w:pStyle w:val="23"/>
        <w:snapToGrid w:val="0"/>
        <w:spacing w:after="0" w:line="500" w:lineRule="exact"/>
        <w:ind w:left="0" w:leftChars="0" w:firstLine="560"/>
        <w:rPr>
          <w:snapToGrid w:val="0"/>
          <w:color w:val="auto"/>
          <w:sz w:val="28"/>
          <w:szCs w:val="28"/>
        </w:rPr>
      </w:pPr>
      <w:r>
        <w:rPr>
          <w:snapToGrid w:val="0"/>
          <w:color w:val="auto"/>
          <w:sz w:val="28"/>
          <w:szCs w:val="28"/>
        </w:rPr>
        <w:t>6、根据当地际情况、环境特征及原生植被特点和生存种类，建立乔、灌、草结合，网、带、片结合的沙地植被防护体系。</w:t>
      </w:r>
    </w:p>
    <w:p w14:paraId="07EFA075">
      <w:pPr>
        <w:pStyle w:val="5"/>
        <w:spacing w:before="31" w:after="31"/>
        <w:rPr>
          <w:color w:val="auto"/>
        </w:rPr>
      </w:pPr>
      <w:r>
        <w:rPr>
          <w:color w:val="auto"/>
        </w:rPr>
        <w:t>5.7.7对水土流失重点预防区的影响分析</w:t>
      </w:r>
    </w:p>
    <w:p w14:paraId="7F8449CD">
      <w:pPr>
        <w:adjustRightInd w:val="0"/>
        <w:snapToGrid w:val="0"/>
        <w:ind w:firstLine="560"/>
        <w:rPr>
          <w:rFonts w:hint="eastAsia"/>
          <w:bCs/>
          <w:color w:val="auto"/>
          <w:szCs w:val="28"/>
        </w:rPr>
      </w:pPr>
      <w:r>
        <w:rPr>
          <w:rFonts w:hint="eastAsia"/>
          <w:bCs/>
          <w:color w:val="auto"/>
          <w:szCs w:val="28"/>
        </w:rPr>
        <w:t>根据</w:t>
      </w:r>
      <w:r>
        <w:rPr>
          <w:bCs/>
          <w:color w:val="auto"/>
          <w:szCs w:val="28"/>
        </w:rPr>
        <w:t>《黑龙江省水土保持规划（2015-2030年）》</w:t>
      </w:r>
      <w:r>
        <w:rPr>
          <w:rFonts w:hint="eastAsia"/>
          <w:bCs/>
          <w:color w:val="auto"/>
          <w:szCs w:val="28"/>
        </w:rPr>
        <w:t>，本工程不在黑龙江省水土保持</w:t>
      </w:r>
      <w:r>
        <w:rPr>
          <w:bCs/>
          <w:color w:val="auto"/>
          <w:szCs w:val="28"/>
        </w:rPr>
        <w:t>重点预防区和重点治理区。</w:t>
      </w:r>
    </w:p>
    <w:p w14:paraId="5B33C157">
      <w:pPr>
        <w:ind w:firstLine="560"/>
        <w:rPr>
          <w:color w:val="auto"/>
        </w:rPr>
      </w:pPr>
      <w:r>
        <w:rPr>
          <w:bCs/>
          <w:color w:val="auto"/>
          <w:szCs w:val="28"/>
        </w:rPr>
        <w:t>根据《大庆市水土保持规划（2015~2030）》，大同区新建古46</w:t>
      </w:r>
      <w:r>
        <w:rPr>
          <w:rFonts w:hint="eastAsia"/>
          <w:bCs/>
          <w:color w:val="auto"/>
          <w:szCs w:val="28"/>
        </w:rPr>
        <w:t>压裂返排液</w:t>
      </w:r>
      <w:r>
        <w:rPr>
          <w:bCs/>
          <w:color w:val="auto"/>
          <w:szCs w:val="28"/>
        </w:rPr>
        <w:t>站位于大庆市水土保持重点预防区</w:t>
      </w:r>
      <w:r>
        <w:rPr>
          <w:color w:val="auto"/>
        </w:rPr>
        <w:t>。</w:t>
      </w:r>
    </w:p>
    <w:p w14:paraId="5D46ED3F">
      <w:pPr>
        <w:ind w:firstLine="560"/>
        <w:rPr>
          <w:color w:val="auto"/>
        </w:rPr>
      </w:pPr>
      <w:r>
        <w:rPr>
          <w:color w:val="auto"/>
        </w:rPr>
        <w:t>本工程建设过程中，场站、道路等施工活动占用、扰动破坏了原地貌和地表植被，不仅加剧了区域内的水土流失发展，而且对项目区周边生态环境也造成不良的影响。</w:t>
      </w:r>
    </w:p>
    <w:p w14:paraId="4028FCBC">
      <w:pPr>
        <w:ind w:firstLine="560"/>
        <w:rPr>
          <w:color w:val="auto"/>
        </w:rPr>
      </w:pPr>
      <w:r>
        <w:rPr>
          <w:color w:val="auto"/>
        </w:rPr>
        <w:t>（1）为扬尘天气提供物质资源</w:t>
      </w:r>
    </w:p>
    <w:p w14:paraId="24501011">
      <w:pPr>
        <w:ind w:firstLine="560"/>
        <w:rPr>
          <w:color w:val="auto"/>
        </w:rPr>
      </w:pPr>
      <w:r>
        <w:rPr>
          <w:color w:val="auto"/>
        </w:rPr>
        <w:t>工程施工对土壤的扰动，使地面变的疏松，而活化、疏松的沙土容易形成扬尘天气，在大风的作用下会成为局部风沙源地，促进扬沙天气的形成，造成项目区比较严重的粉尘污染。</w:t>
      </w:r>
    </w:p>
    <w:p w14:paraId="6F5A6F1D">
      <w:pPr>
        <w:ind w:firstLine="560"/>
        <w:rPr>
          <w:color w:val="auto"/>
        </w:rPr>
      </w:pPr>
      <w:r>
        <w:rPr>
          <w:color w:val="auto"/>
        </w:rPr>
        <w:t>（2）风蚀沙化加剧、导致土地生产力下降</w:t>
      </w:r>
    </w:p>
    <w:p w14:paraId="79288E69">
      <w:pPr>
        <w:ind w:firstLine="560"/>
        <w:rPr>
          <w:color w:val="auto"/>
        </w:rPr>
      </w:pPr>
      <w:r>
        <w:rPr>
          <w:color w:val="auto"/>
        </w:rPr>
        <w:t>项目区风力较大，当原地表植被遭到破坏和扰动后，形成较大面积的风蚀面，遇到风力吹袭便可形成挾沙风，挾沙风侵蚀力与净风相比侵大大增强，工程建设程中如不采取行之有效的防护措施，极易诱发土地沙化，降低周边土地生产力，</w:t>
      </w:r>
      <w:r>
        <w:rPr>
          <w:rFonts w:hint="eastAsia"/>
          <w:color w:val="auto"/>
        </w:rPr>
        <w:t>导致基本农田农作物减产，</w:t>
      </w:r>
      <w:r>
        <w:rPr>
          <w:color w:val="auto"/>
        </w:rPr>
        <w:t>破坏土地资源。</w:t>
      </w:r>
    </w:p>
    <w:p w14:paraId="0E34D3D3">
      <w:pPr>
        <w:ind w:firstLine="560"/>
        <w:rPr>
          <w:color w:val="auto"/>
        </w:rPr>
      </w:pPr>
      <w:r>
        <w:rPr>
          <w:color w:val="auto"/>
        </w:rPr>
        <w:t>（3）导致项目区生态环境恶化</w:t>
      </w:r>
    </w:p>
    <w:p w14:paraId="31BB8271">
      <w:pPr>
        <w:ind w:firstLine="560"/>
        <w:rPr>
          <w:color w:val="auto"/>
        </w:rPr>
      </w:pPr>
      <w:r>
        <w:rPr>
          <w:color w:val="auto"/>
        </w:rPr>
        <w:t>工程建设扰动地表，破坏植被，致使项目区下垫面抗侵蚀能力下降，导致项目区土壤侵蚀强度增加，生态系统遭到破坏，生态环境恶化。</w:t>
      </w:r>
    </w:p>
    <w:p w14:paraId="0363F552">
      <w:pPr>
        <w:ind w:firstLine="560"/>
        <w:rPr>
          <w:rFonts w:hint="eastAsia"/>
          <w:color w:val="auto"/>
        </w:rPr>
      </w:pPr>
      <w:r>
        <w:rPr>
          <w:rFonts w:hint="eastAsia"/>
          <w:color w:val="auto"/>
        </w:rPr>
        <w:t>（4）导致土壤涵水功能变差</w:t>
      </w:r>
    </w:p>
    <w:p w14:paraId="01A672E1">
      <w:pPr>
        <w:ind w:firstLine="560"/>
        <w:rPr>
          <w:color w:val="auto"/>
        </w:rPr>
      </w:pPr>
      <w:r>
        <w:rPr>
          <w:rFonts w:hint="eastAsia"/>
          <w:color w:val="auto"/>
        </w:rPr>
        <w:t>施工期对土壤的扰动，使土层变薄。土壤结构发生改变，土壤保持水量降低，涵水功能变差，同时有为新的加速状态的水土流失创造了更合适的条件，引发新的水土流失，形成恶性循环。</w:t>
      </w:r>
    </w:p>
    <w:p w14:paraId="30F40E42">
      <w:pPr>
        <w:ind w:firstLine="560"/>
        <w:rPr>
          <w:color w:val="auto"/>
        </w:rPr>
      </w:pPr>
      <w:r>
        <w:rPr>
          <w:color w:val="auto"/>
        </w:rPr>
        <w:t>总的来说，工程建设对周边环境带来一些不利影响，建设单位应及早落实水土保持各项目措施，减轻因工程建设造成的水土流失危害。</w:t>
      </w:r>
    </w:p>
    <w:p w14:paraId="731E2B8C">
      <w:pPr>
        <w:pStyle w:val="5"/>
        <w:spacing w:before="31" w:after="31"/>
        <w:rPr>
          <w:color w:val="auto"/>
        </w:rPr>
      </w:pPr>
      <w:r>
        <w:rPr>
          <w:color w:val="auto"/>
        </w:rPr>
        <w:t xml:space="preserve">5.7.8生态环境保护措施 </w:t>
      </w:r>
    </w:p>
    <w:p w14:paraId="060F644D">
      <w:pPr>
        <w:adjustRightInd w:val="0"/>
        <w:snapToGrid w:val="0"/>
        <w:ind w:firstLine="560"/>
        <w:rPr>
          <w:color w:val="auto"/>
          <w:szCs w:val="28"/>
        </w:rPr>
      </w:pPr>
      <w:r>
        <w:rPr>
          <w:color w:val="auto"/>
          <w:szCs w:val="28"/>
        </w:rPr>
        <w:t>1、施工期</w:t>
      </w:r>
    </w:p>
    <w:p w14:paraId="4248864F">
      <w:pPr>
        <w:adjustRightInd w:val="0"/>
        <w:snapToGrid w:val="0"/>
        <w:ind w:firstLine="560"/>
        <w:rPr>
          <w:color w:val="auto"/>
          <w:szCs w:val="28"/>
        </w:rPr>
      </w:pPr>
      <w:r>
        <w:rPr>
          <w:color w:val="auto"/>
          <w:szCs w:val="28"/>
        </w:rPr>
        <w:t>（1）埋设管线时，根据管径的大小做到尽量窄控，采取平埋方式（不起土坝）进行，以便尽快恢复植被。</w:t>
      </w:r>
    </w:p>
    <w:p w14:paraId="0443C3A1">
      <w:pPr>
        <w:adjustRightInd w:val="0"/>
        <w:snapToGrid w:val="0"/>
        <w:ind w:firstLine="560"/>
        <w:rPr>
          <w:color w:val="auto"/>
          <w:szCs w:val="28"/>
        </w:rPr>
      </w:pPr>
      <w:r>
        <w:rPr>
          <w:color w:val="auto"/>
          <w:szCs w:val="28"/>
        </w:rPr>
        <w:t>（2）按照实际情况选择施工季节，尽量在冬季施工，减少对生态环境的影响。</w:t>
      </w:r>
    </w:p>
    <w:p w14:paraId="7DC99303">
      <w:pPr>
        <w:adjustRightInd w:val="0"/>
        <w:snapToGrid w:val="0"/>
        <w:ind w:firstLine="560"/>
        <w:rPr>
          <w:color w:val="auto"/>
          <w:szCs w:val="28"/>
        </w:rPr>
      </w:pPr>
      <w:r>
        <w:rPr>
          <w:color w:val="auto"/>
          <w:szCs w:val="28"/>
        </w:rPr>
        <w:t>（3）恢复土地生产能力。施工过程中尽量保护土地资源，不打乱土层，先挖表土层（20cm左右）单独堆放；然后挖心、底土层另外堆放。复原时先填心、底土，后平覆表土，以便尽快恢复土地原貌。</w:t>
      </w:r>
    </w:p>
    <w:p w14:paraId="433CA2BA">
      <w:pPr>
        <w:adjustRightInd w:val="0"/>
        <w:snapToGrid w:val="0"/>
        <w:ind w:firstLine="560"/>
        <w:rPr>
          <w:color w:val="auto"/>
          <w:szCs w:val="28"/>
        </w:rPr>
      </w:pPr>
      <w:r>
        <w:rPr>
          <w:color w:val="auto"/>
          <w:szCs w:val="28"/>
        </w:rPr>
        <w:t>（4）恢复被破坏的地表形态，平整作业现场，改善土壤及植被恢复条件。</w:t>
      </w:r>
    </w:p>
    <w:p w14:paraId="0E195B0C">
      <w:pPr>
        <w:adjustRightInd w:val="0"/>
        <w:snapToGrid w:val="0"/>
        <w:ind w:firstLine="560"/>
        <w:rPr>
          <w:color w:val="auto"/>
          <w:szCs w:val="28"/>
        </w:rPr>
      </w:pPr>
      <w:r>
        <w:rPr>
          <w:color w:val="auto"/>
          <w:szCs w:val="28"/>
        </w:rPr>
        <w:t>（5）本工程占用的耕地，占用单位按照相关规定缴纳复垦费和补偿费，专款用于复垦；将所占土地进行表土剥离，剥离的表土用于被损毁土地的复垦。</w:t>
      </w:r>
    </w:p>
    <w:p w14:paraId="6E6741E8">
      <w:pPr>
        <w:adjustRightInd w:val="0"/>
        <w:snapToGrid w:val="0"/>
        <w:ind w:firstLine="560"/>
        <w:rPr>
          <w:color w:val="auto"/>
          <w:szCs w:val="28"/>
        </w:rPr>
      </w:pPr>
      <w:r>
        <w:rPr>
          <w:color w:val="auto"/>
          <w:szCs w:val="28"/>
        </w:rPr>
        <w:t>（6）加强施工管理，施工活动控制在占地范围内，临时占地剥离表层熟土。施工结束后，恢复临时占地表土及植被，补偿占用农田。</w:t>
      </w:r>
    </w:p>
    <w:p w14:paraId="62A4C7C2">
      <w:pPr>
        <w:adjustRightInd w:val="0"/>
        <w:snapToGrid w:val="0"/>
        <w:ind w:firstLine="560"/>
        <w:rPr>
          <w:color w:val="auto"/>
          <w:szCs w:val="28"/>
        </w:rPr>
      </w:pPr>
      <w:r>
        <w:rPr>
          <w:color w:val="auto"/>
          <w:szCs w:val="28"/>
        </w:rPr>
        <w:t>（7）管道建设工程结束后，回填开挖的管沟，路基采取护坡、养护措施，进行表土回覆、场地清理平整并恢复植被。</w:t>
      </w:r>
    </w:p>
    <w:p w14:paraId="1A715D7E">
      <w:pPr>
        <w:adjustRightInd w:val="0"/>
        <w:snapToGrid w:val="0"/>
        <w:ind w:firstLine="560"/>
        <w:rPr>
          <w:color w:val="auto"/>
          <w:szCs w:val="28"/>
        </w:rPr>
      </w:pPr>
      <w:r>
        <w:rPr>
          <w:color w:val="auto"/>
          <w:szCs w:val="28"/>
        </w:rPr>
        <w:t>（3）对废水、固体废物进行严格管理，统一处理或回收，不得随意抛撒，防止污染土壤。</w:t>
      </w:r>
    </w:p>
    <w:p w14:paraId="00B38CC2">
      <w:pPr>
        <w:adjustRightInd w:val="0"/>
        <w:snapToGrid w:val="0"/>
        <w:ind w:firstLine="560"/>
        <w:rPr>
          <w:color w:val="auto"/>
          <w:szCs w:val="28"/>
        </w:rPr>
      </w:pPr>
      <w:r>
        <w:rPr>
          <w:color w:val="auto"/>
          <w:szCs w:val="28"/>
        </w:rPr>
        <w:t>2、运行期</w:t>
      </w:r>
    </w:p>
    <w:p w14:paraId="2F9A8F92">
      <w:pPr>
        <w:adjustRightInd w:val="0"/>
        <w:snapToGrid w:val="0"/>
        <w:ind w:firstLine="560"/>
        <w:rPr>
          <w:color w:val="auto"/>
          <w:szCs w:val="28"/>
        </w:rPr>
      </w:pPr>
      <w:r>
        <w:rPr>
          <w:color w:val="auto"/>
          <w:szCs w:val="28"/>
        </w:rPr>
        <w:t>（1）严格控制油井作业施工的占地，普通井下作业不新征临时占地。</w:t>
      </w:r>
    </w:p>
    <w:p w14:paraId="6A60AF79">
      <w:pPr>
        <w:adjustRightInd w:val="0"/>
        <w:snapToGrid w:val="0"/>
        <w:ind w:firstLine="560"/>
        <w:rPr>
          <w:color w:val="auto"/>
          <w:szCs w:val="28"/>
        </w:rPr>
      </w:pPr>
      <w:r>
        <w:rPr>
          <w:color w:val="auto"/>
          <w:szCs w:val="28"/>
        </w:rPr>
        <w:t>（2）油水井作业时严格执行环保措施，控制污染物的外排量，保证“工完料净场地清”。</w:t>
      </w:r>
    </w:p>
    <w:p w14:paraId="4E744901">
      <w:pPr>
        <w:adjustRightInd w:val="0"/>
        <w:snapToGrid w:val="0"/>
        <w:ind w:firstLine="560"/>
        <w:rPr>
          <w:color w:val="auto"/>
          <w:szCs w:val="28"/>
        </w:rPr>
      </w:pPr>
      <w:r>
        <w:rPr>
          <w:color w:val="auto"/>
          <w:szCs w:val="28"/>
        </w:rPr>
        <w:t>（3）加强管理，杜绝落地油在清理和运输过程的跑冒滴漏，污泥回收后不随意堆弃，送第九采油厂含油污泥处理站进行无害化处理。</w:t>
      </w:r>
    </w:p>
    <w:p w14:paraId="5D2E6F4D">
      <w:pPr>
        <w:adjustRightInd w:val="0"/>
        <w:snapToGrid w:val="0"/>
        <w:ind w:firstLine="560"/>
        <w:rPr>
          <w:color w:val="auto"/>
          <w:szCs w:val="28"/>
        </w:rPr>
      </w:pPr>
      <w:r>
        <w:rPr>
          <w:color w:val="auto"/>
          <w:szCs w:val="28"/>
        </w:rPr>
        <w:t>（4）油水井作业时在井场周围堆筑临时围堰，防止作业时产生的油水进入周围环境。</w:t>
      </w:r>
    </w:p>
    <w:p w14:paraId="0A972D79">
      <w:pPr>
        <w:adjustRightInd w:val="0"/>
        <w:snapToGrid w:val="0"/>
        <w:ind w:firstLine="560"/>
        <w:rPr>
          <w:color w:val="auto"/>
          <w:szCs w:val="28"/>
        </w:rPr>
      </w:pPr>
      <w:r>
        <w:rPr>
          <w:color w:val="auto"/>
          <w:szCs w:val="28"/>
        </w:rPr>
        <w:t>3、水土流失防治措施</w:t>
      </w:r>
    </w:p>
    <w:p w14:paraId="7E02C3D9">
      <w:pPr>
        <w:adjustRightInd w:val="0"/>
        <w:snapToGrid w:val="0"/>
        <w:ind w:firstLine="560"/>
        <w:rPr>
          <w:color w:val="auto"/>
          <w:szCs w:val="28"/>
        </w:rPr>
      </w:pPr>
      <w:r>
        <w:rPr>
          <w:color w:val="auto"/>
          <w:szCs w:val="28"/>
        </w:rPr>
        <w:t xml:space="preserve">本工程由于井场、撬装处理装置、管线等施工时车辆对土壤的碾压，人员对土壤的践踏，将改变原地表地貌状况，扰动原地貌，改变原地貌的状况和性质。工程施工破坏植被，新地貌失去植物根系的固土作用，雨水直接冲刷疏松、裸露的地表土，易造成水土流失；施工过程中，开挖回填后产生的弃渣松散堆积，结构疏松，胶结力差，抗侵蚀能力极低，遇暴雨产生径流，加大水土流失。为了更好的保持水土，建议采取以下水土流失防治措施： </w:t>
      </w:r>
    </w:p>
    <w:p w14:paraId="499B1711">
      <w:pPr>
        <w:adjustRightInd w:val="0"/>
        <w:snapToGrid w:val="0"/>
        <w:ind w:firstLine="560"/>
        <w:rPr>
          <w:color w:val="auto"/>
          <w:szCs w:val="28"/>
        </w:rPr>
      </w:pPr>
      <w:r>
        <w:rPr>
          <w:color w:val="auto"/>
          <w:szCs w:val="28"/>
        </w:rPr>
        <w:t xml:space="preserve">（1）管道施工尽量缩小占地面积，应划定施工活动范围，严格控制和管理车辆及重型机械的运行范围，所有车辆采用“一”字型作业法，走同一车辙，避免加行开辟新路； </w:t>
      </w:r>
    </w:p>
    <w:p w14:paraId="23D9AE09">
      <w:pPr>
        <w:adjustRightInd w:val="0"/>
        <w:snapToGrid w:val="0"/>
        <w:ind w:firstLine="560"/>
        <w:rPr>
          <w:color w:val="auto"/>
          <w:szCs w:val="28"/>
        </w:rPr>
      </w:pPr>
      <w:r>
        <w:rPr>
          <w:color w:val="auto"/>
          <w:szCs w:val="28"/>
        </w:rPr>
        <w:t xml:space="preserve">（2）管沟挖、填方作业应尽量作到互补平衡，以免造成弃土方堆积和过多借土； </w:t>
      </w:r>
    </w:p>
    <w:p w14:paraId="390C5E16">
      <w:pPr>
        <w:adjustRightInd w:val="0"/>
        <w:snapToGrid w:val="0"/>
        <w:ind w:firstLine="560"/>
        <w:rPr>
          <w:color w:val="auto"/>
          <w:szCs w:val="28"/>
        </w:rPr>
      </w:pPr>
      <w:r>
        <w:rPr>
          <w:color w:val="auto"/>
          <w:szCs w:val="28"/>
        </w:rPr>
        <w:t xml:space="preserve">（3）管沟回填应按层回填，以利施工带土壤和植被的尽早恢复。回填后应予以平整、压实，以免发生水土流失。对高出地面部分做出水土保持要求，要求高出地面部分回填土按梯形堆放于管线上部，堆放后人工进行修整、拍实； </w:t>
      </w:r>
    </w:p>
    <w:p w14:paraId="3CC2A664">
      <w:pPr>
        <w:adjustRightInd w:val="0"/>
        <w:snapToGrid w:val="0"/>
        <w:ind w:firstLine="560"/>
        <w:rPr>
          <w:color w:val="auto"/>
          <w:szCs w:val="28"/>
        </w:rPr>
      </w:pPr>
      <w:r>
        <w:rPr>
          <w:color w:val="auto"/>
          <w:szCs w:val="28"/>
        </w:rPr>
        <w:t xml:space="preserve">（4）管道穿越农田区，主体工程设计中要求施工结束后进行复垦，以恢复原有土地生产力； </w:t>
      </w:r>
    </w:p>
    <w:p w14:paraId="6D0A89FE">
      <w:pPr>
        <w:adjustRightInd w:val="0"/>
        <w:snapToGrid w:val="0"/>
        <w:ind w:firstLine="560"/>
        <w:rPr>
          <w:color w:val="auto"/>
          <w:szCs w:val="28"/>
        </w:rPr>
      </w:pPr>
      <w:r>
        <w:rPr>
          <w:color w:val="auto"/>
          <w:szCs w:val="28"/>
        </w:rPr>
        <w:t xml:space="preserve">（5）井场建设完成后，对井场周围由于施工产生的植被损坏进行恢复； </w:t>
      </w:r>
    </w:p>
    <w:p w14:paraId="201359A0">
      <w:pPr>
        <w:adjustRightInd w:val="0"/>
        <w:snapToGrid w:val="0"/>
        <w:ind w:firstLine="560"/>
        <w:rPr>
          <w:color w:val="auto"/>
          <w:szCs w:val="28"/>
        </w:rPr>
      </w:pPr>
      <w:r>
        <w:rPr>
          <w:color w:val="auto"/>
          <w:szCs w:val="28"/>
        </w:rPr>
        <w:t xml:space="preserve">（6）施工建设期，施工车辆应固定行驶路线，施工结束后，对施工期由于施工车辆碾压所破坏的地表植被进行恢复； </w:t>
      </w:r>
    </w:p>
    <w:p w14:paraId="06494B33">
      <w:pPr>
        <w:adjustRightInd w:val="0"/>
        <w:snapToGrid w:val="0"/>
        <w:ind w:firstLine="560"/>
        <w:rPr>
          <w:color w:val="auto"/>
          <w:szCs w:val="28"/>
        </w:rPr>
      </w:pPr>
      <w:r>
        <w:rPr>
          <w:color w:val="auto"/>
          <w:szCs w:val="28"/>
        </w:rPr>
        <w:t>（7）运行期各种车辆应在已修建的道路上行驶，不得随意行驶。</w:t>
      </w:r>
    </w:p>
    <w:p w14:paraId="2EC3DE26">
      <w:pPr>
        <w:adjustRightInd w:val="0"/>
        <w:snapToGrid w:val="0"/>
        <w:ind w:firstLine="560"/>
        <w:rPr>
          <w:color w:val="auto"/>
          <w:szCs w:val="28"/>
        </w:rPr>
      </w:pPr>
      <w:r>
        <w:rPr>
          <w:color w:val="auto"/>
          <w:szCs w:val="28"/>
        </w:rPr>
        <w:t>4、基本农田补偿措施</w:t>
      </w:r>
    </w:p>
    <w:p w14:paraId="264764A9">
      <w:pPr>
        <w:adjustRightInd w:val="0"/>
        <w:snapToGrid w:val="0"/>
        <w:ind w:firstLine="560"/>
        <w:rPr>
          <w:color w:val="auto"/>
          <w:szCs w:val="28"/>
        </w:rPr>
      </w:pPr>
      <w:r>
        <w:rPr>
          <w:color w:val="auto"/>
          <w:szCs w:val="28"/>
        </w:rPr>
        <w:t>根据《基本农田保护条例》中规定：国家能源、交通、水利、军事设施等重点建设项目选址确实无法避开基本农田保护区，需要占用基本农田，涉及农用地转用或者征用土地必须经国务院批准。经国务院批准占用基本农田的，当地人民政府应当按照国务院的批准文件修改土地利用总体规划，并补充划入数量和质量相当的基本农田。占用单位应当按照占多少、垦多少的原则，负责开垦与所占用的基本农田数量与质量相当的耕地；没有条件开垦或者开垦的耕地不符合的要求的，应当按照省、自治区、直辖市的规定缴纳耕地开垦费，专款用于开垦新的耕地。占用基本农田的单位应按照县级以上地方人民政府的要求，将所占用的基本农田耕作层的土壤用于新开垦耕地、劣质地或者其他耕地的土壤改良。</w:t>
      </w:r>
    </w:p>
    <w:p w14:paraId="15A094CE">
      <w:pPr>
        <w:adjustRightInd w:val="0"/>
        <w:snapToGrid w:val="0"/>
        <w:ind w:firstLine="560"/>
        <w:rPr>
          <w:color w:val="auto"/>
          <w:szCs w:val="28"/>
        </w:rPr>
      </w:pPr>
      <w:r>
        <w:rPr>
          <w:color w:val="auto"/>
          <w:szCs w:val="28"/>
        </w:rPr>
        <w:t>本工程属国家能源设施重点建设项目辅助工程之一，根据设计要求，工程无法避让基本农田，因此应按有关土地管理办法的要求，逐级上报土地管理部门批准，对于永久占地，应纳入省土地利用规划，按有关土地管理部门要求认真执行。对占用的耕地，按照“占多少，垦多少”的原则，由建设单位负责开垦与所占用耕地的数量和质量相当的耕地4.636hm</w:t>
      </w:r>
      <w:r>
        <w:rPr>
          <w:color w:val="auto"/>
          <w:szCs w:val="28"/>
          <w:vertAlign w:val="superscript"/>
        </w:rPr>
        <w:t>2</w:t>
      </w:r>
      <w:r>
        <w:rPr>
          <w:color w:val="auto"/>
          <w:szCs w:val="28"/>
        </w:rPr>
        <w:t>；如果没有条件开垦，应当按照省的规定缴纳耕地开垦费，专款用于开垦新的耕地，基本农田的耕地恢复由当地政府负责开垦相应数量的耕地，进行耕地保护。</w:t>
      </w:r>
    </w:p>
    <w:p w14:paraId="5E5FE1C5">
      <w:pPr>
        <w:adjustRightInd w:val="0"/>
        <w:snapToGrid w:val="0"/>
        <w:ind w:firstLine="560"/>
        <w:rPr>
          <w:color w:val="auto"/>
          <w:szCs w:val="28"/>
        </w:rPr>
      </w:pPr>
      <w:r>
        <w:rPr>
          <w:color w:val="auto"/>
          <w:szCs w:val="28"/>
        </w:rPr>
        <w:t>5、防沙治沙措施</w:t>
      </w:r>
    </w:p>
    <w:p w14:paraId="0BB76448">
      <w:pPr>
        <w:ind w:firstLine="560"/>
        <w:rPr>
          <w:color w:val="auto"/>
        </w:rPr>
      </w:pPr>
      <w:r>
        <w:rPr>
          <w:color w:val="auto"/>
        </w:rPr>
        <w:t>本项目位于大庆市肇源县境内。根据《黑龙江省防沙治沙条例》第三十一条，大庆市肇源县为防沙治沙县，重点治理流动、半流动沙地的风沙危害。</w:t>
      </w:r>
    </w:p>
    <w:p w14:paraId="5578F497">
      <w:pPr>
        <w:ind w:firstLine="560"/>
        <w:rPr>
          <w:color w:val="auto"/>
        </w:rPr>
      </w:pPr>
      <w:r>
        <w:rPr>
          <w:color w:val="auto"/>
        </w:rPr>
        <w:t>《黑龙江省防沙治沙条例》第二十六条规定：“油气勘探开发以及矿产资源开采应当按照规划组织实施，并将地表植被恢复和建设纳入规划。在开发和开采前，应当进行环境影响评价，依法提交包括有关防沙治沙内容的环境影响报告。县级以上人民政府林业、国土资源、环境保护、草原等行政主管部门应当对开发和开采单位的地表植被恢复情况进行监督检查。”第二十七条：“在沙化土地所在地区从事开发建设活动，应当事先就开发建设项目可能对当地及相关地区生态环境产生的影响进行环境影响评价和水资源论证。对不具备水源条件，且有可能造成土地沙化、水土流失等灾害，严重破坏生态环境的开发建设项目，不得批准立项。环境保护行政主管部门在审批环境影响报告时，应当就报告中有关防沙治沙的内容征得同级林业行政主管部门同意。”</w:t>
      </w:r>
    </w:p>
    <w:p w14:paraId="022ACBF9">
      <w:pPr>
        <w:ind w:firstLine="560"/>
        <w:rPr>
          <w:color w:val="auto"/>
        </w:rPr>
      </w:pPr>
      <w:r>
        <w:rPr>
          <w:color w:val="auto"/>
        </w:rPr>
        <w:t>施工期临时占地及施工车辆行驶将对区域地表植被产生破坏。因此施工期须严格落实各项目生态保护措施及生态减缓措施，严格控制控制施工作业占地范围，尽量较小施工期对区域生态影响。</w:t>
      </w:r>
    </w:p>
    <w:p w14:paraId="486029E4">
      <w:pPr>
        <w:ind w:firstLine="560"/>
        <w:rPr>
          <w:color w:val="auto"/>
        </w:rPr>
      </w:pPr>
      <w:r>
        <w:rPr>
          <w:color w:val="auto"/>
        </w:rPr>
        <w:t>6、基本草原保护措施</w:t>
      </w:r>
    </w:p>
    <w:p w14:paraId="0BADB56B">
      <w:pPr>
        <w:ind w:firstLine="560"/>
        <w:rPr>
          <w:color w:val="auto"/>
        </w:rPr>
      </w:pPr>
      <w:r>
        <w:rPr>
          <w:color w:val="auto"/>
        </w:rPr>
        <w:t>本工程新建古46压裂返排液处理站，新增占用基本草原，新增占用基本草原2.6</w:t>
      </w:r>
      <w:r>
        <w:rPr>
          <w:color w:val="auto"/>
          <w:szCs w:val="28"/>
        </w:rPr>
        <w:t>hm</w:t>
      </w:r>
      <w:r>
        <w:rPr>
          <w:color w:val="auto"/>
          <w:szCs w:val="28"/>
          <w:vertAlign w:val="superscript"/>
        </w:rPr>
        <w:t>2</w:t>
      </w:r>
      <w:r>
        <w:rPr>
          <w:color w:val="auto"/>
        </w:rPr>
        <w:t>，根据《中华人民共和国草原法》第三十八条“进行矿藏开采和工程建设，应当不占或者少占草原；确需征收、征用或者使用草原的，必须经省级以上人民政府草原行政主管部门审核同意后，依照有关土地管理的法律、行政法规办理建设用地审批手续”。建设单位应当根据相关要求办理征地手续，并尽可能少占用基本草原。为了更好的保护基本草原，建议采取以下措施：</w:t>
      </w:r>
    </w:p>
    <w:p w14:paraId="55E1C732">
      <w:pPr>
        <w:numPr>
          <w:ilvl w:val="0"/>
          <w:numId w:val="8"/>
        </w:numPr>
        <w:ind w:firstLine="560"/>
        <w:rPr>
          <w:color w:val="auto"/>
        </w:rPr>
      </w:pPr>
      <w:r>
        <w:rPr>
          <w:color w:val="auto"/>
        </w:rPr>
        <w:t>建设单位在工程设计阶段，合理规划工程布局，减少对基本草原的占用；</w:t>
      </w:r>
    </w:p>
    <w:p w14:paraId="0FC7C64E">
      <w:pPr>
        <w:numPr>
          <w:ilvl w:val="0"/>
          <w:numId w:val="8"/>
        </w:numPr>
        <w:ind w:firstLine="560"/>
        <w:rPr>
          <w:color w:val="auto"/>
        </w:rPr>
      </w:pPr>
      <w:r>
        <w:rPr>
          <w:color w:val="auto"/>
        </w:rPr>
        <w:t>征收、征用、使用基本草原或者临时占用基本草原未履行恢复义务的，应当依法交纳草原植被恢复费，并采取相应预防措施，保障草原植被恢复。草原植被恢复费专款专用，由草原行政主管部门按照规定用于恢复草原植被，任何单位和个人不得截留、挪用；</w:t>
      </w:r>
    </w:p>
    <w:p w14:paraId="57F5E98F">
      <w:pPr>
        <w:pStyle w:val="11"/>
        <w:numPr>
          <w:ilvl w:val="0"/>
          <w:numId w:val="8"/>
        </w:numPr>
        <w:spacing w:after="0"/>
        <w:ind w:firstLine="544"/>
        <w:rPr>
          <w:color w:val="auto"/>
          <w:sz w:val="28"/>
        </w:rPr>
      </w:pPr>
      <w:r>
        <w:rPr>
          <w:color w:val="auto"/>
          <w:spacing w:val="-4"/>
          <w:sz w:val="28"/>
          <w:szCs w:val="28"/>
        </w:rPr>
        <w:t>加强管理，做好对施工及项目生产人员的管理、教育工作。</w:t>
      </w:r>
      <w:r>
        <w:rPr>
          <w:color w:val="auto"/>
          <w:sz w:val="28"/>
        </w:rPr>
        <w:t>禁止向基本草原排放固体、液体、气体废物和生活垃圾或者造成环境噪声污染、粉尘污染、放射性污染、电磁波辐射污染；</w:t>
      </w:r>
    </w:p>
    <w:p w14:paraId="43AAAB99">
      <w:pPr>
        <w:pStyle w:val="225"/>
        <w:numPr>
          <w:ilvl w:val="0"/>
          <w:numId w:val="8"/>
        </w:numPr>
        <w:ind w:firstLine="560"/>
        <w:rPr>
          <w:rFonts w:ascii="Times New Roman"/>
          <w:color w:val="auto"/>
          <w:sz w:val="28"/>
          <w:szCs w:val="24"/>
        </w:rPr>
      </w:pPr>
      <w:r>
        <w:rPr>
          <w:rFonts w:ascii="Times New Roman"/>
          <w:color w:val="auto"/>
          <w:sz w:val="28"/>
          <w:szCs w:val="24"/>
        </w:rPr>
        <w:t>施工车辆和机械禁止离开道路在基本草原上行驶。</w:t>
      </w:r>
    </w:p>
    <w:p w14:paraId="35B3B173">
      <w:pPr>
        <w:pStyle w:val="5"/>
        <w:spacing w:before="31" w:after="31"/>
        <w:rPr>
          <w:color w:val="auto"/>
        </w:rPr>
      </w:pPr>
      <w:bookmarkStart w:id="722" w:name="_Toc50"/>
      <w:bookmarkStart w:id="723" w:name="_Toc14130"/>
      <w:bookmarkStart w:id="724" w:name="_Toc49174857"/>
      <w:bookmarkStart w:id="725" w:name="_Toc3157"/>
      <w:bookmarkStart w:id="726" w:name="_Toc12429"/>
      <w:bookmarkStart w:id="727" w:name="_Toc21716"/>
      <w:bookmarkStart w:id="728" w:name="_Toc49175032"/>
      <w:r>
        <w:rPr>
          <w:color w:val="auto"/>
        </w:rPr>
        <w:t>5.7.9生态环境影响评价结论</w:t>
      </w:r>
      <w:bookmarkEnd w:id="722"/>
      <w:bookmarkEnd w:id="723"/>
      <w:bookmarkEnd w:id="724"/>
      <w:bookmarkEnd w:id="725"/>
      <w:bookmarkEnd w:id="726"/>
      <w:bookmarkEnd w:id="727"/>
      <w:bookmarkEnd w:id="728"/>
    </w:p>
    <w:p w14:paraId="4785431E">
      <w:pPr>
        <w:adjustRightInd w:val="0"/>
        <w:snapToGrid w:val="0"/>
        <w:ind w:firstLine="560"/>
        <w:rPr>
          <w:color w:val="auto"/>
          <w:szCs w:val="28"/>
        </w:rPr>
      </w:pPr>
      <w:r>
        <w:rPr>
          <w:color w:val="auto"/>
          <w:szCs w:val="28"/>
        </w:rPr>
        <w:t>本项目施工期对生态系统的影响较大，主要来自撬装处理装置场地及道路施工对土地的影响，这部分土地的土地利用性质会发生改变，但由于项目开发面积较小，永久占地面积较小，本工程不会对区域内的土地利用结构有大的改变。</w:t>
      </w:r>
    </w:p>
    <w:p w14:paraId="2CB0D7D5">
      <w:pPr>
        <w:adjustRightInd w:val="0"/>
        <w:snapToGrid w:val="0"/>
        <w:ind w:firstLine="560"/>
        <w:rPr>
          <w:color w:val="auto"/>
          <w:szCs w:val="28"/>
        </w:rPr>
      </w:pPr>
      <w:r>
        <w:rPr>
          <w:color w:val="auto"/>
          <w:szCs w:val="28"/>
        </w:rPr>
        <w:t>根据对该项目油田生态系统结构、功能和生态环境现状评价及项目开发对生态环境的影响分析，得出如下结论：</w:t>
      </w:r>
    </w:p>
    <w:p w14:paraId="7099AFCA">
      <w:pPr>
        <w:adjustRightInd w:val="0"/>
        <w:snapToGrid w:val="0"/>
        <w:ind w:firstLine="560"/>
        <w:rPr>
          <w:color w:val="auto"/>
          <w:szCs w:val="28"/>
        </w:rPr>
      </w:pPr>
      <w:r>
        <w:rPr>
          <w:color w:val="auto"/>
          <w:szCs w:val="28"/>
        </w:rPr>
        <w:t>（1）该项目油田撬装处理装置、管道建设对土地的侵占，对植被的破坏，将使项目区内的农作物有一定程度的下降。在施工建设过程中严格控制施工范围，则可在最大程度减小对生态环境的不利影响，加快生态环境在尽可能短的时间内得到恢复；</w:t>
      </w:r>
    </w:p>
    <w:p w14:paraId="7CC86229">
      <w:pPr>
        <w:adjustRightInd w:val="0"/>
        <w:snapToGrid w:val="0"/>
        <w:ind w:firstLine="560"/>
        <w:rPr>
          <w:color w:val="auto"/>
          <w:szCs w:val="28"/>
        </w:rPr>
      </w:pPr>
      <w:r>
        <w:rPr>
          <w:color w:val="auto"/>
          <w:szCs w:val="28"/>
        </w:rPr>
        <w:t>（2）项目运营期对生态系统的影响主要是管道及废液池泄漏对生态的影响，运营期应加强管道巡检，减少事故发生的可能性，运营期对生态环境的影响较小；</w:t>
      </w:r>
    </w:p>
    <w:p w14:paraId="10CCD943">
      <w:pPr>
        <w:adjustRightInd w:val="0"/>
        <w:snapToGrid w:val="0"/>
        <w:ind w:firstLine="560"/>
        <w:rPr>
          <w:color w:val="auto"/>
          <w:szCs w:val="28"/>
        </w:rPr>
      </w:pPr>
      <w:r>
        <w:rPr>
          <w:color w:val="auto"/>
          <w:szCs w:val="28"/>
        </w:rPr>
        <w:t>（3）本项目建设不可避免会改变原有的生态环境，但经过合理规划和建设，有利于当地及周边地区的经济发展，能够与周围生态环境协调共处。</w:t>
      </w:r>
    </w:p>
    <w:p w14:paraId="28D2EF07">
      <w:pPr>
        <w:adjustRightInd w:val="0"/>
        <w:snapToGrid w:val="0"/>
        <w:rPr>
          <w:color w:val="auto"/>
        </w:rPr>
      </w:pPr>
      <w:r>
        <w:rPr>
          <w:color w:val="auto"/>
          <w:szCs w:val="28"/>
        </w:rPr>
        <w:t>可见，只要采取必要的措施，该项目对生态环境的影响不会太大，在生态上是可行的</w:t>
      </w:r>
    </w:p>
    <w:p w14:paraId="444014F7">
      <w:pPr>
        <w:pStyle w:val="4"/>
        <w:keepNext w:val="0"/>
        <w:keepLines w:val="0"/>
        <w:numPr>
          <w:ilvl w:val="0"/>
          <w:numId w:val="0"/>
        </w:numPr>
        <w:adjustRightInd w:val="0"/>
        <w:snapToGrid w:val="0"/>
        <w:rPr>
          <w:rFonts w:eastAsia="宋体"/>
          <w:color w:val="auto"/>
        </w:rPr>
      </w:pPr>
      <w:bookmarkStart w:id="729" w:name="_Toc50307219"/>
      <w:bookmarkStart w:id="730" w:name="_Toc49174732"/>
      <w:bookmarkStart w:id="731" w:name="_Toc19210"/>
      <w:bookmarkStart w:id="732" w:name="_Toc49175033"/>
      <w:bookmarkStart w:id="733" w:name="_Toc49174623"/>
      <w:bookmarkStart w:id="734" w:name="_Toc25913"/>
      <w:bookmarkStart w:id="735" w:name="_Toc49174858"/>
      <w:bookmarkStart w:id="736" w:name="_Toc49174413"/>
      <w:bookmarkStart w:id="737" w:name="_Toc49175139"/>
      <w:r>
        <w:rPr>
          <w:rFonts w:eastAsia="宋体"/>
          <w:color w:val="auto"/>
        </w:rPr>
        <w:t>5.8环境风险评价</w:t>
      </w:r>
      <w:bookmarkEnd w:id="729"/>
      <w:bookmarkEnd w:id="730"/>
      <w:bookmarkEnd w:id="731"/>
      <w:bookmarkEnd w:id="732"/>
      <w:bookmarkEnd w:id="733"/>
      <w:bookmarkEnd w:id="734"/>
      <w:bookmarkEnd w:id="735"/>
      <w:bookmarkEnd w:id="736"/>
      <w:bookmarkEnd w:id="737"/>
    </w:p>
    <w:p w14:paraId="4BE82DAD">
      <w:pPr>
        <w:pStyle w:val="5"/>
        <w:spacing w:before="31" w:after="31"/>
        <w:rPr>
          <w:color w:val="auto"/>
        </w:rPr>
      </w:pPr>
      <w:bookmarkStart w:id="738" w:name="_Toc49174861"/>
      <w:bookmarkStart w:id="739" w:name="_Toc49175036"/>
      <w:bookmarkStart w:id="740" w:name="_Toc3679"/>
      <w:bookmarkStart w:id="741" w:name="_Toc29696"/>
      <w:bookmarkStart w:id="742" w:name="_Toc19602"/>
      <w:bookmarkStart w:id="743" w:name="_Toc1065"/>
      <w:bookmarkStart w:id="744" w:name="_Toc24942"/>
      <w:bookmarkStart w:id="745" w:name="_Toc16317"/>
      <w:bookmarkStart w:id="746" w:name="_Toc19030"/>
      <w:bookmarkStart w:id="747" w:name="_Toc19814"/>
      <w:bookmarkStart w:id="748" w:name="_Toc297028844"/>
      <w:bookmarkStart w:id="749" w:name="_Toc26378"/>
      <w:bookmarkStart w:id="750" w:name="_Toc20612"/>
      <w:bookmarkStart w:id="751" w:name="_Toc771"/>
      <w:r>
        <w:rPr>
          <w:color w:val="auto"/>
        </w:rPr>
        <w:t>5.8.1风险调查</w:t>
      </w:r>
      <w:bookmarkEnd w:id="738"/>
      <w:bookmarkEnd w:id="739"/>
    </w:p>
    <w:p w14:paraId="13D63C21">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本工程涉及的主要危险物质是石油开采过程中井场、集输管线内的原油和伴生气以及古页3试验站内的原油、伴生气以及轻烃和古46</w:t>
      </w:r>
      <w:r>
        <w:rPr>
          <w:rFonts w:hint="eastAsia" w:ascii="Times New Roman" w:hAnsi="Times New Roman" w:cs="Times New Roman"/>
          <w:color w:val="auto"/>
          <w:szCs w:val="28"/>
        </w:rPr>
        <w:t>压裂返排液</w:t>
      </w:r>
      <w:r>
        <w:rPr>
          <w:rFonts w:ascii="Times New Roman" w:hAnsi="Times New Roman" w:cs="Times New Roman"/>
          <w:color w:val="auto"/>
          <w:szCs w:val="28"/>
        </w:rPr>
        <w:t>处理站内的原油，具有易燃、易爆的性质。物料的危险性分析如下：</w:t>
      </w:r>
    </w:p>
    <w:p w14:paraId="064ACE8C">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1、原油</w:t>
      </w:r>
    </w:p>
    <w:p w14:paraId="5299B25A">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原油是多种碳氢化合物组成的可燃性液体，该项目开采的原油密度为0.79kg/cm</w:t>
      </w:r>
      <w:r>
        <w:rPr>
          <w:rFonts w:ascii="Times New Roman" w:hAnsi="Times New Roman" w:cs="Times New Roman"/>
          <w:color w:val="auto"/>
          <w:szCs w:val="28"/>
          <w:vertAlign w:val="superscript"/>
        </w:rPr>
        <w:t>3</w:t>
      </w:r>
      <w:r>
        <w:rPr>
          <w:rFonts w:ascii="Times New Roman" w:hAnsi="Times New Roman" w:cs="Times New Roman"/>
          <w:color w:val="auto"/>
          <w:szCs w:val="28"/>
        </w:rPr>
        <w:t>，凝固点12.5℃，含蜡量5.1%，原油为低毒性物质。根据《石油化工企业设计防火规范》（GB50160-2008），其为火灾危险性甲类物质。原油的特性见表5.8-1。</w:t>
      </w:r>
    </w:p>
    <w:p w14:paraId="7CAEB9EE">
      <w:pPr>
        <w:pStyle w:val="22"/>
        <w:adjustRightInd w:val="0"/>
        <w:snapToGrid w:val="0"/>
        <w:ind w:firstLine="0" w:firstLineChars="0"/>
        <w:rPr>
          <w:color w:val="auto"/>
          <w:szCs w:val="28"/>
        </w:rPr>
      </w:pPr>
      <w:r>
        <w:rPr>
          <w:color w:val="auto"/>
          <w:szCs w:val="28"/>
        </w:rPr>
        <w:t>表5.8-1  原油理化性质、燃烧爆炸特性和毒理性质一览表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3"/>
        <w:gridCol w:w="2551"/>
        <w:gridCol w:w="1416"/>
        <w:gridCol w:w="1984"/>
        <w:gridCol w:w="1877"/>
      </w:tblGrid>
      <w:tr w14:paraId="49D104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noWrap w:val="0"/>
            <w:vAlign w:val="center"/>
          </w:tcPr>
          <w:p w14:paraId="7C03DDD3">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中文名称</w:t>
            </w:r>
          </w:p>
        </w:tc>
        <w:tc>
          <w:tcPr>
            <w:tcW w:w="2551" w:type="dxa"/>
            <w:noWrap w:val="0"/>
            <w:vAlign w:val="center"/>
          </w:tcPr>
          <w:p w14:paraId="286B4A8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原油</w:t>
            </w:r>
          </w:p>
        </w:tc>
        <w:tc>
          <w:tcPr>
            <w:tcW w:w="1416" w:type="dxa"/>
            <w:noWrap w:val="0"/>
            <w:vAlign w:val="center"/>
          </w:tcPr>
          <w:p w14:paraId="48AD25DC">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英文名</w:t>
            </w:r>
          </w:p>
        </w:tc>
        <w:tc>
          <w:tcPr>
            <w:tcW w:w="3861" w:type="dxa"/>
            <w:gridSpan w:val="2"/>
            <w:noWrap w:val="0"/>
            <w:vAlign w:val="center"/>
          </w:tcPr>
          <w:p w14:paraId="26CEE920">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Petroleumlcrude oil</w:t>
            </w:r>
          </w:p>
        </w:tc>
      </w:tr>
      <w:tr w14:paraId="551916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noWrap w:val="0"/>
            <w:vAlign w:val="center"/>
          </w:tcPr>
          <w:p w14:paraId="7E1E1EC5">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分子式</w:t>
            </w:r>
          </w:p>
        </w:tc>
        <w:tc>
          <w:tcPr>
            <w:tcW w:w="2551" w:type="dxa"/>
            <w:noWrap w:val="0"/>
            <w:vAlign w:val="center"/>
          </w:tcPr>
          <w:p w14:paraId="3FBC3223">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1416" w:type="dxa"/>
            <w:noWrap w:val="0"/>
            <w:vAlign w:val="center"/>
          </w:tcPr>
          <w:p w14:paraId="3EC9BD5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分子量</w:t>
            </w:r>
          </w:p>
        </w:tc>
        <w:tc>
          <w:tcPr>
            <w:tcW w:w="3861" w:type="dxa"/>
            <w:gridSpan w:val="2"/>
            <w:noWrap w:val="0"/>
            <w:vAlign w:val="center"/>
          </w:tcPr>
          <w:p w14:paraId="2D34C37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r>
      <w:tr w14:paraId="14D5A9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noWrap w:val="0"/>
            <w:vAlign w:val="center"/>
          </w:tcPr>
          <w:p w14:paraId="7A7C0F7D">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CAS</w:t>
            </w:r>
          </w:p>
        </w:tc>
        <w:tc>
          <w:tcPr>
            <w:tcW w:w="2551" w:type="dxa"/>
            <w:noWrap w:val="0"/>
            <w:vAlign w:val="center"/>
          </w:tcPr>
          <w:p w14:paraId="799A93E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8002-05-9</w:t>
            </w:r>
          </w:p>
        </w:tc>
        <w:tc>
          <w:tcPr>
            <w:tcW w:w="1416" w:type="dxa"/>
            <w:noWrap w:val="0"/>
            <w:vAlign w:val="center"/>
          </w:tcPr>
          <w:p w14:paraId="79E9671D">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危险性类别</w:t>
            </w:r>
          </w:p>
        </w:tc>
        <w:tc>
          <w:tcPr>
            <w:tcW w:w="3861" w:type="dxa"/>
            <w:gridSpan w:val="2"/>
            <w:noWrap w:val="0"/>
            <w:vAlign w:val="center"/>
          </w:tcPr>
          <w:p w14:paraId="25656F0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易燃液体</w:t>
            </w:r>
          </w:p>
        </w:tc>
      </w:tr>
      <w:tr w14:paraId="5AC3A1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restart"/>
            <w:noWrap w:val="0"/>
            <w:vAlign w:val="center"/>
          </w:tcPr>
          <w:p w14:paraId="4EC2F64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理化</w:t>
            </w:r>
          </w:p>
          <w:p w14:paraId="2C8362C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性质</w:t>
            </w:r>
          </w:p>
        </w:tc>
        <w:tc>
          <w:tcPr>
            <w:tcW w:w="2551" w:type="dxa"/>
            <w:noWrap w:val="0"/>
            <w:vAlign w:val="center"/>
          </w:tcPr>
          <w:p w14:paraId="5612EDC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外观及性状</w:t>
            </w:r>
          </w:p>
        </w:tc>
        <w:tc>
          <w:tcPr>
            <w:tcW w:w="5277" w:type="dxa"/>
            <w:gridSpan w:val="3"/>
            <w:noWrap w:val="0"/>
            <w:vAlign w:val="center"/>
          </w:tcPr>
          <w:p w14:paraId="0569743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黑褐色粘稠液体</w:t>
            </w:r>
          </w:p>
        </w:tc>
      </w:tr>
      <w:tr w14:paraId="46539B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04E7645D">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15BCC0C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熔点（℃）</w:t>
            </w:r>
          </w:p>
        </w:tc>
        <w:tc>
          <w:tcPr>
            <w:tcW w:w="1416" w:type="dxa"/>
            <w:noWrap w:val="0"/>
            <w:vAlign w:val="center"/>
          </w:tcPr>
          <w:p w14:paraId="609DB271">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1984" w:type="dxa"/>
            <w:noWrap w:val="0"/>
            <w:vAlign w:val="center"/>
          </w:tcPr>
          <w:p w14:paraId="40B6B9D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闪点（℃）</w:t>
            </w:r>
          </w:p>
        </w:tc>
        <w:tc>
          <w:tcPr>
            <w:tcW w:w="1877" w:type="dxa"/>
            <w:noWrap w:val="0"/>
            <w:vAlign w:val="center"/>
          </w:tcPr>
          <w:p w14:paraId="7045A16D">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-6.67～32.2</w:t>
            </w:r>
          </w:p>
        </w:tc>
      </w:tr>
      <w:tr w14:paraId="2DBAB1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5B2D26EC">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19D8307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沸点（℃）</w:t>
            </w:r>
          </w:p>
        </w:tc>
        <w:tc>
          <w:tcPr>
            <w:tcW w:w="1416" w:type="dxa"/>
            <w:noWrap w:val="0"/>
            <w:vAlign w:val="center"/>
          </w:tcPr>
          <w:p w14:paraId="17732810">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自然常温至500℃以上</w:t>
            </w:r>
          </w:p>
        </w:tc>
        <w:tc>
          <w:tcPr>
            <w:tcW w:w="1984" w:type="dxa"/>
            <w:noWrap w:val="0"/>
            <w:vAlign w:val="center"/>
          </w:tcPr>
          <w:p w14:paraId="4F540DBE">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最大爆炸压力(102kPa)</w:t>
            </w:r>
          </w:p>
        </w:tc>
        <w:tc>
          <w:tcPr>
            <w:tcW w:w="1877" w:type="dxa"/>
            <w:noWrap w:val="0"/>
            <w:vAlign w:val="center"/>
          </w:tcPr>
          <w:p w14:paraId="7312B57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r>
      <w:tr w14:paraId="5D8E3C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2204678E">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572FED25">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相对密度(水=1)</w:t>
            </w:r>
          </w:p>
        </w:tc>
        <w:tc>
          <w:tcPr>
            <w:tcW w:w="1416" w:type="dxa"/>
            <w:noWrap w:val="0"/>
            <w:vAlign w:val="center"/>
          </w:tcPr>
          <w:p w14:paraId="4EFF4D1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0.78-0.97</w:t>
            </w:r>
          </w:p>
        </w:tc>
        <w:tc>
          <w:tcPr>
            <w:tcW w:w="1984" w:type="dxa"/>
            <w:noWrap w:val="0"/>
            <w:vAlign w:val="center"/>
          </w:tcPr>
          <w:p w14:paraId="4CC1C05E">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最大爆炸压力上升速率(102k Pa/c)</w:t>
            </w:r>
          </w:p>
        </w:tc>
        <w:tc>
          <w:tcPr>
            <w:tcW w:w="1877" w:type="dxa"/>
            <w:noWrap w:val="0"/>
            <w:vAlign w:val="center"/>
          </w:tcPr>
          <w:p w14:paraId="2C394DA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r>
      <w:tr w14:paraId="08203B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6AFCF2A3">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24747BC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相对密度(空气=1)</w:t>
            </w:r>
          </w:p>
        </w:tc>
        <w:tc>
          <w:tcPr>
            <w:tcW w:w="1416" w:type="dxa"/>
            <w:noWrap w:val="0"/>
            <w:vAlign w:val="center"/>
          </w:tcPr>
          <w:p w14:paraId="2E9BC85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1984" w:type="dxa"/>
            <w:noWrap w:val="0"/>
            <w:vAlign w:val="center"/>
          </w:tcPr>
          <w:p w14:paraId="448A48A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爆炸下限(V%)</w:t>
            </w:r>
          </w:p>
        </w:tc>
        <w:tc>
          <w:tcPr>
            <w:tcW w:w="1877" w:type="dxa"/>
            <w:noWrap w:val="0"/>
            <w:vAlign w:val="center"/>
          </w:tcPr>
          <w:p w14:paraId="4FDA5A8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1.1</w:t>
            </w:r>
          </w:p>
        </w:tc>
      </w:tr>
      <w:tr w14:paraId="2DE305B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2D8C44E5">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5644E5C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燃烧热(kcal/kg)</w:t>
            </w:r>
          </w:p>
        </w:tc>
        <w:tc>
          <w:tcPr>
            <w:tcW w:w="1416" w:type="dxa"/>
            <w:noWrap w:val="0"/>
            <w:vAlign w:val="center"/>
          </w:tcPr>
          <w:p w14:paraId="0DD8C1B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1984" w:type="dxa"/>
            <w:noWrap w:val="0"/>
            <w:vAlign w:val="center"/>
          </w:tcPr>
          <w:p w14:paraId="142DDF0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爆炸上限(V%)</w:t>
            </w:r>
          </w:p>
        </w:tc>
        <w:tc>
          <w:tcPr>
            <w:tcW w:w="1877" w:type="dxa"/>
            <w:noWrap w:val="0"/>
            <w:vAlign w:val="center"/>
          </w:tcPr>
          <w:p w14:paraId="1E98C4B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8.7</w:t>
            </w:r>
          </w:p>
        </w:tc>
      </w:tr>
      <w:tr w14:paraId="2B4F3F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1D453265">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4ABCA9AC">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自燃温度(℃)</w:t>
            </w:r>
          </w:p>
        </w:tc>
        <w:tc>
          <w:tcPr>
            <w:tcW w:w="1416" w:type="dxa"/>
            <w:noWrap w:val="0"/>
            <w:vAlign w:val="center"/>
          </w:tcPr>
          <w:p w14:paraId="3EE84A1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350</w:t>
            </w:r>
          </w:p>
        </w:tc>
        <w:tc>
          <w:tcPr>
            <w:tcW w:w="1984" w:type="dxa"/>
            <w:noWrap w:val="0"/>
            <w:vAlign w:val="center"/>
          </w:tcPr>
          <w:p w14:paraId="2B0F4446">
            <w:pPr>
              <w:pStyle w:val="130"/>
              <w:spacing w:line="240" w:lineRule="auto"/>
              <w:jc w:val="center"/>
              <w:rPr>
                <w:rFonts w:ascii="Times New Roman" w:hAnsi="Times New Roman" w:cs="Times New Roman"/>
                <w:color w:val="auto"/>
                <w:sz w:val="21"/>
                <w:szCs w:val="21"/>
              </w:rPr>
            </w:pPr>
          </w:p>
        </w:tc>
        <w:tc>
          <w:tcPr>
            <w:tcW w:w="1877" w:type="dxa"/>
            <w:noWrap w:val="0"/>
            <w:vAlign w:val="center"/>
          </w:tcPr>
          <w:p w14:paraId="79AD7316">
            <w:pPr>
              <w:pStyle w:val="130"/>
              <w:spacing w:line="240" w:lineRule="auto"/>
              <w:jc w:val="center"/>
              <w:rPr>
                <w:rFonts w:ascii="Times New Roman" w:hAnsi="Times New Roman" w:cs="Times New Roman"/>
                <w:color w:val="auto"/>
                <w:sz w:val="21"/>
                <w:szCs w:val="21"/>
              </w:rPr>
            </w:pPr>
          </w:p>
        </w:tc>
      </w:tr>
      <w:tr w14:paraId="664744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7BF7214C">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6A341237">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燃烧分解产物</w:t>
            </w:r>
          </w:p>
        </w:tc>
        <w:tc>
          <w:tcPr>
            <w:tcW w:w="5277" w:type="dxa"/>
            <w:gridSpan w:val="3"/>
            <w:noWrap w:val="0"/>
            <w:vAlign w:val="center"/>
          </w:tcPr>
          <w:p w14:paraId="11D15193">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一氧化碳、二氧化碳。</w:t>
            </w:r>
          </w:p>
        </w:tc>
      </w:tr>
      <w:tr w14:paraId="45BD09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615F8DDE">
            <w:pPr>
              <w:widowControl/>
              <w:adjustRightInd w:val="0"/>
              <w:snapToGrid w:val="0"/>
              <w:spacing w:line="240" w:lineRule="auto"/>
              <w:ind w:firstLine="0" w:firstLineChars="0"/>
              <w:jc w:val="center"/>
              <w:rPr>
                <w:rFonts w:ascii="Times New Roman" w:hAnsi="Times New Roman"/>
                <w:color w:val="auto"/>
                <w:sz w:val="21"/>
                <w:szCs w:val="21"/>
              </w:rPr>
            </w:pPr>
          </w:p>
        </w:tc>
        <w:tc>
          <w:tcPr>
            <w:tcW w:w="2551" w:type="dxa"/>
            <w:noWrap w:val="0"/>
            <w:vAlign w:val="center"/>
          </w:tcPr>
          <w:p w14:paraId="4F141FC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溶解性</w:t>
            </w:r>
          </w:p>
        </w:tc>
        <w:tc>
          <w:tcPr>
            <w:tcW w:w="5277" w:type="dxa"/>
            <w:gridSpan w:val="3"/>
            <w:noWrap w:val="0"/>
            <w:vAlign w:val="center"/>
          </w:tcPr>
          <w:p w14:paraId="38EE03FC">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不溶于水，溶于多数有机溶剂。</w:t>
            </w:r>
          </w:p>
        </w:tc>
      </w:tr>
      <w:tr w14:paraId="7BEAB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restart"/>
            <w:noWrap w:val="0"/>
            <w:vAlign w:val="center"/>
          </w:tcPr>
          <w:p w14:paraId="6562484C">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毒理及健康危害</w:t>
            </w:r>
          </w:p>
        </w:tc>
        <w:tc>
          <w:tcPr>
            <w:tcW w:w="2551" w:type="dxa"/>
            <w:noWrap w:val="0"/>
            <w:vAlign w:val="center"/>
          </w:tcPr>
          <w:p w14:paraId="7BBB4B90">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毒性</w:t>
            </w:r>
          </w:p>
        </w:tc>
        <w:tc>
          <w:tcPr>
            <w:tcW w:w="5277" w:type="dxa"/>
            <w:gridSpan w:val="3"/>
            <w:noWrap w:val="0"/>
            <w:vAlign w:val="center"/>
          </w:tcPr>
          <w:p w14:paraId="0258650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LD50：500-5000mg/kg（哺乳动物吸入）。</w:t>
            </w:r>
          </w:p>
        </w:tc>
      </w:tr>
      <w:tr w14:paraId="63E8D9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36769D16">
            <w:pPr>
              <w:widowControl/>
              <w:adjustRightInd w:val="0"/>
              <w:snapToGrid w:val="0"/>
              <w:spacing w:line="240" w:lineRule="auto"/>
              <w:ind w:firstLine="0" w:firstLineChars="0"/>
              <w:jc w:val="left"/>
              <w:rPr>
                <w:rFonts w:ascii="Times New Roman" w:hAnsi="Times New Roman"/>
                <w:color w:val="auto"/>
                <w:sz w:val="21"/>
                <w:szCs w:val="21"/>
              </w:rPr>
            </w:pPr>
          </w:p>
        </w:tc>
        <w:tc>
          <w:tcPr>
            <w:tcW w:w="2551" w:type="dxa"/>
            <w:noWrap w:val="0"/>
            <w:vAlign w:val="center"/>
          </w:tcPr>
          <w:p w14:paraId="68965FF8">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侵入途径</w:t>
            </w:r>
          </w:p>
        </w:tc>
        <w:tc>
          <w:tcPr>
            <w:tcW w:w="5277" w:type="dxa"/>
            <w:gridSpan w:val="3"/>
            <w:noWrap w:val="0"/>
            <w:vAlign w:val="center"/>
          </w:tcPr>
          <w:p w14:paraId="4EC40BB6">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吸入、食入、经皮吸收。</w:t>
            </w:r>
          </w:p>
        </w:tc>
      </w:tr>
      <w:tr w14:paraId="0482A3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7589D685">
            <w:pPr>
              <w:widowControl/>
              <w:adjustRightInd w:val="0"/>
              <w:snapToGrid w:val="0"/>
              <w:spacing w:line="240" w:lineRule="auto"/>
              <w:ind w:firstLine="0" w:firstLineChars="0"/>
              <w:jc w:val="left"/>
              <w:rPr>
                <w:rFonts w:ascii="Times New Roman" w:hAnsi="Times New Roman"/>
                <w:color w:val="auto"/>
                <w:sz w:val="21"/>
                <w:szCs w:val="21"/>
              </w:rPr>
            </w:pPr>
          </w:p>
        </w:tc>
        <w:tc>
          <w:tcPr>
            <w:tcW w:w="2551" w:type="dxa"/>
            <w:noWrap w:val="0"/>
            <w:vAlign w:val="center"/>
          </w:tcPr>
          <w:p w14:paraId="2555B38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健康危害</w:t>
            </w:r>
          </w:p>
        </w:tc>
        <w:tc>
          <w:tcPr>
            <w:tcW w:w="5277" w:type="dxa"/>
            <w:gridSpan w:val="3"/>
            <w:noWrap w:val="0"/>
            <w:vAlign w:val="center"/>
          </w:tcPr>
          <w:p w14:paraId="42702693">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原油本身无明显毒性。其不同的产品和中间产品表现出不同的毒性。遇热分解释放出有毒的烟雾。吸入大量蒸气能引起神经麻痹。</w:t>
            </w:r>
          </w:p>
        </w:tc>
      </w:tr>
      <w:tr w14:paraId="709B48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restart"/>
            <w:noWrap w:val="0"/>
            <w:vAlign w:val="center"/>
          </w:tcPr>
          <w:p w14:paraId="3DB8D83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燃烧爆炸危险性</w:t>
            </w:r>
          </w:p>
        </w:tc>
        <w:tc>
          <w:tcPr>
            <w:tcW w:w="2551" w:type="dxa"/>
            <w:noWrap w:val="0"/>
            <w:vAlign w:val="center"/>
          </w:tcPr>
          <w:p w14:paraId="20F1987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危险特性</w:t>
            </w:r>
          </w:p>
        </w:tc>
        <w:tc>
          <w:tcPr>
            <w:tcW w:w="5277" w:type="dxa"/>
            <w:gridSpan w:val="3"/>
            <w:noWrap w:val="0"/>
            <w:vAlign w:val="center"/>
          </w:tcPr>
          <w:p w14:paraId="5DA2CF43">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其蒸汽与空气形成爆炸性混合物，遇明火、高热或极易燃烧爆炸，与氧化剂能发生强烈反应，若遇高热，容器内压增大，有开裂和爆炸的危险。</w:t>
            </w:r>
          </w:p>
        </w:tc>
      </w:tr>
      <w:tr w14:paraId="6D0667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2CB313AB">
            <w:pPr>
              <w:widowControl/>
              <w:adjustRightInd w:val="0"/>
              <w:snapToGrid w:val="0"/>
              <w:spacing w:line="240" w:lineRule="auto"/>
              <w:ind w:firstLine="0" w:firstLineChars="0"/>
              <w:jc w:val="left"/>
              <w:rPr>
                <w:rFonts w:ascii="Times New Roman" w:hAnsi="Times New Roman"/>
                <w:color w:val="auto"/>
                <w:sz w:val="21"/>
                <w:szCs w:val="21"/>
              </w:rPr>
            </w:pPr>
          </w:p>
        </w:tc>
        <w:tc>
          <w:tcPr>
            <w:tcW w:w="2551" w:type="dxa"/>
            <w:noWrap w:val="0"/>
            <w:vAlign w:val="center"/>
          </w:tcPr>
          <w:p w14:paraId="4C367F1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稳定性</w:t>
            </w:r>
          </w:p>
        </w:tc>
        <w:tc>
          <w:tcPr>
            <w:tcW w:w="5277" w:type="dxa"/>
            <w:gridSpan w:val="3"/>
            <w:noWrap w:val="0"/>
            <w:vAlign w:val="center"/>
          </w:tcPr>
          <w:p w14:paraId="7BFA43E6">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稳定。</w:t>
            </w:r>
          </w:p>
        </w:tc>
      </w:tr>
      <w:tr w14:paraId="75D23B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48E0A46E">
            <w:pPr>
              <w:widowControl/>
              <w:adjustRightInd w:val="0"/>
              <w:snapToGrid w:val="0"/>
              <w:spacing w:line="240" w:lineRule="auto"/>
              <w:ind w:firstLine="0" w:firstLineChars="0"/>
              <w:jc w:val="left"/>
              <w:rPr>
                <w:rFonts w:ascii="Times New Roman" w:hAnsi="Times New Roman"/>
                <w:color w:val="auto"/>
                <w:sz w:val="21"/>
                <w:szCs w:val="21"/>
              </w:rPr>
            </w:pPr>
          </w:p>
        </w:tc>
        <w:tc>
          <w:tcPr>
            <w:tcW w:w="2551" w:type="dxa"/>
            <w:noWrap w:val="0"/>
            <w:vAlign w:val="center"/>
          </w:tcPr>
          <w:p w14:paraId="44F6F68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灭火方法</w:t>
            </w:r>
          </w:p>
        </w:tc>
        <w:tc>
          <w:tcPr>
            <w:tcW w:w="5277" w:type="dxa"/>
            <w:gridSpan w:val="3"/>
            <w:noWrap w:val="0"/>
            <w:vAlign w:val="center"/>
          </w:tcPr>
          <w:p w14:paraId="62C685D3">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泡沫、干粉、二氧化碳、砂土。</w:t>
            </w:r>
          </w:p>
        </w:tc>
      </w:tr>
      <w:tr w14:paraId="1E7682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243" w:type="dxa"/>
            <w:vMerge w:val="continue"/>
            <w:noWrap w:val="0"/>
            <w:vAlign w:val="center"/>
          </w:tcPr>
          <w:p w14:paraId="5088E2F8">
            <w:pPr>
              <w:widowControl/>
              <w:adjustRightInd w:val="0"/>
              <w:snapToGrid w:val="0"/>
              <w:spacing w:line="240" w:lineRule="auto"/>
              <w:ind w:firstLine="0" w:firstLineChars="0"/>
              <w:jc w:val="left"/>
              <w:rPr>
                <w:rFonts w:ascii="Times New Roman" w:hAnsi="Times New Roman"/>
                <w:color w:val="auto"/>
                <w:sz w:val="21"/>
                <w:szCs w:val="21"/>
              </w:rPr>
            </w:pPr>
          </w:p>
        </w:tc>
        <w:tc>
          <w:tcPr>
            <w:tcW w:w="2551" w:type="dxa"/>
            <w:noWrap w:val="0"/>
            <w:vAlign w:val="center"/>
          </w:tcPr>
          <w:p w14:paraId="437A3150">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储运注意事项</w:t>
            </w:r>
          </w:p>
        </w:tc>
        <w:tc>
          <w:tcPr>
            <w:tcW w:w="5277" w:type="dxa"/>
            <w:gridSpan w:val="3"/>
            <w:noWrap w:val="0"/>
            <w:vAlign w:val="center"/>
          </w:tcPr>
          <w:p w14:paraId="773DC740">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远离火种、热源。仓温不宜超过30℃。配备相应品种和数量的消防器材。要有防火防爆技术措施。禁止使用易产生火花的机械设备和工具。灌装时应注意流速（不超过3m/s），且要有接地装置，防止静电积聚。</w:t>
            </w:r>
          </w:p>
        </w:tc>
      </w:tr>
    </w:tbl>
    <w:p w14:paraId="358DDB25">
      <w:pPr>
        <w:widowControl/>
        <w:ind w:firstLine="560"/>
        <w:rPr>
          <w:color w:val="auto"/>
          <w:szCs w:val="28"/>
        </w:rPr>
      </w:pPr>
      <w:r>
        <w:rPr>
          <w:color w:val="auto"/>
          <w:szCs w:val="28"/>
        </w:rPr>
        <w:t>原油火灾爆炸危险性主要表现在以下几方面：</w:t>
      </w:r>
    </w:p>
    <w:p w14:paraId="0E0779A4">
      <w:pPr>
        <w:ind w:firstLine="560"/>
        <w:rPr>
          <w:color w:val="auto"/>
          <w:szCs w:val="28"/>
        </w:rPr>
      </w:pPr>
      <w:r>
        <w:rPr>
          <w:color w:val="auto"/>
          <w:szCs w:val="28"/>
        </w:rPr>
        <w:t>1）属易燃液体；</w:t>
      </w:r>
    </w:p>
    <w:p w14:paraId="6CDF898C">
      <w:pPr>
        <w:ind w:firstLine="560"/>
        <w:rPr>
          <w:color w:val="auto"/>
          <w:szCs w:val="28"/>
        </w:rPr>
      </w:pPr>
      <w:r>
        <w:rPr>
          <w:color w:val="auto"/>
          <w:szCs w:val="28"/>
        </w:rPr>
        <w:t>2）原油的油蒸汽和空气混合达到一定浓度时，遇火即能爆炸；</w:t>
      </w:r>
    </w:p>
    <w:p w14:paraId="44F8C27E">
      <w:pPr>
        <w:ind w:firstLine="560"/>
        <w:rPr>
          <w:color w:val="auto"/>
          <w:szCs w:val="28"/>
        </w:rPr>
      </w:pPr>
      <w:r>
        <w:rPr>
          <w:color w:val="auto"/>
          <w:szCs w:val="28"/>
        </w:rPr>
        <w:t>3）易蒸发。原油容器内压力每降低0.1MPa一般有0.8-10m</w:t>
      </w:r>
      <w:r>
        <w:rPr>
          <w:color w:val="auto"/>
          <w:szCs w:val="28"/>
          <w:vertAlign w:val="superscript"/>
        </w:rPr>
        <w:t>3</w:t>
      </w:r>
      <w:r>
        <w:rPr>
          <w:color w:val="auto"/>
          <w:szCs w:val="28"/>
        </w:rPr>
        <w:t>油蒸气析出。新蒸发出的油蒸气，由于密度比较大、不易扩散，往往在储存处或作业场地空间地面弥漫飘荡，在低洼处积聚不散，这就大大增加了火灾爆炸危险程度；</w:t>
      </w:r>
    </w:p>
    <w:p w14:paraId="49A18E11">
      <w:pPr>
        <w:ind w:firstLine="560"/>
        <w:rPr>
          <w:color w:val="auto"/>
          <w:szCs w:val="28"/>
        </w:rPr>
      </w:pPr>
      <w:r>
        <w:rPr>
          <w:color w:val="auto"/>
          <w:szCs w:val="28"/>
        </w:rPr>
        <w:t>4）容易产生静电。在易燃液体中石油产品的电阻率一般在10-12Ω·cm左右。电阻率越高，电导率越小，积累电荷的能力越强。因此，石油产品在泵送、运输等作业中，流动摩擦、喷射、冲击、过滤都会产生静电。当能量达到或大于油品蒸气最小引燃能量时，就可能点燃可燃性混合气，引起爆炸或燃烧；</w:t>
      </w:r>
    </w:p>
    <w:p w14:paraId="05742CF9">
      <w:pPr>
        <w:ind w:firstLine="560"/>
        <w:rPr>
          <w:color w:val="auto"/>
        </w:rPr>
      </w:pPr>
      <w:r>
        <w:rPr>
          <w:color w:val="auto"/>
        </w:rPr>
        <w:t>5）容易受热膨胀、沸溢。原油受热膨胀，蒸气压升高，会造成储存容器鼓凸现象。相反，高温油品在储存中冷却，又会造成油品收缩而使储油容器产生负压，使容器被大气压瘪而损坏。含水油品着火受热还会发生沸溢，燃烧的油品大量外溢，甚至从罐中喷出，引燃其它物品而造成重大火灾和人身伤亡事故。</w:t>
      </w:r>
    </w:p>
    <w:p w14:paraId="77ED69A0">
      <w:pPr>
        <w:ind w:firstLine="560"/>
        <w:rPr>
          <w:color w:val="auto"/>
        </w:rPr>
      </w:pPr>
      <w:r>
        <w:rPr>
          <w:color w:val="auto"/>
        </w:rPr>
        <w:t>2、天然气（伴生气）</w:t>
      </w:r>
    </w:p>
    <w:p w14:paraId="77160EA5">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天然气以甲烷（CH</w:t>
      </w:r>
      <w:r>
        <w:rPr>
          <w:rFonts w:ascii="Times New Roman" w:hAnsi="Times New Roman" w:cs="Times New Roman"/>
          <w:color w:val="auto"/>
          <w:szCs w:val="28"/>
          <w:vertAlign w:val="subscript"/>
        </w:rPr>
        <w:t>4</w:t>
      </w:r>
      <w:r>
        <w:rPr>
          <w:rFonts w:ascii="Times New Roman" w:hAnsi="Times New Roman" w:cs="Times New Roman"/>
          <w:color w:val="auto"/>
          <w:szCs w:val="28"/>
        </w:rPr>
        <w:t>）气为主，并含有总量不多、各自数量不等的重烃（C</w:t>
      </w:r>
      <w:r>
        <w:rPr>
          <w:rFonts w:ascii="Times New Roman" w:hAnsi="Times New Roman" w:cs="Times New Roman"/>
          <w:color w:val="auto"/>
          <w:szCs w:val="28"/>
          <w:vertAlign w:val="subscript"/>
        </w:rPr>
        <w:t>2</w:t>
      </w:r>
      <w:r>
        <w:rPr>
          <w:rFonts w:ascii="Times New Roman" w:hAnsi="Times New Roman" w:cs="Times New Roman"/>
          <w:color w:val="auto"/>
          <w:szCs w:val="28"/>
        </w:rPr>
        <w:t>-C</w:t>
      </w:r>
      <w:r>
        <w:rPr>
          <w:rFonts w:ascii="Times New Roman" w:hAnsi="Times New Roman" w:cs="Times New Roman"/>
          <w:color w:val="auto"/>
          <w:szCs w:val="28"/>
          <w:vertAlign w:val="subscript"/>
        </w:rPr>
        <w:t>5</w:t>
      </w:r>
      <w:r>
        <w:rPr>
          <w:rFonts w:ascii="Times New Roman" w:hAnsi="Times New Roman" w:cs="Times New Roman"/>
          <w:color w:val="auto"/>
          <w:szCs w:val="28"/>
        </w:rPr>
        <w:t>）气。根据天然气中重烃（C</w:t>
      </w:r>
      <w:r>
        <w:rPr>
          <w:rFonts w:ascii="Times New Roman" w:hAnsi="Times New Roman" w:cs="Times New Roman"/>
          <w:color w:val="auto"/>
          <w:szCs w:val="28"/>
          <w:vertAlign w:val="subscript"/>
        </w:rPr>
        <w:t>2</w:t>
      </w:r>
      <w:r>
        <w:rPr>
          <w:rFonts w:ascii="Times New Roman" w:hAnsi="Times New Roman" w:cs="Times New Roman"/>
          <w:color w:val="auto"/>
          <w:szCs w:val="28"/>
        </w:rPr>
        <w:t>以上）的含量，把天然气分为干气（贫气）和湿气（富气）。重烃含量高于或等于5%的定为湿气，含量低于5%的定为干气。湿气多与原油共存，也常被称为伴生气。其危险特性见表5.8-2。</w:t>
      </w:r>
    </w:p>
    <w:p w14:paraId="23E54B7A">
      <w:pPr>
        <w:pStyle w:val="22"/>
        <w:adjustRightInd w:val="0"/>
        <w:snapToGrid w:val="0"/>
        <w:ind w:firstLine="0" w:firstLineChars="0"/>
        <w:textAlignment w:val="baseline"/>
        <w:rPr>
          <w:color w:val="auto"/>
          <w:szCs w:val="28"/>
        </w:rPr>
      </w:pPr>
      <w:r>
        <w:rPr>
          <w:color w:val="auto"/>
          <w:szCs w:val="28"/>
        </w:rPr>
        <w:t>表5.8-2  伴生气理化性质、燃烧爆炸特性和毒理性质一览表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3"/>
        <w:gridCol w:w="2551"/>
        <w:gridCol w:w="1416"/>
        <w:gridCol w:w="1984"/>
        <w:gridCol w:w="1877"/>
      </w:tblGrid>
      <w:tr w14:paraId="1FE876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noWrap w:val="0"/>
            <w:vAlign w:val="center"/>
          </w:tcPr>
          <w:p w14:paraId="3C790F0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中文名称</w:t>
            </w:r>
          </w:p>
        </w:tc>
        <w:tc>
          <w:tcPr>
            <w:tcW w:w="2551" w:type="dxa"/>
            <w:noWrap w:val="0"/>
            <w:vAlign w:val="center"/>
          </w:tcPr>
          <w:p w14:paraId="3022319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甲烷</w:t>
            </w:r>
          </w:p>
        </w:tc>
        <w:tc>
          <w:tcPr>
            <w:tcW w:w="1416" w:type="dxa"/>
            <w:noWrap w:val="0"/>
            <w:vAlign w:val="center"/>
          </w:tcPr>
          <w:p w14:paraId="5D82814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英文名</w:t>
            </w:r>
          </w:p>
        </w:tc>
        <w:tc>
          <w:tcPr>
            <w:tcW w:w="3861" w:type="dxa"/>
            <w:gridSpan w:val="2"/>
            <w:noWrap w:val="0"/>
            <w:vAlign w:val="center"/>
          </w:tcPr>
          <w:p w14:paraId="13793250">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methane</w:t>
            </w:r>
          </w:p>
        </w:tc>
      </w:tr>
      <w:tr w14:paraId="71378B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noWrap w:val="0"/>
            <w:vAlign w:val="center"/>
          </w:tcPr>
          <w:p w14:paraId="7732E4C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分子式</w:t>
            </w:r>
          </w:p>
        </w:tc>
        <w:tc>
          <w:tcPr>
            <w:tcW w:w="2551" w:type="dxa"/>
            <w:noWrap w:val="0"/>
            <w:vAlign w:val="center"/>
          </w:tcPr>
          <w:p w14:paraId="767B7F2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CH</w:t>
            </w:r>
            <w:r>
              <w:rPr>
                <w:rFonts w:ascii="Times New Roman" w:hAnsi="Times New Roman" w:cs="Times New Roman"/>
                <w:color w:val="auto"/>
                <w:sz w:val="21"/>
                <w:szCs w:val="21"/>
                <w:vertAlign w:val="subscript"/>
              </w:rPr>
              <w:t>4</w:t>
            </w:r>
          </w:p>
        </w:tc>
        <w:tc>
          <w:tcPr>
            <w:tcW w:w="1416" w:type="dxa"/>
            <w:noWrap w:val="0"/>
            <w:vAlign w:val="center"/>
          </w:tcPr>
          <w:p w14:paraId="785FCE1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分子量</w:t>
            </w:r>
          </w:p>
        </w:tc>
        <w:tc>
          <w:tcPr>
            <w:tcW w:w="3861" w:type="dxa"/>
            <w:gridSpan w:val="2"/>
            <w:noWrap w:val="0"/>
            <w:vAlign w:val="center"/>
          </w:tcPr>
          <w:p w14:paraId="5DA9086D">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16.98</w:t>
            </w:r>
          </w:p>
        </w:tc>
      </w:tr>
      <w:tr w14:paraId="41B21CA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noWrap w:val="0"/>
            <w:vAlign w:val="center"/>
          </w:tcPr>
          <w:p w14:paraId="3A03C2C8">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CAS</w:t>
            </w:r>
          </w:p>
        </w:tc>
        <w:tc>
          <w:tcPr>
            <w:tcW w:w="2551" w:type="dxa"/>
            <w:noWrap w:val="0"/>
            <w:vAlign w:val="center"/>
          </w:tcPr>
          <w:p w14:paraId="4457674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74-82-8</w:t>
            </w:r>
          </w:p>
        </w:tc>
        <w:tc>
          <w:tcPr>
            <w:tcW w:w="1416" w:type="dxa"/>
            <w:noWrap w:val="0"/>
            <w:vAlign w:val="center"/>
          </w:tcPr>
          <w:p w14:paraId="3DD7BDC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危险性类别</w:t>
            </w:r>
          </w:p>
        </w:tc>
        <w:tc>
          <w:tcPr>
            <w:tcW w:w="3861" w:type="dxa"/>
            <w:gridSpan w:val="2"/>
            <w:noWrap w:val="0"/>
            <w:vAlign w:val="center"/>
          </w:tcPr>
          <w:p w14:paraId="65982FF2">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易燃气体</w:t>
            </w:r>
          </w:p>
        </w:tc>
      </w:tr>
      <w:tr w14:paraId="256CBA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restart"/>
            <w:noWrap w:val="0"/>
            <w:vAlign w:val="center"/>
          </w:tcPr>
          <w:p w14:paraId="06DC80D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理化</w:t>
            </w:r>
          </w:p>
          <w:p w14:paraId="2E90D828">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性质</w:t>
            </w:r>
          </w:p>
        </w:tc>
        <w:tc>
          <w:tcPr>
            <w:tcW w:w="2551" w:type="dxa"/>
            <w:noWrap w:val="0"/>
            <w:vAlign w:val="center"/>
          </w:tcPr>
          <w:p w14:paraId="1A66F6B9">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外观及性状</w:t>
            </w:r>
          </w:p>
        </w:tc>
        <w:tc>
          <w:tcPr>
            <w:tcW w:w="5277" w:type="dxa"/>
            <w:gridSpan w:val="3"/>
            <w:noWrap w:val="0"/>
            <w:vAlign w:val="center"/>
          </w:tcPr>
          <w:p w14:paraId="41D211E0">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无色无臭气体</w:t>
            </w:r>
          </w:p>
        </w:tc>
      </w:tr>
      <w:tr w14:paraId="600D55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4D37D1B3">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381A93D7">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熔点（℃）</w:t>
            </w:r>
          </w:p>
        </w:tc>
        <w:tc>
          <w:tcPr>
            <w:tcW w:w="1416" w:type="dxa"/>
            <w:noWrap w:val="0"/>
            <w:vAlign w:val="center"/>
          </w:tcPr>
          <w:p w14:paraId="45C3B74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-178.9</w:t>
            </w:r>
          </w:p>
        </w:tc>
        <w:tc>
          <w:tcPr>
            <w:tcW w:w="1984" w:type="dxa"/>
            <w:noWrap w:val="0"/>
            <w:vAlign w:val="center"/>
          </w:tcPr>
          <w:p w14:paraId="340DB03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闪点（℃）</w:t>
            </w:r>
          </w:p>
        </w:tc>
        <w:tc>
          <w:tcPr>
            <w:tcW w:w="1877" w:type="dxa"/>
            <w:noWrap w:val="0"/>
            <w:vAlign w:val="center"/>
          </w:tcPr>
          <w:p w14:paraId="43BC534C">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-188</w:t>
            </w:r>
          </w:p>
        </w:tc>
      </w:tr>
      <w:tr w14:paraId="672908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4D7F30C9">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1E799E8C">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沸点（℃）</w:t>
            </w:r>
          </w:p>
        </w:tc>
        <w:tc>
          <w:tcPr>
            <w:tcW w:w="1416" w:type="dxa"/>
            <w:noWrap w:val="0"/>
            <w:vAlign w:val="center"/>
          </w:tcPr>
          <w:p w14:paraId="3AEB880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-161.5</w:t>
            </w:r>
          </w:p>
        </w:tc>
        <w:tc>
          <w:tcPr>
            <w:tcW w:w="1984" w:type="dxa"/>
            <w:noWrap w:val="0"/>
            <w:vAlign w:val="center"/>
          </w:tcPr>
          <w:p w14:paraId="0CEDC91B">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最大爆炸压力(102kPa)</w:t>
            </w:r>
          </w:p>
        </w:tc>
        <w:tc>
          <w:tcPr>
            <w:tcW w:w="1877" w:type="dxa"/>
            <w:noWrap w:val="0"/>
            <w:vAlign w:val="center"/>
          </w:tcPr>
          <w:p w14:paraId="478DBBF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r>
      <w:tr w14:paraId="410469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77D74157">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52EAFE75">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相对密度(水=1)</w:t>
            </w:r>
          </w:p>
        </w:tc>
        <w:tc>
          <w:tcPr>
            <w:tcW w:w="1416" w:type="dxa"/>
            <w:noWrap w:val="0"/>
            <w:vAlign w:val="center"/>
          </w:tcPr>
          <w:p w14:paraId="1E9F040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c>
          <w:tcPr>
            <w:tcW w:w="1984" w:type="dxa"/>
            <w:noWrap w:val="0"/>
            <w:vAlign w:val="center"/>
          </w:tcPr>
          <w:p w14:paraId="0BD35BC3">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最大爆炸压力上升速率(102k Pa/c)</w:t>
            </w:r>
          </w:p>
        </w:tc>
        <w:tc>
          <w:tcPr>
            <w:tcW w:w="1877" w:type="dxa"/>
            <w:noWrap w:val="0"/>
            <w:vAlign w:val="center"/>
          </w:tcPr>
          <w:p w14:paraId="7FC9A0C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w:t>
            </w:r>
          </w:p>
        </w:tc>
      </w:tr>
      <w:tr w14:paraId="15C785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2EC005C0">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1A57EDBD">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相对密度(空气=1)</w:t>
            </w:r>
          </w:p>
        </w:tc>
        <w:tc>
          <w:tcPr>
            <w:tcW w:w="1416" w:type="dxa"/>
            <w:noWrap w:val="0"/>
            <w:vAlign w:val="center"/>
          </w:tcPr>
          <w:p w14:paraId="51E0809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0.7174</w:t>
            </w:r>
          </w:p>
        </w:tc>
        <w:tc>
          <w:tcPr>
            <w:tcW w:w="1984" w:type="dxa"/>
            <w:noWrap w:val="0"/>
            <w:vAlign w:val="center"/>
          </w:tcPr>
          <w:p w14:paraId="1D75EA23">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爆炸下限(V%)</w:t>
            </w:r>
          </w:p>
        </w:tc>
        <w:tc>
          <w:tcPr>
            <w:tcW w:w="1877" w:type="dxa"/>
            <w:noWrap w:val="0"/>
            <w:vAlign w:val="center"/>
          </w:tcPr>
          <w:p w14:paraId="742C895D">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15</w:t>
            </w:r>
          </w:p>
        </w:tc>
      </w:tr>
      <w:tr w14:paraId="1DEC38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3551A12E">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0985EBEE">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燃烧热(kcal/kg)</w:t>
            </w:r>
          </w:p>
        </w:tc>
        <w:tc>
          <w:tcPr>
            <w:tcW w:w="1416" w:type="dxa"/>
            <w:noWrap w:val="0"/>
            <w:vAlign w:val="center"/>
          </w:tcPr>
          <w:p w14:paraId="26D97EF1">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884768.6</w:t>
            </w:r>
          </w:p>
        </w:tc>
        <w:tc>
          <w:tcPr>
            <w:tcW w:w="1984" w:type="dxa"/>
            <w:noWrap w:val="0"/>
            <w:vAlign w:val="center"/>
          </w:tcPr>
          <w:p w14:paraId="510523A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爆炸上限(V%)</w:t>
            </w:r>
          </w:p>
        </w:tc>
        <w:tc>
          <w:tcPr>
            <w:tcW w:w="1877" w:type="dxa"/>
            <w:noWrap w:val="0"/>
            <w:vAlign w:val="center"/>
          </w:tcPr>
          <w:p w14:paraId="256B613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5</w:t>
            </w:r>
          </w:p>
        </w:tc>
      </w:tr>
      <w:tr w14:paraId="341B51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11717CA2">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785FD7AA">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自燃温度(℃)</w:t>
            </w:r>
          </w:p>
        </w:tc>
        <w:tc>
          <w:tcPr>
            <w:tcW w:w="1416" w:type="dxa"/>
            <w:noWrap w:val="0"/>
            <w:vAlign w:val="center"/>
          </w:tcPr>
          <w:p w14:paraId="2050A281">
            <w:pPr>
              <w:pStyle w:val="130"/>
              <w:spacing w:line="240" w:lineRule="auto"/>
              <w:jc w:val="center"/>
              <w:rPr>
                <w:rFonts w:ascii="Times New Roman" w:hAnsi="Times New Roman" w:cs="Times New Roman"/>
                <w:color w:val="auto"/>
                <w:sz w:val="21"/>
                <w:szCs w:val="21"/>
              </w:rPr>
            </w:pPr>
          </w:p>
        </w:tc>
        <w:tc>
          <w:tcPr>
            <w:tcW w:w="1984" w:type="dxa"/>
            <w:noWrap w:val="0"/>
            <w:vAlign w:val="center"/>
          </w:tcPr>
          <w:p w14:paraId="182EB4BC">
            <w:pPr>
              <w:pStyle w:val="130"/>
              <w:spacing w:line="240" w:lineRule="auto"/>
              <w:jc w:val="center"/>
              <w:rPr>
                <w:rFonts w:ascii="Times New Roman" w:hAnsi="Times New Roman" w:cs="Times New Roman"/>
                <w:color w:val="auto"/>
                <w:sz w:val="21"/>
                <w:szCs w:val="21"/>
              </w:rPr>
            </w:pPr>
          </w:p>
        </w:tc>
        <w:tc>
          <w:tcPr>
            <w:tcW w:w="1877" w:type="dxa"/>
            <w:noWrap w:val="0"/>
            <w:vAlign w:val="center"/>
          </w:tcPr>
          <w:p w14:paraId="5EBCA04F">
            <w:pPr>
              <w:pStyle w:val="130"/>
              <w:spacing w:line="240" w:lineRule="auto"/>
              <w:jc w:val="center"/>
              <w:rPr>
                <w:rFonts w:ascii="Times New Roman" w:hAnsi="Times New Roman" w:cs="Times New Roman"/>
                <w:color w:val="auto"/>
                <w:sz w:val="21"/>
                <w:szCs w:val="21"/>
              </w:rPr>
            </w:pPr>
          </w:p>
        </w:tc>
      </w:tr>
      <w:tr w14:paraId="3AC7D5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52F4F2DE">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60CF2378">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燃烧分解产物</w:t>
            </w:r>
          </w:p>
        </w:tc>
        <w:tc>
          <w:tcPr>
            <w:tcW w:w="5277" w:type="dxa"/>
            <w:gridSpan w:val="3"/>
            <w:noWrap w:val="0"/>
            <w:vAlign w:val="center"/>
          </w:tcPr>
          <w:p w14:paraId="60FF25BE">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一氧化碳、二氧化碳。</w:t>
            </w:r>
          </w:p>
        </w:tc>
      </w:tr>
      <w:tr w14:paraId="3FE23E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1A6E1EA6">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4ADD504D">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溶解性</w:t>
            </w:r>
          </w:p>
        </w:tc>
        <w:tc>
          <w:tcPr>
            <w:tcW w:w="5277" w:type="dxa"/>
            <w:gridSpan w:val="3"/>
            <w:noWrap w:val="0"/>
            <w:vAlign w:val="center"/>
          </w:tcPr>
          <w:p w14:paraId="42A267C8">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微溶于水，溶于醇、乙醚。</w:t>
            </w:r>
          </w:p>
        </w:tc>
      </w:tr>
      <w:tr w14:paraId="0FBEE9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restart"/>
            <w:noWrap w:val="0"/>
            <w:vAlign w:val="center"/>
          </w:tcPr>
          <w:p w14:paraId="4716247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毒理及健康危害</w:t>
            </w:r>
          </w:p>
        </w:tc>
        <w:tc>
          <w:tcPr>
            <w:tcW w:w="2551" w:type="dxa"/>
            <w:noWrap w:val="0"/>
            <w:vAlign w:val="center"/>
          </w:tcPr>
          <w:p w14:paraId="4227D7C0">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毒性</w:t>
            </w:r>
          </w:p>
        </w:tc>
        <w:tc>
          <w:tcPr>
            <w:tcW w:w="5277" w:type="dxa"/>
            <w:gridSpan w:val="3"/>
            <w:noWrap w:val="0"/>
            <w:vAlign w:val="center"/>
          </w:tcPr>
          <w:p w14:paraId="36B9A517">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属微毒类。允许气体安全地扩散到大气中或当作燃料使用。</w:t>
            </w:r>
          </w:p>
        </w:tc>
      </w:tr>
      <w:tr w14:paraId="13117B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3A2D7C60">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4246871F">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侵入途径</w:t>
            </w:r>
          </w:p>
        </w:tc>
        <w:tc>
          <w:tcPr>
            <w:tcW w:w="5277" w:type="dxa"/>
            <w:gridSpan w:val="3"/>
            <w:noWrap w:val="0"/>
            <w:vAlign w:val="center"/>
          </w:tcPr>
          <w:p w14:paraId="2C48E39F">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吸入、食入、经皮吸收。</w:t>
            </w:r>
          </w:p>
        </w:tc>
      </w:tr>
      <w:tr w14:paraId="6E8775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61AACB09">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0B4D70D6">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健康危害</w:t>
            </w:r>
          </w:p>
        </w:tc>
        <w:tc>
          <w:tcPr>
            <w:tcW w:w="5277" w:type="dxa"/>
            <w:gridSpan w:val="3"/>
            <w:noWrap w:val="0"/>
            <w:vAlign w:val="center"/>
          </w:tcPr>
          <w:p w14:paraId="127CE554">
            <w:pPr>
              <w:pStyle w:val="90"/>
              <w:spacing w:line="240" w:lineRule="auto"/>
              <w:rPr>
                <w:rFonts w:ascii="Times New Roman" w:hAnsi="Times New Roman"/>
                <w:color w:val="auto"/>
                <w:szCs w:val="21"/>
              </w:rPr>
            </w:pPr>
            <w:r>
              <w:rPr>
                <w:rFonts w:ascii="Times New Roman" w:hAnsi="Times New Roman"/>
                <w:color w:val="auto"/>
                <w:szCs w:val="21"/>
              </w:rPr>
              <w:t>甲烷对人基本无毒，但浓度过高时，使空气中氧含量明显降低，使人窒息。当空气中甲烷达25%～30%时，可引起头痛、头晕、乏力、注意力不集中、呼吸和心跳加速。若不及时脱离，可致窒息死亡。皮肤接触液化本品，可致冻伤。</w:t>
            </w:r>
          </w:p>
        </w:tc>
      </w:tr>
      <w:tr w14:paraId="25A67C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restart"/>
            <w:noWrap w:val="0"/>
            <w:vAlign w:val="center"/>
          </w:tcPr>
          <w:p w14:paraId="28D2D107">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燃烧爆炸危险性</w:t>
            </w:r>
          </w:p>
        </w:tc>
        <w:tc>
          <w:tcPr>
            <w:tcW w:w="2551" w:type="dxa"/>
            <w:noWrap w:val="0"/>
            <w:vAlign w:val="center"/>
          </w:tcPr>
          <w:p w14:paraId="14D0838C">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危险特性</w:t>
            </w:r>
          </w:p>
        </w:tc>
        <w:tc>
          <w:tcPr>
            <w:tcW w:w="5277" w:type="dxa"/>
            <w:gridSpan w:val="3"/>
            <w:noWrap w:val="0"/>
            <w:vAlign w:val="center"/>
          </w:tcPr>
          <w:p w14:paraId="304BF9D3">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易燃,与空气混合能形成爆炸性混合物,遇热源和明火有燃烧爆炸的危险。与五氧化溴、氯气、次氯酸、三氟化氮、液氧、二氟化氧及其它强氧化剂接触剧烈反应。燃烧产物：一氧化碳、二氧化碳。</w:t>
            </w:r>
          </w:p>
        </w:tc>
      </w:tr>
      <w:tr w14:paraId="6D5863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5BC91133">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1B0A8DE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稳定性</w:t>
            </w:r>
          </w:p>
        </w:tc>
        <w:tc>
          <w:tcPr>
            <w:tcW w:w="5277" w:type="dxa"/>
            <w:gridSpan w:val="3"/>
            <w:noWrap w:val="0"/>
            <w:vAlign w:val="center"/>
          </w:tcPr>
          <w:p w14:paraId="63C4E643">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稳定。</w:t>
            </w:r>
          </w:p>
        </w:tc>
      </w:tr>
      <w:tr w14:paraId="17A6ABA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18CD4FE3">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2C550004">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灭火方法</w:t>
            </w:r>
          </w:p>
        </w:tc>
        <w:tc>
          <w:tcPr>
            <w:tcW w:w="5277" w:type="dxa"/>
            <w:gridSpan w:val="3"/>
            <w:noWrap w:val="0"/>
            <w:vAlign w:val="center"/>
          </w:tcPr>
          <w:p w14:paraId="32A03F21">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切断气源。若不能立即切断气源，则不允许熄灭正在燃烧的气体。喷水冷却容器，可能的话将容器从火场移至空旷处。灭火剂：雾状水、泡沫、二氧化碳、干粉。</w:t>
            </w:r>
          </w:p>
        </w:tc>
      </w:tr>
      <w:tr w14:paraId="49A5FC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3" w:type="dxa"/>
            <w:vMerge w:val="continue"/>
            <w:noWrap w:val="0"/>
            <w:vAlign w:val="center"/>
          </w:tcPr>
          <w:p w14:paraId="7894F068">
            <w:pPr>
              <w:widowControl/>
              <w:adjustRightInd w:val="0"/>
              <w:snapToGrid w:val="0"/>
              <w:spacing w:line="240" w:lineRule="auto"/>
              <w:ind w:firstLine="0" w:firstLineChars="0"/>
              <w:jc w:val="center"/>
              <w:rPr>
                <w:rFonts w:ascii="Times New Roman" w:hAnsi="Times New Roman"/>
                <w:color w:val="auto"/>
                <w:szCs w:val="21"/>
              </w:rPr>
            </w:pPr>
          </w:p>
        </w:tc>
        <w:tc>
          <w:tcPr>
            <w:tcW w:w="2551" w:type="dxa"/>
            <w:noWrap w:val="0"/>
            <w:vAlign w:val="center"/>
          </w:tcPr>
          <w:p w14:paraId="5B156183">
            <w:pPr>
              <w:pStyle w:val="130"/>
              <w:spacing w:line="240" w:lineRule="auto"/>
              <w:jc w:val="center"/>
              <w:rPr>
                <w:rFonts w:ascii="Times New Roman" w:hAnsi="Times New Roman" w:cs="Times New Roman"/>
                <w:color w:val="auto"/>
                <w:sz w:val="21"/>
                <w:szCs w:val="21"/>
              </w:rPr>
            </w:pPr>
            <w:r>
              <w:rPr>
                <w:rFonts w:ascii="Times New Roman" w:hAnsi="Times New Roman" w:cs="Times New Roman"/>
                <w:color w:val="auto"/>
                <w:sz w:val="21"/>
                <w:szCs w:val="21"/>
              </w:rPr>
              <w:t>储运注意事项</w:t>
            </w:r>
          </w:p>
        </w:tc>
        <w:tc>
          <w:tcPr>
            <w:tcW w:w="5277" w:type="dxa"/>
            <w:gridSpan w:val="3"/>
            <w:noWrap w:val="0"/>
            <w:vAlign w:val="center"/>
          </w:tcPr>
          <w:p w14:paraId="66B8D2E7">
            <w:pPr>
              <w:pStyle w:val="130"/>
              <w:spacing w:line="240" w:lineRule="auto"/>
              <w:rPr>
                <w:rFonts w:ascii="Times New Roman" w:hAnsi="Times New Roman" w:cs="Times New Roman"/>
                <w:color w:val="auto"/>
                <w:sz w:val="21"/>
                <w:szCs w:val="21"/>
              </w:rPr>
            </w:pPr>
            <w:r>
              <w:rPr>
                <w:rFonts w:ascii="Times New Roman" w:hAnsi="Times New Roman" w:cs="Times New Roman"/>
                <w:color w:val="auto"/>
                <w:sz w:val="21"/>
                <w:szCs w:val="21"/>
              </w:rPr>
              <w:t>储存于阴凉、通风的库房。远离火种、热源。库温不宜超过30℃。应与氧化剂等分开存放。采用防爆型照明、通风设施。禁止使用易产生火花的机械设备和工具。储区应备有泄漏应急处理设备。</w:t>
            </w:r>
          </w:p>
        </w:tc>
      </w:tr>
    </w:tbl>
    <w:p w14:paraId="310F37DD">
      <w:pPr>
        <w:snapToGrid w:val="0"/>
        <w:ind w:firstLine="560"/>
        <w:rPr>
          <w:bCs/>
          <w:snapToGrid w:val="0"/>
          <w:color w:val="auto"/>
          <w:szCs w:val="20"/>
        </w:rPr>
      </w:pPr>
      <w:bookmarkStart w:id="752" w:name="_Toc49174862"/>
      <w:bookmarkStart w:id="753" w:name="_Toc49175037"/>
      <w:r>
        <w:rPr>
          <w:bCs/>
          <w:snapToGrid w:val="0"/>
          <w:color w:val="auto"/>
          <w:szCs w:val="20"/>
        </w:rPr>
        <w:t>3、柴油</w:t>
      </w:r>
    </w:p>
    <w:p w14:paraId="00AE7579">
      <w:pPr>
        <w:ind w:firstLine="560"/>
        <w:rPr>
          <w:color w:val="auto"/>
        </w:rPr>
      </w:pPr>
      <w:r>
        <w:rPr>
          <w:color w:val="auto"/>
        </w:rPr>
        <w:t>柴油是易燃烧和爆炸的物品。</w:t>
      </w:r>
    </w:p>
    <w:p w14:paraId="03F6B6B5">
      <w:pPr>
        <w:ind w:firstLine="560"/>
        <w:rPr>
          <w:color w:val="auto"/>
        </w:rPr>
      </w:pPr>
      <w:r>
        <w:rPr>
          <w:color w:val="auto"/>
        </w:rPr>
        <w:t>1）柴油的电阻率较大，因摩擦、吸附、沉降、溅泼、喷雾、碰撞均可产生静电积累，并可能导致产生火花。直击雷、雷电感应、静电火花是造成加油站火灾爆炸事故的最常见因素。</w:t>
      </w:r>
    </w:p>
    <w:p w14:paraId="08081241">
      <w:pPr>
        <w:ind w:firstLine="560"/>
        <w:rPr>
          <w:color w:val="auto"/>
        </w:rPr>
      </w:pPr>
      <w:r>
        <w:rPr>
          <w:color w:val="auto"/>
        </w:rPr>
        <w:t>2）柴油具有一定的毒害性，高浓度接触或者是长期接触可使人产生急性或者慢性中毒。</w:t>
      </w:r>
    </w:p>
    <w:p w14:paraId="67F35D4B">
      <w:pPr>
        <w:pStyle w:val="22"/>
        <w:ind w:firstLine="560"/>
        <w:rPr>
          <w:color w:val="auto"/>
        </w:rPr>
      </w:pPr>
      <w:r>
        <w:rPr>
          <w:color w:val="auto"/>
        </w:rPr>
        <w:t xml:space="preserve">表 </w:t>
      </w:r>
      <w:r>
        <w:rPr>
          <w:color w:val="auto"/>
        </w:rPr>
        <w:fldChar w:fldCharType="begin"/>
      </w:r>
      <w:r>
        <w:rPr>
          <w:color w:val="auto"/>
        </w:rPr>
        <w:instrText xml:space="preserve"> STYLEREF 2 \s </w:instrText>
      </w:r>
      <w:r>
        <w:rPr>
          <w:color w:val="auto"/>
        </w:rPr>
        <w:fldChar w:fldCharType="separate"/>
      </w:r>
      <w:r>
        <w:rPr>
          <w:color w:val="auto"/>
          <w:cs/>
        </w:rPr>
        <w:t>‎</w:t>
      </w:r>
      <w:r>
        <w:rPr>
          <w:color w:val="auto"/>
        </w:rPr>
        <w:t>5.8</w:t>
      </w:r>
      <w:r>
        <w:rPr>
          <w:color w:val="auto"/>
        </w:rPr>
        <w:fldChar w:fldCharType="end"/>
      </w:r>
      <w:r>
        <w:rPr>
          <w:color w:val="auto"/>
        </w:rPr>
        <w:noBreakHyphen/>
      </w:r>
      <w:r>
        <w:rPr>
          <w:color w:val="auto"/>
        </w:rPr>
        <w:fldChar w:fldCharType="begin"/>
      </w:r>
      <w:r>
        <w:rPr>
          <w:color w:val="auto"/>
        </w:rPr>
        <w:instrText xml:space="preserve"> SEQ 表 \* ARABIC \s 2 </w:instrText>
      </w:r>
      <w:r>
        <w:rPr>
          <w:color w:val="auto"/>
        </w:rPr>
        <w:fldChar w:fldCharType="separate"/>
      </w:r>
      <w:r>
        <w:rPr>
          <w:color w:val="auto"/>
        </w:rPr>
        <w:t>3</w:t>
      </w:r>
      <w:r>
        <w:rPr>
          <w:color w:val="auto"/>
        </w:rPr>
        <w:fldChar w:fldCharType="end"/>
      </w:r>
      <w:r>
        <w:rPr>
          <w:color w:val="auto"/>
        </w:rPr>
        <w:t xml:space="preserve">  柴油理化性质和危险特性一览表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840"/>
        <w:gridCol w:w="1028"/>
        <w:gridCol w:w="975"/>
        <w:gridCol w:w="325"/>
        <w:gridCol w:w="505"/>
        <w:gridCol w:w="110"/>
        <w:gridCol w:w="731"/>
        <w:gridCol w:w="574"/>
        <w:gridCol w:w="116"/>
        <w:gridCol w:w="2614"/>
      </w:tblGrid>
      <w:tr w14:paraId="2B3B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232" w:type="dxa"/>
            <w:gridSpan w:val="11"/>
            <w:noWrap w:val="0"/>
            <w:vAlign w:val="center"/>
          </w:tcPr>
          <w:p w14:paraId="46582567">
            <w:pPr>
              <w:pStyle w:val="224"/>
              <w:rPr>
                <w:color w:val="auto"/>
              </w:rPr>
            </w:pPr>
            <w:r>
              <w:rPr>
                <w:color w:val="auto"/>
              </w:rPr>
              <w:t>物质名称：柴油</w:t>
            </w:r>
          </w:p>
        </w:tc>
      </w:tr>
      <w:tr w14:paraId="78DCB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092E9CC5">
            <w:pPr>
              <w:pStyle w:val="224"/>
              <w:rPr>
                <w:color w:val="auto"/>
              </w:rPr>
            </w:pPr>
            <w:r>
              <w:rPr>
                <w:color w:val="auto"/>
              </w:rPr>
              <w:t>物化特性</w:t>
            </w:r>
          </w:p>
        </w:tc>
      </w:tr>
      <w:tr w14:paraId="297A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30D6BB39">
            <w:pPr>
              <w:pStyle w:val="224"/>
              <w:rPr>
                <w:color w:val="auto"/>
              </w:rPr>
            </w:pPr>
            <w:r>
              <w:rPr>
                <w:color w:val="auto"/>
              </w:rPr>
              <w:t>沸点（℃）</w:t>
            </w:r>
          </w:p>
        </w:tc>
        <w:tc>
          <w:tcPr>
            <w:tcW w:w="2943" w:type="dxa"/>
            <w:gridSpan w:val="5"/>
            <w:noWrap w:val="0"/>
            <w:vAlign w:val="center"/>
          </w:tcPr>
          <w:p w14:paraId="2C3941C1">
            <w:pPr>
              <w:pStyle w:val="224"/>
              <w:rPr>
                <w:color w:val="auto"/>
              </w:rPr>
            </w:pPr>
            <w:r>
              <w:rPr>
                <w:color w:val="auto"/>
              </w:rPr>
              <w:t>180～410（约）</w:t>
            </w:r>
          </w:p>
        </w:tc>
        <w:tc>
          <w:tcPr>
            <w:tcW w:w="1421" w:type="dxa"/>
            <w:gridSpan w:val="3"/>
            <w:noWrap w:val="0"/>
            <w:vAlign w:val="center"/>
          </w:tcPr>
          <w:p w14:paraId="77D7C0A1">
            <w:pPr>
              <w:pStyle w:val="224"/>
              <w:rPr>
                <w:color w:val="auto"/>
              </w:rPr>
            </w:pPr>
            <w:r>
              <w:rPr>
                <w:color w:val="auto"/>
              </w:rPr>
              <w:t>比重（水=1）</w:t>
            </w:r>
          </w:p>
        </w:tc>
        <w:tc>
          <w:tcPr>
            <w:tcW w:w="2614" w:type="dxa"/>
            <w:noWrap w:val="0"/>
            <w:vAlign w:val="center"/>
          </w:tcPr>
          <w:p w14:paraId="66572AE3">
            <w:pPr>
              <w:pStyle w:val="224"/>
              <w:rPr>
                <w:color w:val="auto"/>
              </w:rPr>
            </w:pPr>
            <w:r>
              <w:rPr>
                <w:color w:val="auto"/>
              </w:rPr>
              <w:t>0.8～0.9</w:t>
            </w:r>
          </w:p>
        </w:tc>
      </w:tr>
      <w:tr w14:paraId="70FC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09665641">
            <w:pPr>
              <w:pStyle w:val="224"/>
              <w:rPr>
                <w:color w:val="auto"/>
              </w:rPr>
            </w:pPr>
            <w:r>
              <w:rPr>
                <w:color w:val="auto"/>
              </w:rPr>
              <w:t>饱和蒸气压（kPa）</w:t>
            </w:r>
          </w:p>
        </w:tc>
        <w:tc>
          <w:tcPr>
            <w:tcW w:w="2943" w:type="dxa"/>
            <w:gridSpan w:val="5"/>
            <w:noWrap w:val="0"/>
            <w:vAlign w:val="center"/>
          </w:tcPr>
          <w:p w14:paraId="0EECA26B">
            <w:pPr>
              <w:pStyle w:val="224"/>
              <w:rPr>
                <w:color w:val="auto"/>
              </w:rPr>
            </w:pPr>
            <w:r>
              <w:rPr>
                <w:color w:val="auto"/>
              </w:rPr>
              <w:t>0.67kMPa（25℃，纯品）</w:t>
            </w:r>
          </w:p>
        </w:tc>
        <w:tc>
          <w:tcPr>
            <w:tcW w:w="1421" w:type="dxa"/>
            <w:gridSpan w:val="3"/>
            <w:noWrap w:val="0"/>
            <w:vAlign w:val="center"/>
          </w:tcPr>
          <w:p w14:paraId="777D5D12">
            <w:pPr>
              <w:pStyle w:val="224"/>
              <w:rPr>
                <w:color w:val="auto"/>
              </w:rPr>
            </w:pPr>
            <w:r>
              <w:rPr>
                <w:color w:val="auto"/>
              </w:rPr>
              <w:t>熔点（℃）</w:t>
            </w:r>
          </w:p>
        </w:tc>
        <w:tc>
          <w:tcPr>
            <w:tcW w:w="2614" w:type="dxa"/>
            <w:noWrap w:val="0"/>
            <w:vAlign w:val="center"/>
          </w:tcPr>
          <w:p w14:paraId="0B8B270B">
            <w:pPr>
              <w:pStyle w:val="224"/>
              <w:rPr>
                <w:color w:val="auto"/>
              </w:rPr>
            </w:pPr>
            <w:r>
              <w:rPr>
                <w:color w:val="auto"/>
              </w:rPr>
              <w:t>-35～20</w:t>
            </w:r>
          </w:p>
        </w:tc>
      </w:tr>
      <w:tr w14:paraId="4529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636CA788">
            <w:pPr>
              <w:pStyle w:val="224"/>
              <w:rPr>
                <w:color w:val="auto"/>
              </w:rPr>
            </w:pPr>
            <w:r>
              <w:rPr>
                <w:color w:val="auto"/>
              </w:rPr>
              <w:t>蒸气密度（空气=1）</w:t>
            </w:r>
          </w:p>
        </w:tc>
        <w:tc>
          <w:tcPr>
            <w:tcW w:w="2328" w:type="dxa"/>
            <w:gridSpan w:val="3"/>
            <w:noWrap w:val="0"/>
            <w:vAlign w:val="center"/>
          </w:tcPr>
          <w:p w14:paraId="4EA4965E">
            <w:pPr>
              <w:pStyle w:val="224"/>
              <w:rPr>
                <w:color w:val="auto"/>
              </w:rPr>
            </w:pPr>
            <w:r>
              <w:rPr>
                <w:color w:val="auto"/>
              </w:rPr>
              <w:t>无资料</w:t>
            </w:r>
          </w:p>
        </w:tc>
        <w:tc>
          <w:tcPr>
            <w:tcW w:w="1346" w:type="dxa"/>
            <w:gridSpan w:val="3"/>
            <w:noWrap w:val="0"/>
            <w:vAlign w:val="center"/>
          </w:tcPr>
          <w:p w14:paraId="0ECA4E4E">
            <w:pPr>
              <w:pStyle w:val="224"/>
              <w:rPr>
                <w:color w:val="auto"/>
              </w:rPr>
            </w:pPr>
            <w:r>
              <w:rPr>
                <w:color w:val="auto"/>
              </w:rPr>
              <w:t>溶解性</w:t>
            </w:r>
          </w:p>
        </w:tc>
        <w:tc>
          <w:tcPr>
            <w:tcW w:w="3304" w:type="dxa"/>
            <w:gridSpan w:val="3"/>
            <w:noWrap w:val="0"/>
            <w:vAlign w:val="center"/>
          </w:tcPr>
          <w:p w14:paraId="79A64657">
            <w:pPr>
              <w:pStyle w:val="224"/>
              <w:rPr>
                <w:color w:val="auto"/>
              </w:rPr>
            </w:pPr>
            <w:r>
              <w:rPr>
                <w:color w:val="auto"/>
              </w:rPr>
              <w:t>不溶于水，易溶于苯、二硫化碳、醇等。</w:t>
            </w:r>
          </w:p>
        </w:tc>
      </w:tr>
      <w:tr w14:paraId="1A17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5DE355A8">
            <w:pPr>
              <w:pStyle w:val="224"/>
              <w:rPr>
                <w:color w:val="auto"/>
              </w:rPr>
            </w:pPr>
            <w:r>
              <w:rPr>
                <w:color w:val="auto"/>
              </w:rPr>
              <w:t>外观与气味</w:t>
            </w:r>
          </w:p>
        </w:tc>
        <w:tc>
          <w:tcPr>
            <w:tcW w:w="6978" w:type="dxa"/>
            <w:gridSpan w:val="9"/>
            <w:noWrap w:val="0"/>
            <w:vAlign w:val="center"/>
          </w:tcPr>
          <w:p w14:paraId="617F19C8">
            <w:pPr>
              <w:pStyle w:val="224"/>
              <w:rPr>
                <w:color w:val="auto"/>
              </w:rPr>
            </w:pPr>
            <w:r>
              <w:rPr>
                <w:color w:val="auto"/>
              </w:rPr>
              <w:t>稍有粘性的浅黄至棕色液体。</w:t>
            </w:r>
          </w:p>
        </w:tc>
      </w:tr>
      <w:tr w14:paraId="609F4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04746590">
            <w:pPr>
              <w:pStyle w:val="224"/>
              <w:rPr>
                <w:color w:val="auto"/>
              </w:rPr>
            </w:pPr>
            <w:r>
              <w:rPr>
                <w:color w:val="auto"/>
              </w:rPr>
              <w:t>火灾爆炸危险数据</w:t>
            </w:r>
          </w:p>
        </w:tc>
      </w:tr>
      <w:tr w14:paraId="673B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53C60445">
            <w:pPr>
              <w:pStyle w:val="224"/>
              <w:rPr>
                <w:color w:val="auto"/>
              </w:rPr>
            </w:pPr>
            <w:r>
              <w:rPr>
                <w:color w:val="auto"/>
              </w:rPr>
              <w:t>闪点（℃）</w:t>
            </w:r>
          </w:p>
        </w:tc>
        <w:tc>
          <w:tcPr>
            <w:tcW w:w="2003" w:type="dxa"/>
            <w:gridSpan w:val="2"/>
            <w:noWrap w:val="0"/>
            <w:vAlign w:val="center"/>
          </w:tcPr>
          <w:p w14:paraId="4FE60FC5">
            <w:pPr>
              <w:pStyle w:val="224"/>
              <w:rPr>
                <w:color w:val="auto"/>
              </w:rPr>
            </w:pPr>
            <w:r>
              <w:rPr>
                <w:color w:val="auto"/>
              </w:rPr>
              <w:t>≥65</w:t>
            </w:r>
          </w:p>
        </w:tc>
        <w:tc>
          <w:tcPr>
            <w:tcW w:w="1671" w:type="dxa"/>
            <w:gridSpan w:val="4"/>
            <w:noWrap w:val="0"/>
            <w:vAlign w:val="center"/>
          </w:tcPr>
          <w:p w14:paraId="4E8D16AB">
            <w:pPr>
              <w:pStyle w:val="224"/>
              <w:rPr>
                <w:color w:val="auto"/>
              </w:rPr>
            </w:pPr>
            <w:r>
              <w:rPr>
                <w:color w:val="auto"/>
              </w:rPr>
              <w:t>爆炸极限（V%）</w:t>
            </w:r>
          </w:p>
        </w:tc>
        <w:tc>
          <w:tcPr>
            <w:tcW w:w="3304" w:type="dxa"/>
            <w:gridSpan w:val="3"/>
            <w:noWrap w:val="0"/>
            <w:vAlign w:val="center"/>
          </w:tcPr>
          <w:p w14:paraId="05FE0468">
            <w:pPr>
              <w:pStyle w:val="224"/>
              <w:rPr>
                <w:color w:val="auto"/>
              </w:rPr>
            </w:pPr>
            <w:r>
              <w:rPr>
                <w:color w:val="auto"/>
              </w:rPr>
              <w:t>1.5～4.5</w:t>
            </w:r>
          </w:p>
        </w:tc>
      </w:tr>
      <w:tr w14:paraId="2C38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39874062">
            <w:pPr>
              <w:pStyle w:val="224"/>
              <w:rPr>
                <w:color w:val="auto"/>
              </w:rPr>
            </w:pPr>
            <w:r>
              <w:rPr>
                <w:color w:val="auto"/>
              </w:rPr>
              <w:t>引燃温度（℃）</w:t>
            </w:r>
          </w:p>
        </w:tc>
        <w:tc>
          <w:tcPr>
            <w:tcW w:w="6978" w:type="dxa"/>
            <w:gridSpan w:val="9"/>
            <w:noWrap w:val="0"/>
            <w:vAlign w:val="center"/>
          </w:tcPr>
          <w:p w14:paraId="3363D480">
            <w:pPr>
              <w:pStyle w:val="224"/>
              <w:rPr>
                <w:color w:val="auto"/>
              </w:rPr>
            </w:pPr>
            <w:r>
              <w:rPr>
                <w:color w:val="auto"/>
              </w:rPr>
              <w:t>285</w:t>
            </w:r>
          </w:p>
        </w:tc>
      </w:tr>
      <w:tr w14:paraId="71F4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2D4D7E5E">
            <w:pPr>
              <w:pStyle w:val="224"/>
              <w:rPr>
                <w:color w:val="auto"/>
              </w:rPr>
            </w:pPr>
            <w:r>
              <w:rPr>
                <w:color w:val="auto"/>
              </w:rPr>
              <w:t>灭火剂</w:t>
            </w:r>
          </w:p>
        </w:tc>
        <w:tc>
          <w:tcPr>
            <w:tcW w:w="6978" w:type="dxa"/>
            <w:gridSpan w:val="9"/>
            <w:noWrap w:val="0"/>
            <w:vAlign w:val="center"/>
          </w:tcPr>
          <w:p w14:paraId="184EE2AC">
            <w:pPr>
              <w:pStyle w:val="224"/>
              <w:rPr>
                <w:color w:val="auto"/>
              </w:rPr>
            </w:pPr>
            <w:r>
              <w:rPr>
                <w:color w:val="auto"/>
              </w:rPr>
              <w:t>泡沫、二氧化碳、干粉、1211灭火剂、砂土。</w:t>
            </w:r>
          </w:p>
        </w:tc>
      </w:tr>
      <w:tr w14:paraId="0B4B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3D7C79A9">
            <w:pPr>
              <w:pStyle w:val="224"/>
              <w:rPr>
                <w:color w:val="auto"/>
              </w:rPr>
            </w:pPr>
            <w:r>
              <w:rPr>
                <w:color w:val="auto"/>
              </w:rPr>
              <w:t>灭火方法</w:t>
            </w:r>
          </w:p>
        </w:tc>
        <w:tc>
          <w:tcPr>
            <w:tcW w:w="6978" w:type="dxa"/>
            <w:gridSpan w:val="9"/>
            <w:noWrap w:val="0"/>
            <w:vAlign w:val="center"/>
          </w:tcPr>
          <w:p w14:paraId="3ABB5549">
            <w:pPr>
              <w:pStyle w:val="224"/>
              <w:rPr>
                <w:color w:val="auto"/>
              </w:rPr>
            </w:pPr>
            <w:r>
              <w:rPr>
                <w:color w:val="auto"/>
              </w:rPr>
              <w:t>喷水冷却容器，可能时将容器从火场移至空旷处。</w:t>
            </w:r>
          </w:p>
        </w:tc>
      </w:tr>
      <w:tr w14:paraId="7470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07E4C111">
            <w:pPr>
              <w:pStyle w:val="224"/>
              <w:rPr>
                <w:color w:val="auto"/>
              </w:rPr>
            </w:pPr>
            <w:r>
              <w:rPr>
                <w:color w:val="auto"/>
              </w:rPr>
              <w:t>危险特性</w:t>
            </w:r>
          </w:p>
        </w:tc>
        <w:tc>
          <w:tcPr>
            <w:tcW w:w="6978" w:type="dxa"/>
            <w:gridSpan w:val="9"/>
            <w:noWrap w:val="0"/>
            <w:vAlign w:val="center"/>
          </w:tcPr>
          <w:p w14:paraId="764FBCBE">
            <w:pPr>
              <w:pStyle w:val="224"/>
              <w:rPr>
                <w:color w:val="auto"/>
              </w:rPr>
            </w:pPr>
            <w:r>
              <w:rPr>
                <w:color w:val="auto"/>
              </w:rPr>
              <w:t>遇明火、高热或与氧化剂接触，有引起燃烧爆炸的危险；若遇高热，容器内压增大，有开裂和爆炸的危险。</w:t>
            </w:r>
          </w:p>
        </w:tc>
      </w:tr>
      <w:tr w14:paraId="5176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171D0070">
            <w:pPr>
              <w:pStyle w:val="224"/>
              <w:rPr>
                <w:color w:val="auto"/>
              </w:rPr>
            </w:pPr>
            <w:r>
              <w:rPr>
                <w:color w:val="auto"/>
              </w:rPr>
              <w:t>反应活性数据</w:t>
            </w:r>
          </w:p>
        </w:tc>
      </w:tr>
      <w:tr w14:paraId="2AF7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0B67AFAB">
            <w:pPr>
              <w:pStyle w:val="224"/>
              <w:rPr>
                <w:color w:val="auto"/>
              </w:rPr>
            </w:pPr>
            <w:r>
              <w:rPr>
                <w:color w:val="auto"/>
              </w:rPr>
              <w:t>稳定性</w:t>
            </w:r>
          </w:p>
        </w:tc>
        <w:tc>
          <w:tcPr>
            <w:tcW w:w="1028" w:type="dxa"/>
            <w:noWrap w:val="0"/>
            <w:vAlign w:val="center"/>
          </w:tcPr>
          <w:p w14:paraId="46CB2878">
            <w:pPr>
              <w:pStyle w:val="224"/>
              <w:rPr>
                <w:color w:val="auto"/>
              </w:rPr>
            </w:pPr>
            <w:r>
              <w:rPr>
                <w:color w:val="auto"/>
              </w:rPr>
              <w:t>稳定</w:t>
            </w:r>
          </w:p>
        </w:tc>
        <w:tc>
          <w:tcPr>
            <w:tcW w:w="975" w:type="dxa"/>
            <w:noWrap w:val="0"/>
            <w:vAlign w:val="center"/>
          </w:tcPr>
          <w:p w14:paraId="3ADE9DCF">
            <w:pPr>
              <w:pStyle w:val="224"/>
              <w:rPr>
                <w:color w:val="auto"/>
              </w:rPr>
            </w:pPr>
            <w:r>
              <w:rPr>
                <w:color w:val="auto"/>
              </w:rPr>
              <w:t>禁忌物</w:t>
            </w:r>
          </w:p>
        </w:tc>
        <w:tc>
          <w:tcPr>
            <w:tcW w:w="4975" w:type="dxa"/>
            <w:gridSpan w:val="7"/>
            <w:noWrap w:val="0"/>
            <w:vAlign w:val="center"/>
          </w:tcPr>
          <w:p w14:paraId="4DB237F2">
            <w:pPr>
              <w:pStyle w:val="224"/>
              <w:rPr>
                <w:color w:val="auto"/>
              </w:rPr>
            </w:pPr>
            <w:r>
              <w:rPr>
                <w:color w:val="auto"/>
              </w:rPr>
              <w:t>强氧化剂、卤素</w:t>
            </w:r>
          </w:p>
        </w:tc>
      </w:tr>
      <w:tr w14:paraId="7145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47534C2F">
            <w:pPr>
              <w:pStyle w:val="224"/>
              <w:rPr>
                <w:color w:val="auto"/>
              </w:rPr>
            </w:pPr>
            <w:r>
              <w:rPr>
                <w:color w:val="auto"/>
              </w:rPr>
              <w:t>燃烧（分解）产物</w:t>
            </w:r>
          </w:p>
        </w:tc>
        <w:tc>
          <w:tcPr>
            <w:tcW w:w="6978" w:type="dxa"/>
            <w:gridSpan w:val="9"/>
            <w:noWrap w:val="0"/>
            <w:vAlign w:val="center"/>
          </w:tcPr>
          <w:p w14:paraId="66292E0B">
            <w:pPr>
              <w:pStyle w:val="224"/>
              <w:rPr>
                <w:color w:val="auto"/>
              </w:rPr>
            </w:pPr>
            <w:r>
              <w:rPr>
                <w:color w:val="auto"/>
              </w:rPr>
              <w:t>一氧化碳、二氧化碳</w:t>
            </w:r>
          </w:p>
        </w:tc>
      </w:tr>
      <w:tr w14:paraId="2672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14E41123">
            <w:pPr>
              <w:pStyle w:val="224"/>
              <w:rPr>
                <w:color w:val="auto"/>
              </w:rPr>
            </w:pPr>
            <w:r>
              <w:rPr>
                <w:color w:val="auto"/>
              </w:rPr>
              <w:t>健康危害数据</w:t>
            </w:r>
          </w:p>
        </w:tc>
      </w:tr>
      <w:tr w14:paraId="6E42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254" w:type="dxa"/>
            <w:gridSpan w:val="2"/>
            <w:noWrap w:val="0"/>
            <w:vAlign w:val="center"/>
          </w:tcPr>
          <w:p w14:paraId="62D2AA7E">
            <w:pPr>
              <w:pStyle w:val="224"/>
              <w:rPr>
                <w:color w:val="auto"/>
              </w:rPr>
            </w:pPr>
            <w:r>
              <w:rPr>
                <w:color w:val="auto"/>
              </w:rPr>
              <w:t>侵入途径</w:t>
            </w:r>
          </w:p>
        </w:tc>
        <w:tc>
          <w:tcPr>
            <w:tcW w:w="6978" w:type="dxa"/>
            <w:gridSpan w:val="9"/>
            <w:noWrap w:val="0"/>
            <w:vAlign w:val="center"/>
          </w:tcPr>
          <w:p w14:paraId="74E35297">
            <w:pPr>
              <w:pStyle w:val="224"/>
              <w:rPr>
                <w:color w:val="auto"/>
              </w:rPr>
            </w:pPr>
            <w:r>
              <w:rPr>
                <w:color w:val="auto"/>
              </w:rPr>
              <w:t>吸入、皮肤、口</w:t>
            </w:r>
          </w:p>
        </w:tc>
      </w:tr>
      <w:tr w14:paraId="4FCD9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79EDA394">
            <w:pPr>
              <w:pStyle w:val="224"/>
              <w:rPr>
                <w:color w:val="auto"/>
              </w:rPr>
            </w:pPr>
            <w:r>
              <w:rPr>
                <w:color w:val="auto"/>
              </w:rPr>
              <w:t>健康危害（急性和慢性）：皮肤接触柴油可引起接触性皮炎、油性痤疮；吸入可引起吸入性肺炎。能经胎盘进入胎儿血中。柴油废气可引起眼、鼻刺激症状，头晕及头痛。</w:t>
            </w:r>
          </w:p>
        </w:tc>
      </w:tr>
      <w:tr w14:paraId="7C8B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22B391E7">
            <w:pPr>
              <w:pStyle w:val="224"/>
              <w:rPr>
                <w:color w:val="auto"/>
              </w:rPr>
            </w:pPr>
            <w:r>
              <w:rPr>
                <w:color w:val="auto"/>
              </w:rPr>
              <w:t>泄漏紧急处理：迅速撤离泄漏污染区人员至安全区，并进行隔离，严格限制出入。切断火源。建议应急处理人员戴自给正压空气呼吸器，穿消防防护服。尽可能切断泄漏源，防止进入下水道、排洪沟等限制性空间。小量泄漏：用砂土、蛭石或其它惰性材料吸收。或在保证安全情况下，就地焚烧。大量泄漏：构筑围堤或挖坑收容；用泡沫覆盖，降低蒸气灾害。用防爆泵转移至槽车或专用收集器内，回收或运至废物处理场所处置。</w:t>
            </w:r>
          </w:p>
        </w:tc>
      </w:tr>
      <w:tr w14:paraId="63678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2C09DEED">
            <w:pPr>
              <w:pStyle w:val="224"/>
              <w:rPr>
                <w:color w:val="auto"/>
              </w:rPr>
            </w:pPr>
            <w:r>
              <w:rPr>
                <w:color w:val="auto"/>
              </w:rPr>
              <w:t>储运注意事项：配备相应品种和数量的消防器材。罐储要有防火防爆技术措施。禁止使用易产生火花的机械设备和工具，充装要控制流速，注意防止静电积聚。</w:t>
            </w:r>
          </w:p>
        </w:tc>
      </w:tr>
      <w:tr w14:paraId="1F1E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32" w:type="dxa"/>
            <w:gridSpan w:val="11"/>
            <w:noWrap w:val="0"/>
            <w:vAlign w:val="center"/>
          </w:tcPr>
          <w:p w14:paraId="3CDE73F8">
            <w:pPr>
              <w:pStyle w:val="224"/>
              <w:rPr>
                <w:color w:val="auto"/>
              </w:rPr>
            </w:pPr>
            <w:r>
              <w:rPr>
                <w:color w:val="auto"/>
              </w:rPr>
              <w:t>防护措施</w:t>
            </w:r>
          </w:p>
        </w:tc>
      </w:tr>
      <w:tr w14:paraId="2089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4" w:type="dxa"/>
            <w:noWrap w:val="0"/>
            <w:vAlign w:val="center"/>
          </w:tcPr>
          <w:p w14:paraId="4D8623F1">
            <w:pPr>
              <w:pStyle w:val="224"/>
              <w:rPr>
                <w:color w:val="auto"/>
              </w:rPr>
            </w:pPr>
            <w:r>
              <w:rPr>
                <w:color w:val="auto"/>
              </w:rPr>
              <w:t>呼吸系统防护</w:t>
            </w:r>
          </w:p>
        </w:tc>
        <w:tc>
          <w:tcPr>
            <w:tcW w:w="3673" w:type="dxa"/>
            <w:gridSpan w:val="5"/>
            <w:noWrap w:val="0"/>
            <w:vAlign w:val="center"/>
          </w:tcPr>
          <w:p w14:paraId="70DF87C2">
            <w:pPr>
              <w:pStyle w:val="224"/>
              <w:rPr>
                <w:color w:val="auto"/>
              </w:rPr>
            </w:pPr>
            <w:r>
              <w:rPr>
                <w:color w:val="auto"/>
              </w:rPr>
              <w:t>一般不需特殊防护，但建议特殊情况下，佩带正压空气呼吸机。</w:t>
            </w:r>
          </w:p>
        </w:tc>
        <w:tc>
          <w:tcPr>
            <w:tcW w:w="1415" w:type="dxa"/>
            <w:gridSpan w:val="3"/>
            <w:noWrap w:val="0"/>
            <w:vAlign w:val="center"/>
          </w:tcPr>
          <w:p w14:paraId="53FC20B6">
            <w:pPr>
              <w:pStyle w:val="224"/>
              <w:rPr>
                <w:color w:val="auto"/>
              </w:rPr>
            </w:pPr>
            <w:r>
              <w:rPr>
                <w:color w:val="auto"/>
              </w:rPr>
              <w:t>身体防护</w:t>
            </w:r>
          </w:p>
        </w:tc>
        <w:tc>
          <w:tcPr>
            <w:tcW w:w="2730" w:type="dxa"/>
            <w:gridSpan w:val="2"/>
            <w:noWrap w:val="0"/>
            <w:vAlign w:val="center"/>
          </w:tcPr>
          <w:p w14:paraId="23BCE7B1">
            <w:pPr>
              <w:pStyle w:val="224"/>
              <w:rPr>
                <w:color w:val="auto"/>
              </w:rPr>
            </w:pPr>
            <w:r>
              <w:rPr>
                <w:color w:val="auto"/>
              </w:rPr>
              <w:t>穿防静电服</w:t>
            </w:r>
          </w:p>
        </w:tc>
      </w:tr>
      <w:tr w14:paraId="47A4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4" w:type="dxa"/>
            <w:noWrap w:val="0"/>
            <w:vAlign w:val="center"/>
          </w:tcPr>
          <w:p w14:paraId="66F38DF7">
            <w:pPr>
              <w:pStyle w:val="224"/>
              <w:rPr>
                <w:color w:val="auto"/>
              </w:rPr>
            </w:pPr>
            <w:r>
              <w:rPr>
                <w:color w:val="auto"/>
              </w:rPr>
              <w:t>手防护</w:t>
            </w:r>
          </w:p>
        </w:tc>
        <w:tc>
          <w:tcPr>
            <w:tcW w:w="3673" w:type="dxa"/>
            <w:gridSpan w:val="5"/>
            <w:noWrap w:val="0"/>
            <w:vAlign w:val="center"/>
          </w:tcPr>
          <w:p w14:paraId="151FC2DF">
            <w:pPr>
              <w:pStyle w:val="224"/>
              <w:rPr>
                <w:color w:val="auto"/>
              </w:rPr>
            </w:pPr>
            <w:r>
              <w:rPr>
                <w:color w:val="auto"/>
              </w:rPr>
              <w:t>戴防护手套</w:t>
            </w:r>
          </w:p>
        </w:tc>
        <w:tc>
          <w:tcPr>
            <w:tcW w:w="1415" w:type="dxa"/>
            <w:gridSpan w:val="3"/>
            <w:noWrap w:val="0"/>
            <w:vAlign w:val="center"/>
          </w:tcPr>
          <w:p w14:paraId="329BF519">
            <w:pPr>
              <w:pStyle w:val="224"/>
              <w:rPr>
                <w:color w:val="auto"/>
              </w:rPr>
            </w:pPr>
            <w:r>
              <w:rPr>
                <w:color w:val="auto"/>
              </w:rPr>
              <w:t>眼防护</w:t>
            </w:r>
          </w:p>
        </w:tc>
        <w:tc>
          <w:tcPr>
            <w:tcW w:w="2730" w:type="dxa"/>
            <w:gridSpan w:val="2"/>
            <w:noWrap w:val="0"/>
            <w:vAlign w:val="center"/>
          </w:tcPr>
          <w:p w14:paraId="2D9BBF81">
            <w:pPr>
              <w:pStyle w:val="224"/>
              <w:rPr>
                <w:color w:val="auto"/>
              </w:rPr>
            </w:pPr>
            <w:r>
              <w:rPr>
                <w:color w:val="auto"/>
              </w:rPr>
              <w:t>必要时戴安全防护眼镜</w:t>
            </w:r>
          </w:p>
        </w:tc>
      </w:tr>
      <w:tr w14:paraId="3F867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4" w:type="dxa"/>
            <w:noWrap w:val="0"/>
            <w:vAlign w:val="center"/>
          </w:tcPr>
          <w:p w14:paraId="4BD94A79">
            <w:pPr>
              <w:pStyle w:val="224"/>
              <w:rPr>
                <w:color w:val="auto"/>
              </w:rPr>
            </w:pPr>
            <w:r>
              <w:rPr>
                <w:color w:val="auto"/>
              </w:rPr>
              <w:t>其  它</w:t>
            </w:r>
          </w:p>
        </w:tc>
        <w:tc>
          <w:tcPr>
            <w:tcW w:w="7818" w:type="dxa"/>
            <w:gridSpan w:val="10"/>
            <w:noWrap w:val="0"/>
            <w:vAlign w:val="center"/>
          </w:tcPr>
          <w:p w14:paraId="2FA5D245">
            <w:pPr>
              <w:pStyle w:val="224"/>
              <w:rPr>
                <w:color w:val="auto"/>
              </w:rPr>
            </w:pPr>
            <w:r>
              <w:rPr>
                <w:color w:val="auto"/>
              </w:rPr>
              <w:t>工作后，淋浴更衣。保持良好的卫生习惯。</w:t>
            </w:r>
          </w:p>
        </w:tc>
      </w:tr>
      <w:tr w14:paraId="4605B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14" w:type="dxa"/>
            <w:noWrap w:val="0"/>
            <w:vAlign w:val="center"/>
          </w:tcPr>
          <w:p w14:paraId="6D176583">
            <w:pPr>
              <w:pStyle w:val="224"/>
              <w:rPr>
                <w:color w:val="auto"/>
              </w:rPr>
            </w:pPr>
            <w:r>
              <w:rPr>
                <w:color w:val="auto"/>
              </w:rPr>
              <w:t>急救措施</w:t>
            </w:r>
          </w:p>
        </w:tc>
        <w:tc>
          <w:tcPr>
            <w:tcW w:w="7818" w:type="dxa"/>
            <w:gridSpan w:val="10"/>
            <w:noWrap w:val="0"/>
            <w:vAlign w:val="center"/>
          </w:tcPr>
          <w:p w14:paraId="2D558CD3">
            <w:pPr>
              <w:pStyle w:val="224"/>
              <w:rPr>
                <w:color w:val="auto"/>
              </w:rPr>
            </w:pPr>
            <w:r>
              <w:rPr>
                <w:color w:val="auto"/>
              </w:rPr>
              <w:t>皮肤接触：立即脱去污染的衣着，用肥皂水和清水彻底清洗皮肤。就医。</w:t>
            </w:r>
          </w:p>
          <w:p w14:paraId="57B0AA3E">
            <w:pPr>
              <w:pStyle w:val="224"/>
              <w:rPr>
                <w:color w:val="auto"/>
              </w:rPr>
            </w:pPr>
            <w:r>
              <w:rPr>
                <w:color w:val="auto"/>
              </w:rPr>
              <w:t>眼睛接触：立即提起眼睑，用大量流动的清水彻底冲洗。就医。</w:t>
            </w:r>
          </w:p>
          <w:p w14:paraId="12DF28D2">
            <w:pPr>
              <w:pStyle w:val="224"/>
              <w:rPr>
                <w:color w:val="auto"/>
              </w:rPr>
            </w:pPr>
            <w:r>
              <w:rPr>
                <w:color w:val="auto"/>
              </w:rPr>
              <w:t>食入：尽快彻底洗胃，就医。</w:t>
            </w:r>
          </w:p>
        </w:tc>
      </w:tr>
    </w:tbl>
    <w:p w14:paraId="00D0102E">
      <w:pPr>
        <w:pStyle w:val="5"/>
        <w:spacing w:before="31" w:after="31"/>
        <w:rPr>
          <w:color w:val="auto"/>
        </w:rPr>
      </w:pPr>
      <w:r>
        <w:rPr>
          <w:color w:val="auto"/>
        </w:rPr>
        <w:t>5.8.2风险识别</w:t>
      </w:r>
      <w:bookmarkEnd w:id="752"/>
      <w:bookmarkEnd w:id="753"/>
    </w:p>
    <w:p w14:paraId="1930B685">
      <w:pPr>
        <w:pStyle w:val="190"/>
        <w:ind w:firstLine="560"/>
        <w:rPr>
          <w:color w:val="auto"/>
          <w:szCs w:val="28"/>
        </w:rPr>
      </w:pPr>
      <w:r>
        <w:rPr>
          <w:color w:val="auto"/>
          <w:szCs w:val="28"/>
        </w:rPr>
        <w:t>1、钻井期井喷</w:t>
      </w:r>
    </w:p>
    <w:p w14:paraId="2602B5E1">
      <w:pPr>
        <w:widowControl/>
        <w:ind w:firstLine="560"/>
        <w:rPr>
          <w:color w:val="auto"/>
          <w:szCs w:val="28"/>
        </w:rPr>
      </w:pPr>
      <w:r>
        <w:rPr>
          <w:color w:val="auto"/>
          <w:szCs w:val="28"/>
        </w:rPr>
        <w:t>井喷就是当钻井钻穿高压油气层时，由于处理措施不当等原因使油气流从井口喷出。井喷时将有大量原油和伴生气喷出，并极易发生火灾，喷出的大量烃类气体污染大气，原油覆盖植被影响其光合作用而死亡，覆盖地表污染土壤，进入地表水会造成水污染。尽管井喷造成的后果是严重的，但井喷发生的概率非常小，只有在钻遇高压油气层而且往往操作不当时才有可能发生。而由于操作者直接责任而引起井控措施不当、违反操作规程、井控措施故障等是造成井喷失控事故的主要因素。</w:t>
      </w:r>
    </w:p>
    <w:p w14:paraId="0730E7CC">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一般钻探井时发生井喷事故较多，而钻生产井时则较少。该工程开采的油层原始地层压力较低，但在进行压裂作业后也有导致井喷发生的可能性，本项目在钻井时采用了防喷措施，如加自封、半封、全封等封井器，因此发生井喷的概率很小。</w:t>
      </w:r>
    </w:p>
    <w:p w14:paraId="36F65A4B">
      <w:pPr>
        <w:widowControl/>
        <w:adjustRightInd w:val="0"/>
        <w:snapToGrid w:val="0"/>
        <w:ind w:firstLine="560"/>
        <w:rPr>
          <w:color w:val="auto"/>
          <w:szCs w:val="28"/>
        </w:rPr>
      </w:pPr>
      <w:r>
        <w:rPr>
          <w:color w:val="auto"/>
          <w:szCs w:val="28"/>
        </w:rPr>
        <w:t>2、钻井期伴生气泄漏</w:t>
      </w:r>
    </w:p>
    <w:p w14:paraId="0EE4EA36">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正常情况下，井口存在伴生气的无组织泄漏，但不会成为环境风险，即不会造成突发性环境污染。非正常和事故情况下，如发生井喷致使伴生气泄漏外溢，会对环境、人员和设备产生危害。伴生气主要危险和危害包括：遇明火可能发生火灾或爆炸事故，造成人员伤亡、设备损坏等危害：烃类气体对人体的毒性危害，较长时间接触后，对人体会产生头痛、眩晕、精神迟钝、恶心、呕吐、眼角膜充血等危害。本项目所在油田区域基本不会发生井喷事故，且油田伴生气储量较少，伴生气泄漏事故造成人员伤害及环境污染的可能性较小。</w:t>
      </w:r>
    </w:p>
    <w:p w14:paraId="258DC77A">
      <w:pPr>
        <w:pStyle w:val="165"/>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3、施工期柴油罐区泄漏</w:t>
      </w:r>
    </w:p>
    <w:p w14:paraId="37732141">
      <w:pPr>
        <w:widowControl/>
        <w:snapToGrid w:val="0"/>
        <w:ind w:firstLine="560"/>
        <w:rPr>
          <w:color w:val="auto"/>
          <w:szCs w:val="28"/>
        </w:rPr>
      </w:pPr>
      <w:r>
        <w:rPr>
          <w:color w:val="auto"/>
          <w:szCs w:val="28"/>
        </w:rPr>
        <w:t>施工场地柴油罐若发生泄漏，柴油外泄，会对区域地下水产生影响，并极大提高火灾风险。因此本项目应对柴油罐区的底部铺设防渗布进行防渗，以防止柴油泄漏污染区域地下水。油罐周围设置围堰，围堰有效容积应不小于两座柴油罐容积之和。柴油为乙B类可燃物，根据《钻前工程与井场布置技术要求》（SY/T 5466-2013）中相关规定，柴油灌区设置位置应距离发电房等易产生明火的位置20m以上。</w:t>
      </w:r>
    </w:p>
    <w:p w14:paraId="19845721">
      <w:pPr>
        <w:widowControl/>
        <w:snapToGrid w:val="0"/>
        <w:ind w:firstLine="560"/>
        <w:rPr>
          <w:color w:val="auto"/>
          <w:szCs w:val="28"/>
        </w:rPr>
      </w:pPr>
      <w:r>
        <w:rPr>
          <w:color w:val="auto"/>
          <w:szCs w:val="28"/>
        </w:rPr>
        <w:t>4、运行期油气管线泄漏</w:t>
      </w:r>
    </w:p>
    <w:p w14:paraId="0A90D072">
      <w:pPr>
        <w:widowControl/>
        <w:adjustRightInd w:val="0"/>
        <w:snapToGrid w:val="0"/>
        <w:ind w:firstLine="560"/>
        <w:rPr>
          <w:color w:val="auto"/>
          <w:szCs w:val="28"/>
        </w:rPr>
      </w:pPr>
      <w:r>
        <w:rPr>
          <w:color w:val="auto"/>
          <w:szCs w:val="28"/>
        </w:rPr>
        <w:t>根据本项目的具体特点，本区块油田开发及生产过程中最可能发生的环境污染事故集中在油、气、污水在地面设施的存储和集输、运移过程中，油气水集输管道因腐蚀穿孔发生原油泄漏、含油污水泄漏或伴生气泄漏等。</w:t>
      </w:r>
    </w:p>
    <w:p w14:paraId="4276CF41">
      <w:pPr>
        <w:widowControl/>
        <w:adjustRightInd w:val="0"/>
        <w:snapToGrid w:val="0"/>
        <w:ind w:firstLine="560"/>
        <w:rPr>
          <w:color w:val="auto"/>
          <w:szCs w:val="28"/>
        </w:rPr>
      </w:pPr>
      <w:r>
        <w:rPr>
          <w:color w:val="auto"/>
          <w:szCs w:val="28"/>
        </w:rPr>
        <w:t>发生泄漏事故主要有以下几个方面的原因：</w:t>
      </w:r>
    </w:p>
    <w:p w14:paraId="4D27ACB4">
      <w:pPr>
        <w:widowControl/>
        <w:adjustRightInd w:val="0"/>
        <w:snapToGrid w:val="0"/>
        <w:ind w:firstLine="560"/>
        <w:rPr>
          <w:color w:val="auto"/>
          <w:szCs w:val="28"/>
        </w:rPr>
      </w:pPr>
      <w:r>
        <w:rPr>
          <w:color w:val="auto"/>
          <w:szCs w:val="28"/>
        </w:rPr>
        <w:t>①管道焊接不严，检测有误，造成泄漏；</w:t>
      </w:r>
    </w:p>
    <w:p w14:paraId="080E04D2">
      <w:pPr>
        <w:widowControl/>
        <w:adjustRightInd w:val="0"/>
        <w:snapToGrid w:val="0"/>
        <w:ind w:firstLine="560"/>
        <w:rPr>
          <w:color w:val="auto"/>
          <w:szCs w:val="28"/>
        </w:rPr>
      </w:pPr>
      <w:r>
        <w:rPr>
          <w:color w:val="auto"/>
          <w:szCs w:val="28"/>
        </w:rPr>
        <w:t>②管道防腐涂层质量差，造成管道腐蚀；</w:t>
      </w:r>
    </w:p>
    <w:p w14:paraId="781F43EE">
      <w:pPr>
        <w:widowControl/>
        <w:adjustRightInd w:val="0"/>
        <w:snapToGrid w:val="0"/>
        <w:ind w:firstLine="560"/>
        <w:rPr>
          <w:color w:val="auto"/>
          <w:szCs w:val="28"/>
        </w:rPr>
      </w:pPr>
      <w:r>
        <w:rPr>
          <w:color w:val="auto"/>
          <w:szCs w:val="28"/>
        </w:rPr>
        <w:t>③管材或连接缺陷，造成管道断裂，油气泄漏；</w:t>
      </w:r>
    </w:p>
    <w:p w14:paraId="3CCEC3A4">
      <w:pPr>
        <w:widowControl/>
        <w:adjustRightInd w:val="0"/>
        <w:snapToGrid w:val="0"/>
        <w:ind w:firstLine="560"/>
        <w:rPr>
          <w:color w:val="auto"/>
          <w:szCs w:val="28"/>
        </w:rPr>
      </w:pPr>
      <w:r>
        <w:rPr>
          <w:color w:val="auto"/>
          <w:szCs w:val="28"/>
        </w:rPr>
        <w:t>④操作失误引发的憋压等造成的风险事故；</w:t>
      </w:r>
    </w:p>
    <w:p w14:paraId="6D570B9D">
      <w:pPr>
        <w:widowControl/>
        <w:adjustRightInd w:val="0"/>
        <w:snapToGrid w:val="0"/>
        <w:ind w:firstLine="560"/>
        <w:rPr>
          <w:color w:val="auto"/>
          <w:szCs w:val="28"/>
        </w:rPr>
      </w:pPr>
      <w:r>
        <w:rPr>
          <w:color w:val="auto"/>
          <w:szCs w:val="28"/>
        </w:rPr>
        <w:t>⑤设备故障、机械失灵、老化造成的泄漏；</w:t>
      </w:r>
    </w:p>
    <w:p w14:paraId="28D617B4">
      <w:pPr>
        <w:widowControl/>
        <w:adjustRightInd w:val="0"/>
        <w:snapToGrid w:val="0"/>
        <w:ind w:firstLine="560"/>
        <w:rPr>
          <w:color w:val="auto"/>
          <w:szCs w:val="28"/>
        </w:rPr>
      </w:pPr>
      <w:r>
        <w:rPr>
          <w:color w:val="auto"/>
          <w:szCs w:val="28"/>
        </w:rPr>
        <w:t>⑥动力故障引发的事故，如停电造成的阀门无法关闭、通讯线路中断无法传递控制指令等导致事故发生；</w:t>
      </w:r>
    </w:p>
    <w:p w14:paraId="2A9B2881">
      <w:pPr>
        <w:widowControl/>
        <w:adjustRightInd w:val="0"/>
        <w:snapToGrid w:val="0"/>
        <w:ind w:firstLine="560"/>
        <w:rPr>
          <w:color w:val="auto"/>
          <w:szCs w:val="28"/>
        </w:rPr>
      </w:pPr>
      <w:r>
        <w:rPr>
          <w:color w:val="auto"/>
          <w:szCs w:val="28"/>
        </w:rPr>
        <w:t>⑦在管道近旁或上方进行其它生产活动时的挖掘，造成管道破裂；</w:t>
      </w:r>
    </w:p>
    <w:p w14:paraId="50540373">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⑧其它选线不当或设计有误导致的事故风险。</w:t>
      </w:r>
    </w:p>
    <w:p w14:paraId="1B5A746B">
      <w:pPr>
        <w:widowControl/>
        <w:adjustRightInd w:val="0"/>
        <w:snapToGrid w:val="0"/>
        <w:ind w:firstLine="560"/>
        <w:rPr>
          <w:color w:val="auto"/>
          <w:szCs w:val="28"/>
        </w:rPr>
      </w:pPr>
      <w:r>
        <w:rPr>
          <w:color w:val="auto"/>
          <w:szCs w:val="28"/>
        </w:rPr>
        <w:t>5、运行期古页3试验站、古46压裂返排液处理站泄漏易燃物品导致的火灾、爆炸</w:t>
      </w:r>
    </w:p>
    <w:p w14:paraId="2DB81FC5">
      <w:pPr>
        <w:widowControl/>
        <w:snapToGrid w:val="0"/>
        <w:ind w:firstLine="560"/>
        <w:rPr>
          <w:color w:val="auto"/>
          <w:szCs w:val="28"/>
        </w:rPr>
      </w:pPr>
      <w:r>
        <w:rPr>
          <w:color w:val="auto"/>
          <w:szCs w:val="28"/>
        </w:rPr>
        <w:t>油田开发运行过程中场站发生火灾爆炸的原因很多，主要包括：</w:t>
      </w:r>
    </w:p>
    <w:p w14:paraId="5926E86A">
      <w:pPr>
        <w:widowControl/>
        <w:snapToGrid w:val="0"/>
        <w:ind w:firstLine="560"/>
        <w:rPr>
          <w:color w:val="auto"/>
          <w:szCs w:val="28"/>
        </w:rPr>
      </w:pPr>
      <w:r>
        <w:rPr>
          <w:color w:val="auto"/>
          <w:szCs w:val="28"/>
        </w:rPr>
        <w:t>①组织不严密，管理不善，违章作业导致大量的油气泄漏遇明火爆炸燃烧；</w:t>
      </w:r>
    </w:p>
    <w:p w14:paraId="0F44F9C7">
      <w:pPr>
        <w:widowControl/>
        <w:snapToGrid w:val="0"/>
        <w:ind w:firstLine="560"/>
        <w:rPr>
          <w:color w:val="auto"/>
          <w:szCs w:val="28"/>
        </w:rPr>
      </w:pPr>
      <w:r>
        <w:rPr>
          <w:color w:val="auto"/>
          <w:szCs w:val="28"/>
        </w:rPr>
        <w:t>②设备缺陷主要包括因选材错误而引起的设备、管线的腐蚀、侵蚀等引发火灾、爆炸；</w:t>
      </w:r>
    </w:p>
    <w:p w14:paraId="0F25EACF">
      <w:pPr>
        <w:widowControl/>
        <w:snapToGrid w:val="0"/>
        <w:ind w:firstLine="560"/>
        <w:rPr>
          <w:color w:val="auto"/>
          <w:szCs w:val="28"/>
        </w:rPr>
      </w:pPr>
      <w:r>
        <w:rPr>
          <w:color w:val="auto"/>
          <w:szCs w:val="28"/>
        </w:rPr>
        <w:t>③设备安装时考虑不周不细，施工时施工质量差，不符合设计要求和施工验收规范，从而导致投产后发生事故等；</w:t>
      </w:r>
    </w:p>
    <w:p w14:paraId="727DC337">
      <w:pPr>
        <w:widowControl/>
        <w:snapToGrid w:val="0"/>
        <w:ind w:firstLine="560"/>
        <w:rPr>
          <w:color w:val="auto"/>
          <w:szCs w:val="28"/>
        </w:rPr>
      </w:pPr>
      <w:r>
        <w:rPr>
          <w:color w:val="auto"/>
          <w:szCs w:val="28"/>
        </w:rPr>
        <w:fldChar w:fldCharType="begin"/>
      </w:r>
      <w:r>
        <w:rPr>
          <w:color w:val="auto"/>
          <w:szCs w:val="28"/>
        </w:rPr>
        <w:instrText xml:space="preserve"> = 4 \* GB3 \* MERGEFORMAT </w:instrText>
      </w:r>
      <w:r>
        <w:rPr>
          <w:color w:val="auto"/>
          <w:szCs w:val="28"/>
        </w:rPr>
        <w:fldChar w:fldCharType="separate"/>
      </w:r>
      <w:r>
        <w:rPr>
          <w:color w:val="auto"/>
          <w:szCs w:val="28"/>
        </w:rPr>
        <w:t>④</w:t>
      </w:r>
      <w:r>
        <w:rPr>
          <w:color w:val="auto"/>
          <w:szCs w:val="28"/>
        </w:rPr>
        <w:fldChar w:fldCharType="end"/>
      </w:r>
      <w:r>
        <w:rPr>
          <w:color w:val="auto"/>
          <w:szCs w:val="28"/>
        </w:rPr>
        <w:t>控制生产装置的仪表仪器失灵，造成设备操作失控，引发油气泄漏，形成火灾等；</w:t>
      </w:r>
    </w:p>
    <w:p w14:paraId="4D330A12">
      <w:pPr>
        <w:widowControl/>
        <w:snapToGrid w:val="0"/>
        <w:ind w:firstLine="560"/>
        <w:rPr>
          <w:color w:val="auto"/>
          <w:szCs w:val="28"/>
        </w:rPr>
      </w:pPr>
      <w:r>
        <w:rPr>
          <w:color w:val="auto"/>
          <w:szCs w:val="28"/>
        </w:rPr>
        <w:fldChar w:fldCharType="begin"/>
      </w:r>
      <w:r>
        <w:rPr>
          <w:color w:val="auto"/>
          <w:szCs w:val="28"/>
        </w:rPr>
        <w:instrText xml:space="preserve"> = 5 \* GB3 \* MERGEFORMAT </w:instrText>
      </w:r>
      <w:r>
        <w:rPr>
          <w:color w:val="auto"/>
          <w:szCs w:val="28"/>
        </w:rPr>
        <w:fldChar w:fldCharType="separate"/>
      </w:r>
      <w:r>
        <w:rPr>
          <w:color w:val="auto"/>
          <w:szCs w:val="28"/>
        </w:rPr>
        <w:t>⑤</w:t>
      </w:r>
      <w:r>
        <w:rPr>
          <w:color w:val="auto"/>
          <w:szCs w:val="28"/>
        </w:rPr>
        <w:fldChar w:fldCharType="end"/>
      </w:r>
      <w:r>
        <w:rPr>
          <w:color w:val="auto"/>
          <w:szCs w:val="28"/>
        </w:rPr>
        <w:t>泄漏的油气遇明火发生火灾爆炸。</w:t>
      </w:r>
    </w:p>
    <w:p w14:paraId="2DC92970">
      <w:pPr>
        <w:widowControl/>
        <w:snapToGrid w:val="0"/>
        <w:ind w:firstLine="560"/>
        <w:rPr>
          <w:color w:val="auto"/>
          <w:szCs w:val="28"/>
        </w:rPr>
      </w:pPr>
      <w:r>
        <w:rPr>
          <w:color w:val="auto"/>
          <w:szCs w:val="28"/>
        </w:rPr>
        <w:t>6、产液、轻烃拉运过程发生泄漏、火灾爆炸</w:t>
      </w:r>
    </w:p>
    <w:p w14:paraId="4CB599E0">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项目产出的产液和轻烃全部由罐车外运。若运输过程中由于操作不当、运输车辆故障或发生交通事故等情况下，易发生泄漏甚至火灾爆炸事故。若发生事故，易对泄漏地点周围农田、土壤、大气、地表水和地下水产生污染影响。</w:t>
      </w:r>
    </w:p>
    <w:p w14:paraId="35B4335A">
      <w:pPr>
        <w:pStyle w:val="5"/>
        <w:spacing w:before="31" w:after="31"/>
        <w:rPr>
          <w:color w:val="auto"/>
        </w:rPr>
      </w:pPr>
      <w:bookmarkStart w:id="754" w:name="_Toc49175038"/>
      <w:bookmarkStart w:id="755" w:name="_Toc49174863"/>
      <w:r>
        <w:rPr>
          <w:color w:val="auto"/>
        </w:rPr>
        <w:t>5.8.3环境风险分析</w:t>
      </w:r>
      <w:bookmarkEnd w:id="754"/>
      <w:bookmarkEnd w:id="755"/>
    </w:p>
    <w:p w14:paraId="2B472A26">
      <w:pPr>
        <w:pStyle w:val="2"/>
        <w:rPr>
          <w:color w:val="auto"/>
        </w:rPr>
      </w:pPr>
      <w:bookmarkStart w:id="756" w:name="_Toc17534"/>
      <w:bookmarkStart w:id="757" w:name="_Toc30353"/>
      <w:bookmarkStart w:id="758" w:name="_Toc13902"/>
      <w:bookmarkStart w:id="759" w:name="_Toc49175039"/>
      <w:bookmarkStart w:id="760" w:name="_Toc29881"/>
      <w:bookmarkStart w:id="761" w:name="_Toc49174864"/>
      <w:bookmarkStart w:id="762" w:name="_Toc12477"/>
      <w:r>
        <w:rPr>
          <w:color w:val="auto"/>
        </w:rPr>
        <w:t>5.8.3.1事故状态下对大气环境的影响</w:t>
      </w:r>
      <w:bookmarkEnd w:id="756"/>
      <w:bookmarkEnd w:id="757"/>
      <w:bookmarkEnd w:id="758"/>
      <w:bookmarkEnd w:id="759"/>
      <w:bookmarkEnd w:id="760"/>
      <w:bookmarkEnd w:id="761"/>
      <w:bookmarkEnd w:id="762"/>
    </w:p>
    <w:p w14:paraId="3E51240C">
      <w:pPr>
        <w:ind w:firstLine="562"/>
        <w:rPr>
          <w:b/>
          <w:color w:val="auto"/>
          <w:szCs w:val="28"/>
        </w:rPr>
      </w:pPr>
      <w:bookmarkStart w:id="763" w:name="_Toc38114346"/>
      <w:r>
        <w:rPr>
          <w:b/>
          <w:color w:val="auto"/>
          <w:szCs w:val="28"/>
        </w:rPr>
        <w:t>1、井喷</w:t>
      </w:r>
    </w:p>
    <w:p w14:paraId="1C1A440A">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井喷情况下喷出的天然气和原油会直接对大气环境带来影响，污染物量较大的主要为烃类气体。井喷时原油泄漏将导致局部大气中总烃浓度可比正常情况高出数倍甚至数十倍，对大气环境造成短时的严重污染。若遇明火，引发的火灾事故可在短时间内产生大量燃烧烟气，对大气环境造成短时的严重污染。但是由于大庆油田经过多年开发，油层压力较小，出现井喷的可能性极小，且采出液中含水率较高，所以发生井喷并造成较大环境事故的可能性很小。</w:t>
      </w:r>
    </w:p>
    <w:p w14:paraId="6CC97872">
      <w:pPr>
        <w:ind w:firstLine="562"/>
        <w:rPr>
          <w:b/>
          <w:color w:val="auto"/>
          <w:szCs w:val="28"/>
        </w:rPr>
      </w:pPr>
      <w:r>
        <w:rPr>
          <w:b/>
          <w:color w:val="auto"/>
          <w:szCs w:val="28"/>
        </w:rPr>
        <w:t>2、原油或者伴生气泄漏</w:t>
      </w:r>
    </w:p>
    <w:p w14:paraId="1BDE2985">
      <w:pPr>
        <w:ind w:firstLine="560"/>
        <w:rPr>
          <w:color w:val="auto"/>
          <w:szCs w:val="28"/>
        </w:rPr>
      </w:pPr>
      <w:r>
        <w:rPr>
          <w:color w:val="auto"/>
          <w:szCs w:val="28"/>
        </w:rPr>
        <w:t>运营期原油泄漏和石油气（伴生气）的泄漏都会对空气环境造成直接影响。原油泄漏对大气环境的影响主要指原油中较轻组分（包括各种烃类气体）逐渐挥发进入大气造成烃类污染。如果泄漏的原油得不到及时处理，则烃类组分的挥发过程将持续较长时间，直到剩下较重的多环芳烃及沥青等物质。经查，多环芳烃在空气中超过一定浓度范围则会致人与动物癌变，通常苯并芘在空气中的浓度为0.01～100μg/1000m</w:t>
      </w:r>
      <w:r>
        <w:rPr>
          <w:color w:val="auto"/>
          <w:szCs w:val="28"/>
          <w:vertAlign w:val="superscript"/>
        </w:rPr>
        <w:t>3</w:t>
      </w:r>
      <w:r>
        <w:rPr>
          <w:color w:val="auto"/>
          <w:szCs w:val="28"/>
        </w:rPr>
        <w:t>，超过这个范围时，则对在其环境中工作的人员有致癌作用。因原油泄漏而造成的大气污染的程度，一般取决于原油成份、泄漏量、覆盖面积、气温及持续时间等。原油泄漏量越多、覆盖面积越大、气温越高、持续时间越长，则因此而造成的烃类气体污染也越严重。反之，则污染相对较轻。伴生气泄漏时局部大气中烃类气体浓度可比正常情况高出数倍甚至数十倍。若遇明火，引发的火灾事故可在短时间内产生大量燃烧烟气，对大气环境造成短时间的严重污染。</w:t>
      </w:r>
      <w:bookmarkEnd w:id="763"/>
    </w:p>
    <w:p w14:paraId="12759414">
      <w:pPr>
        <w:ind w:firstLine="562"/>
        <w:rPr>
          <w:b/>
          <w:color w:val="auto"/>
          <w:szCs w:val="28"/>
        </w:rPr>
      </w:pPr>
      <w:r>
        <w:rPr>
          <w:b/>
          <w:color w:val="auto"/>
          <w:szCs w:val="28"/>
        </w:rPr>
        <w:t>3、净化油、轻烃拉运过程发生泄漏、火灾爆炸</w:t>
      </w:r>
    </w:p>
    <w:p w14:paraId="19ED64B4">
      <w:pPr>
        <w:adjustRightInd w:val="0"/>
        <w:snapToGrid w:val="0"/>
        <w:ind w:firstLine="560"/>
        <w:rPr>
          <w:color w:val="auto"/>
          <w:szCs w:val="28"/>
        </w:rPr>
      </w:pPr>
      <w:r>
        <w:rPr>
          <w:color w:val="auto"/>
          <w:szCs w:val="28"/>
        </w:rPr>
        <w:t>古页3试验站净化油和轻烃需要定期外输，若运输过程中由于操作不当、运输车辆故障或发生交通事故等情况下，易发生泄漏甚至火灾爆炸事故，泄漏事故产生的主要污染物为石油类、轻烃气体，火灾爆炸事故产生的主要污染物为CO和SO</w:t>
      </w:r>
      <w:r>
        <w:rPr>
          <w:color w:val="auto"/>
          <w:szCs w:val="28"/>
          <w:vertAlign w:val="subscript"/>
        </w:rPr>
        <w:t>2</w:t>
      </w:r>
      <w:r>
        <w:rPr>
          <w:color w:val="auto"/>
          <w:szCs w:val="28"/>
        </w:rPr>
        <w:t>，对大气环境可造成短时间的严重污染。</w:t>
      </w:r>
    </w:p>
    <w:p w14:paraId="3B3F0380">
      <w:pPr>
        <w:ind w:firstLine="560"/>
        <w:rPr>
          <w:color w:val="auto"/>
          <w:kern w:val="2"/>
          <w:sz w:val="21"/>
          <w:szCs w:val="21"/>
        </w:rPr>
      </w:pPr>
      <w:r>
        <w:rPr>
          <w:color w:val="auto"/>
          <w:szCs w:val="28"/>
        </w:rPr>
        <w:t>由于本地区所处地势平坦，扩散条件好，在一定的气象条件下一次性事故形成的局部大气污染中烃类气体聚集成高浓度的可能性较小，对周围大气环境的影响不会太严重。</w:t>
      </w:r>
    </w:p>
    <w:p w14:paraId="06B6405E">
      <w:pPr>
        <w:pStyle w:val="2"/>
        <w:rPr>
          <w:color w:val="auto"/>
        </w:rPr>
      </w:pPr>
      <w:bookmarkStart w:id="764" w:name="_Toc31940"/>
      <w:bookmarkStart w:id="765" w:name="_Toc3449"/>
      <w:bookmarkStart w:id="766" w:name="_Toc9367"/>
      <w:bookmarkStart w:id="767" w:name="_Toc20677"/>
      <w:bookmarkStart w:id="768" w:name="_Toc19276"/>
      <w:bookmarkStart w:id="769" w:name="_Toc49175040"/>
      <w:bookmarkStart w:id="770" w:name="_Toc49174865"/>
      <w:r>
        <w:rPr>
          <w:color w:val="auto"/>
        </w:rPr>
        <w:t>5.8.3.</w:t>
      </w:r>
      <w:bookmarkEnd w:id="764"/>
      <w:bookmarkEnd w:id="765"/>
      <w:bookmarkEnd w:id="766"/>
      <w:bookmarkEnd w:id="767"/>
      <w:bookmarkEnd w:id="768"/>
      <w:bookmarkStart w:id="771" w:name="_Toc17921"/>
      <w:bookmarkStart w:id="772" w:name="_Toc102"/>
      <w:bookmarkStart w:id="773" w:name="_Toc1344"/>
      <w:r>
        <w:rPr>
          <w:color w:val="auto"/>
        </w:rPr>
        <w:t>2事故状态下对地下水环境的影响</w:t>
      </w:r>
      <w:bookmarkEnd w:id="769"/>
      <w:bookmarkEnd w:id="770"/>
      <w:bookmarkEnd w:id="771"/>
      <w:bookmarkEnd w:id="772"/>
      <w:bookmarkEnd w:id="773"/>
    </w:p>
    <w:p w14:paraId="63DFF4C2">
      <w:pPr>
        <w:pStyle w:val="165"/>
        <w:adjustRightInd w:val="0"/>
        <w:snapToGrid w:val="0"/>
        <w:spacing w:before="0" w:beforeAutospacing="0" w:after="0" w:afterAutospacing="0"/>
        <w:ind w:firstLine="560"/>
        <w:rPr>
          <w:rFonts w:ascii="Times New Roman" w:hAnsi="Times New Roman" w:cs="Times New Roman"/>
          <w:color w:val="auto"/>
          <w:szCs w:val="28"/>
        </w:rPr>
      </w:pPr>
      <w:bookmarkStart w:id="774" w:name="_Toc38114351"/>
      <w:r>
        <w:rPr>
          <w:rFonts w:ascii="Times New Roman" w:hAnsi="Times New Roman" w:cs="Times New Roman"/>
          <w:color w:val="auto"/>
          <w:szCs w:val="28"/>
        </w:rPr>
        <w:t>1、管道泄漏对地下水的影响</w:t>
      </w:r>
    </w:p>
    <w:p w14:paraId="5F7EE950">
      <w:pPr>
        <w:pStyle w:val="165"/>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集油管道采用密闭集输，在正常情况下对地下水无影响，只有在发生事故时才可能影响到地下水。管道发生事故时，泄漏原油能否对地下水环境产生影响，取决于原油在土壤中的迁移转化以及泄漏点的地质构造。</w:t>
      </w:r>
    </w:p>
    <w:p w14:paraId="7EB3380A">
      <w:pPr>
        <w:pStyle w:val="165"/>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该区域地下潜水主要为第四系松散层孔隙潜水，分布广泛，本工程集输管道所在位置包气带厚度7-10m，集输管线埋深为1.8m，高于地下水位埋深，场地的包气带防污性能强；管道采用加强级防腐，极大降低了管道因腐蚀发生泄漏的几率。而且即使发生泄漏，通过监测仪表的压力变化，能够及时发现泄漏点，采取停泵、关闭阀门、堵漏等措施，使泄漏量降至最低，同时对泄漏出的原油回收处理。由于原油的粘度大，乳化性小，而土壤的孔隙又很小，原油的最大污染深度一般在0~50cm左右，而该区域稳定潜水面的埋深一般为7-10m左右，所以原油管道泄漏一般不会对潜水层造成影响。</w:t>
      </w:r>
    </w:p>
    <w:p w14:paraId="5F36608A">
      <w:pPr>
        <w:pStyle w:val="165"/>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本地区深层承压含水层虽然直接或间接地受地表水和浅层潜水的入渗补给，但由于本地区浅层潜水层的下部是粘土层，随着深度的增加，渗透性逐渐降低，构成了下伏含水层的相对隔水层。该层透水性极差，一般为10</w:t>
      </w:r>
      <w:r>
        <w:rPr>
          <w:rFonts w:ascii="Times New Roman" w:hAnsi="Times New Roman" w:cs="Times New Roman"/>
          <w:color w:val="auto"/>
          <w:szCs w:val="28"/>
          <w:vertAlign w:val="superscript"/>
        </w:rPr>
        <w:t>－8</w:t>
      </w:r>
      <w:r>
        <w:rPr>
          <w:rFonts w:ascii="Times New Roman" w:hAnsi="Times New Roman" w:cs="Times New Roman"/>
          <w:color w:val="auto"/>
          <w:szCs w:val="28"/>
        </w:rPr>
        <w:t>~10</w:t>
      </w:r>
      <w:r>
        <w:rPr>
          <w:rFonts w:ascii="Times New Roman" w:hAnsi="Times New Roman" w:cs="Times New Roman"/>
          <w:color w:val="auto"/>
          <w:szCs w:val="28"/>
          <w:vertAlign w:val="superscript"/>
        </w:rPr>
        <w:t>－6</w:t>
      </w:r>
      <w:r>
        <w:rPr>
          <w:rFonts w:ascii="Times New Roman" w:hAnsi="Times New Roman" w:cs="Times New Roman"/>
          <w:color w:val="auto"/>
          <w:szCs w:val="28"/>
        </w:rPr>
        <w:t>m/s。所以，即使潜水层受到泄漏原油的污染，不会越过粘土隔水层而进到深层含水层中，所以深层含水层不会受到原油管道泄漏的影响。</w:t>
      </w:r>
    </w:p>
    <w:p w14:paraId="652A8FDA">
      <w:pPr>
        <w:pStyle w:val="165"/>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2、场站泄漏对地下水的影响</w:t>
      </w:r>
    </w:p>
    <w:p w14:paraId="6B43AA29">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古页3试验站储罐和古46压裂返排液处理站储罐存在破裂导致原油泄漏的可能性。本项目采取了罐体及管道在工程设计上提高设计强度、加强防腐等预防措施；罐体安装前及管线敷设前，加强对设备、管材焊接质量的检查，严禁使用不合格产品；对罐体及管线全线进行水压试验，对焊接质量严格检验，防止焊接缺陷造成泄漏事故的发生，从而增加罐体及管道的安全性；建立自动控制系统依托，实现对罐体及管道的参数控制、泄漏检测；储罐罐区进行重点防渗处理，防渗性能等效黏土防渗层Mb≥6.0m、K≤1.0×10</w:t>
      </w:r>
      <w:r>
        <w:rPr>
          <w:rFonts w:ascii="Times New Roman" w:hAnsi="Times New Roman" w:cs="Times New Roman"/>
          <w:color w:val="auto"/>
          <w:szCs w:val="28"/>
          <w:vertAlign w:val="superscript"/>
        </w:rPr>
        <w:t>-7</w:t>
      </w:r>
      <w:r>
        <w:rPr>
          <w:rFonts w:ascii="Times New Roman" w:hAnsi="Times New Roman" w:cs="Times New Roman"/>
          <w:color w:val="auto"/>
          <w:szCs w:val="28"/>
        </w:rPr>
        <w:t>cm/s。通过采取上述措施之后，根据以往工程经验可知，原油罐泄漏的可能性很小，且由于本区域地表以下2-3m土层均为渗水系数很小的粉质粘土层，隔水作用较好，因此不会对地下水产生大的影响。</w:t>
      </w:r>
    </w:p>
    <w:p w14:paraId="7DF08BA9">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bookmarkStart w:id="775" w:name="_Toc38114352"/>
      <w:r>
        <w:rPr>
          <w:rFonts w:ascii="Times New Roman" w:hAnsi="Times New Roman" w:cs="Times New Roman"/>
          <w:color w:val="auto"/>
          <w:szCs w:val="28"/>
        </w:rPr>
        <w:t>3、套损对地下水的影响</w:t>
      </w:r>
      <w:bookmarkEnd w:id="775"/>
    </w:p>
    <w:p w14:paraId="36E35090">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bookmarkStart w:id="776" w:name="_Toc38114353"/>
      <w:r>
        <w:rPr>
          <w:rFonts w:ascii="Times New Roman" w:hAnsi="Times New Roman" w:cs="Times New Roman"/>
          <w:color w:val="auto"/>
          <w:szCs w:val="28"/>
        </w:rPr>
        <w:t>事故状态下对地下水的环境影响主要为套管发生破裂发生泄漏。由于井管是由不同长度的节管连接而成，容易在节点处发生破损。根据大庆油田生产实际统计，套管破损的机率一般为万分之一至五万分之一，破损在某一固定结点的机率约为百分之一，则套损泄漏污染地下水的最大概率约为二百万分之一。可见，套管破损的情况虽然存在，但经过层层防护，危险逐级递减，破损后最终发生气水串层或是油气直接泄漏到含水层造成污染的概率并不大。</w:t>
      </w:r>
      <w:bookmarkEnd w:id="776"/>
    </w:p>
    <w:p w14:paraId="6BF70B11">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bookmarkStart w:id="777" w:name="_Toc38114354"/>
      <w:bookmarkStart w:id="778" w:name="_Toc11047940"/>
      <w:r>
        <w:rPr>
          <w:rFonts w:ascii="Times New Roman" w:hAnsi="Times New Roman" w:cs="Times New Roman"/>
          <w:color w:val="auto"/>
          <w:szCs w:val="28"/>
        </w:rPr>
        <w:t>4、井漏对地下水环境的影响</w:t>
      </w:r>
      <w:bookmarkEnd w:id="777"/>
      <w:bookmarkEnd w:id="778"/>
    </w:p>
    <w:p w14:paraId="69E07D84">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bookmarkStart w:id="779" w:name="_Toc38114355"/>
      <w:bookmarkStart w:id="780" w:name="_Toc11047941"/>
      <w:r>
        <w:rPr>
          <w:rFonts w:ascii="Times New Roman" w:hAnsi="Times New Roman" w:cs="Times New Roman"/>
          <w:color w:val="auto"/>
          <w:szCs w:val="28"/>
        </w:rPr>
        <w:t>井漏是钻井过程中遇到复杂地层，钻井泥浆漏入地层孔隙、裂缝等空间的现象。若漏失地层与含水层之间存在较多的断裂或裂隙，漏失的钻井泥浆就有可能顺着岩层断裂、裂隙进入地下水，造成地下水污染。</w:t>
      </w:r>
      <w:bookmarkEnd w:id="779"/>
      <w:bookmarkEnd w:id="780"/>
    </w:p>
    <w:p w14:paraId="57977D28">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bookmarkStart w:id="781" w:name="_Toc11047942"/>
      <w:bookmarkStart w:id="782" w:name="_Toc38114356"/>
      <w:r>
        <w:rPr>
          <w:rFonts w:ascii="Times New Roman" w:hAnsi="Times New Roman" w:cs="Times New Roman"/>
          <w:color w:val="auto"/>
          <w:szCs w:val="28"/>
        </w:rPr>
        <w:t>本项目一开、二开、三开均采用水基泥浆，高分子有机化合物经生物降解后产生的低分子有机化合物和碱性物质，有害成分进入含水层会对地下水造成污染。</w:t>
      </w:r>
      <w:bookmarkEnd w:id="781"/>
      <w:bookmarkEnd w:id="782"/>
    </w:p>
    <w:p w14:paraId="7219D6F8">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bookmarkStart w:id="783" w:name="_Toc11047943"/>
      <w:bookmarkStart w:id="784" w:name="_Toc38114357"/>
      <w:r>
        <w:rPr>
          <w:rFonts w:ascii="Times New Roman" w:hAnsi="Times New Roman" w:cs="Times New Roman"/>
          <w:color w:val="auto"/>
          <w:szCs w:val="28"/>
        </w:rPr>
        <w:t>本项目表层套管下至潜水含水层以下，在套管的保护下能有效地保护浅层地下水；每开钻井结束后通过固井作业封隔地层与套管之间的环形空间，也可降低污染物进入地层的风险；在钻井过程对泥浆进行实时监测，一旦有漏失发生，立即采取堵漏措施。施工区块集中储备随钻堵漏剂，以备井漏发生时应急使用，堵漏剂由多种天然植物、腐植酸盐、羧甲基纤维素等多种高份子化合物复配而成，属于清洁、无毒、对人体无害、无环境污染的种类。因此，事故状态下泥浆泄漏对地下水环境影响较小。</w:t>
      </w:r>
      <w:bookmarkEnd w:id="783"/>
      <w:bookmarkEnd w:id="784"/>
    </w:p>
    <w:bookmarkEnd w:id="774"/>
    <w:p w14:paraId="70DA33CD">
      <w:pPr>
        <w:pStyle w:val="2"/>
        <w:rPr>
          <w:color w:val="auto"/>
        </w:rPr>
      </w:pPr>
      <w:bookmarkStart w:id="785" w:name="_Toc14853"/>
      <w:bookmarkStart w:id="786" w:name="_Toc19644"/>
      <w:bookmarkStart w:id="787" w:name="_Toc2360"/>
      <w:bookmarkStart w:id="788" w:name="_Toc2622"/>
      <w:bookmarkStart w:id="789" w:name="_Toc49174867"/>
      <w:bookmarkStart w:id="790" w:name="_Toc17731"/>
      <w:bookmarkStart w:id="791" w:name="_Toc49175042"/>
      <w:r>
        <w:rPr>
          <w:color w:val="auto"/>
        </w:rPr>
        <w:t>5.8.3.3事故状态下对土壤环境的影响</w:t>
      </w:r>
      <w:bookmarkEnd w:id="785"/>
      <w:bookmarkEnd w:id="786"/>
      <w:bookmarkEnd w:id="787"/>
      <w:bookmarkEnd w:id="788"/>
      <w:bookmarkEnd w:id="789"/>
      <w:bookmarkEnd w:id="790"/>
      <w:bookmarkEnd w:id="791"/>
    </w:p>
    <w:p w14:paraId="7AE8D4B9">
      <w:pPr>
        <w:pStyle w:val="165"/>
        <w:widowControl w:val="0"/>
        <w:adjustRightInd w:val="0"/>
        <w:snapToGrid w:val="0"/>
        <w:spacing w:before="0" w:beforeAutospacing="0" w:after="0" w:afterAutospacing="0"/>
        <w:ind w:firstLine="560"/>
        <w:jc w:val="both"/>
        <w:rPr>
          <w:rFonts w:ascii="Times New Roman" w:hAnsi="Times New Roman" w:cs="Times New Roman"/>
          <w:color w:val="auto"/>
          <w:szCs w:val="28"/>
        </w:rPr>
      </w:pPr>
      <w:bookmarkStart w:id="792" w:name="_Toc38114361"/>
      <w:r>
        <w:rPr>
          <w:rFonts w:ascii="Times New Roman" w:hAnsi="Times New Roman" w:cs="Times New Roman"/>
          <w:color w:val="auto"/>
          <w:szCs w:val="28"/>
        </w:rPr>
        <w:t>原油泄漏渗入土壤孔隙，会降低土壤的通透性，抑制土壤中酶活性，使土壤生物减少。一般而言，原油集中于土壤表层0～30cm的范围内，使得根系分布于此深度的植物不能生长。</w:t>
      </w:r>
      <w:bookmarkEnd w:id="792"/>
    </w:p>
    <w:p w14:paraId="4B08C00E">
      <w:pPr>
        <w:pStyle w:val="165"/>
        <w:widowControl w:val="0"/>
        <w:adjustRightInd w:val="0"/>
        <w:snapToGrid w:val="0"/>
        <w:spacing w:before="0" w:beforeAutospacing="0" w:after="0" w:afterAutospacing="0"/>
        <w:ind w:firstLine="560"/>
        <w:jc w:val="both"/>
        <w:rPr>
          <w:rFonts w:ascii="Times New Roman" w:hAnsi="Times New Roman" w:cs="Times New Roman"/>
          <w:color w:val="auto"/>
          <w:szCs w:val="28"/>
        </w:rPr>
      </w:pPr>
      <w:r>
        <w:rPr>
          <w:rFonts w:ascii="Times New Roman" w:hAnsi="Times New Roman" w:cs="Times New Roman"/>
          <w:color w:val="auto"/>
          <w:szCs w:val="28"/>
        </w:rPr>
        <w:t>石油类对土壤的污染，可使土地肥力下降，改变土壤的理化性质，影响局部区域土壤正常的结构和功能。事故性原油的大规模泄漏可影响草地的生态环境，危害植物生长。其危害最显著的表现为植物，原油黏附于枝叶，阻止植物进行光合作用，可使植物枯萎死亡；在土壤中粘附于植物根系，可阻止植物吸收水分和矿物质而死亡。</w:t>
      </w:r>
    </w:p>
    <w:p w14:paraId="17AA2B15">
      <w:pPr>
        <w:pStyle w:val="2"/>
        <w:rPr>
          <w:color w:val="auto"/>
        </w:rPr>
      </w:pPr>
      <w:bookmarkStart w:id="793" w:name="_Toc3220"/>
      <w:bookmarkStart w:id="794" w:name="_Toc15419"/>
      <w:bookmarkStart w:id="795" w:name="_Toc49174868"/>
      <w:bookmarkStart w:id="796" w:name="_Toc23310"/>
      <w:bookmarkStart w:id="797" w:name="_Toc49175043"/>
      <w:bookmarkStart w:id="798" w:name="_Toc6581"/>
      <w:bookmarkStart w:id="799" w:name="_Toc13551"/>
      <w:r>
        <w:rPr>
          <w:color w:val="auto"/>
        </w:rPr>
        <w:t>5.8.3.4事故状态下对生态环境的影响</w:t>
      </w:r>
      <w:bookmarkEnd w:id="793"/>
      <w:bookmarkEnd w:id="794"/>
      <w:bookmarkEnd w:id="795"/>
      <w:bookmarkEnd w:id="796"/>
      <w:bookmarkEnd w:id="797"/>
      <w:bookmarkEnd w:id="798"/>
      <w:bookmarkEnd w:id="799"/>
    </w:p>
    <w:p w14:paraId="3005B3B6">
      <w:pPr>
        <w:pStyle w:val="165"/>
        <w:widowControl w:val="0"/>
        <w:adjustRightInd w:val="0"/>
        <w:snapToGrid w:val="0"/>
        <w:spacing w:before="0" w:beforeAutospacing="0" w:after="0" w:afterAutospacing="0"/>
        <w:ind w:firstLine="560"/>
        <w:rPr>
          <w:rFonts w:ascii="Times New Roman" w:hAnsi="Times New Roman" w:cs="Times New Roman"/>
          <w:color w:val="auto"/>
          <w:szCs w:val="28"/>
        </w:rPr>
      </w:pPr>
      <w:r>
        <w:rPr>
          <w:rFonts w:ascii="Times New Roman" w:hAnsi="Times New Roman" w:cs="Times New Roman"/>
          <w:color w:val="auto"/>
          <w:szCs w:val="28"/>
        </w:rPr>
        <w:t>该项目区域内的生态系统主要是耕地</w:t>
      </w:r>
      <w:r>
        <w:rPr>
          <w:rFonts w:hint="eastAsia" w:ascii="Times New Roman" w:hAnsi="Times New Roman" w:cs="Times New Roman"/>
          <w:color w:val="auto"/>
          <w:szCs w:val="28"/>
        </w:rPr>
        <w:t>和草地</w:t>
      </w:r>
      <w:r>
        <w:rPr>
          <w:rFonts w:ascii="Times New Roman" w:hAnsi="Times New Roman" w:cs="Times New Roman"/>
          <w:color w:val="auto"/>
          <w:szCs w:val="28"/>
        </w:rPr>
        <w:t>，大量含油污水泄漏可对耕地</w:t>
      </w:r>
      <w:r>
        <w:rPr>
          <w:rFonts w:hint="eastAsia" w:ascii="Times New Roman" w:hAnsi="Times New Roman" w:cs="Times New Roman"/>
          <w:color w:val="auto"/>
          <w:szCs w:val="28"/>
        </w:rPr>
        <w:t>和草地</w:t>
      </w:r>
      <w:r>
        <w:rPr>
          <w:rFonts w:ascii="Times New Roman" w:hAnsi="Times New Roman" w:cs="Times New Roman"/>
          <w:color w:val="auto"/>
          <w:szCs w:val="28"/>
        </w:rPr>
        <w:t>产生影响，其危害最大的是植物，含油物质黏附于枝叶上，就会影响植物的光合作用，可使植物枯萎死亡；含油污水喷溅到植物上或散落到土壤中，黏附于植物根系，可阻止植物吸收水分和矿物质，导致植物死亡，通过根系吸收，影响其品质，使其生产力下降。</w:t>
      </w:r>
    </w:p>
    <w:p w14:paraId="75920410">
      <w:pPr>
        <w:pStyle w:val="2"/>
        <w:spacing w:before="156" w:after="156"/>
        <w:rPr>
          <w:color w:val="auto"/>
        </w:rPr>
      </w:pPr>
      <w:r>
        <w:rPr>
          <w:rFonts w:hint="eastAsia"/>
          <w:color w:val="auto"/>
          <w:szCs w:val="28"/>
        </w:rPr>
        <w:t>5.8.3.5</w:t>
      </w:r>
      <w:bookmarkStart w:id="800" w:name="_Toc49175041"/>
      <w:bookmarkStart w:id="801" w:name="_Toc49174866"/>
      <w:r>
        <w:rPr>
          <w:color w:val="auto"/>
        </w:rPr>
        <w:t>事故状态下对地表水的影响</w:t>
      </w:r>
      <w:bookmarkEnd w:id="800"/>
      <w:bookmarkEnd w:id="801"/>
    </w:p>
    <w:p w14:paraId="6D589E0B">
      <w:pPr>
        <w:ind w:firstLine="560"/>
        <w:rPr>
          <w:color w:val="auto"/>
        </w:rPr>
      </w:pPr>
      <w:r>
        <w:rPr>
          <w:rFonts w:hint="eastAsia"/>
          <w:color w:val="auto"/>
        </w:rPr>
        <w:t>本工程事故状态下对地表水污染途径主要是油井、管道的事故泄漏</w:t>
      </w:r>
      <w:r>
        <w:rPr>
          <w:color w:val="auto"/>
        </w:rPr>
        <w:t>，对地表水体造成严重污染。</w:t>
      </w:r>
      <w:r>
        <w:rPr>
          <w:rFonts w:hint="eastAsia"/>
          <w:color w:val="auto"/>
        </w:rPr>
        <w:t>在</w:t>
      </w:r>
      <w:r>
        <w:rPr>
          <w:color w:val="auto"/>
        </w:rPr>
        <w:t>发生事故情况下，若油水已进入</w:t>
      </w:r>
      <w:r>
        <w:rPr>
          <w:rFonts w:hint="eastAsia"/>
          <w:color w:val="auto"/>
        </w:rPr>
        <w:t>工程</w:t>
      </w:r>
      <w:r>
        <w:rPr>
          <w:color w:val="auto"/>
        </w:rPr>
        <w:t>周围水域，用围油</w:t>
      </w:r>
      <w:r>
        <w:rPr>
          <w:rFonts w:hint="eastAsia"/>
          <w:color w:val="auto"/>
        </w:rPr>
        <w:t>栏</w:t>
      </w:r>
      <w:r>
        <w:rPr>
          <w:color w:val="auto"/>
        </w:rPr>
        <w:t>将污染水域围住，必要时设置保护围油栏，将污染控制在最小范围内，并及时回收油水。</w:t>
      </w:r>
      <w:r>
        <w:rPr>
          <w:rFonts w:hint="eastAsia"/>
          <w:color w:val="auto"/>
        </w:rPr>
        <w:t>管内泄漏油水污染物在雨季期间可能随地表径流流向下游，管线泄漏可以通过场站自动监控系统监测及时发现事故，及时关闭管道阀门或筑堤限制事故影响范围，并马上启动事故应急预案，迅速在管道泄漏点周围修筑围堤，防止含油污水扩散，若含油污水已进入水域，用围油栏将污染水域围住，并及时回收油水，然后彻底清理周边粘滞原油和被油水污染的泥沙、树枝、杂草等含油废弃物。离本工程最近的地表水体为1000m的鸭木蛋格泡子，距离较远，且工程采取了切实可行的应急措施，不会对地表水体造成较大影响。</w:t>
      </w:r>
    </w:p>
    <w:bookmarkEnd w:id="740"/>
    <w:p w14:paraId="2A216BBF">
      <w:pPr>
        <w:pStyle w:val="5"/>
        <w:spacing w:before="31" w:after="31"/>
        <w:rPr>
          <w:color w:val="auto"/>
        </w:rPr>
      </w:pPr>
      <w:bookmarkStart w:id="802" w:name="_Toc14384"/>
      <w:bookmarkStart w:id="803" w:name="_Toc18565"/>
      <w:bookmarkStart w:id="804" w:name="_Toc4577"/>
      <w:bookmarkStart w:id="805" w:name="_Toc49174869"/>
      <w:bookmarkStart w:id="806" w:name="_Toc49175044"/>
      <w:bookmarkStart w:id="807" w:name="_Toc1211"/>
      <w:bookmarkStart w:id="808" w:name="_Toc22828"/>
      <w:bookmarkStart w:id="809" w:name="_Toc29303"/>
      <w:bookmarkStart w:id="810" w:name="_Toc9674"/>
      <w:bookmarkStart w:id="811" w:name="_Toc15656"/>
      <w:bookmarkStart w:id="812" w:name="_Toc2489"/>
      <w:bookmarkStart w:id="813" w:name="_Toc30856"/>
      <w:r>
        <w:rPr>
          <w:color w:val="auto"/>
        </w:rPr>
        <w:t>5.8.4环境风险防范措施</w:t>
      </w:r>
      <w:bookmarkEnd w:id="802"/>
      <w:bookmarkEnd w:id="803"/>
      <w:bookmarkEnd w:id="804"/>
      <w:bookmarkEnd w:id="805"/>
      <w:bookmarkEnd w:id="806"/>
    </w:p>
    <w:bookmarkEnd w:id="807"/>
    <w:bookmarkEnd w:id="808"/>
    <w:bookmarkEnd w:id="809"/>
    <w:bookmarkEnd w:id="810"/>
    <w:bookmarkEnd w:id="811"/>
    <w:bookmarkEnd w:id="812"/>
    <w:bookmarkEnd w:id="813"/>
    <w:p w14:paraId="6E241892">
      <w:pPr>
        <w:tabs>
          <w:tab w:val="left" w:pos="5235"/>
        </w:tabs>
        <w:adjustRightInd w:val="0"/>
        <w:snapToGrid w:val="0"/>
        <w:ind w:firstLine="560"/>
        <w:rPr>
          <w:color w:val="auto"/>
          <w:szCs w:val="28"/>
        </w:rPr>
      </w:pPr>
      <w:r>
        <w:rPr>
          <w:color w:val="auto"/>
          <w:szCs w:val="28"/>
        </w:rPr>
        <w:t>本项目可能在运营期油井作业、油气集输以及场站的运营过程存在一定的环境风险。针对本项目运营期产生的风险事故提出相应防治措施。</w:t>
      </w:r>
    </w:p>
    <w:p w14:paraId="5964BAF5">
      <w:pPr>
        <w:pStyle w:val="2"/>
        <w:rPr>
          <w:color w:val="auto"/>
        </w:rPr>
      </w:pPr>
      <w:bookmarkStart w:id="814" w:name="_Toc49175045"/>
      <w:bookmarkStart w:id="815" w:name="_Toc49174870"/>
      <w:r>
        <w:rPr>
          <w:color w:val="auto"/>
        </w:rPr>
        <w:t>5.8.4.1</w:t>
      </w:r>
      <w:bookmarkEnd w:id="814"/>
      <w:bookmarkEnd w:id="815"/>
      <w:r>
        <w:rPr>
          <w:color w:val="auto"/>
        </w:rPr>
        <w:t>钻井井控措施</w:t>
      </w:r>
    </w:p>
    <w:p w14:paraId="336A9145">
      <w:pPr>
        <w:tabs>
          <w:tab w:val="left" w:pos="5235"/>
        </w:tabs>
        <w:adjustRightInd w:val="0"/>
        <w:snapToGrid w:val="0"/>
        <w:ind w:firstLine="560"/>
        <w:rPr>
          <w:color w:val="auto"/>
          <w:szCs w:val="28"/>
        </w:rPr>
      </w:pPr>
      <w:r>
        <w:rPr>
          <w:color w:val="auto"/>
          <w:szCs w:val="28"/>
        </w:rPr>
        <w:t>（1）钻井时安装防喷器，防止井喷事故发生。</w:t>
      </w:r>
    </w:p>
    <w:p w14:paraId="6E86AC9F">
      <w:pPr>
        <w:tabs>
          <w:tab w:val="left" w:pos="5235"/>
        </w:tabs>
        <w:adjustRightInd w:val="0"/>
        <w:snapToGrid w:val="0"/>
        <w:ind w:firstLine="560"/>
        <w:rPr>
          <w:color w:val="auto"/>
          <w:szCs w:val="28"/>
        </w:rPr>
      </w:pPr>
      <w:r>
        <w:rPr>
          <w:color w:val="auto"/>
          <w:szCs w:val="28"/>
        </w:rPr>
        <w:t>（2）钻井过程中钻井队要认真做好地层孔隙压力监测，绘制四条曲线，包括预测地层孔隙压力曲线、监测地层孔隙压力曲线、设计钻井液密度曲线、实际钻井液密度曲线，并贴于井场值班房墙上。</w:t>
      </w:r>
    </w:p>
    <w:p w14:paraId="00A97D28">
      <w:pPr>
        <w:tabs>
          <w:tab w:val="left" w:pos="5235"/>
        </w:tabs>
        <w:adjustRightInd w:val="0"/>
        <w:snapToGrid w:val="0"/>
        <w:ind w:firstLine="560"/>
        <w:rPr>
          <w:color w:val="auto"/>
          <w:szCs w:val="28"/>
        </w:rPr>
      </w:pPr>
      <w:r>
        <w:rPr>
          <w:color w:val="auto"/>
          <w:szCs w:val="28"/>
        </w:rPr>
        <w:t>（3）施工方在施工过程中因地质情况或施工条件出现较大变化时，应及时对钻井作业进行风险识别和评价，制定出安全技术保障措施，并提出修改设计的请求，按程序审批后方可实施。</w:t>
      </w:r>
    </w:p>
    <w:p w14:paraId="7C77A9CF">
      <w:pPr>
        <w:tabs>
          <w:tab w:val="left" w:pos="5235"/>
        </w:tabs>
        <w:adjustRightInd w:val="0"/>
        <w:snapToGrid w:val="0"/>
        <w:ind w:firstLine="560"/>
        <w:rPr>
          <w:color w:val="auto"/>
          <w:szCs w:val="28"/>
        </w:rPr>
      </w:pPr>
      <w:r>
        <w:rPr>
          <w:color w:val="auto"/>
          <w:szCs w:val="28"/>
        </w:rPr>
        <w:t>（4）井控设备的维护和使用严格按照《大庆油田钻井井控实施细则》中的4.2和5.2的要求执行。</w:t>
      </w:r>
    </w:p>
    <w:p w14:paraId="07429BC1">
      <w:pPr>
        <w:tabs>
          <w:tab w:val="left" w:pos="5235"/>
        </w:tabs>
        <w:adjustRightInd w:val="0"/>
        <w:snapToGrid w:val="0"/>
        <w:ind w:firstLine="560"/>
        <w:rPr>
          <w:color w:val="auto"/>
          <w:szCs w:val="28"/>
        </w:rPr>
      </w:pPr>
      <w:r>
        <w:rPr>
          <w:color w:val="auto"/>
          <w:szCs w:val="28"/>
        </w:rPr>
        <w:t>（5）从一次开钻开始，干部必须24h值班，负责包括井控工作在内的所有钻井施工管理。值班干部要佩戴明显标志，填写值班记录（包含在交接班记录内）。</w:t>
      </w:r>
    </w:p>
    <w:p w14:paraId="5464A57F">
      <w:pPr>
        <w:tabs>
          <w:tab w:val="left" w:pos="5235"/>
        </w:tabs>
        <w:adjustRightInd w:val="0"/>
        <w:snapToGrid w:val="0"/>
        <w:ind w:firstLine="560"/>
        <w:rPr>
          <w:color w:val="auto"/>
          <w:szCs w:val="28"/>
        </w:rPr>
      </w:pPr>
      <w:r>
        <w:rPr>
          <w:color w:val="auto"/>
          <w:szCs w:val="28"/>
        </w:rPr>
        <w:t>（6）严格执行钻开油气层前的准备和检查验收制度，在进入油气层前50m~100m，按照下部钻井的设计最高钻井液密度值，对裸眼地层进行承压能力检验。</w:t>
      </w:r>
    </w:p>
    <w:p w14:paraId="0B1DDC4B">
      <w:pPr>
        <w:tabs>
          <w:tab w:val="left" w:pos="5235"/>
        </w:tabs>
        <w:adjustRightInd w:val="0"/>
        <w:snapToGrid w:val="0"/>
        <w:ind w:firstLine="560"/>
        <w:rPr>
          <w:color w:val="auto"/>
          <w:szCs w:val="28"/>
        </w:rPr>
      </w:pPr>
      <w:r>
        <w:rPr>
          <w:color w:val="auto"/>
          <w:szCs w:val="28"/>
        </w:rPr>
        <w:t>（7）最大允许关井套压值为防喷器额定工作压力、地层破裂压力决定的允许关井套压值、套管抗内压强度的80%，三者中的最小值。</w:t>
      </w:r>
    </w:p>
    <w:p w14:paraId="75FDA2DF">
      <w:pPr>
        <w:tabs>
          <w:tab w:val="left" w:pos="5235"/>
        </w:tabs>
        <w:adjustRightInd w:val="0"/>
        <w:snapToGrid w:val="0"/>
        <w:ind w:firstLine="560"/>
        <w:rPr>
          <w:color w:val="auto"/>
          <w:szCs w:val="28"/>
        </w:rPr>
      </w:pPr>
      <w:r>
        <w:rPr>
          <w:color w:val="auto"/>
          <w:szCs w:val="28"/>
        </w:rPr>
        <w:t>（8）钻井液性能符合钻井设计要求，特别是钻井液密度必须在设计范围内。起钻前充分循环井内钻井液，使其性能稳定，进出口密度差不超过0.02g/cm</w:t>
      </w:r>
      <w:r>
        <w:rPr>
          <w:color w:val="auto"/>
          <w:szCs w:val="28"/>
          <w:vertAlign w:val="superscript"/>
        </w:rPr>
        <w:t>3</w:t>
      </w:r>
      <w:r>
        <w:rPr>
          <w:color w:val="auto"/>
          <w:szCs w:val="28"/>
        </w:rPr>
        <w:t>。</w:t>
      </w:r>
    </w:p>
    <w:p w14:paraId="454AD014">
      <w:pPr>
        <w:tabs>
          <w:tab w:val="left" w:pos="5235"/>
        </w:tabs>
        <w:adjustRightInd w:val="0"/>
        <w:snapToGrid w:val="0"/>
        <w:ind w:firstLine="560"/>
        <w:rPr>
          <w:color w:val="auto"/>
          <w:szCs w:val="28"/>
        </w:rPr>
      </w:pPr>
      <w:r>
        <w:rPr>
          <w:color w:val="auto"/>
          <w:szCs w:val="28"/>
        </w:rPr>
        <w:t>（9）钻进时注意观察泵压、钻速等变化，发现异常立即停止钻进，循环钻井液观察后效。</w:t>
      </w:r>
    </w:p>
    <w:p w14:paraId="76A6853B">
      <w:pPr>
        <w:tabs>
          <w:tab w:val="left" w:pos="5235"/>
        </w:tabs>
        <w:adjustRightInd w:val="0"/>
        <w:snapToGrid w:val="0"/>
        <w:ind w:firstLine="560"/>
        <w:rPr>
          <w:color w:val="auto"/>
          <w:szCs w:val="28"/>
        </w:rPr>
      </w:pPr>
      <w:r>
        <w:rPr>
          <w:color w:val="auto"/>
          <w:szCs w:val="28"/>
        </w:rPr>
        <w:t>（10）起钻过程中，要严格控制起钻速度，钻头在油气层中和油气层顶部以上300m井段内起钻用Ⅰ挡或起钻速度不超过0.5m/s，预防抽吸引起井喷。起钻中严格按规定及时向井内灌满钻井液，并作好记录、校核，及时发现异常情况；起钻完应及时下钻，检修设备时必须保持井内有一定数量的钻具，并观察出口管钻井液返出情况。严禁在空井情况下进行设备检修。</w:t>
      </w:r>
    </w:p>
    <w:p w14:paraId="173525A1">
      <w:pPr>
        <w:tabs>
          <w:tab w:val="left" w:pos="5235"/>
        </w:tabs>
        <w:adjustRightInd w:val="0"/>
        <w:snapToGrid w:val="0"/>
        <w:ind w:firstLine="560"/>
        <w:rPr>
          <w:color w:val="auto"/>
          <w:szCs w:val="28"/>
        </w:rPr>
      </w:pPr>
      <w:r>
        <w:rPr>
          <w:color w:val="auto"/>
          <w:szCs w:val="28"/>
        </w:rPr>
        <w:t>（11）空井作业时间（如电测、井壁取心等）原则上不能超过24h，或根据坐岗观察和钻井工程设计要求的空井时间，否则必须下钻通井。</w:t>
      </w:r>
    </w:p>
    <w:p w14:paraId="055AB3AC">
      <w:pPr>
        <w:tabs>
          <w:tab w:val="left" w:pos="5235"/>
        </w:tabs>
        <w:adjustRightInd w:val="0"/>
        <w:snapToGrid w:val="0"/>
        <w:ind w:firstLine="560"/>
        <w:rPr>
          <w:color w:val="auto"/>
          <w:szCs w:val="28"/>
        </w:rPr>
      </w:pPr>
      <w:r>
        <w:rPr>
          <w:color w:val="auto"/>
          <w:szCs w:val="28"/>
        </w:rPr>
        <w:t>（12）钻开油气层后，每次起钻前钻井液密度达到设计上限，都要进行一次250m~350m的短起下钻，计算气体上窜速度，循环钻井液观察后效，正常后才可起钻。</w:t>
      </w:r>
    </w:p>
    <w:p w14:paraId="240743CF">
      <w:pPr>
        <w:tabs>
          <w:tab w:val="left" w:pos="5235"/>
        </w:tabs>
        <w:adjustRightInd w:val="0"/>
        <w:snapToGrid w:val="0"/>
        <w:ind w:firstLine="560"/>
        <w:rPr>
          <w:color w:val="auto"/>
          <w:szCs w:val="28"/>
        </w:rPr>
      </w:pPr>
      <w:r>
        <w:rPr>
          <w:color w:val="auto"/>
          <w:szCs w:val="28"/>
        </w:rPr>
        <w:t>（13）钻进中发生井漏应将钻具提离井底、方钻杆提出转盘，以便关井观察。采取定时、定量反灌钻井液措施，保持井内液柱压力与地层压力平衡，防止发生溢流，其后采取相应措施处理井漏。</w:t>
      </w:r>
    </w:p>
    <w:p w14:paraId="7492141A">
      <w:pPr>
        <w:tabs>
          <w:tab w:val="left" w:pos="5235"/>
        </w:tabs>
        <w:adjustRightInd w:val="0"/>
        <w:snapToGrid w:val="0"/>
        <w:ind w:firstLine="560"/>
        <w:rPr>
          <w:color w:val="auto"/>
          <w:szCs w:val="28"/>
        </w:rPr>
      </w:pPr>
      <w:r>
        <w:rPr>
          <w:color w:val="auto"/>
          <w:szCs w:val="28"/>
        </w:rPr>
        <w:t>（14）需调整钻井液密度时，应确保井筒液柱压力不小于裸眼段中的最高地层孔隙压力。</w:t>
      </w:r>
    </w:p>
    <w:p w14:paraId="713CF670">
      <w:pPr>
        <w:tabs>
          <w:tab w:val="left" w:pos="5235"/>
        </w:tabs>
        <w:adjustRightInd w:val="0"/>
        <w:snapToGrid w:val="0"/>
        <w:ind w:firstLine="560"/>
        <w:rPr>
          <w:color w:val="auto"/>
          <w:szCs w:val="28"/>
        </w:rPr>
      </w:pPr>
      <w:r>
        <w:rPr>
          <w:color w:val="auto"/>
          <w:szCs w:val="28"/>
        </w:rPr>
        <w:t>（15）完井下套管建立循环前，必须在套管内灌满钻井液。</w:t>
      </w:r>
    </w:p>
    <w:p w14:paraId="45519E18">
      <w:pPr>
        <w:tabs>
          <w:tab w:val="left" w:pos="5235"/>
        </w:tabs>
        <w:adjustRightInd w:val="0"/>
        <w:snapToGrid w:val="0"/>
        <w:ind w:firstLine="560"/>
        <w:rPr>
          <w:color w:val="auto"/>
          <w:szCs w:val="28"/>
        </w:rPr>
      </w:pPr>
      <w:r>
        <w:rPr>
          <w:color w:val="auto"/>
          <w:szCs w:val="28"/>
        </w:rPr>
        <w:t>（16）固井作业时不得拆除防喷器，应配套微变径闸板、换与套管直径相匹配的闸板或在钻台配备套管螺纹和防喷钻杆相匹配的接头。固井全过程保证井内压力平衡，尤其防止水泥浆候凝期间因失重造成井内压力平衡的破坏，甚至井喷。</w:t>
      </w:r>
    </w:p>
    <w:p w14:paraId="62C9762D">
      <w:pPr>
        <w:tabs>
          <w:tab w:val="left" w:pos="5235"/>
        </w:tabs>
        <w:adjustRightInd w:val="0"/>
        <w:snapToGrid w:val="0"/>
        <w:ind w:firstLine="560"/>
        <w:rPr>
          <w:color w:val="auto"/>
          <w:szCs w:val="28"/>
        </w:rPr>
      </w:pPr>
      <w:r>
        <w:rPr>
          <w:color w:val="auto"/>
          <w:szCs w:val="28"/>
        </w:rPr>
        <w:t>（17）中途测试和先期完成井，在进行作业以前观察一个作业期时间；起、下钻杆或油管应在井口装置符合安装、试压要求的前提下进行。</w:t>
      </w:r>
    </w:p>
    <w:p w14:paraId="09E11946">
      <w:pPr>
        <w:tabs>
          <w:tab w:val="left" w:pos="5235"/>
        </w:tabs>
        <w:adjustRightInd w:val="0"/>
        <w:snapToGrid w:val="0"/>
        <w:ind w:firstLine="560"/>
        <w:rPr>
          <w:color w:val="auto"/>
          <w:szCs w:val="28"/>
        </w:rPr>
      </w:pPr>
      <w:r>
        <w:rPr>
          <w:color w:val="auto"/>
          <w:szCs w:val="28"/>
        </w:rPr>
        <w:t>（18）发现溢流后，严格按照《大庆油田钻井井控实施细则》溢流的控制及压井作业中的要求执行。</w:t>
      </w:r>
    </w:p>
    <w:p w14:paraId="3786FC36">
      <w:pPr>
        <w:tabs>
          <w:tab w:val="left" w:pos="5235"/>
        </w:tabs>
        <w:adjustRightInd w:val="0"/>
        <w:snapToGrid w:val="0"/>
        <w:ind w:firstLine="560"/>
        <w:rPr>
          <w:color w:val="auto"/>
          <w:szCs w:val="28"/>
        </w:rPr>
      </w:pPr>
      <w:r>
        <w:rPr>
          <w:color w:val="auto"/>
          <w:szCs w:val="28"/>
        </w:rPr>
        <w:t>（19）认真做好井控记录，严格执行井控九项管理制度，本设计未提及部分按《大庆油田井控技术管理实施细则》执行。</w:t>
      </w:r>
    </w:p>
    <w:p w14:paraId="24D82899">
      <w:pPr>
        <w:pStyle w:val="2"/>
        <w:rPr>
          <w:color w:val="auto"/>
        </w:rPr>
      </w:pPr>
      <w:r>
        <w:rPr>
          <w:color w:val="auto"/>
        </w:rPr>
        <w:t>5.8.4.2井下作业事故风险防范措施</w:t>
      </w:r>
    </w:p>
    <w:p w14:paraId="21951506">
      <w:pPr>
        <w:tabs>
          <w:tab w:val="left" w:pos="5235"/>
        </w:tabs>
        <w:adjustRightInd w:val="0"/>
        <w:snapToGrid w:val="0"/>
        <w:ind w:firstLine="560"/>
        <w:rPr>
          <w:color w:val="auto"/>
          <w:szCs w:val="28"/>
        </w:rPr>
      </w:pPr>
      <w:r>
        <w:rPr>
          <w:color w:val="auto"/>
          <w:szCs w:val="28"/>
        </w:rPr>
        <w:t>（1）为预防作业时井喷，对于地层压力较高的油井作业，在作业前应先调节注采比，降低井底压力后再进行作业；</w:t>
      </w:r>
    </w:p>
    <w:p w14:paraId="2054AD67">
      <w:pPr>
        <w:tabs>
          <w:tab w:val="left" w:pos="5235"/>
        </w:tabs>
        <w:adjustRightInd w:val="0"/>
        <w:snapToGrid w:val="0"/>
        <w:ind w:firstLine="560"/>
        <w:rPr>
          <w:color w:val="auto"/>
          <w:szCs w:val="28"/>
        </w:rPr>
      </w:pPr>
      <w:r>
        <w:rPr>
          <w:color w:val="auto"/>
          <w:szCs w:val="28"/>
        </w:rPr>
        <w:t>（2）施工准备过程要在管、杆桥下铺垫高强度防渗布，防渗布四周围出10cm高围堰；拆卸井口采油树后，要安装简易控制器，并将井口溢流油水控制器、作业废水收集装置，安装完好后，通电调试；</w:t>
      </w:r>
    </w:p>
    <w:p w14:paraId="36A94330">
      <w:pPr>
        <w:tabs>
          <w:tab w:val="left" w:pos="5235"/>
        </w:tabs>
        <w:adjustRightInd w:val="0"/>
        <w:snapToGrid w:val="0"/>
        <w:ind w:firstLine="560"/>
        <w:rPr>
          <w:color w:val="auto"/>
          <w:szCs w:val="28"/>
        </w:rPr>
      </w:pPr>
      <w:r>
        <w:rPr>
          <w:color w:val="auto"/>
          <w:szCs w:val="28"/>
        </w:rPr>
        <w:t>（3）作业前要打开生产阀门、套管放空阀门，观察溢流量大小。如果溢流量较大，采取清水或泥浆进行压井；起下抽油杆、管柱过程要注意井口变化，井口溢流较小时，将污水排入污水回收装置，溢流较大时，立即停止操作，迅速关闭封井器，采取清水或泥浆压井；</w:t>
      </w:r>
    </w:p>
    <w:p w14:paraId="264E90BF">
      <w:pPr>
        <w:tabs>
          <w:tab w:val="left" w:pos="5235"/>
        </w:tabs>
        <w:adjustRightInd w:val="0"/>
        <w:snapToGrid w:val="0"/>
        <w:ind w:firstLine="560"/>
        <w:rPr>
          <w:color w:val="auto"/>
          <w:szCs w:val="28"/>
        </w:rPr>
      </w:pPr>
      <w:r>
        <w:rPr>
          <w:color w:val="auto"/>
          <w:szCs w:val="28"/>
        </w:rPr>
        <w:t>（4）打开套管闸门，启动作业废水收集装置和油水收集器，使废水废液由套管排出，经收集后处理；</w:t>
      </w:r>
    </w:p>
    <w:p w14:paraId="649B5B5A">
      <w:pPr>
        <w:tabs>
          <w:tab w:val="left" w:pos="5235"/>
        </w:tabs>
        <w:adjustRightInd w:val="0"/>
        <w:snapToGrid w:val="0"/>
        <w:ind w:firstLine="560"/>
        <w:rPr>
          <w:color w:val="auto"/>
          <w:szCs w:val="28"/>
        </w:rPr>
      </w:pPr>
      <w:r>
        <w:rPr>
          <w:color w:val="auto"/>
          <w:szCs w:val="28"/>
        </w:rPr>
        <w:t>（5）在井下作业施工有溢流时，必须下单流阀，套管出口接到废水回收装置；</w:t>
      </w:r>
    </w:p>
    <w:p w14:paraId="75865EF6">
      <w:pPr>
        <w:tabs>
          <w:tab w:val="left" w:pos="5235"/>
        </w:tabs>
        <w:adjustRightInd w:val="0"/>
        <w:snapToGrid w:val="0"/>
        <w:ind w:firstLine="560"/>
        <w:rPr>
          <w:color w:val="auto"/>
          <w:szCs w:val="28"/>
        </w:rPr>
      </w:pPr>
      <w:r>
        <w:rPr>
          <w:color w:val="auto"/>
          <w:szCs w:val="28"/>
        </w:rPr>
        <w:t>（6）井下作业前，必须认真检查水龙带有无破皮、断丝、油壬丝扣完好状态，水泥车井口管线试打压4.0MPa检验密封性；作业时随时注意进出口排量压力，防止井喷，观察拉力计悬重变化，防止沙堵蹩泵。遇阻憋压时，要立即将管柱上提，防止管线爆裂。</w:t>
      </w:r>
    </w:p>
    <w:p w14:paraId="76ED6FB2">
      <w:pPr>
        <w:pStyle w:val="2"/>
        <w:rPr>
          <w:color w:val="auto"/>
        </w:rPr>
      </w:pPr>
      <w:r>
        <w:rPr>
          <w:color w:val="auto"/>
        </w:rPr>
        <w:t>5.8.4.3集输系统事故风险防范措施</w:t>
      </w:r>
    </w:p>
    <w:p w14:paraId="602D05B9">
      <w:pPr>
        <w:tabs>
          <w:tab w:val="left" w:pos="5235"/>
        </w:tabs>
        <w:adjustRightInd w:val="0"/>
        <w:snapToGrid w:val="0"/>
        <w:ind w:firstLine="560"/>
        <w:rPr>
          <w:color w:val="auto"/>
          <w:szCs w:val="28"/>
        </w:rPr>
      </w:pPr>
      <w:r>
        <w:rPr>
          <w:color w:val="auto"/>
          <w:szCs w:val="28"/>
        </w:rPr>
        <w:t>（1）严格挑选施工队伍，施工单位应持有劳动行政部门颁发的压力管道安装许可证，以确保管道施工质量，同时对工程中使用的设备及附件应严格进行施工安装前的质量检验，检验合格后方可进行施工安装；</w:t>
      </w:r>
    </w:p>
    <w:p w14:paraId="29131795">
      <w:pPr>
        <w:tabs>
          <w:tab w:val="left" w:pos="5235"/>
        </w:tabs>
        <w:adjustRightInd w:val="0"/>
        <w:snapToGrid w:val="0"/>
        <w:ind w:firstLine="560"/>
        <w:rPr>
          <w:color w:val="auto"/>
          <w:szCs w:val="28"/>
        </w:rPr>
      </w:pPr>
      <w:r>
        <w:rPr>
          <w:color w:val="auto"/>
          <w:szCs w:val="28"/>
        </w:rPr>
        <w:t>（2）对已建集输系统定期维修保养，及时更换老化管线、设备；</w:t>
      </w:r>
    </w:p>
    <w:p w14:paraId="4B5CFB17">
      <w:pPr>
        <w:tabs>
          <w:tab w:val="left" w:pos="5235"/>
        </w:tabs>
        <w:adjustRightInd w:val="0"/>
        <w:snapToGrid w:val="0"/>
        <w:ind w:firstLine="560"/>
        <w:rPr>
          <w:color w:val="auto"/>
          <w:szCs w:val="28"/>
        </w:rPr>
      </w:pPr>
      <w:r>
        <w:rPr>
          <w:color w:val="auto"/>
          <w:szCs w:val="28"/>
        </w:rPr>
        <w:t>（3）定时对采油井和管线进行巡查，及时发现管线、阀门、设备渗漏、穿孔问题；</w:t>
      </w:r>
    </w:p>
    <w:p w14:paraId="70BA3DD9">
      <w:pPr>
        <w:tabs>
          <w:tab w:val="left" w:pos="5235"/>
        </w:tabs>
        <w:adjustRightInd w:val="0"/>
        <w:snapToGrid w:val="0"/>
        <w:ind w:firstLine="560"/>
        <w:rPr>
          <w:color w:val="auto"/>
          <w:szCs w:val="28"/>
        </w:rPr>
      </w:pPr>
      <w:r>
        <w:rPr>
          <w:color w:val="auto"/>
          <w:szCs w:val="28"/>
        </w:rPr>
        <w:t>（4）生产时密切关注系统压力变化，一旦系统压力有大的降低，要及时报告，找到管线泄漏点，及时处理，避免污水大量泄漏；</w:t>
      </w:r>
    </w:p>
    <w:p w14:paraId="4676DA68">
      <w:pPr>
        <w:tabs>
          <w:tab w:val="left" w:pos="5235"/>
        </w:tabs>
        <w:adjustRightInd w:val="0"/>
        <w:snapToGrid w:val="0"/>
        <w:ind w:firstLine="560"/>
        <w:rPr>
          <w:color w:val="auto"/>
          <w:szCs w:val="28"/>
        </w:rPr>
      </w:pPr>
      <w:r>
        <w:rPr>
          <w:color w:val="auto"/>
          <w:szCs w:val="28"/>
        </w:rPr>
        <w:t>（5）当发生油水泄漏时应及时在泄漏点周围修筑围堤，控制油水扩散范围，保护周围生态环境；同时明确泄漏可能导致的后果，泄漏危急周围环境的可能性，隔离泄漏区，周围设警告标志；</w:t>
      </w:r>
    </w:p>
    <w:p w14:paraId="37ABD100">
      <w:pPr>
        <w:tabs>
          <w:tab w:val="left" w:pos="5235"/>
        </w:tabs>
        <w:adjustRightInd w:val="0"/>
        <w:snapToGrid w:val="0"/>
        <w:ind w:firstLine="560"/>
        <w:rPr>
          <w:color w:val="auto"/>
          <w:szCs w:val="28"/>
        </w:rPr>
      </w:pPr>
      <w:r>
        <w:rPr>
          <w:color w:val="auto"/>
          <w:szCs w:val="28"/>
        </w:rPr>
        <w:t>（6）将被泄漏原油污染的土壤清理后送含油污泥处理站进行处理；</w:t>
      </w:r>
    </w:p>
    <w:p w14:paraId="4E563E5B">
      <w:pPr>
        <w:tabs>
          <w:tab w:val="left" w:pos="5235"/>
        </w:tabs>
        <w:adjustRightInd w:val="0"/>
        <w:snapToGrid w:val="0"/>
        <w:ind w:firstLine="560"/>
        <w:rPr>
          <w:color w:val="auto"/>
          <w:szCs w:val="28"/>
        </w:rPr>
      </w:pPr>
      <w:r>
        <w:rPr>
          <w:color w:val="auto"/>
          <w:szCs w:val="28"/>
        </w:rPr>
        <w:t>（7）当发生油田伴生气泄漏应划出警戒线，告知围观群众危险性，劝之不要动用火源，防止火灾及爆炸事故发生；同时根据泄漏情况有组织性的疏散周围相关人员；</w:t>
      </w:r>
    </w:p>
    <w:p w14:paraId="59E07DC5">
      <w:pPr>
        <w:tabs>
          <w:tab w:val="left" w:pos="5235"/>
        </w:tabs>
        <w:adjustRightInd w:val="0"/>
        <w:snapToGrid w:val="0"/>
        <w:ind w:firstLine="560"/>
        <w:rPr>
          <w:color w:val="auto"/>
          <w:szCs w:val="28"/>
        </w:rPr>
      </w:pPr>
      <w:r>
        <w:rPr>
          <w:color w:val="auto"/>
          <w:szCs w:val="28"/>
        </w:rPr>
        <w:t>（8）建立应急响应机构，配备快捷的交通通讯工具，以便对泄漏事故及时作出反应和处理；</w:t>
      </w:r>
    </w:p>
    <w:p w14:paraId="6CC41388">
      <w:pPr>
        <w:pStyle w:val="2"/>
        <w:rPr>
          <w:color w:val="auto"/>
        </w:rPr>
      </w:pPr>
      <w:r>
        <w:rPr>
          <w:color w:val="auto"/>
        </w:rPr>
        <w:t>5.8.4.4场站事故风险防范措施</w:t>
      </w:r>
    </w:p>
    <w:p w14:paraId="64BE0F91">
      <w:pPr>
        <w:tabs>
          <w:tab w:val="left" w:pos="5235"/>
        </w:tabs>
        <w:adjustRightInd w:val="0"/>
        <w:snapToGrid w:val="0"/>
        <w:ind w:firstLine="560"/>
        <w:rPr>
          <w:color w:val="auto"/>
          <w:szCs w:val="28"/>
        </w:rPr>
      </w:pPr>
      <w:r>
        <w:rPr>
          <w:color w:val="auto"/>
          <w:szCs w:val="28"/>
        </w:rPr>
        <w:t xml:space="preserve">（1）撬装处理装置定时巡检，及时发现并处理容器、罐体、管线和阀门的泄漏、穿孔问题，避免出现大量油水泄漏； </w:t>
      </w:r>
    </w:p>
    <w:p w14:paraId="53FD7168">
      <w:pPr>
        <w:tabs>
          <w:tab w:val="left" w:pos="5235"/>
        </w:tabs>
        <w:adjustRightInd w:val="0"/>
        <w:snapToGrid w:val="0"/>
        <w:ind w:firstLine="560"/>
        <w:rPr>
          <w:color w:val="auto"/>
          <w:szCs w:val="28"/>
        </w:rPr>
      </w:pPr>
      <w:r>
        <w:rPr>
          <w:color w:val="auto"/>
          <w:szCs w:val="28"/>
        </w:rPr>
        <w:t xml:space="preserve">（2）平稳操作，避免系统压力超高放空； </w:t>
      </w:r>
    </w:p>
    <w:p w14:paraId="6FD9CA09">
      <w:pPr>
        <w:tabs>
          <w:tab w:val="left" w:pos="5235"/>
        </w:tabs>
        <w:adjustRightInd w:val="0"/>
        <w:snapToGrid w:val="0"/>
        <w:ind w:firstLine="560"/>
        <w:rPr>
          <w:color w:val="auto"/>
          <w:szCs w:val="28"/>
        </w:rPr>
      </w:pPr>
      <w:r>
        <w:rPr>
          <w:color w:val="auto"/>
          <w:szCs w:val="28"/>
        </w:rPr>
        <w:t>（3）定期维护保养容器、设备和站内管线；</w:t>
      </w:r>
    </w:p>
    <w:p w14:paraId="49679867">
      <w:pPr>
        <w:tabs>
          <w:tab w:val="left" w:pos="5235"/>
        </w:tabs>
        <w:adjustRightInd w:val="0"/>
        <w:snapToGrid w:val="0"/>
        <w:ind w:firstLine="560"/>
        <w:rPr>
          <w:color w:val="auto"/>
          <w:szCs w:val="28"/>
        </w:rPr>
      </w:pPr>
      <w:r>
        <w:rPr>
          <w:color w:val="auto"/>
          <w:szCs w:val="28"/>
        </w:rPr>
        <w:t xml:space="preserve">（4）为防止系统憋压或误操作造成密闭设备的超压破坏或爆炸，所有压力容器及油罐均设有安全阀、呼吸阀等泄压设施。撬装装置可燃气体设备的安全阀出口泄放管应接至火炬系统或其它安全泄放设施。 </w:t>
      </w:r>
    </w:p>
    <w:p w14:paraId="68496733">
      <w:pPr>
        <w:pStyle w:val="2"/>
        <w:rPr>
          <w:color w:val="auto"/>
        </w:rPr>
      </w:pPr>
      <w:r>
        <w:rPr>
          <w:color w:val="auto"/>
        </w:rPr>
        <w:t>5.8.4.5危险废物收集、贮存、运输过程风险防范措施</w:t>
      </w:r>
    </w:p>
    <w:p w14:paraId="41B179DC">
      <w:pPr>
        <w:ind w:firstLine="560"/>
        <w:rPr>
          <w:bCs/>
          <w:color w:val="auto"/>
          <w:szCs w:val="28"/>
        </w:rPr>
      </w:pPr>
      <w:r>
        <w:rPr>
          <w:bCs/>
          <w:color w:val="auto"/>
          <w:szCs w:val="28"/>
        </w:rPr>
        <w:t>根据《建设项目危险废物环境影响评价指南》本项目涉及的危险物质必须按照《危险废物收集贮存运输技术规范》（HJ 2025-2012）的要求处理处置。</w:t>
      </w:r>
    </w:p>
    <w:p w14:paraId="30E250B8">
      <w:pPr>
        <w:ind w:firstLine="560"/>
        <w:rPr>
          <w:rFonts w:hint="eastAsia"/>
          <w:color w:val="auto"/>
        </w:rPr>
      </w:pPr>
      <w:r>
        <w:rPr>
          <w:color w:val="auto"/>
        </w:rPr>
        <w:t>（1）危险废物收集</w:t>
      </w:r>
    </w:p>
    <w:p w14:paraId="134391CE">
      <w:pPr>
        <w:ind w:firstLine="560"/>
        <w:rPr>
          <w:color w:val="auto"/>
        </w:rPr>
      </w:pPr>
      <w:r>
        <w:rPr>
          <w:rFonts w:hint="eastAsia"/>
          <w:color w:val="auto"/>
        </w:rPr>
        <w:t>①</w:t>
      </w:r>
      <w:r>
        <w:rPr>
          <w:color w:val="auto"/>
        </w:rPr>
        <w:t>根据含油污泥、落地油和废防渗布危险废物产生的工艺特征、排放规律、危险废物特征等因素制定收集计划；</w:t>
      </w:r>
    </w:p>
    <w:p w14:paraId="073F4A2B">
      <w:pPr>
        <w:ind w:firstLine="560"/>
        <w:rPr>
          <w:color w:val="auto"/>
        </w:rPr>
      </w:pPr>
      <w:r>
        <w:rPr>
          <w:rFonts w:hint="eastAsia"/>
          <w:color w:val="auto"/>
        </w:rPr>
        <w:t>②</w:t>
      </w:r>
      <w:r>
        <w:rPr>
          <w:color w:val="auto"/>
        </w:rPr>
        <w:t>制定详细的操作规程，内容应包括使用范围、操作程序和方法、专用设备和工具、转移与移交、安全保障和应急防护；</w:t>
      </w:r>
    </w:p>
    <w:p w14:paraId="2F035822">
      <w:pPr>
        <w:ind w:firstLine="560"/>
        <w:rPr>
          <w:color w:val="auto"/>
        </w:rPr>
      </w:pPr>
      <w:r>
        <w:rPr>
          <w:rFonts w:hint="eastAsia"/>
          <w:color w:val="auto"/>
        </w:rPr>
        <w:t>③</w:t>
      </w:r>
      <w:r>
        <w:rPr>
          <w:color w:val="auto"/>
        </w:rPr>
        <w:t>在危险废物的收集和转运过程中，采取相应的措施杜绝抛洒地漏；</w:t>
      </w:r>
    </w:p>
    <w:p w14:paraId="4829EDA7">
      <w:pPr>
        <w:ind w:firstLine="560"/>
        <w:rPr>
          <w:color w:val="auto"/>
        </w:rPr>
      </w:pPr>
      <w:r>
        <w:rPr>
          <w:rFonts w:hint="eastAsia"/>
          <w:color w:val="auto"/>
        </w:rPr>
        <w:t>④</w:t>
      </w:r>
      <w:r>
        <w:rPr>
          <w:color w:val="auto"/>
        </w:rPr>
        <w:t>必须按照清洁生产的原则，从源头上加以控制，使之尽量“不落地”。井下作业要按照“铺设作业、带罐上岗”的作业模式，及时回收落地油。同时加强管理，对井口装置、集油管线等易发生泄漏的部位进行巡回检查，减少或杜绝油井跑、冒、滴、漏，以及原油泄漏事件的发生。</w:t>
      </w:r>
    </w:p>
    <w:p w14:paraId="7917E9F0">
      <w:pPr>
        <w:ind w:firstLine="560"/>
        <w:rPr>
          <w:color w:val="auto"/>
        </w:rPr>
      </w:pPr>
      <w:r>
        <w:rPr>
          <w:color w:val="auto"/>
        </w:rPr>
        <w:t>（2）危险废物贮存措施</w:t>
      </w:r>
    </w:p>
    <w:p w14:paraId="1165823E">
      <w:pPr>
        <w:ind w:firstLine="560"/>
        <w:rPr>
          <w:color w:val="auto"/>
        </w:rPr>
      </w:pPr>
      <w:r>
        <w:rPr>
          <w:color w:val="auto"/>
        </w:rPr>
        <w:t>本工程危险废物不进行贮存，危险废物产生之后及时清运，委托有资质单位处理。</w:t>
      </w:r>
    </w:p>
    <w:p w14:paraId="537A5753">
      <w:pPr>
        <w:ind w:firstLine="560"/>
        <w:rPr>
          <w:color w:val="auto"/>
        </w:rPr>
      </w:pPr>
      <w:r>
        <w:rPr>
          <w:color w:val="auto"/>
        </w:rPr>
        <w:t>（3）危险废物运输措施</w:t>
      </w:r>
    </w:p>
    <w:p w14:paraId="3A230D4C">
      <w:pPr>
        <w:ind w:firstLine="560"/>
        <w:rPr>
          <w:color w:val="auto"/>
        </w:rPr>
      </w:pPr>
      <w:r>
        <w:rPr>
          <w:rFonts w:hint="eastAsia"/>
          <w:color w:val="auto"/>
        </w:rPr>
        <w:t>①</w:t>
      </w:r>
      <w:r>
        <w:rPr>
          <w:color w:val="auto"/>
        </w:rPr>
        <w:t>运输转移危险废物的，按照《危险废物转移联单管理办法》有关规定运行转移联单；</w:t>
      </w:r>
    </w:p>
    <w:p w14:paraId="2C3E1C2F">
      <w:pPr>
        <w:ind w:firstLine="560"/>
        <w:rPr>
          <w:color w:val="auto"/>
        </w:rPr>
      </w:pPr>
      <w:r>
        <w:rPr>
          <w:rFonts w:hint="eastAsia"/>
          <w:color w:val="auto"/>
        </w:rPr>
        <w:t>②</w:t>
      </w:r>
      <w:r>
        <w:rPr>
          <w:color w:val="auto"/>
        </w:rPr>
        <w:t>联单转移总数量应与企业申报登记数量、台账记录转移数量基本一致；</w:t>
      </w:r>
    </w:p>
    <w:p w14:paraId="2BF46030">
      <w:pPr>
        <w:ind w:firstLine="560"/>
        <w:rPr>
          <w:color w:val="auto"/>
        </w:rPr>
      </w:pPr>
      <w:r>
        <w:rPr>
          <w:rFonts w:hint="eastAsia"/>
          <w:color w:val="auto"/>
        </w:rPr>
        <w:t>③</w:t>
      </w:r>
      <w:r>
        <w:rPr>
          <w:color w:val="auto"/>
        </w:rPr>
        <w:t>担任储运人员须经过上岗培训，经定期考核通过后方能持证上岗，工作人员应熟悉事故应急设备的使用和维护，了解应急手册应急处理流程，一旦发生意外，在采取应急处理的同时，迅速报告公安、交通部门和环保等有关部门，必要时疏散群众，防止事态进一步步扩大和恶化。</w:t>
      </w:r>
    </w:p>
    <w:p w14:paraId="6DDF0A8F">
      <w:pPr>
        <w:ind w:firstLine="560"/>
        <w:rPr>
          <w:color w:val="auto"/>
        </w:rPr>
      </w:pPr>
      <w:r>
        <w:rPr>
          <w:rFonts w:hint="eastAsia"/>
          <w:color w:val="auto"/>
        </w:rPr>
        <w:t>④</w:t>
      </w:r>
      <w:r>
        <w:rPr>
          <w:color w:val="auto"/>
        </w:rPr>
        <w:t>企业对运输信息进行审核，包括运输单位、运输车辆、驾驶员及押运员应具有相关的运输资质，以及运输过程中的应急预案及应急物质的准备；</w:t>
      </w:r>
    </w:p>
    <w:p w14:paraId="5E939F21">
      <w:pPr>
        <w:ind w:firstLine="560"/>
        <w:rPr>
          <w:color w:val="auto"/>
        </w:rPr>
      </w:pPr>
      <w:r>
        <w:rPr>
          <w:rFonts w:hint="eastAsia"/>
          <w:color w:val="auto"/>
        </w:rPr>
        <w:t>⑤</w:t>
      </w:r>
      <w:r>
        <w:rPr>
          <w:color w:val="auto"/>
        </w:rPr>
        <w:t>危险废物运输车辆纳入专项管理，转运过程按照规定的转运路线行驶；</w:t>
      </w:r>
    </w:p>
    <w:p w14:paraId="1151A250">
      <w:pPr>
        <w:ind w:firstLine="560"/>
        <w:rPr>
          <w:color w:val="auto"/>
        </w:rPr>
      </w:pPr>
      <w:r>
        <w:rPr>
          <w:rFonts w:hint="eastAsia"/>
          <w:color w:val="auto"/>
        </w:rPr>
        <w:t>⑥</w:t>
      </w:r>
      <w:r>
        <w:rPr>
          <w:color w:val="auto"/>
        </w:rPr>
        <w:t>转运必须将危险废物及运输容器固定牢靠，防治泄露；</w:t>
      </w:r>
    </w:p>
    <w:p w14:paraId="1F0DDB62">
      <w:pPr>
        <w:ind w:firstLine="560"/>
        <w:rPr>
          <w:color w:val="auto"/>
        </w:rPr>
      </w:pPr>
      <w:r>
        <w:rPr>
          <w:rFonts w:hint="eastAsia"/>
          <w:color w:val="auto"/>
        </w:rPr>
        <w:t>⑦</w:t>
      </w:r>
      <w:r>
        <w:rPr>
          <w:color w:val="auto"/>
        </w:rPr>
        <w:t>危险废物转运要有明确的交接记录，包括转运的数量、时间、转运车牌号、驾驶员联系方式等；</w:t>
      </w:r>
    </w:p>
    <w:p w14:paraId="381E4F79">
      <w:pPr>
        <w:ind w:firstLine="560"/>
        <w:rPr>
          <w:color w:val="auto"/>
        </w:rPr>
      </w:pPr>
      <w:r>
        <w:rPr>
          <w:rFonts w:hint="eastAsia"/>
          <w:color w:val="auto"/>
        </w:rPr>
        <w:t>⑧</w:t>
      </w:r>
      <w:r>
        <w:rPr>
          <w:color w:val="auto"/>
        </w:rPr>
        <w:t>危险废物转运必须具有完善的应急预案，包括预防有处理泄露、交通事故等突发情况。</w:t>
      </w:r>
    </w:p>
    <w:p w14:paraId="2214FCA7">
      <w:pPr>
        <w:ind w:firstLine="560"/>
        <w:rPr>
          <w:color w:val="auto"/>
        </w:rPr>
      </w:pPr>
      <w:r>
        <w:rPr>
          <w:color w:val="auto"/>
        </w:rPr>
        <w:t>（4）危险废物处置措施</w:t>
      </w:r>
    </w:p>
    <w:p w14:paraId="7C3F3545">
      <w:pPr>
        <w:ind w:firstLine="560"/>
        <w:rPr>
          <w:color w:val="auto"/>
        </w:rPr>
      </w:pPr>
      <w:r>
        <w:rPr>
          <w:color w:val="auto"/>
        </w:rPr>
        <w:t>本工程产生的危险废物均委托有资质单位处理，不自行处置。其中含油污泥处置措施主要是减量化、资源化处理。含油污泥送第</w:t>
      </w:r>
      <w:r>
        <w:rPr>
          <w:rFonts w:hint="eastAsia"/>
          <w:color w:val="auto"/>
        </w:rPr>
        <w:t>九</w:t>
      </w:r>
      <w:r>
        <w:rPr>
          <w:color w:val="auto"/>
        </w:rPr>
        <w:t>采油厂含油污泥处理站进行处理，处理后的污泥满足《油田含油污泥综合利用污染控制标准》（DB 23/ T1413-2010）要求，用于回填井场或修建通井路，实现了固废的减量化、资源化处理。</w:t>
      </w:r>
      <w:r>
        <w:rPr>
          <w:rFonts w:hint="eastAsia"/>
          <w:color w:val="auto"/>
        </w:rPr>
        <w:t>钻井</w:t>
      </w:r>
      <w:r>
        <w:rPr>
          <w:color w:val="auto"/>
        </w:rPr>
        <w:t>废防渗布</w:t>
      </w:r>
      <w:r>
        <w:rPr>
          <w:rFonts w:hint="eastAsia"/>
          <w:color w:val="auto"/>
        </w:rPr>
        <w:t>、废KOH和废过硫酸钾包装袋</w:t>
      </w:r>
      <w:r>
        <w:rPr>
          <w:color w:val="auto"/>
        </w:rPr>
        <w:t>待作业结束后统一委托资质单位进行处理</w:t>
      </w:r>
      <w:r>
        <w:rPr>
          <w:rFonts w:hint="eastAsia"/>
          <w:color w:val="auto"/>
        </w:rPr>
        <w:t>，废油基钻井泥浆和钻井岩屑由大庆市云泰石化产品有限公司拉运处理拉运至废弃钻井液无害化处理装置（油基泥浆）处置</w:t>
      </w:r>
      <w:r>
        <w:rPr>
          <w:color w:val="auto"/>
        </w:rPr>
        <w:t>。若危险废物运输过程发生意外事故，运输单位及相关部门应根据风险程度采取如下措施：</w:t>
      </w:r>
    </w:p>
    <w:p w14:paraId="2D5DED64">
      <w:pPr>
        <w:ind w:firstLine="560"/>
        <w:rPr>
          <w:color w:val="auto"/>
        </w:rPr>
      </w:pPr>
      <w:r>
        <w:rPr>
          <w:rFonts w:hint="eastAsia"/>
          <w:color w:val="auto"/>
        </w:rPr>
        <w:t>①</w:t>
      </w:r>
      <w:r>
        <w:rPr>
          <w:color w:val="auto"/>
        </w:rPr>
        <w:t>设立事故警戒线，启动应急预案，并及时向环境保护主管部门报告；</w:t>
      </w:r>
    </w:p>
    <w:p w14:paraId="643FDB99">
      <w:pPr>
        <w:ind w:firstLine="560"/>
        <w:rPr>
          <w:color w:val="auto"/>
        </w:rPr>
      </w:pPr>
      <w:r>
        <w:rPr>
          <w:rFonts w:hint="eastAsia"/>
          <w:color w:val="auto"/>
        </w:rPr>
        <w:t>②</w:t>
      </w:r>
      <w:r>
        <w:rPr>
          <w:color w:val="auto"/>
        </w:rPr>
        <w:t>应立即疏散人群，并请求环境保护、消防、医疗、公安等相关部门支援；</w:t>
      </w:r>
    </w:p>
    <w:p w14:paraId="1D1BA954">
      <w:pPr>
        <w:ind w:firstLine="560"/>
        <w:rPr>
          <w:color w:val="auto"/>
        </w:rPr>
      </w:pPr>
      <w:r>
        <w:rPr>
          <w:rFonts w:hint="eastAsia"/>
          <w:color w:val="auto"/>
        </w:rPr>
        <w:t>③</w:t>
      </w:r>
      <w:r>
        <w:rPr>
          <w:color w:val="auto"/>
        </w:rPr>
        <w:t>对事故现场受到污染的土壤和水体等环境介质应进行相的清理和修复；</w:t>
      </w:r>
    </w:p>
    <w:p w14:paraId="2364A8E4">
      <w:pPr>
        <w:ind w:firstLine="560"/>
        <w:rPr>
          <w:color w:val="auto"/>
        </w:rPr>
      </w:pPr>
      <w:r>
        <w:rPr>
          <w:rFonts w:hint="eastAsia"/>
          <w:color w:val="auto"/>
        </w:rPr>
        <w:t>④</w:t>
      </w:r>
      <w:r>
        <w:rPr>
          <w:color w:val="auto"/>
        </w:rPr>
        <w:t>清理过程中产生的所有废物均应按危险废物进行管理和处置；</w:t>
      </w:r>
    </w:p>
    <w:p w14:paraId="1FE1601E">
      <w:pPr>
        <w:ind w:firstLine="560"/>
        <w:rPr>
          <w:color w:val="auto"/>
        </w:rPr>
      </w:pPr>
      <w:r>
        <w:rPr>
          <w:rFonts w:hint="eastAsia"/>
          <w:color w:val="auto"/>
        </w:rPr>
        <w:t>⑤</w:t>
      </w:r>
      <w:r>
        <w:rPr>
          <w:color w:val="auto"/>
        </w:rPr>
        <w:t>进入现场清理和包装危险废物的人员应受过专业培训，穿防护服，并佩戴相应的防护工具。</w:t>
      </w:r>
    </w:p>
    <w:p w14:paraId="3CDF16E5">
      <w:pPr>
        <w:ind w:firstLine="560"/>
        <w:rPr>
          <w:color w:val="auto"/>
        </w:rPr>
      </w:pPr>
      <w:r>
        <w:rPr>
          <w:color w:val="auto"/>
        </w:rPr>
        <w:t>本项目产生的固体废弃物按照相关处置要求进行，处置方式可行，对周围环境和人体健康不会造成危险，对周围环境的影响可接受。</w:t>
      </w:r>
    </w:p>
    <w:p w14:paraId="0AE38A87">
      <w:pPr>
        <w:pStyle w:val="2"/>
        <w:rPr>
          <w:color w:val="auto"/>
        </w:rPr>
      </w:pPr>
      <w:r>
        <w:rPr>
          <w:rFonts w:hint="eastAsia"/>
          <w:color w:val="auto"/>
        </w:rPr>
        <w:t>5.8.4.6</w:t>
      </w:r>
      <w:r>
        <w:rPr>
          <w:color w:val="auto"/>
        </w:rPr>
        <w:t>运输过程风险防范措施</w:t>
      </w:r>
    </w:p>
    <w:p w14:paraId="45C5BAF0">
      <w:pPr>
        <w:tabs>
          <w:tab w:val="left" w:pos="5235"/>
        </w:tabs>
        <w:adjustRightInd w:val="0"/>
        <w:snapToGrid w:val="0"/>
        <w:ind w:firstLine="560"/>
        <w:rPr>
          <w:color w:val="auto"/>
          <w:szCs w:val="28"/>
        </w:rPr>
      </w:pPr>
      <w:r>
        <w:rPr>
          <w:color w:val="auto"/>
          <w:szCs w:val="28"/>
        </w:rPr>
        <w:t>（1）项目产出的净化油、轻烃、天然气均应使用专用罐车拉运。运输前对运输车辆进行检查，以及时发现安全隐患。</w:t>
      </w:r>
    </w:p>
    <w:p w14:paraId="0A83DC8D">
      <w:pPr>
        <w:widowControl/>
        <w:ind w:firstLine="560"/>
        <w:rPr>
          <w:color w:val="auto"/>
          <w:szCs w:val="28"/>
        </w:rPr>
      </w:pPr>
      <w:r>
        <w:rPr>
          <w:color w:val="auto"/>
          <w:szCs w:val="28"/>
        </w:rPr>
        <w:t>（2）运输前制订安全的运输计划和运输路线，尽量避开人口密集区、饮用水源保护区等环境敏感区。</w:t>
      </w:r>
    </w:p>
    <w:p w14:paraId="7E6712A4">
      <w:pPr>
        <w:tabs>
          <w:tab w:val="left" w:pos="5235"/>
        </w:tabs>
        <w:adjustRightInd w:val="0"/>
        <w:snapToGrid w:val="0"/>
        <w:ind w:firstLine="560"/>
        <w:rPr>
          <w:color w:val="auto"/>
          <w:szCs w:val="28"/>
        </w:rPr>
      </w:pPr>
      <w:r>
        <w:rPr>
          <w:color w:val="auto"/>
          <w:szCs w:val="28"/>
        </w:rPr>
        <w:t>（3）运输车辆配备必要的应急处理器材和防护用品，以备发生事故及时进行抢救和处理</w:t>
      </w:r>
      <w:r>
        <w:rPr>
          <w:color w:val="auto"/>
          <w:szCs w:val="28"/>
          <w:lang w:val="zh-CN"/>
        </w:rPr>
        <w:t>。</w:t>
      </w:r>
    </w:p>
    <w:p w14:paraId="3C2FBE1D">
      <w:pPr>
        <w:pStyle w:val="5"/>
        <w:spacing w:before="31" w:after="31"/>
        <w:rPr>
          <w:color w:val="auto"/>
        </w:rPr>
      </w:pPr>
      <w:bookmarkStart w:id="816" w:name="_Toc49175046"/>
      <w:bookmarkStart w:id="817" w:name="_Toc49174871"/>
      <w:r>
        <w:rPr>
          <w:color w:val="auto"/>
        </w:rPr>
        <w:t>5.8.5应急要求</w:t>
      </w:r>
      <w:bookmarkEnd w:id="816"/>
      <w:bookmarkEnd w:id="817"/>
    </w:p>
    <w:p w14:paraId="1E08CAC6">
      <w:pPr>
        <w:pStyle w:val="2"/>
        <w:rPr>
          <w:color w:val="auto"/>
        </w:rPr>
      </w:pPr>
      <w:r>
        <w:rPr>
          <w:color w:val="auto"/>
        </w:rPr>
        <w:t>5.8.5.1突发井喷及井喷失控事件应急处理</w:t>
      </w:r>
    </w:p>
    <w:p w14:paraId="5FDAC11B">
      <w:pPr>
        <w:tabs>
          <w:tab w:val="left" w:pos="5235"/>
        </w:tabs>
        <w:adjustRightInd w:val="0"/>
        <w:snapToGrid w:val="0"/>
        <w:ind w:firstLine="560"/>
        <w:rPr>
          <w:color w:val="auto"/>
          <w:szCs w:val="28"/>
        </w:rPr>
      </w:pPr>
      <w:r>
        <w:rPr>
          <w:color w:val="auto"/>
          <w:szCs w:val="28"/>
        </w:rPr>
        <w:t>现有应急预案中突发井喷及井喷失控事件应急处置程序及要点：</w:t>
      </w:r>
    </w:p>
    <w:p w14:paraId="5BDC9637">
      <w:pPr>
        <w:tabs>
          <w:tab w:val="left" w:pos="5235"/>
        </w:tabs>
        <w:adjustRightInd w:val="0"/>
        <w:snapToGrid w:val="0"/>
        <w:ind w:firstLine="560"/>
        <w:rPr>
          <w:color w:val="auto"/>
          <w:szCs w:val="28"/>
        </w:rPr>
      </w:pPr>
      <w:r>
        <w:rPr>
          <w:color w:val="auto"/>
          <w:szCs w:val="28"/>
        </w:rPr>
        <w:t>（1）发现异常。当发现异常情况后，第一发现人立即报告司钻。</w:t>
      </w:r>
    </w:p>
    <w:p w14:paraId="457E8E99">
      <w:pPr>
        <w:tabs>
          <w:tab w:val="left" w:pos="5235"/>
        </w:tabs>
        <w:adjustRightInd w:val="0"/>
        <w:snapToGrid w:val="0"/>
        <w:ind w:firstLine="560"/>
        <w:rPr>
          <w:color w:val="auto"/>
          <w:szCs w:val="28"/>
        </w:rPr>
      </w:pPr>
      <w:r>
        <w:rPr>
          <w:color w:val="auto"/>
          <w:szCs w:val="28"/>
        </w:rPr>
        <w:t>（2）关井。司钻立即报警，组织班组人员关井，班组人员按《钻井井控突发事件岗位应急处置卡》进行操作。</w:t>
      </w:r>
    </w:p>
    <w:p w14:paraId="4F48A726">
      <w:pPr>
        <w:tabs>
          <w:tab w:val="left" w:pos="5235"/>
        </w:tabs>
        <w:adjustRightInd w:val="0"/>
        <w:snapToGrid w:val="0"/>
        <w:ind w:firstLine="560"/>
        <w:rPr>
          <w:color w:val="auto"/>
          <w:szCs w:val="28"/>
        </w:rPr>
      </w:pPr>
      <w:r>
        <w:rPr>
          <w:color w:val="auto"/>
          <w:szCs w:val="28"/>
        </w:rPr>
        <w:t>（3）观察与记录。观察、记录立压、套压并向司钻报告；汇总钻井液增加量、工程参数及气测显示资料，记录关井时间，向值班干部报告；负责监测井口周围硫化氢及二氧化硫浓度，并做好记录，向值班干部报告。</w:t>
      </w:r>
    </w:p>
    <w:p w14:paraId="331AEFC3">
      <w:pPr>
        <w:tabs>
          <w:tab w:val="left" w:pos="5235"/>
        </w:tabs>
        <w:adjustRightInd w:val="0"/>
        <w:snapToGrid w:val="0"/>
        <w:ind w:firstLine="560"/>
        <w:rPr>
          <w:color w:val="auto"/>
          <w:szCs w:val="28"/>
        </w:rPr>
      </w:pPr>
      <w:r>
        <w:rPr>
          <w:color w:val="auto"/>
          <w:szCs w:val="28"/>
        </w:rPr>
        <w:t>（4）汇报。值班干部将关井情况及有关数据向井队长汇报，井队长立即向上级应急办公室报告。</w:t>
      </w:r>
    </w:p>
    <w:p w14:paraId="54A1599D">
      <w:pPr>
        <w:tabs>
          <w:tab w:val="left" w:pos="5235"/>
        </w:tabs>
        <w:adjustRightInd w:val="0"/>
        <w:snapToGrid w:val="0"/>
        <w:ind w:firstLine="560"/>
        <w:rPr>
          <w:color w:val="auto"/>
          <w:szCs w:val="28"/>
        </w:rPr>
      </w:pPr>
      <w:r>
        <w:rPr>
          <w:color w:val="auto"/>
          <w:szCs w:val="28"/>
        </w:rPr>
        <w:t>（5）应急措施。听到报警信号或报告后，井队应急小组成员迅速赶赴现场，落实关井情况，研究处理措施，组织备用班组加重钻井液，做好压井准备。</w:t>
      </w:r>
    </w:p>
    <w:p w14:paraId="4BB0CC44">
      <w:pPr>
        <w:tabs>
          <w:tab w:val="left" w:pos="5235"/>
        </w:tabs>
        <w:adjustRightInd w:val="0"/>
        <w:snapToGrid w:val="0"/>
        <w:ind w:firstLine="560"/>
        <w:rPr>
          <w:color w:val="auto"/>
          <w:szCs w:val="28"/>
        </w:rPr>
      </w:pPr>
      <w:r>
        <w:rPr>
          <w:color w:val="auto"/>
          <w:szCs w:val="28"/>
        </w:rPr>
        <w:t>（6）压井。按照上级应急领导机构的统一指挥实施压井作业。</w:t>
      </w:r>
    </w:p>
    <w:p w14:paraId="27874179">
      <w:pPr>
        <w:tabs>
          <w:tab w:val="left" w:pos="5235"/>
        </w:tabs>
        <w:adjustRightInd w:val="0"/>
        <w:snapToGrid w:val="0"/>
        <w:ind w:firstLine="560"/>
        <w:rPr>
          <w:rFonts w:hint="eastAsia"/>
          <w:color w:val="auto"/>
          <w:szCs w:val="28"/>
        </w:rPr>
      </w:pPr>
      <w:r>
        <w:rPr>
          <w:color w:val="auto"/>
          <w:szCs w:val="28"/>
        </w:rPr>
        <w:t>（7）扩大应急。一旦井喷失控，应急小组要立即指挥停车、停电，杜绝一切火源，组织全体员工撤到安全区域，并立即向上级应急办公室求援</w:t>
      </w:r>
      <w:r>
        <w:rPr>
          <w:rFonts w:hint="eastAsia"/>
          <w:color w:val="auto"/>
          <w:szCs w:val="28"/>
        </w:rPr>
        <w:t>；</w:t>
      </w:r>
    </w:p>
    <w:p w14:paraId="6D19CF2E">
      <w:pPr>
        <w:ind w:firstLine="560"/>
        <w:rPr>
          <w:rFonts w:hint="eastAsia"/>
          <w:color w:val="auto"/>
        </w:rPr>
      </w:pPr>
      <w:r>
        <w:rPr>
          <w:rFonts w:hint="eastAsia"/>
          <w:color w:val="auto"/>
        </w:rPr>
        <w:t>（8）</w:t>
      </w:r>
      <w:r>
        <w:rPr>
          <w:color w:val="auto"/>
        </w:rPr>
        <w:t>一旦发生事故时，在井场设置围堰，防止井喷原油对水体造成污染；一旦造成水体污染之后应在水面设置隔油带防止油污扩散，并加强水体监测。</w:t>
      </w:r>
    </w:p>
    <w:p w14:paraId="7D647B41">
      <w:pPr>
        <w:pStyle w:val="2"/>
        <w:rPr>
          <w:color w:val="auto"/>
        </w:rPr>
      </w:pPr>
      <w:r>
        <w:rPr>
          <w:color w:val="auto"/>
        </w:rPr>
        <w:t>5.8.5.2管道穿孔、泄漏应急措施</w:t>
      </w:r>
    </w:p>
    <w:p w14:paraId="4EDFD77B">
      <w:pPr>
        <w:tabs>
          <w:tab w:val="left" w:pos="5235"/>
        </w:tabs>
        <w:adjustRightInd w:val="0"/>
        <w:snapToGrid w:val="0"/>
        <w:ind w:firstLine="560"/>
        <w:rPr>
          <w:color w:val="auto"/>
          <w:szCs w:val="28"/>
        </w:rPr>
      </w:pPr>
      <w:r>
        <w:rPr>
          <w:color w:val="auto"/>
          <w:szCs w:val="28"/>
        </w:rPr>
        <w:t>（1）员工发现管线穿孔、爆裂后立即向本队值班干部汇报，根据泄漏量的大小，通信组向上级有关部门报告；</w:t>
      </w:r>
    </w:p>
    <w:p w14:paraId="7999D6F8">
      <w:pPr>
        <w:tabs>
          <w:tab w:val="left" w:pos="5235"/>
        </w:tabs>
        <w:adjustRightInd w:val="0"/>
        <w:snapToGrid w:val="0"/>
        <w:ind w:firstLine="560"/>
        <w:rPr>
          <w:color w:val="auto"/>
          <w:szCs w:val="28"/>
        </w:rPr>
      </w:pPr>
      <w:r>
        <w:rPr>
          <w:color w:val="auto"/>
          <w:szCs w:val="28"/>
        </w:rPr>
        <w:t>（2）当发生油水或注入液泄漏时应及时修筑围堤，控制油水或注入液的扩散范围，保护周围生态环境；同时明确泄漏可能导致的后果，泄漏危急周围环境的可能性，隔离泄漏区，周围设警告标志；</w:t>
      </w:r>
    </w:p>
    <w:p w14:paraId="554D5BD2">
      <w:pPr>
        <w:tabs>
          <w:tab w:val="left" w:pos="5235"/>
        </w:tabs>
        <w:adjustRightInd w:val="0"/>
        <w:snapToGrid w:val="0"/>
        <w:ind w:firstLine="560"/>
        <w:rPr>
          <w:color w:val="auto"/>
          <w:szCs w:val="28"/>
        </w:rPr>
      </w:pPr>
      <w:r>
        <w:rPr>
          <w:color w:val="auto"/>
          <w:szCs w:val="28"/>
        </w:rPr>
        <w:t>（3）当发生油田伴生气泄漏应划出警戒线，告知围观群众危险性，劝之不要动用火源，防止火灾及爆炸事故发生；同时根据泄漏情况有组织性的疏散周围相关人员；</w:t>
      </w:r>
    </w:p>
    <w:p w14:paraId="4382250B">
      <w:pPr>
        <w:tabs>
          <w:tab w:val="left" w:pos="5235"/>
        </w:tabs>
        <w:adjustRightInd w:val="0"/>
        <w:snapToGrid w:val="0"/>
        <w:ind w:firstLine="560"/>
        <w:rPr>
          <w:color w:val="auto"/>
          <w:szCs w:val="28"/>
        </w:rPr>
      </w:pPr>
      <w:r>
        <w:rPr>
          <w:color w:val="auto"/>
          <w:szCs w:val="28"/>
        </w:rPr>
        <w:t>（4）物资供应组立即将应急装备送到现场，并协助抢险；</w:t>
      </w:r>
    </w:p>
    <w:p w14:paraId="4EC7B893">
      <w:pPr>
        <w:tabs>
          <w:tab w:val="left" w:pos="5235"/>
        </w:tabs>
        <w:adjustRightInd w:val="0"/>
        <w:snapToGrid w:val="0"/>
        <w:ind w:firstLine="560"/>
        <w:rPr>
          <w:color w:val="auto"/>
          <w:szCs w:val="28"/>
        </w:rPr>
      </w:pPr>
      <w:r>
        <w:rPr>
          <w:color w:val="auto"/>
          <w:szCs w:val="28"/>
        </w:rPr>
        <w:t>（5）立即组织抢修小组进入现场，确定停产范围，倒通旁通流程，或切断事故流程，控制泄漏源；</w:t>
      </w:r>
    </w:p>
    <w:p w14:paraId="33BAAADE">
      <w:pPr>
        <w:tabs>
          <w:tab w:val="left" w:pos="5235"/>
        </w:tabs>
        <w:adjustRightInd w:val="0"/>
        <w:snapToGrid w:val="0"/>
        <w:ind w:firstLine="560"/>
        <w:rPr>
          <w:color w:val="auto"/>
          <w:szCs w:val="28"/>
        </w:rPr>
      </w:pPr>
      <w:r>
        <w:rPr>
          <w:color w:val="auto"/>
          <w:szCs w:val="28"/>
        </w:rPr>
        <w:t>（6）泄漏源控制之后，要将管线压力泄到零，并作扫线处理，清除事故管线5m以内的可燃物，到达动火条件，对穿孔或断裂管线进行焊接修补，腐蚀严重的重新更换管线；</w:t>
      </w:r>
    </w:p>
    <w:p w14:paraId="2AAA3389">
      <w:pPr>
        <w:tabs>
          <w:tab w:val="left" w:pos="5235"/>
        </w:tabs>
        <w:adjustRightInd w:val="0"/>
        <w:snapToGrid w:val="0"/>
        <w:ind w:firstLine="560"/>
        <w:rPr>
          <w:color w:val="auto"/>
          <w:szCs w:val="28"/>
        </w:rPr>
      </w:pPr>
      <w:r>
        <w:rPr>
          <w:color w:val="auto"/>
          <w:szCs w:val="28"/>
        </w:rPr>
        <w:t>（7）对被泄漏原油污染的土壤清理干净后送</w:t>
      </w:r>
      <w:r>
        <w:rPr>
          <w:rFonts w:hint="eastAsia"/>
          <w:color w:val="auto"/>
          <w:szCs w:val="28"/>
        </w:rPr>
        <w:t>第九采油厂含油</w:t>
      </w:r>
      <w:r>
        <w:rPr>
          <w:color w:val="auto"/>
          <w:szCs w:val="28"/>
        </w:rPr>
        <w:t>污泥处理站进行处理，主要处理方法为用大量清水反复浸泡、冲洗，直至浸泡、冲洗产生的废水中所检测出的各污染物浓度符合相关标准要求后，加入土壤改良剂等对土壤进行改良后进行回用。</w:t>
      </w:r>
    </w:p>
    <w:p w14:paraId="3BC00432">
      <w:pPr>
        <w:pStyle w:val="2"/>
        <w:rPr>
          <w:color w:val="auto"/>
        </w:rPr>
      </w:pPr>
      <w:r>
        <w:rPr>
          <w:color w:val="auto"/>
        </w:rPr>
        <w:t>5.8.5.3火灾、爆炸应急措施</w:t>
      </w:r>
    </w:p>
    <w:p w14:paraId="75A625A4">
      <w:pPr>
        <w:tabs>
          <w:tab w:val="left" w:pos="5235"/>
        </w:tabs>
        <w:adjustRightInd w:val="0"/>
        <w:snapToGrid w:val="0"/>
        <w:ind w:firstLine="560"/>
        <w:rPr>
          <w:color w:val="auto"/>
          <w:szCs w:val="28"/>
        </w:rPr>
      </w:pPr>
      <w:r>
        <w:rPr>
          <w:color w:val="auto"/>
          <w:szCs w:val="28"/>
        </w:rPr>
        <w:t>（1）一旦起火后，立即报警（119），然后切断一切电力设备及电源，并迅查清着火源。大队义务消防队要利用队内的消防器材进行初级火灾的扑救，减控制火势的蔓延，并及时向有关部门领导汇报；</w:t>
      </w:r>
    </w:p>
    <w:p w14:paraId="6DF90905">
      <w:pPr>
        <w:tabs>
          <w:tab w:val="left" w:pos="5235"/>
        </w:tabs>
        <w:adjustRightInd w:val="0"/>
        <w:snapToGrid w:val="0"/>
        <w:ind w:firstLine="560"/>
        <w:rPr>
          <w:color w:val="auto"/>
          <w:szCs w:val="28"/>
        </w:rPr>
      </w:pPr>
      <w:r>
        <w:rPr>
          <w:color w:val="auto"/>
          <w:szCs w:val="28"/>
        </w:rPr>
        <w:t>（2）义务消防队员利用所备灭火器材控制着火点进行扑救工作；</w:t>
      </w:r>
    </w:p>
    <w:p w14:paraId="4E218D97">
      <w:pPr>
        <w:tabs>
          <w:tab w:val="left" w:pos="5235"/>
        </w:tabs>
        <w:adjustRightInd w:val="0"/>
        <w:snapToGrid w:val="0"/>
        <w:ind w:firstLine="560"/>
        <w:rPr>
          <w:color w:val="auto"/>
          <w:szCs w:val="28"/>
        </w:rPr>
      </w:pPr>
      <w:r>
        <w:rPr>
          <w:color w:val="auto"/>
          <w:szCs w:val="28"/>
        </w:rPr>
        <w:t>（3）组织疏散贵重设备，物质和被困人员；</w:t>
      </w:r>
    </w:p>
    <w:p w14:paraId="4F880BBA">
      <w:pPr>
        <w:tabs>
          <w:tab w:val="left" w:pos="5235"/>
        </w:tabs>
        <w:adjustRightInd w:val="0"/>
        <w:snapToGrid w:val="0"/>
        <w:ind w:firstLine="560"/>
        <w:rPr>
          <w:color w:val="auto"/>
          <w:szCs w:val="28"/>
        </w:rPr>
      </w:pPr>
      <w:r>
        <w:rPr>
          <w:color w:val="auto"/>
          <w:szCs w:val="28"/>
        </w:rPr>
        <w:t>（4）抢救受伤人员，并保护好抢救出的物资；</w:t>
      </w:r>
    </w:p>
    <w:p w14:paraId="37F2D262">
      <w:pPr>
        <w:tabs>
          <w:tab w:val="left" w:pos="5235"/>
        </w:tabs>
        <w:adjustRightInd w:val="0"/>
        <w:snapToGrid w:val="0"/>
        <w:ind w:firstLine="560"/>
        <w:rPr>
          <w:color w:val="auto"/>
          <w:szCs w:val="28"/>
        </w:rPr>
      </w:pPr>
      <w:r>
        <w:rPr>
          <w:color w:val="auto"/>
          <w:szCs w:val="28"/>
        </w:rPr>
        <w:t>（5）领导组织进行灭火，做出隔离带，对周围的易燃易爆物品进行立即转移，避免火烧联营，减少其他不利因素影响；</w:t>
      </w:r>
    </w:p>
    <w:p w14:paraId="2E3BAE26">
      <w:pPr>
        <w:tabs>
          <w:tab w:val="left" w:pos="5235"/>
        </w:tabs>
        <w:adjustRightInd w:val="0"/>
        <w:snapToGrid w:val="0"/>
        <w:ind w:firstLine="560"/>
        <w:rPr>
          <w:color w:val="auto"/>
          <w:szCs w:val="28"/>
        </w:rPr>
      </w:pPr>
      <w:r>
        <w:rPr>
          <w:color w:val="auto"/>
          <w:szCs w:val="28"/>
        </w:rPr>
        <w:t>（6）待消防队到达之后，向消防队讲清火情，积极协助消防部门的扑救工作，听从消防队的指挥。</w:t>
      </w:r>
    </w:p>
    <w:p w14:paraId="280A128B">
      <w:pPr>
        <w:keepNext/>
        <w:keepLines/>
        <w:spacing w:before="31" w:beforeLines="10" w:after="31" w:afterLines="10"/>
        <w:ind w:firstLine="0" w:firstLineChars="0"/>
        <w:jc w:val="left"/>
        <w:outlineLvl w:val="3"/>
        <w:rPr>
          <w:rFonts w:eastAsia="黑体"/>
          <w:color w:val="auto"/>
        </w:rPr>
      </w:pPr>
      <w:r>
        <w:rPr>
          <w:rFonts w:eastAsia="黑体"/>
          <w:color w:val="auto"/>
        </w:rPr>
        <w:t>5.8.5.4危险废物泄漏应急措施</w:t>
      </w:r>
    </w:p>
    <w:p w14:paraId="4D6AABC7">
      <w:pPr>
        <w:tabs>
          <w:tab w:val="left" w:pos="5235"/>
        </w:tabs>
        <w:adjustRightInd w:val="0"/>
        <w:snapToGrid w:val="0"/>
        <w:ind w:firstLine="560"/>
        <w:rPr>
          <w:color w:val="auto"/>
          <w:szCs w:val="28"/>
        </w:rPr>
      </w:pPr>
      <w:r>
        <w:rPr>
          <w:color w:val="auto"/>
          <w:szCs w:val="28"/>
        </w:rPr>
        <w:t>（1）设立事故警戒线，启动应急预案，并按《环境保护行政主管部门突发环境事件信息报告办法（试行）》（环发【2006】50号）要求进行报告；</w:t>
      </w:r>
    </w:p>
    <w:p w14:paraId="5BB79B41">
      <w:pPr>
        <w:tabs>
          <w:tab w:val="left" w:pos="5235"/>
        </w:tabs>
        <w:adjustRightInd w:val="0"/>
        <w:snapToGrid w:val="0"/>
        <w:ind w:firstLine="560"/>
        <w:rPr>
          <w:color w:val="auto"/>
          <w:szCs w:val="28"/>
        </w:rPr>
      </w:pPr>
      <w:r>
        <w:rPr>
          <w:color w:val="auto"/>
          <w:szCs w:val="28"/>
        </w:rPr>
        <w:t>（2）造成危险废物泄漏后应立即疏散人群，并请求环境保护、消防、医疗、公安等相关部门支援；</w:t>
      </w:r>
    </w:p>
    <w:p w14:paraId="24956A68">
      <w:pPr>
        <w:tabs>
          <w:tab w:val="left" w:pos="5235"/>
        </w:tabs>
        <w:adjustRightInd w:val="0"/>
        <w:snapToGrid w:val="0"/>
        <w:ind w:firstLine="560"/>
        <w:rPr>
          <w:color w:val="auto"/>
          <w:szCs w:val="28"/>
        </w:rPr>
      </w:pPr>
      <w:r>
        <w:rPr>
          <w:color w:val="auto"/>
          <w:szCs w:val="28"/>
        </w:rPr>
        <w:t>（3）对于事故现场受到污染的土壤和水体等环境介质应进行相应的清理和修复，清理过程中产生的的所有废物均应按危险废物进行管理和处理；</w:t>
      </w:r>
    </w:p>
    <w:p w14:paraId="374C86F4">
      <w:pPr>
        <w:tabs>
          <w:tab w:val="left" w:pos="5235"/>
        </w:tabs>
        <w:adjustRightInd w:val="0"/>
        <w:snapToGrid w:val="0"/>
        <w:ind w:firstLine="560"/>
        <w:rPr>
          <w:color w:val="auto"/>
          <w:szCs w:val="28"/>
        </w:rPr>
      </w:pPr>
      <w:r>
        <w:rPr>
          <w:color w:val="auto"/>
          <w:szCs w:val="28"/>
        </w:rPr>
        <w:t>（4）进入现场清理和包装危险废物的人员应收到专业培训，穿着防护服，并配戴相应的防护用具。</w:t>
      </w:r>
    </w:p>
    <w:p w14:paraId="5FC61E6D">
      <w:pPr>
        <w:pStyle w:val="5"/>
        <w:spacing w:before="31" w:after="31"/>
        <w:rPr>
          <w:color w:val="auto"/>
        </w:rPr>
      </w:pPr>
      <w:bookmarkStart w:id="818" w:name="_Toc28120"/>
      <w:bookmarkStart w:id="819" w:name="_Toc1089"/>
      <w:bookmarkStart w:id="820" w:name="_Toc2297"/>
      <w:bookmarkStart w:id="821" w:name="_Toc23107"/>
      <w:bookmarkStart w:id="822" w:name="_Toc19370"/>
      <w:bookmarkStart w:id="823" w:name="_Toc49175047"/>
      <w:bookmarkStart w:id="824" w:name="_Toc49174872"/>
      <w:bookmarkStart w:id="825" w:name="_Toc21516"/>
      <w:bookmarkStart w:id="826" w:name="_Toc21452"/>
      <w:bookmarkStart w:id="827" w:name="_Toc25725"/>
      <w:r>
        <w:rPr>
          <w:color w:val="auto"/>
        </w:rPr>
        <w:t>5.8.6应急预案调查</w:t>
      </w:r>
      <w:bookmarkEnd w:id="818"/>
      <w:bookmarkEnd w:id="819"/>
      <w:bookmarkEnd w:id="820"/>
      <w:bookmarkEnd w:id="821"/>
      <w:bookmarkEnd w:id="822"/>
      <w:bookmarkEnd w:id="823"/>
      <w:bookmarkEnd w:id="824"/>
      <w:bookmarkEnd w:id="825"/>
      <w:bookmarkEnd w:id="826"/>
      <w:bookmarkEnd w:id="827"/>
    </w:p>
    <w:p w14:paraId="2751D114">
      <w:pPr>
        <w:adjustRightInd w:val="0"/>
        <w:snapToGrid w:val="0"/>
        <w:ind w:firstLine="560"/>
        <w:rPr>
          <w:color w:val="auto"/>
          <w:szCs w:val="28"/>
        </w:rPr>
      </w:pPr>
      <w:r>
        <w:rPr>
          <w:color w:val="auto"/>
          <w:szCs w:val="28"/>
        </w:rPr>
        <w:t>风险事故应急预案是在贯彻预防为主的前提下，对建设项目可能出现事故，为及时控制危害源，抢救受害人员，指导人员撤离，消除危害后果而组织的救援活动的预想方案，需要建设单位和社会救援相结合。事故应急救援预案是为了加强对重大事故的处理能力，减少风险事故的损失。</w:t>
      </w:r>
    </w:p>
    <w:p w14:paraId="6753564E">
      <w:pPr>
        <w:ind w:firstLine="562"/>
        <w:rPr>
          <w:b/>
          <w:bCs/>
          <w:color w:val="auto"/>
        </w:rPr>
      </w:pPr>
      <w:r>
        <w:rPr>
          <w:b/>
          <w:bCs/>
          <w:color w:val="auto"/>
        </w:rPr>
        <w:t>1、应急预案调查</w:t>
      </w:r>
    </w:p>
    <w:p w14:paraId="54E68BF1">
      <w:pPr>
        <w:adjustRightInd w:val="0"/>
        <w:snapToGrid w:val="0"/>
        <w:ind w:firstLine="560"/>
        <w:rPr>
          <w:color w:val="auto"/>
          <w:szCs w:val="28"/>
        </w:rPr>
      </w:pPr>
      <w:r>
        <w:rPr>
          <w:color w:val="auto"/>
          <w:szCs w:val="28"/>
        </w:rPr>
        <w:t>大庆油田有限责任公司设有突发环境事件专项应急预案，该预案已于2020年12月01日在大庆市环境保护局备案。页岩油勘探开发指挥部为新成立部门，尚未建立完善的应急预案体系，因此，页岩油勘探开发指挥部应根据具体情况编制《突发环境事件应急预案》与大庆油田有限责任公司</w:t>
      </w:r>
      <w:r>
        <w:rPr>
          <w:rFonts w:hint="eastAsia"/>
          <w:color w:val="auto"/>
          <w:szCs w:val="28"/>
        </w:rPr>
        <w:t>、</w:t>
      </w:r>
      <w:r>
        <w:rPr>
          <w:color w:val="auto"/>
          <w:szCs w:val="28"/>
        </w:rPr>
        <w:t>第九采油厂突发环境事件专项应急预案联动，并报大庆市生态环境局备案。</w:t>
      </w:r>
    </w:p>
    <w:p w14:paraId="3F8B26C6">
      <w:pPr>
        <w:adjustRightInd w:val="0"/>
        <w:snapToGrid w:val="0"/>
        <w:ind w:firstLine="560"/>
        <w:rPr>
          <w:color w:val="auto"/>
          <w:kern w:val="2"/>
          <w:szCs w:val="28"/>
        </w:rPr>
      </w:pPr>
      <w:r>
        <w:rPr>
          <w:color w:val="auto"/>
          <w:kern w:val="2"/>
          <w:szCs w:val="28"/>
        </w:rPr>
        <w:t>根据应急组织机构，设置环境突发事件应急领导小组、环境突发事件应急办公室及环境突发事件应急工作组等，具体分工表见表5.8-4。</w:t>
      </w:r>
    </w:p>
    <w:p w14:paraId="1E78A0F3">
      <w:pPr>
        <w:adjustRightInd w:val="0"/>
        <w:snapToGrid w:val="0"/>
        <w:spacing w:line="240" w:lineRule="auto"/>
        <w:ind w:firstLine="560"/>
        <w:jc w:val="center"/>
        <w:rPr>
          <w:color w:val="auto"/>
          <w:szCs w:val="28"/>
        </w:rPr>
      </w:pPr>
      <w:r>
        <w:rPr>
          <w:color w:val="auto"/>
          <w:szCs w:val="28"/>
        </w:rPr>
        <w:t>表5.8-4       应急组织、职责分工表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8"/>
        <w:gridCol w:w="7733"/>
      </w:tblGrid>
      <w:tr w14:paraId="2BEE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8" w:type="dxa"/>
            <w:noWrap w:val="0"/>
            <w:vAlign w:val="center"/>
          </w:tcPr>
          <w:p w14:paraId="1EACBDA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组成</w:t>
            </w:r>
          </w:p>
        </w:tc>
        <w:tc>
          <w:tcPr>
            <w:tcW w:w="7733" w:type="dxa"/>
            <w:noWrap w:val="0"/>
            <w:vAlign w:val="center"/>
          </w:tcPr>
          <w:p w14:paraId="34E4866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职责</w:t>
            </w:r>
          </w:p>
        </w:tc>
      </w:tr>
      <w:tr w14:paraId="0763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8" w:type="dxa"/>
            <w:noWrap w:val="0"/>
            <w:vAlign w:val="center"/>
          </w:tcPr>
          <w:p w14:paraId="2A30A62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应急领导小组</w:t>
            </w:r>
          </w:p>
        </w:tc>
        <w:tc>
          <w:tcPr>
            <w:tcW w:w="7733" w:type="dxa"/>
            <w:noWrap w:val="0"/>
            <w:vAlign w:val="center"/>
          </w:tcPr>
          <w:p w14:paraId="2CD4E5E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负责本单位应急预案的制定、修订；组建应急救援专业队伍，并组织实施和演练；检查督促做好重大事故的预防措施和应急救援的各项准备工作；发生事故时，由指挥部发布和解除应急救援命令、信号；组织指挥救援队伍实施救援行动；向上级汇报和向友邻单位通报事故情况，必要时向有关单位发出救援请求；组织事故调查，总结应急救援工作经验教训。</w:t>
            </w:r>
          </w:p>
        </w:tc>
      </w:tr>
      <w:tr w14:paraId="65E1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8" w:type="dxa"/>
            <w:noWrap w:val="0"/>
            <w:vAlign w:val="center"/>
          </w:tcPr>
          <w:p w14:paraId="1E7157B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应急抢修组</w:t>
            </w:r>
          </w:p>
        </w:tc>
        <w:tc>
          <w:tcPr>
            <w:tcW w:w="7733" w:type="dxa"/>
            <w:noWrap w:val="0"/>
            <w:vAlign w:val="center"/>
          </w:tcPr>
          <w:p w14:paraId="33608D9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负责环境污染事故时抢修和事故紧急处理。</w:t>
            </w:r>
          </w:p>
        </w:tc>
      </w:tr>
      <w:tr w14:paraId="6B02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8" w:type="dxa"/>
            <w:noWrap w:val="0"/>
            <w:vAlign w:val="center"/>
          </w:tcPr>
          <w:p w14:paraId="0E4AE3C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消防组</w:t>
            </w:r>
          </w:p>
        </w:tc>
        <w:tc>
          <w:tcPr>
            <w:tcW w:w="7733" w:type="dxa"/>
            <w:noWrap w:val="0"/>
            <w:vAlign w:val="center"/>
          </w:tcPr>
          <w:p w14:paraId="754859F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担负或配合专业消防队伍完成灭火、洗消和抢救伤员任务。</w:t>
            </w:r>
          </w:p>
        </w:tc>
      </w:tr>
      <w:tr w14:paraId="4172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338" w:type="dxa"/>
            <w:noWrap w:val="0"/>
            <w:vAlign w:val="center"/>
          </w:tcPr>
          <w:p w14:paraId="68C56BA8">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通讯组</w:t>
            </w:r>
          </w:p>
        </w:tc>
        <w:tc>
          <w:tcPr>
            <w:tcW w:w="7733" w:type="dxa"/>
            <w:noWrap w:val="0"/>
            <w:vAlign w:val="center"/>
          </w:tcPr>
          <w:p w14:paraId="2FE090E5">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负责各专业小组的联络工作。</w:t>
            </w:r>
          </w:p>
        </w:tc>
      </w:tr>
      <w:tr w14:paraId="56EA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8" w:type="dxa"/>
            <w:noWrap w:val="0"/>
            <w:vAlign w:val="center"/>
          </w:tcPr>
          <w:p w14:paraId="2233056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物资供应组</w:t>
            </w:r>
          </w:p>
        </w:tc>
        <w:tc>
          <w:tcPr>
            <w:tcW w:w="7733" w:type="dxa"/>
            <w:noWrap w:val="0"/>
            <w:vAlign w:val="center"/>
          </w:tcPr>
          <w:p w14:paraId="39D4348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负责抢险物资的组织、运输、分配。</w:t>
            </w:r>
          </w:p>
        </w:tc>
      </w:tr>
      <w:tr w14:paraId="67159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8" w:type="dxa"/>
            <w:noWrap w:val="0"/>
            <w:vAlign w:val="center"/>
          </w:tcPr>
          <w:p w14:paraId="290F3F8E">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医疗队</w:t>
            </w:r>
          </w:p>
        </w:tc>
        <w:tc>
          <w:tcPr>
            <w:tcW w:w="7733" w:type="dxa"/>
            <w:noWrap w:val="0"/>
            <w:vAlign w:val="center"/>
          </w:tcPr>
          <w:p w14:paraId="71E9E8E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负责伤员的救护。</w:t>
            </w:r>
          </w:p>
        </w:tc>
      </w:tr>
      <w:tr w14:paraId="71D53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38" w:type="dxa"/>
            <w:noWrap w:val="0"/>
            <w:vAlign w:val="center"/>
          </w:tcPr>
          <w:p w14:paraId="6310026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治安队</w:t>
            </w:r>
          </w:p>
        </w:tc>
        <w:tc>
          <w:tcPr>
            <w:tcW w:w="7733" w:type="dxa"/>
            <w:noWrap w:val="0"/>
            <w:vAlign w:val="center"/>
          </w:tcPr>
          <w:p w14:paraId="5DEFE22F">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担负或配合相关的政府部门进行现场治安，警戒，群众疏散。</w:t>
            </w:r>
          </w:p>
        </w:tc>
      </w:tr>
    </w:tbl>
    <w:p w14:paraId="4884E21B">
      <w:pPr>
        <w:adjustRightInd w:val="0"/>
        <w:snapToGrid w:val="0"/>
        <w:ind w:firstLine="562"/>
        <w:rPr>
          <w:b/>
          <w:color w:val="auto"/>
          <w:szCs w:val="28"/>
        </w:rPr>
      </w:pPr>
      <w:r>
        <w:rPr>
          <w:b/>
          <w:color w:val="auto"/>
          <w:szCs w:val="28"/>
        </w:rPr>
        <w:t>2、应急演练及培训情况</w:t>
      </w:r>
    </w:p>
    <w:p w14:paraId="6EFAEDE6">
      <w:pPr>
        <w:adjustRightInd w:val="0"/>
        <w:snapToGrid w:val="0"/>
        <w:ind w:firstLine="560"/>
        <w:rPr>
          <w:color w:val="auto"/>
          <w:szCs w:val="28"/>
        </w:rPr>
      </w:pPr>
      <w:r>
        <w:rPr>
          <w:color w:val="auto"/>
          <w:szCs w:val="28"/>
        </w:rPr>
        <w:t>企业应定期进行应急演练。此外，项目应急组织管理机构应对岗位人员加强日常的应急处理能力的培训，提高事故应急处理能力，对应急计划中有关的每个人的职责能够明确分工，对大多数应急计划都能够进行定期训练和演练，做到有条不紊，各负其责，发生事故时，能立即赶赴现场，进行有效的处理和防护工作，同时能够对周围居民的应急教育和宣传工作。</w:t>
      </w:r>
    </w:p>
    <w:p w14:paraId="2D5C4F21">
      <w:pPr>
        <w:pStyle w:val="5"/>
        <w:spacing w:before="31" w:after="31"/>
        <w:rPr>
          <w:color w:val="auto"/>
        </w:rPr>
      </w:pPr>
      <w:r>
        <w:rPr>
          <w:color w:val="auto"/>
        </w:rPr>
        <w:t>5.8.7风险评价结论</w:t>
      </w:r>
    </w:p>
    <w:p w14:paraId="55613321">
      <w:pPr>
        <w:adjustRightInd w:val="0"/>
        <w:snapToGrid w:val="0"/>
        <w:rPr>
          <w:color w:val="auto"/>
          <w:szCs w:val="28"/>
        </w:rPr>
      </w:pPr>
      <w:r>
        <w:rPr>
          <w:color w:val="auto"/>
          <w:szCs w:val="28"/>
        </w:rPr>
        <w:t>通过以上分析内容可知，本项目在认真采取防控措施，最大限度消除隐患的前提下，事故概率可以降到可接受程度（主要是泄漏事故），一旦发生事故，按应急预案计划处理，也会使事故损失降到最小程度。项目设计、施工、生产运行中，在切实落实各项环保、安全措施基础上，在可控的范围内，项目产生的环境风险环境可接受。本项目环境风险评价自查表见附表。</w:t>
      </w:r>
    </w:p>
    <w:bookmarkEnd w:id="741"/>
    <w:bookmarkEnd w:id="742"/>
    <w:bookmarkEnd w:id="743"/>
    <w:bookmarkEnd w:id="744"/>
    <w:bookmarkEnd w:id="745"/>
    <w:bookmarkEnd w:id="746"/>
    <w:bookmarkEnd w:id="747"/>
    <w:bookmarkEnd w:id="748"/>
    <w:bookmarkEnd w:id="749"/>
    <w:bookmarkEnd w:id="750"/>
    <w:bookmarkEnd w:id="751"/>
    <w:p w14:paraId="5E2FE075">
      <w:pPr>
        <w:adjustRightInd w:val="0"/>
        <w:snapToGrid w:val="0"/>
        <w:rPr>
          <w:color w:val="auto"/>
        </w:rPr>
      </w:pPr>
    </w:p>
    <w:p w14:paraId="55EBC5CD">
      <w:pPr>
        <w:pStyle w:val="3"/>
        <w:keepNext w:val="0"/>
        <w:keepLines w:val="0"/>
        <w:numPr>
          <w:ilvl w:val="0"/>
          <w:numId w:val="0"/>
        </w:numPr>
        <w:tabs>
          <w:tab w:val="left" w:pos="1080"/>
        </w:tabs>
        <w:adjustRightInd w:val="0"/>
        <w:snapToGrid w:val="0"/>
        <w:spacing w:before="0" w:after="0"/>
        <w:rPr>
          <w:rFonts w:eastAsia="宋体"/>
          <w:color w:val="auto"/>
          <w:szCs w:val="32"/>
        </w:rPr>
        <w:sectPr>
          <w:headerReference r:id="rId18" w:type="first"/>
          <w:footerReference r:id="rId21" w:type="first"/>
          <w:headerReference r:id="rId16" w:type="default"/>
          <w:footerReference r:id="rId19" w:type="default"/>
          <w:headerReference r:id="rId17" w:type="even"/>
          <w:footerReference r:id="rId20" w:type="even"/>
          <w:pgSz w:w="11850" w:h="16783"/>
          <w:pgMar w:top="1417" w:right="1417" w:bottom="1417" w:left="1417" w:header="851" w:footer="992" w:gutter="0"/>
          <w:pgNumType w:fmt="decimal"/>
          <w:cols w:space="720" w:num="1"/>
          <w:docGrid w:type="lines" w:linePitch="312" w:charSpace="0"/>
        </w:sectPr>
      </w:pPr>
    </w:p>
    <w:bookmarkEnd w:id="573"/>
    <w:p w14:paraId="7F14165E">
      <w:pPr>
        <w:pStyle w:val="3"/>
        <w:keepNext w:val="0"/>
        <w:keepLines w:val="0"/>
        <w:numPr>
          <w:ilvl w:val="0"/>
          <w:numId w:val="0"/>
        </w:numPr>
        <w:adjustRightInd w:val="0"/>
        <w:snapToGrid w:val="0"/>
        <w:rPr>
          <w:rFonts w:eastAsia="宋体"/>
          <w:color w:val="auto"/>
        </w:rPr>
      </w:pPr>
      <w:bookmarkStart w:id="828" w:name="_Toc49174733"/>
      <w:bookmarkStart w:id="829" w:name="_Toc49174415"/>
      <w:bookmarkStart w:id="830" w:name="_Toc49174875"/>
      <w:bookmarkStart w:id="831" w:name="_Toc50307220"/>
      <w:bookmarkStart w:id="832" w:name="_Toc49174448"/>
      <w:bookmarkStart w:id="833" w:name="_Toc49174483"/>
      <w:bookmarkStart w:id="834" w:name="_Toc29385"/>
      <w:bookmarkStart w:id="835" w:name="_Toc49175050"/>
      <w:bookmarkStart w:id="836" w:name="_Toc49174624"/>
      <w:bookmarkStart w:id="837" w:name="_Toc49175140"/>
      <w:r>
        <w:rPr>
          <w:rFonts w:eastAsia="宋体"/>
          <w:color w:val="auto"/>
        </w:rPr>
        <w:t>第六章  环境保护措施及其可行性论证</w:t>
      </w:r>
      <w:bookmarkEnd w:id="828"/>
      <w:bookmarkEnd w:id="829"/>
      <w:bookmarkEnd w:id="830"/>
      <w:bookmarkEnd w:id="831"/>
      <w:bookmarkEnd w:id="832"/>
      <w:bookmarkEnd w:id="833"/>
      <w:bookmarkEnd w:id="834"/>
      <w:bookmarkEnd w:id="835"/>
      <w:bookmarkEnd w:id="836"/>
      <w:bookmarkEnd w:id="837"/>
    </w:p>
    <w:p w14:paraId="415DC5A8">
      <w:pPr>
        <w:pStyle w:val="4"/>
        <w:keepNext w:val="0"/>
        <w:keepLines w:val="0"/>
        <w:numPr>
          <w:ilvl w:val="0"/>
          <w:numId w:val="0"/>
        </w:numPr>
        <w:adjustRightInd w:val="0"/>
        <w:snapToGrid w:val="0"/>
        <w:spacing w:before="78" w:after="78"/>
        <w:rPr>
          <w:rFonts w:eastAsia="宋体"/>
          <w:color w:val="auto"/>
        </w:rPr>
      </w:pPr>
      <w:bookmarkStart w:id="838" w:name="_Toc49174876"/>
      <w:bookmarkStart w:id="839" w:name="_Toc49174734"/>
      <w:bookmarkStart w:id="840" w:name="_Toc49174625"/>
      <w:bookmarkStart w:id="841" w:name="_Toc31944"/>
      <w:bookmarkStart w:id="842" w:name="_Toc32369"/>
      <w:bookmarkStart w:id="843" w:name="_Toc49175051"/>
      <w:bookmarkStart w:id="844" w:name="_Toc49174416"/>
      <w:bookmarkStart w:id="845" w:name="_Toc8222"/>
      <w:bookmarkStart w:id="846" w:name="_Toc13133"/>
      <w:r>
        <w:rPr>
          <w:rFonts w:eastAsia="宋体"/>
          <w:color w:val="auto"/>
        </w:rPr>
        <w:t>6.1施工期污染防治措施</w:t>
      </w:r>
      <w:bookmarkEnd w:id="838"/>
      <w:bookmarkEnd w:id="839"/>
      <w:bookmarkEnd w:id="840"/>
      <w:bookmarkEnd w:id="841"/>
      <w:bookmarkEnd w:id="842"/>
      <w:bookmarkEnd w:id="843"/>
      <w:bookmarkEnd w:id="844"/>
    </w:p>
    <w:p w14:paraId="0D98ADAF">
      <w:pPr>
        <w:pStyle w:val="5"/>
        <w:spacing w:before="31" w:after="31"/>
        <w:rPr>
          <w:color w:val="auto"/>
        </w:rPr>
      </w:pPr>
      <w:bookmarkStart w:id="847" w:name="_Toc11999"/>
      <w:bookmarkStart w:id="848" w:name="_Toc49175052"/>
      <w:bookmarkStart w:id="849" w:name="_Toc8713"/>
      <w:bookmarkStart w:id="850" w:name="_Toc28900"/>
      <w:bookmarkStart w:id="851" w:name="_Toc26671"/>
      <w:bookmarkStart w:id="852" w:name="_Toc49174877"/>
      <w:bookmarkStart w:id="853" w:name="_Toc4163"/>
      <w:bookmarkStart w:id="854" w:name="_Toc746"/>
      <w:bookmarkStart w:id="855" w:name="_Toc3633"/>
      <w:r>
        <w:rPr>
          <w:color w:val="auto"/>
        </w:rPr>
        <w:t>6.1.1废气污染防治措施</w:t>
      </w:r>
      <w:bookmarkEnd w:id="847"/>
      <w:bookmarkEnd w:id="848"/>
      <w:bookmarkEnd w:id="849"/>
      <w:bookmarkEnd w:id="850"/>
      <w:bookmarkEnd w:id="851"/>
      <w:bookmarkEnd w:id="852"/>
      <w:bookmarkEnd w:id="853"/>
      <w:bookmarkEnd w:id="854"/>
      <w:bookmarkEnd w:id="855"/>
    </w:p>
    <w:p w14:paraId="78CB354C">
      <w:pPr>
        <w:pStyle w:val="2"/>
        <w:rPr>
          <w:rFonts w:hint="eastAsia"/>
          <w:color w:val="auto"/>
          <w:szCs w:val="28"/>
        </w:rPr>
      </w:pPr>
      <w:bookmarkStart w:id="856" w:name="_Toc30063"/>
      <w:bookmarkStart w:id="857" w:name="_Toc17337"/>
      <w:bookmarkStart w:id="858" w:name="_Toc13971"/>
      <w:r>
        <w:rPr>
          <w:rFonts w:hint="eastAsia"/>
          <w:color w:val="auto"/>
        </w:rPr>
        <w:t>6.1.1.1肇源县建设内容的废气防治措施</w:t>
      </w:r>
    </w:p>
    <w:p w14:paraId="33A602AF">
      <w:pPr>
        <w:pStyle w:val="190"/>
        <w:ind w:firstLine="560"/>
        <w:rPr>
          <w:color w:val="auto"/>
          <w:szCs w:val="28"/>
        </w:rPr>
      </w:pPr>
      <w:r>
        <w:rPr>
          <w:color w:val="auto"/>
          <w:szCs w:val="28"/>
        </w:rPr>
        <w:t>本项目施工期的环境空气影响主要来源自钻井施工柴油机烟气和施工活动引起的扬尘。施工过程中采取以下污染防治措施：</w:t>
      </w:r>
    </w:p>
    <w:p w14:paraId="238567D6">
      <w:pPr>
        <w:pStyle w:val="190"/>
        <w:ind w:firstLine="560"/>
        <w:rPr>
          <w:color w:val="auto"/>
          <w:szCs w:val="28"/>
        </w:rPr>
      </w:pPr>
      <w:r>
        <w:rPr>
          <w:color w:val="auto"/>
          <w:szCs w:val="28"/>
        </w:rPr>
        <w:t>（1）柴油机烟气及机械尾气</w:t>
      </w:r>
    </w:p>
    <w:p w14:paraId="48181B0D">
      <w:pPr>
        <w:pStyle w:val="190"/>
        <w:ind w:firstLine="560"/>
        <w:rPr>
          <w:color w:val="auto"/>
          <w:szCs w:val="28"/>
        </w:rPr>
      </w:pPr>
      <w:r>
        <w:rPr>
          <w:color w:val="auto"/>
          <w:szCs w:val="28"/>
        </w:rPr>
        <w:t>①采用节能环保型柴油动力设备，减少污染物排放对环境空气的影响；</w:t>
      </w:r>
    </w:p>
    <w:p w14:paraId="1E5516B4">
      <w:pPr>
        <w:pStyle w:val="190"/>
        <w:ind w:firstLine="560"/>
        <w:rPr>
          <w:color w:val="auto"/>
          <w:szCs w:val="28"/>
        </w:rPr>
      </w:pPr>
      <w:r>
        <w:rPr>
          <w:color w:val="auto"/>
          <w:szCs w:val="28"/>
        </w:rPr>
        <w:t>②钻井柴油机和施工机械采用</w:t>
      </w:r>
      <w:r>
        <w:rPr>
          <w:rFonts w:hint="eastAsia"/>
          <w:color w:val="auto"/>
          <w:szCs w:val="28"/>
        </w:rPr>
        <w:t>低标号</w:t>
      </w:r>
      <w:r>
        <w:rPr>
          <w:color w:val="auto"/>
          <w:szCs w:val="28"/>
        </w:rPr>
        <w:t>的柴油；</w:t>
      </w:r>
    </w:p>
    <w:p w14:paraId="4A6DFFB5">
      <w:pPr>
        <w:pStyle w:val="190"/>
        <w:ind w:firstLine="560"/>
        <w:rPr>
          <w:color w:val="auto"/>
          <w:szCs w:val="28"/>
        </w:rPr>
      </w:pPr>
      <w:r>
        <w:rPr>
          <w:color w:val="auto"/>
          <w:szCs w:val="28"/>
        </w:rPr>
        <w:t>③加强对机械设备的维护、保养，减少不必要的运转时间，以控制尾气的排放；</w:t>
      </w:r>
    </w:p>
    <w:p w14:paraId="3FFEE371">
      <w:pPr>
        <w:pStyle w:val="190"/>
        <w:ind w:firstLine="560"/>
        <w:rPr>
          <w:color w:val="auto"/>
          <w:szCs w:val="28"/>
        </w:rPr>
      </w:pPr>
      <w:r>
        <w:rPr>
          <w:color w:val="auto"/>
          <w:szCs w:val="28"/>
        </w:rPr>
        <w:t>④严禁在施工现场焚烧任何废弃物和可能产生有毒有害气体、烟尘和臭气的物质。</w:t>
      </w:r>
    </w:p>
    <w:p w14:paraId="1C2F80BD">
      <w:pPr>
        <w:pStyle w:val="190"/>
        <w:ind w:firstLine="560"/>
        <w:rPr>
          <w:color w:val="auto"/>
          <w:szCs w:val="28"/>
        </w:rPr>
      </w:pPr>
      <w:r>
        <w:rPr>
          <w:color w:val="auto"/>
          <w:szCs w:val="28"/>
        </w:rPr>
        <w:t>（2）施工扬尘污染防治措施</w:t>
      </w:r>
    </w:p>
    <w:p w14:paraId="338EC446">
      <w:pPr>
        <w:pStyle w:val="190"/>
        <w:ind w:firstLine="560"/>
        <w:rPr>
          <w:color w:val="auto"/>
          <w:szCs w:val="28"/>
        </w:rPr>
      </w:pPr>
      <w:r>
        <w:rPr>
          <w:color w:val="auto"/>
          <w:szCs w:val="28"/>
        </w:rPr>
        <w:t>①为防止因交通运输量的增加而导致的扬尘污染，应在施工初期合理规划道路运输路线，尽量利用现有公路网络。</w:t>
      </w:r>
    </w:p>
    <w:p w14:paraId="5165478C">
      <w:pPr>
        <w:pStyle w:val="190"/>
        <w:ind w:firstLine="560"/>
        <w:rPr>
          <w:color w:val="auto"/>
          <w:szCs w:val="28"/>
        </w:rPr>
      </w:pPr>
      <w:r>
        <w:rPr>
          <w:color w:val="auto"/>
          <w:szCs w:val="28"/>
        </w:rPr>
        <w:t>②运输道路、施工场地应定时洒水抑尘，定期清扫散落在施工场地的泥土，应实行湿法吸扫，严禁干扫和吹扫，以减少扬尘对周边土壤和植被的影响。</w:t>
      </w:r>
    </w:p>
    <w:p w14:paraId="77261D8E">
      <w:pPr>
        <w:pStyle w:val="190"/>
        <w:ind w:firstLine="560"/>
        <w:rPr>
          <w:color w:val="auto"/>
          <w:szCs w:val="28"/>
        </w:rPr>
      </w:pPr>
      <w:r>
        <w:rPr>
          <w:color w:val="auto"/>
          <w:szCs w:val="28"/>
        </w:rPr>
        <w:t>③运输车辆进入沙地时，应以不高于40km/h的中、低速行驶。</w:t>
      </w:r>
    </w:p>
    <w:p w14:paraId="50D04894">
      <w:pPr>
        <w:pStyle w:val="190"/>
        <w:ind w:firstLine="560"/>
        <w:rPr>
          <w:color w:val="auto"/>
          <w:szCs w:val="28"/>
        </w:rPr>
      </w:pPr>
      <w:r>
        <w:rPr>
          <w:color w:val="auto"/>
          <w:szCs w:val="28"/>
        </w:rPr>
        <w:t>④运料车辆在运输时，车辆应当采取全密闭措施，需要在运料顶部加盖篷布，严禁敞开式、半敞开式运输，不得装载过满，以防洒落在地，形成二次扬尘。</w:t>
      </w:r>
    </w:p>
    <w:p w14:paraId="3F26399B">
      <w:pPr>
        <w:pStyle w:val="190"/>
        <w:ind w:firstLine="560"/>
        <w:rPr>
          <w:color w:val="auto"/>
          <w:szCs w:val="28"/>
        </w:rPr>
      </w:pPr>
      <w:r>
        <w:rPr>
          <w:color w:val="auto"/>
          <w:szCs w:val="28"/>
        </w:rPr>
        <w:t>⑤土方开挖应采取遮盖、围挡、洒水等防尘措施。临时弃土集中堆放在背风侧，临时堆放土堆应采取覆盖、洒水等防尘措施；缩短土方裸露时间，且不宜堆积过久、过高，堆放过程中应在顶部加盖篷布；对易产生扬尘污染的建筑材料堆应覆盖到位。</w:t>
      </w:r>
    </w:p>
    <w:p w14:paraId="419F4C7B">
      <w:pPr>
        <w:pStyle w:val="190"/>
        <w:ind w:firstLine="560"/>
        <w:rPr>
          <w:color w:val="auto"/>
          <w:szCs w:val="28"/>
        </w:rPr>
      </w:pPr>
      <w:r>
        <w:rPr>
          <w:color w:val="auto"/>
          <w:szCs w:val="28"/>
        </w:rPr>
        <w:t>⑥管线尽可能沿道路走向设计，以避免施工活动对土地和地表植被的扰动；最大限度控制施工作业带宽度，避免因施工开挖加剧土地水土流失。</w:t>
      </w:r>
    </w:p>
    <w:p w14:paraId="0CD5E8F4">
      <w:pPr>
        <w:pStyle w:val="190"/>
        <w:ind w:firstLine="560"/>
        <w:rPr>
          <w:color w:val="auto"/>
          <w:szCs w:val="28"/>
        </w:rPr>
      </w:pPr>
      <w:r>
        <w:rPr>
          <w:color w:val="auto"/>
          <w:szCs w:val="28"/>
        </w:rPr>
        <w:t>⑦合理规划施工进度，及时开挖，及时回填，防止弃土风化失水而起沙起尘；遇大风天气应停止土方工程施工作业。</w:t>
      </w:r>
    </w:p>
    <w:p w14:paraId="05FE8BEA">
      <w:pPr>
        <w:pStyle w:val="190"/>
        <w:ind w:firstLine="560"/>
        <w:rPr>
          <w:color w:val="auto"/>
          <w:szCs w:val="28"/>
        </w:rPr>
      </w:pPr>
      <w:r>
        <w:rPr>
          <w:color w:val="auto"/>
          <w:szCs w:val="28"/>
        </w:rPr>
        <w:t>⑧施工完成后，在绿化季节到来时应立即对临时占地进行植被恢复，并确保绿化面积和植被成活率。</w:t>
      </w:r>
    </w:p>
    <w:p w14:paraId="24B4EECC">
      <w:pPr>
        <w:pStyle w:val="190"/>
        <w:ind w:firstLine="560"/>
        <w:rPr>
          <w:color w:val="auto"/>
          <w:szCs w:val="28"/>
        </w:rPr>
      </w:pPr>
      <w:r>
        <w:rPr>
          <w:color w:val="auto"/>
          <w:szCs w:val="28"/>
        </w:rPr>
        <w:t>⑨钻井井场使用的泥浆配置材料，应集中堆放，并在顶部加盖篷布。</w:t>
      </w:r>
    </w:p>
    <w:p w14:paraId="576E53CA">
      <w:pPr>
        <w:pStyle w:val="190"/>
        <w:ind w:firstLine="560"/>
        <w:rPr>
          <w:color w:val="auto"/>
          <w:szCs w:val="28"/>
        </w:rPr>
      </w:pPr>
      <w:r>
        <w:rPr>
          <w:color w:val="auto"/>
          <w:szCs w:val="28"/>
        </w:rPr>
        <w:t>⑩施工结束后，应及时进行施工场地的清理，清除积土、堆物。</w:t>
      </w:r>
    </w:p>
    <w:p w14:paraId="52B890E1">
      <w:pPr>
        <w:ind w:firstLine="560"/>
        <w:rPr>
          <w:color w:val="auto"/>
          <w:szCs w:val="28"/>
        </w:rPr>
      </w:pPr>
      <w:r>
        <w:rPr>
          <w:color w:val="auto"/>
          <w:szCs w:val="28"/>
        </w:rPr>
        <w:t>（3）管道焊接烟尘</w:t>
      </w:r>
    </w:p>
    <w:p w14:paraId="58435EBB">
      <w:pPr>
        <w:ind w:firstLine="560"/>
        <w:rPr>
          <w:color w:val="auto"/>
          <w:szCs w:val="28"/>
        </w:rPr>
      </w:pPr>
      <w:r>
        <w:rPr>
          <w:color w:val="auto"/>
          <w:szCs w:val="28"/>
        </w:rPr>
        <w:t>本工程管道焊接主要方式为电焊，焊接过程中会产生少量焊接烟尘，焊接烟气中有毒有害气体的成份主要为CO、CO</w:t>
      </w:r>
      <w:r>
        <w:rPr>
          <w:color w:val="auto"/>
          <w:szCs w:val="28"/>
          <w:vertAlign w:val="subscript"/>
        </w:rPr>
        <w:t>2</w:t>
      </w:r>
      <w:r>
        <w:rPr>
          <w:color w:val="auto"/>
          <w:szCs w:val="28"/>
        </w:rPr>
        <w:t>、O</w:t>
      </w:r>
      <w:r>
        <w:rPr>
          <w:color w:val="auto"/>
          <w:szCs w:val="28"/>
          <w:vertAlign w:val="subscript"/>
        </w:rPr>
        <w:t>3</w:t>
      </w:r>
      <w:r>
        <w:rPr>
          <w:color w:val="auto"/>
          <w:szCs w:val="28"/>
        </w:rPr>
        <w:t>、NO</w:t>
      </w:r>
      <w:r>
        <w:rPr>
          <w:color w:val="auto"/>
          <w:szCs w:val="28"/>
          <w:vertAlign w:val="subscript"/>
        </w:rPr>
        <w:t>X</w:t>
      </w:r>
      <w:r>
        <w:rPr>
          <w:color w:val="auto"/>
          <w:szCs w:val="28"/>
        </w:rPr>
        <w:t>、CH</w:t>
      </w:r>
      <w:r>
        <w:rPr>
          <w:color w:val="auto"/>
          <w:szCs w:val="28"/>
          <w:vertAlign w:val="subscript"/>
        </w:rPr>
        <w:t>4</w:t>
      </w:r>
      <w:r>
        <w:rPr>
          <w:color w:val="auto"/>
          <w:szCs w:val="28"/>
        </w:rPr>
        <w:t>等，其中以CO所占的比例最大，但由于项目焊接工程量较少，产生的焊接烟尘量较小，且项目位于室外，空气扩散条件较好，对大气环境影响较小。</w:t>
      </w:r>
      <w:r>
        <w:rPr>
          <w:color w:val="auto"/>
          <w:kern w:val="2"/>
          <w:sz w:val="21"/>
          <w:szCs w:val="21"/>
        </w:rPr>
        <w:t xml:space="preserve">  </w:t>
      </w:r>
    </w:p>
    <w:p w14:paraId="62FC7C12">
      <w:pPr>
        <w:pStyle w:val="190"/>
        <w:ind w:firstLine="560"/>
        <w:rPr>
          <w:color w:val="auto"/>
          <w:szCs w:val="28"/>
        </w:rPr>
      </w:pPr>
      <w:r>
        <w:rPr>
          <w:color w:val="auto"/>
          <w:szCs w:val="28"/>
        </w:rPr>
        <w:t>施工期采取的上述技术方案是施工过程中常见的扬尘和大气污染防治措施，采取以上大气污染防治措施后，能够确保施工场界扬尘浓度满足《大气污染物综合排放标准》（GB16297-1996）中表2无组织排放监控浓度限值1.0mg/m</w:t>
      </w:r>
      <w:r>
        <w:rPr>
          <w:color w:val="auto"/>
          <w:szCs w:val="28"/>
          <w:vertAlign w:val="superscript"/>
        </w:rPr>
        <w:t>3</w:t>
      </w:r>
      <w:r>
        <w:rPr>
          <w:color w:val="auto"/>
          <w:szCs w:val="28"/>
        </w:rPr>
        <w:t>要求，</w:t>
      </w:r>
      <w:r>
        <w:rPr>
          <w:rFonts w:hint="eastAsia"/>
          <w:color w:val="auto"/>
          <w:szCs w:val="28"/>
        </w:rPr>
        <w:t>柴油机燃烧烟气满足</w:t>
      </w:r>
      <w:r>
        <w:rPr>
          <w:bCs/>
          <w:color w:val="auto"/>
          <w:szCs w:val="28"/>
        </w:rPr>
        <w:t>《非道路移动机械用柴油机排气污染物排放限值及测量方法》（中国第三、四阶段）（GB20891-2014）</w:t>
      </w:r>
      <w:r>
        <w:rPr>
          <w:rFonts w:hint="eastAsia"/>
          <w:bCs/>
          <w:color w:val="auto"/>
          <w:szCs w:val="28"/>
        </w:rPr>
        <w:t>修改</w:t>
      </w:r>
      <w:r>
        <w:rPr>
          <w:bCs/>
          <w:color w:val="auto"/>
          <w:szCs w:val="28"/>
        </w:rPr>
        <w:t>单中第三阶段标准限值</w:t>
      </w:r>
      <w:r>
        <w:rPr>
          <w:rFonts w:hint="eastAsia"/>
          <w:bCs/>
          <w:color w:val="auto"/>
          <w:szCs w:val="28"/>
        </w:rPr>
        <w:t>，</w:t>
      </w:r>
      <w:r>
        <w:rPr>
          <w:color w:val="auto"/>
          <w:szCs w:val="28"/>
        </w:rPr>
        <w:t>不会对大气环境产生较大影响，施工期大气污染防治措施可行。</w:t>
      </w:r>
    </w:p>
    <w:p w14:paraId="3CF6C3CD">
      <w:pPr>
        <w:pStyle w:val="2"/>
        <w:rPr>
          <w:rFonts w:hint="eastAsia"/>
          <w:color w:val="auto"/>
          <w:szCs w:val="28"/>
        </w:rPr>
      </w:pPr>
      <w:r>
        <w:rPr>
          <w:rFonts w:hint="eastAsia"/>
          <w:color w:val="auto"/>
        </w:rPr>
        <w:t>6.1.1.2大同区建设内容的废气防治措施</w:t>
      </w:r>
    </w:p>
    <w:p w14:paraId="581EADF2">
      <w:pPr>
        <w:ind w:firstLine="560"/>
        <w:rPr>
          <w:rFonts w:hint="eastAsia"/>
          <w:color w:val="auto"/>
          <w:szCs w:val="28"/>
        </w:rPr>
      </w:pPr>
      <w:r>
        <w:rPr>
          <w:color w:val="auto"/>
          <w:szCs w:val="28"/>
        </w:rPr>
        <w:t>本项目施工期的环境空气影响主要来源自施工活动引起的扬尘</w:t>
      </w:r>
      <w:r>
        <w:rPr>
          <w:rFonts w:hint="eastAsia"/>
          <w:color w:val="auto"/>
          <w:szCs w:val="28"/>
        </w:rPr>
        <w:t>，主要防治措施有：</w:t>
      </w:r>
    </w:p>
    <w:p w14:paraId="61A5999F">
      <w:pPr>
        <w:pStyle w:val="190"/>
        <w:ind w:firstLine="560"/>
        <w:rPr>
          <w:color w:val="auto"/>
          <w:szCs w:val="28"/>
        </w:rPr>
      </w:pPr>
      <w:r>
        <w:rPr>
          <w:color w:val="auto"/>
          <w:szCs w:val="28"/>
        </w:rPr>
        <w:t>①为防止因交通运输量的增加而导致的扬尘污染，应在施工初期合理规划道路运输路线，尽量利用现有公路网络。</w:t>
      </w:r>
    </w:p>
    <w:p w14:paraId="10C232B7">
      <w:pPr>
        <w:pStyle w:val="190"/>
        <w:ind w:firstLine="560"/>
        <w:rPr>
          <w:color w:val="auto"/>
          <w:szCs w:val="28"/>
        </w:rPr>
      </w:pPr>
      <w:r>
        <w:rPr>
          <w:color w:val="auto"/>
          <w:szCs w:val="28"/>
        </w:rPr>
        <w:t>②运输道路、施工场地应定时洒水抑尘，定期清扫散落在施工场地的泥土，应实行湿法吸扫，严禁干扫和吹扫，以减少扬尘对周边土壤和植被的影响。</w:t>
      </w:r>
    </w:p>
    <w:p w14:paraId="3389BF9C">
      <w:pPr>
        <w:pStyle w:val="190"/>
        <w:ind w:firstLine="560"/>
        <w:rPr>
          <w:color w:val="auto"/>
          <w:szCs w:val="28"/>
        </w:rPr>
      </w:pPr>
      <w:r>
        <w:rPr>
          <w:color w:val="auto"/>
          <w:szCs w:val="28"/>
        </w:rPr>
        <w:t>③运输车辆进入沙地时，应以不高于40km/h的中、低速行驶。</w:t>
      </w:r>
    </w:p>
    <w:p w14:paraId="40235202">
      <w:pPr>
        <w:pStyle w:val="190"/>
        <w:ind w:firstLine="560"/>
        <w:rPr>
          <w:color w:val="auto"/>
          <w:szCs w:val="28"/>
        </w:rPr>
      </w:pPr>
      <w:r>
        <w:rPr>
          <w:color w:val="auto"/>
          <w:szCs w:val="28"/>
        </w:rPr>
        <w:t>④运料车辆在运输时，车辆应当采取全密闭措施，需要在运料顶部加盖篷布，严禁敞开式、半敞开式运输，不得装载过满，以防洒落在地，形成二次扬尘。</w:t>
      </w:r>
    </w:p>
    <w:p w14:paraId="2A9E5426">
      <w:pPr>
        <w:pStyle w:val="190"/>
        <w:ind w:firstLine="560"/>
        <w:rPr>
          <w:color w:val="auto"/>
          <w:szCs w:val="28"/>
        </w:rPr>
      </w:pPr>
      <w:r>
        <w:rPr>
          <w:color w:val="auto"/>
          <w:szCs w:val="28"/>
        </w:rPr>
        <w:t>⑤土方开挖应采取遮盖、围挡、洒水等防尘措施。临时弃土集中堆放在背风侧，临时堆放土堆应采取覆盖、洒水等防尘措施；缩短土方裸露时间，且不宜堆积过久、过高，堆放过程中应在顶部加盖篷布；对易产生扬尘污染的建筑材料堆应覆盖到位。</w:t>
      </w:r>
    </w:p>
    <w:p w14:paraId="35EAC5D6">
      <w:pPr>
        <w:pStyle w:val="190"/>
        <w:ind w:firstLine="560"/>
        <w:rPr>
          <w:color w:val="auto"/>
          <w:szCs w:val="28"/>
        </w:rPr>
      </w:pPr>
      <w:r>
        <w:rPr>
          <w:color w:val="auto"/>
          <w:szCs w:val="28"/>
        </w:rPr>
        <w:t>⑥最大限度控制施工作业带宽度，避免因施工开挖加剧土地水土流失。</w:t>
      </w:r>
    </w:p>
    <w:p w14:paraId="0C330D20">
      <w:pPr>
        <w:pStyle w:val="190"/>
        <w:ind w:firstLine="560"/>
        <w:rPr>
          <w:color w:val="auto"/>
          <w:szCs w:val="28"/>
        </w:rPr>
      </w:pPr>
      <w:r>
        <w:rPr>
          <w:color w:val="auto"/>
          <w:szCs w:val="28"/>
        </w:rPr>
        <w:t>⑦合理规划施工进度，及时开挖，及时回填，防止弃土风化失水而起沙起尘；遇大风天气应停止土方工程施工作业。</w:t>
      </w:r>
    </w:p>
    <w:p w14:paraId="7A089048">
      <w:pPr>
        <w:pStyle w:val="190"/>
        <w:ind w:firstLine="560"/>
        <w:rPr>
          <w:color w:val="auto"/>
          <w:szCs w:val="28"/>
        </w:rPr>
      </w:pPr>
      <w:r>
        <w:rPr>
          <w:color w:val="auto"/>
          <w:szCs w:val="28"/>
        </w:rPr>
        <w:t>⑧施工结束后，应及时进行施工场地的清理，清除积土、堆物。</w:t>
      </w:r>
    </w:p>
    <w:bookmarkEnd w:id="856"/>
    <w:bookmarkEnd w:id="857"/>
    <w:bookmarkEnd w:id="858"/>
    <w:p w14:paraId="7B921FEB">
      <w:pPr>
        <w:pStyle w:val="5"/>
        <w:spacing w:before="31" w:after="31"/>
        <w:rPr>
          <w:color w:val="auto"/>
        </w:rPr>
      </w:pPr>
      <w:bookmarkStart w:id="859" w:name="_Toc16386"/>
      <w:bookmarkStart w:id="860" w:name="_Toc21893"/>
      <w:bookmarkStart w:id="861" w:name="_Toc7452"/>
      <w:bookmarkStart w:id="862" w:name="_Toc49174878"/>
      <w:bookmarkStart w:id="863" w:name="_Toc29742"/>
      <w:bookmarkStart w:id="864" w:name="_Toc49175053"/>
      <w:r>
        <w:rPr>
          <w:color w:val="auto"/>
        </w:rPr>
        <w:t>6.1.2废水处理措施</w:t>
      </w:r>
      <w:bookmarkEnd w:id="859"/>
      <w:bookmarkEnd w:id="860"/>
      <w:bookmarkEnd w:id="861"/>
      <w:bookmarkEnd w:id="862"/>
      <w:bookmarkEnd w:id="863"/>
      <w:bookmarkEnd w:id="864"/>
    </w:p>
    <w:p w14:paraId="38CFCE24">
      <w:pPr>
        <w:pStyle w:val="2"/>
        <w:rPr>
          <w:color w:val="auto"/>
        </w:rPr>
      </w:pPr>
      <w:r>
        <w:rPr>
          <w:rFonts w:hint="eastAsia"/>
          <w:color w:val="auto"/>
        </w:rPr>
        <w:t>6.1.2.1肇源县建设内容的废水防治措施</w:t>
      </w:r>
    </w:p>
    <w:p w14:paraId="389FB94D">
      <w:pPr>
        <w:pStyle w:val="190"/>
        <w:ind w:firstLine="560"/>
        <w:rPr>
          <w:color w:val="auto"/>
          <w:szCs w:val="28"/>
        </w:rPr>
      </w:pPr>
      <w:r>
        <w:rPr>
          <w:color w:val="auto"/>
          <w:szCs w:val="28"/>
        </w:rPr>
        <w:t>（1）施工期生活污水进入施工营地暂设的</w:t>
      </w:r>
      <w:r>
        <w:rPr>
          <w:rFonts w:hint="eastAsia"/>
          <w:color w:val="auto"/>
          <w:szCs w:val="28"/>
        </w:rPr>
        <w:t>防渗生活污水池</w:t>
      </w:r>
      <w:r>
        <w:rPr>
          <w:color w:val="auto"/>
          <w:szCs w:val="28"/>
        </w:rPr>
        <w:t>，定期清掏作农家肥料；</w:t>
      </w:r>
    </w:p>
    <w:p w14:paraId="0568F189">
      <w:pPr>
        <w:pStyle w:val="190"/>
        <w:ind w:firstLine="560"/>
        <w:rPr>
          <w:color w:val="auto"/>
          <w:szCs w:val="28"/>
        </w:rPr>
      </w:pPr>
      <w:r>
        <w:rPr>
          <w:color w:val="auto"/>
          <w:szCs w:val="28"/>
        </w:rPr>
        <w:t>（2）施工车辆和设备坚持日常检查制度，控制跑、冒、滴、漏现象的发生，以杜绝环境污染事件；设备修理时，要采取相应措施，如：地面上平铺油毡、塑料布等方法，避免水、油等流体介质落在地表；</w:t>
      </w:r>
    </w:p>
    <w:p w14:paraId="2991AA58">
      <w:pPr>
        <w:pStyle w:val="190"/>
        <w:ind w:firstLine="560"/>
        <w:rPr>
          <w:color w:val="auto"/>
          <w:szCs w:val="28"/>
        </w:rPr>
      </w:pPr>
      <w:r>
        <w:rPr>
          <w:color w:val="auto"/>
          <w:szCs w:val="28"/>
        </w:rPr>
        <w:t>（3）使用地下水保护双层套管，以确保该区地下水不受污染；表层套管和油层套管固井水泥浆必须返至井口，确保安全封闭此深度内的潜水层和承压水层；</w:t>
      </w:r>
    </w:p>
    <w:p w14:paraId="501B45FD">
      <w:pPr>
        <w:pStyle w:val="190"/>
        <w:ind w:firstLine="560"/>
        <w:rPr>
          <w:color w:val="auto"/>
          <w:szCs w:val="28"/>
        </w:rPr>
      </w:pPr>
      <w:r>
        <w:rPr>
          <w:color w:val="auto"/>
          <w:szCs w:val="28"/>
        </w:rPr>
        <w:t>（4）水基钻井废水排入井场设置的钢制泥浆槽，拉运至</w:t>
      </w:r>
      <w:r>
        <w:rPr>
          <w:bCs/>
          <w:color w:val="auto"/>
          <w:szCs w:val="28"/>
        </w:rPr>
        <w:t>采油九厂15万m</w:t>
      </w:r>
      <w:r>
        <w:rPr>
          <w:bCs/>
          <w:color w:val="auto"/>
          <w:szCs w:val="28"/>
          <w:vertAlign w:val="superscript"/>
        </w:rPr>
        <w:t>3</w:t>
      </w:r>
      <w:r>
        <w:rPr>
          <w:bCs/>
          <w:color w:val="auto"/>
          <w:szCs w:val="28"/>
        </w:rPr>
        <w:t>/a钻井废弃泥浆无害化处理站（水基泥浆）处置</w:t>
      </w:r>
      <w:r>
        <w:rPr>
          <w:rFonts w:hint="eastAsia"/>
          <w:bCs/>
          <w:color w:val="auto"/>
          <w:szCs w:val="28"/>
          <w:lang w:eastAsia="zh-CN"/>
        </w:rPr>
        <w:t>，处置产生</w:t>
      </w:r>
      <w:r>
        <w:rPr>
          <w:color w:val="auto"/>
          <w:szCs w:val="28"/>
        </w:rPr>
        <w:t>废水用罐车运至龙一联含油污水站处理指标满足《大庆油田地面工程建设设计规定》（Q/SY DQ0639-2015）出水水质“8、3”（含油8mg/L、SS：3mg/L）的要求后回注</w:t>
      </w:r>
      <w:r>
        <w:rPr>
          <w:rFonts w:hint="eastAsia"/>
          <w:color w:val="auto"/>
          <w:szCs w:val="28"/>
          <w:lang w:eastAsia="zh-CN"/>
        </w:rPr>
        <w:t>现役油层，</w:t>
      </w:r>
      <w:r>
        <w:rPr>
          <w:color w:val="auto"/>
          <w:szCs w:val="28"/>
        </w:rPr>
        <w:t>不外排；油基钻井废水排入井场设置的专用油基泥浆接收罐内，委托大庆市云泰石化产品有限公司拉运处理拉运至废弃钻井液无害化处理装置（油基泥浆）处置</w:t>
      </w:r>
      <w:r>
        <w:rPr>
          <w:rFonts w:hint="eastAsia"/>
          <w:color w:val="auto"/>
          <w:szCs w:val="28"/>
          <w:lang w:eastAsia="zh-CN"/>
        </w:rPr>
        <w:t>，</w:t>
      </w:r>
      <w:r>
        <w:rPr>
          <w:rFonts w:hint="eastAsia"/>
          <w:bCs/>
          <w:color w:val="auto"/>
          <w:szCs w:val="28"/>
          <w:lang w:eastAsia="zh-CN"/>
        </w:rPr>
        <w:t>处置产生</w:t>
      </w:r>
      <w:r>
        <w:rPr>
          <w:color w:val="auto"/>
          <w:szCs w:val="28"/>
        </w:rPr>
        <w:t>废水用罐车运至龙一联含油污水站处理指标满足《大庆油田地面工程建设设计规定》（Q/SY DQ0639-2015）出水水质“8、3”（含油8mg/L、SS：3mg/L）的要求后回注</w:t>
      </w:r>
      <w:r>
        <w:rPr>
          <w:rFonts w:hint="eastAsia"/>
          <w:color w:val="auto"/>
          <w:szCs w:val="28"/>
          <w:lang w:eastAsia="zh-CN"/>
        </w:rPr>
        <w:t>现役油层，</w:t>
      </w:r>
      <w:r>
        <w:rPr>
          <w:color w:val="auto"/>
          <w:szCs w:val="28"/>
        </w:rPr>
        <w:t>不外排；</w:t>
      </w:r>
    </w:p>
    <w:p w14:paraId="04524374">
      <w:pPr>
        <w:pStyle w:val="190"/>
        <w:ind w:firstLine="560"/>
        <w:rPr>
          <w:color w:val="auto"/>
          <w:szCs w:val="28"/>
        </w:rPr>
      </w:pPr>
      <w:r>
        <w:rPr>
          <w:color w:val="auto"/>
          <w:szCs w:val="28"/>
        </w:rPr>
        <w:t>（5）施工期产生的废</w:t>
      </w:r>
      <w:r>
        <w:rPr>
          <w:rFonts w:hint="eastAsia"/>
          <w:color w:val="auto"/>
          <w:szCs w:val="28"/>
        </w:rPr>
        <w:t>压裂返排液</w:t>
      </w:r>
      <w:r>
        <w:rPr>
          <w:color w:val="auto"/>
          <w:szCs w:val="28"/>
        </w:rPr>
        <w:t>集中收集，拉运至新建古46压裂返排液处理站处理，处理产生含油污水，处理后达到《大庆油田地面工程建设设计规定》（Q/SYDQ0639-2015）中相应标准限值“含油量≤20mg/L、悬浮固体含量≤20mg/L）后，通过东侧6口注水井回注油层；</w:t>
      </w:r>
    </w:p>
    <w:p w14:paraId="2858903A">
      <w:pPr>
        <w:pStyle w:val="190"/>
        <w:ind w:firstLine="560"/>
        <w:rPr>
          <w:color w:val="auto"/>
          <w:szCs w:val="28"/>
        </w:rPr>
      </w:pPr>
      <w:r>
        <w:rPr>
          <w:color w:val="auto"/>
          <w:szCs w:val="28"/>
        </w:rPr>
        <w:t>（6）项目管道试压废水由罐车收集拉运至新一联含油污水处理站处理，处理后达到《大庆油田地面工程建设设计规定》（Q/SYDQ0639-2015）中相应标准限值“含油量≤8mg/L、悬浮固体含量≤3mg/L）后回注地下油层；</w:t>
      </w:r>
    </w:p>
    <w:p w14:paraId="45B76EA9">
      <w:pPr>
        <w:autoSpaceDE w:val="0"/>
        <w:autoSpaceDN w:val="0"/>
        <w:ind w:firstLine="570" w:firstLineChars="0"/>
        <w:jc w:val="left"/>
        <w:rPr>
          <w:snapToGrid w:val="0"/>
          <w:color w:val="auto"/>
          <w:kern w:val="2"/>
          <w:szCs w:val="28"/>
        </w:rPr>
      </w:pPr>
      <w:r>
        <w:rPr>
          <w:snapToGrid w:val="0"/>
          <w:color w:val="auto"/>
          <w:kern w:val="2"/>
          <w:szCs w:val="28"/>
        </w:rPr>
        <w:t>通过采取上述措施，施工期没有废水外排，对水环境产生影响较小。</w:t>
      </w:r>
    </w:p>
    <w:p w14:paraId="67DC6F53">
      <w:pPr>
        <w:pStyle w:val="2"/>
        <w:rPr>
          <w:color w:val="auto"/>
        </w:rPr>
      </w:pPr>
      <w:r>
        <w:rPr>
          <w:rFonts w:hint="eastAsia"/>
          <w:color w:val="auto"/>
        </w:rPr>
        <w:t>6.1.2.2大同区建设内容的废水防治措施</w:t>
      </w:r>
    </w:p>
    <w:p w14:paraId="39C60229">
      <w:pPr>
        <w:pStyle w:val="190"/>
        <w:ind w:firstLine="560"/>
        <w:rPr>
          <w:color w:val="auto"/>
          <w:szCs w:val="28"/>
        </w:rPr>
      </w:pPr>
      <w:r>
        <w:rPr>
          <w:color w:val="auto"/>
          <w:szCs w:val="28"/>
        </w:rPr>
        <w:t>（1）施工期生活污水进入</w:t>
      </w:r>
      <w:r>
        <w:rPr>
          <w:rFonts w:hint="eastAsia"/>
          <w:color w:val="auto"/>
          <w:szCs w:val="28"/>
        </w:rPr>
        <w:t>防渗生活污水池</w:t>
      </w:r>
      <w:r>
        <w:rPr>
          <w:color w:val="auto"/>
          <w:szCs w:val="28"/>
        </w:rPr>
        <w:t>，</w:t>
      </w:r>
      <w:r>
        <w:rPr>
          <w:rFonts w:hint="eastAsia"/>
          <w:color w:val="auto"/>
          <w:szCs w:val="28"/>
        </w:rPr>
        <w:t>施工结束</w:t>
      </w:r>
      <w:r>
        <w:rPr>
          <w:color w:val="auto"/>
          <w:szCs w:val="28"/>
        </w:rPr>
        <w:t>清掏作农家肥料；</w:t>
      </w:r>
    </w:p>
    <w:p w14:paraId="4F18D349">
      <w:pPr>
        <w:pStyle w:val="190"/>
        <w:ind w:firstLine="560"/>
        <w:rPr>
          <w:color w:val="auto"/>
          <w:szCs w:val="28"/>
        </w:rPr>
      </w:pPr>
      <w:r>
        <w:rPr>
          <w:color w:val="auto"/>
          <w:szCs w:val="28"/>
        </w:rPr>
        <w:t>（2）施工车辆和设备坚持日常检查制度，控制跑、冒、滴、漏现象的发生，以杜绝环境污染事件；设备修理时，要采取相应措施，如：地面上平铺油毡、塑料布等方法，避免水、油等流体介质落在地表；</w:t>
      </w:r>
    </w:p>
    <w:p w14:paraId="3BCB0A26">
      <w:pPr>
        <w:pStyle w:val="190"/>
        <w:ind w:firstLine="560"/>
        <w:rPr>
          <w:color w:val="auto"/>
          <w:szCs w:val="28"/>
        </w:rPr>
      </w:pPr>
      <w:r>
        <w:rPr>
          <w:color w:val="auto"/>
          <w:szCs w:val="28"/>
        </w:rPr>
        <w:t>（3）古46压裂返排液处理产生含油污水，处理后达到《大庆油田地面工程建设设计规定》（Q/SYDQ0639-2015）中相应标准限值“含油量≤20mg/L、悬浮固体含量≤20mg/L）后，通过东侧6口注水井回注油层；</w:t>
      </w:r>
    </w:p>
    <w:p w14:paraId="1302DECF">
      <w:pPr>
        <w:ind w:firstLine="560"/>
        <w:rPr>
          <w:color w:val="auto"/>
        </w:rPr>
      </w:pPr>
      <w:r>
        <w:rPr>
          <w:color w:val="auto"/>
        </w:rPr>
        <w:t>通过采取上述措施，施工期没有废水外排，对水环境产生影响较小。</w:t>
      </w:r>
    </w:p>
    <w:p w14:paraId="59E07D3F">
      <w:pPr>
        <w:pStyle w:val="5"/>
        <w:spacing w:before="31" w:after="31"/>
        <w:rPr>
          <w:color w:val="auto"/>
        </w:rPr>
      </w:pPr>
      <w:bookmarkStart w:id="865" w:name="_Toc49175054"/>
      <w:bookmarkStart w:id="866" w:name="_Toc28037"/>
      <w:bookmarkStart w:id="867" w:name="_Toc32419"/>
      <w:bookmarkStart w:id="868" w:name="_Toc14587"/>
      <w:bookmarkStart w:id="869" w:name="_Toc49174879"/>
      <w:bookmarkStart w:id="870" w:name="_Toc24410"/>
      <w:r>
        <w:rPr>
          <w:color w:val="auto"/>
        </w:rPr>
        <w:t>6.1.3噪声污染防治措施</w:t>
      </w:r>
      <w:bookmarkEnd w:id="865"/>
      <w:bookmarkEnd w:id="866"/>
      <w:bookmarkEnd w:id="867"/>
      <w:bookmarkEnd w:id="868"/>
      <w:bookmarkEnd w:id="869"/>
      <w:bookmarkEnd w:id="870"/>
    </w:p>
    <w:p w14:paraId="51062047">
      <w:pPr>
        <w:ind w:firstLine="560"/>
        <w:rPr>
          <w:rFonts w:hint="eastAsia"/>
          <w:color w:val="auto"/>
        </w:rPr>
      </w:pPr>
      <w:r>
        <w:rPr>
          <w:rFonts w:hint="eastAsia"/>
          <w:color w:val="auto"/>
        </w:rPr>
        <w:t>肇源县和大同区建设内容，采取的噪声防治措施如下：</w:t>
      </w:r>
    </w:p>
    <w:p w14:paraId="5E6EB54F">
      <w:pPr>
        <w:adjustRightInd w:val="0"/>
        <w:snapToGrid w:val="0"/>
        <w:ind w:firstLine="560"/>
        <w:rPr>
          <w:color w:val="auto"/>
          <w:szCs w:val="28"/>
        </w:rPr>
      </w:pPr>
      <w:r>
        <w:rPr>
          <w:color w:val="auto"/>
          <w:szCs w:val="28"/>
        </w:rPr>
        <w:t>（1）建设施工的机械噪声强，影响范围大，应合理安排施工进度，调整同时作业的施工机械数量，降低对周围环境的影响；</w:t>
      </w:r>
    </w:p>
    <w:p w14:paraId="67BA1070">
      <w:pPr>
        <w:adjustRightInd w:val="0"/>
        <w:snapToGrid w:val="0"/>
        <w:ind w:firstLine="560"/>
        <w:rPr>
          <w:color w:val="auto"/>
          <w:szCs w:val="28"/>
        </w:rPr>
      </w:pPr>
      <w:r>
        <w:rPr>
          <w:color w:val="auto"/>
          <w:szCs w:val="28"/>
        </w:rPr>
        <w:t>（2）合理布置施工现场。尽量将高噪声机械布置远离环境敏感点一侧，同时，避免在同一地点安排较多的动力机械；</w:t>
      </w:r>
    </w:p>
    <w:p w14:paraId="35A548B9">
      <w:pPr>
        <w:adjustRightInd w:val="0"/>
        <w:snapToGrid w:val="0"/>
        <w:ind w:firstLine="560"/>
        <w:rPr>
          <w:color w:val="auto"/>
          <w:szCs w:val="28"/>
        </w:rPr>
      </w:pPr>
      <w:r>
        <w:rPr>
          <w:color w:val="auto"/>
          <w:szCs w:val="28"/>
        </w:rPr>
        <w:t>（3）选用低噪声设备；注意对设备的维护和保养，合理操作，保证施工机械保持在最佳状态，降低噪声源强度；</w:t>
      </w:r>
    </w:p>
    <w:p w14:paraId="53118BE9">
      <w:pPr>
        <w:adjustRightInd w:val="0"/>
        <w:snapToGrid w:val="0"/>
        <w:ind w:firstLine="560"/>
        <w:rPr>
          <w:color w:val="auto"/>
          <w:szCs w:val="28"/>
        </w:rPr>
      </w:pPr>
      <w:r>
        <w:rPr>
          <w:color w:val="auto"/>
          <w:szCs w:val="28"/>
        </w:rPr>
        <w:t>（4）运输车辆选择避开居民区的路线，尽量不鸣笛。</w:t>
      </w:r>
    </w:p>
    <w:p w14:paraId="1FF08D46">
      <w:pPr>
        <w:adjustRightInd w:val="0"/>
        <w:snapToGrid w:val="0"/>
        <w:ind w:firstLine="560"/>
        <w:rPr>
          <w:color w:val="auto"/>
          <w:szCs w:val="28"/>
        </w:rPr>
      </w:pPr>
      <w:r>
        <w:rPr>
          <w:color w:val="auto"/>
          <w:szCs w:val="28"/>
        </w:rPr>
        <w:t>通过采取上述措施，能够确保施工场界噪声满足《建筑施工场界环境噪声排放标准》（GB 12523-2011）要求，不会对声环境产生较大影响，施工期噪声治理措施可行。</w:t>
      </w:r>
    </w:p>
    <w:p w14:paraId="63BD230F">
      <w:pPr>
        <w:pStyle w:val="5"/>
        <w:spacing w:before="31" w:after="31"/>
        <w:rPr>
          <w:color w:val="auto"/>
        </w:rPr>
      </w:pPr>
      <w:bookmarkStart w:id="871" w:name="_Toc9440"/>
      <w:bookmarkStart w:id="872" w:name="_Toc6387"/>
      <w:bookmarkStart w:id="873" w:name="_Toc1178"/>
      <w:bookmarkStart w:id="874" w:name="_Toc49174880"/>
      <w:bookmarkStart w:id="875" w:name="_Toc49175055"/>
      <w:bookmarkStart w:id="876" w:name="_Toc22591"/>
      <w:r>
        <w:rPr>
          <w:color w:val="auto"/>
        </w:rPr>
        <w:t>6.1.4固体废物污染防治措施</w:t>
      </w:r>
      <w:bookmarkEnd w:id="871"/>
      <w:bookmarkEnd w:id="872"/>
      <w:bookmarkEnd w:id="873"/>
      <w:bookmarkEnd w:id="874"/>
      <w:bookmarkEnd w:id="875"/>
      <w:bookmarkEnd w:id="876"/>
    </w:p>
    <w:p w14:paraId="7AF7AF20">
      <w:pPr>
        <w:pStyle w:val="2"/>
        <w:rPr>
          <w:color w:val="auto"/>
        </w:rPr>
      </w:pPr>
      <w:r>
        <w:rPr>
          <w:rFonts w:hint="eastAsia"/>
          <w:color w:val="auto"/>
          <w:szCs w:val="28"/>
        </w:rPr>
        <w:t>6.1.4.1</w:t>
      </w:r>
      <w:r>
        <w:rPr>
          <w:rFonts w:hint="eastAsia"/>
          <w:color w:val="auto"/>
        </w:rPr>
        <w:t>肇源县建设内容的固废防治措施</w:t>
      </w:r>
    </w:p>
    <w:p w14:paraId="3586D138">
      <w:pPr>
        <w:adjustRightInd w:val="0"/>
        <w:snapToGrid w:val="0"/>
        <w:spacing w:line="460" w:lineRule="exact"/>
        <w:ind w:firstLine="560"/>
        <w:rPr>
          <w:color w:val="auto"/>
          <w:szCs w:val="28"/>
        </w:rPr>
      </w:pPr>
      <w:r>
        <w:rPr>
          <w:color w:val="auto"/>
          <w:szCs w:val="28"/>
        </w:rPr>
        <w:t>（1）采用水基泥浆钻井时产生废弃泥浆、钻井岩屑排入井场钢制泥浆槽中，由罐车拉运至</w:t>
      </w:r>
      <w:r>
        <w:rPr>
          <w:bCs/>
          <w:color w:val="auto"/>
          <w:szCs w:val="28"/>
        </w:rPr>
        <w:t>采油九厂15万m</w:t>
      </w:r>
      <w:r>
        <w:rPr>
          <w:bCs/>
          <w:color w:val="auto"/>
          <w:szCs w:val="28"/>
          <w:vertAlign w:val="superscript"/>
        </w:rPr>
        <w:t>3</w:t>
      </w:r>
      <w:r>
        <w:rPr>
          <w:bCs/>
          <w:color w:val="auto"/>
          <w:szCs w:val="28"/>
        </w:rPr>
        <w:t>/a钻井废弃泥浆无害化处理站（水基泥浆）</w:t>
      </w:r>
      <w:r>
        <w:rPr>
          <w:color w:val="auto"/>
          <w:szCs w:val="28"/>
        </w:rPr>
        <w:t>处理；采用油基泥浆钻井时产生的废弃泥浆、钻井岩屑排入井场泥浆接收罐中，委托大庆市云泰石化产品有限公司拉运至废弃钻井液无害化处理装置（油基泥浆）处理</w:t>
      </w:r>
      <w:r>
        <w:rPr>
          <w:rFonts w:hint="eastAsia"/>
          <w:color w:val="auto"/>
          <w:szCs w:val="28"/>
        </w:rPr>
        <w:t>，经无害化处理站处理后产生的废渣满足《废弃钻井液处理规范》（DB 23/T 693-2000）指标后，用作油田垫井场和通井路；</w:t>
      </w:r>
    </w:p>
    <w:p w14:paraId="158BC763">
      <w:pPr>
        <w:adjustRightInd w:val="0"/>
        <w:snapToGrid w:val="0"/>
        <w:spacing w:line="460" w:lineRule="exact"/>
        <w:ind w:firstLine="560"/>
        <w:rPr>
          <w:color w:val="auto"/>
          <w:szCs w:val="28"/>
        </w:rPr>
      </w:pPr>
      <w:r>
        <w:rPr>
          <w:color w:val="auto"/>
          <w:szCs w:val="28"/>
        </w:rPr>
        <w:t>（2）</w:t>
      </w:r>
      <w:r>
        <w:rPr>
          <w:color w:val="auto"/>
          <w:szCs w:val="28"/>
        </w:rPr>
        <w:t>废射孔液</w:t>
      </w:r>
      <w:r>
        <w:rPr>
          <w:color w:val="auto"/>
          <w:szCs w:val="28"/>
        </w:rPr>
        <w:t>与</w:t>
      </w:r>
      <w:r>
        <w:rPr>
          <w:rFonts w:hint="eastAsia"/>
          <w:color w:val="auto"/>
          <w:szCs w:val="28"/>
          <w:lang w:eastAsia="zh-CN"/>
        </w:rPr>
        <w:t>水</w:t>
      </w:r>
      <w:r>
        <w:rPr>
          <w:color w:val="auto"/>
          <w:szCs w:val="28"/>
        </w:rPr>
        <w:t>基泥浆一起排入井场</w:t>
      </w:r>
      <w:r>
        <w:rPr>
          <w:rFonts w:hint="eastAsia"/>
          <w:color w:val="auto"/>
          <w:szCs w:val="28"/>
          <w:lang w:eastAsia="zh-CN"/>
        </w:rPr>
        <w:t>钢制泥浆槽</w:t>
      </w:r>
      <w:r>
        <w:rPr>
          <w:color w:val="auto"/>
          <w:szCs w:val="28"/>
        </w:rPr>
        <w:t>，由罐车拉运至</w:t>
      </w:r>
      <w:r>
        <w:rPr>
          <w:bCs/>
          <w:color w:val="auto"/>
          <w:szCs w:val="28"/>
        </w:rPr>
        <w:t>采油九厂15万m</w:t>
      </w:r>
      <w:r>
        <w:rPr>
          <w:bCs/>
          <w:color w:val="auto"/>
          <w:szCs w:val="28"/>
          <w:vertAlign w:val="superscript"/>
        </w:rPr>
        <w:t>3</w:t>
      </w:r>
      <w:r>
        <w:rPr>
          <w:bCs/>
          <w:color w:val="auto"/>
          <w:szCs w:val="28"/>
        </w:rPr>
        <w:t>/a钻井废弃泥浆无害化处理站（水基泥浆）</w:t>
      </w:r>
      <w:r>
        <w:rPr>
          <w:color w:val="auto"/>
          <w:szCs w:val="28"/>
        </w:rPr>
        <w:t>处理</w:t>
      </w:r>
      <w:r>
        <w:rPr>
          <w:rFonts w:hint="eastAsia"/>
          <w:color w:val="auto"/>
          <w:szCs w:val="28"/>
        </w:rPr>
        <w:t>，经无害化处理站处理后产生的废渣满足《废弃钻井液处理规范》（DB 23/T 693-2000）指标后，用作油田垫井场和通井路</w:t>
      </w:r>
      <w:r>
        <w:rPr>
          <w:color w:val="auto"/>
          <w:szCs w:val="28"/>
        </w:rPr>
        <w:t>；</w:t>
      </w:r>
    </w:p>
    <w:p w14:paraId="5B4B74F0">
      <w:pPr>
        <w:adjustRightInd w:val="0"/>
        <w:snapToGrid w:val="0"/>
        <w:spacing w:line="460" w:lineRule="exact"/>
        <w:ind w:firstLine="560"/>
        <w:rPr>
          <w:color w:val="auto"/>
          <w:szCs w:val="28"/>
        </w:rPr>
      </w:pPr>
      <w:r>
        <w:rPr>
          <w:color w:val="auto"/>
          <w:szCs w:val="28"/>
        </w:rPr>
        <w:t>（3）废纯碱、膨润土包装袋等属于一般工业固体废物，施工结束后由大庆钻探工程公司统一安排拉运至工业固废填埋场进行填埋；</w:t>
      </w:r>
    </w:p>
    <w:p w14:paraId="3BA9B871">
      <w:pPr>
        <w:adjustRightInd w:val="0"/>
        <w:snapToGrid w:val="0"/>
        <w:spacing w:line="460" w:lineRule="exact"/>
        <w:ind w:firstLine="560"/>
        <w:rPr>
          <w:color w:val="auto"/>
          <w:szCs w:val="28"/>
        </w:rPr>
      </w:pPr>
      <w:r>
        <w:rPr>
          <w:color w:val="auto"/>
          <w:szCs w:val="28"/>
        </w:rPr>
        <w:t>（4）钻井废弃防渗布、废KOH包装袋、过硫酸钾包装袋属于危险废物，委托资质单位拉运处理；</w:t>
      </w:r>
    </w:p>
    <w:p w14:paraId="16BD131B">
      <w:pPr>
        <w:adjustRightInd w:val="0"/>
        <w:snapToGrid w:val="0"/>
        <w:spacing w:line="460" w:lineRule="exact"/>
        <w:ind w:firstLine="560"/>
        <w:rPr>
          <w:color w:val="auto"/>
          <w:szCs w:val="28"/>
        </w:rPr>
      </w:pPr>
      <w:r>
        <w:rPr>
          <w:color w:val="auto"/>
          <w:szCs w:val="28"/>
        </w:rPr>
        <w:t>（5）施工产生的生活垃圾等废弃物在固定地点集中存放，防止因暴雨、大风等冲入外环境，并及时清运，做到工完、料净、场地清；</w:t>
      </w:r>
    </w:p>
    <w:p w14:paraId="4FD26B0C">
      <w:pPr>
        <w:ind w:firstLine="560"/>
        <w:rPr>
          <w:color w:val="auto"/>
        </w:rPr>
      </w:pPr>
      <w:r>
        <w:rPr>
          <w:color w:val="auto"/>
        </w:rPr>
        <w:t>（</w:t>
      </w:r>
      <w:r>
        <w:rPr>
          <w:rFonts w:hint="eastAsia"/>
          <w:color w:val="auto"/>
        </w:rPr>
        <w:t>6</w:t>
      </w:r>
      <w:r>
        <w:rPr>
          <w:color w:val="auto"/>
        </w:rPr>
        <w:t>）建筑垃圾施工结束后拉运至市政指定地点填埋；</w:t>
      </w:r>
    </w:p>
    <w:p w14:paraId="383B4B65">
      <w:pPr>
        <w:adjustRightInd w:val="0"/>
        <w:snapToGrid w:val="0"/>
        <w:spacing w:line="460" w:lineRule="exact"/>
        <w:ind w:firstLine="560"/>
        <w:rPr>
          <w:color w:val="auto"/>
          <w:szCs w:val="28"/>
        </w:rPr>
      </w:pPr>
      <w:r>
        <w:rPr>
          <w:color w:val="auto"/>
          <w:szCs w:val="28"/>
        </w:rPr>
        <w:t>（</w:t>
      </w:r>
      <w:r>
        <w:rPr>
          <w:rFonts w:hint="eastAsia"/>
          <w:color w:val="auto"/>
          <w:szCs w:val="28"/>
        </w:rPr>
        <w:t>7</w:t>
      </w:r>
      <w:r>
        <w:rPr>
          <w:color w:val="auto"/>
          <w:szCs w:val="28"/>
        </w:rPr>
        <w:t>）生活垃圾统一收集运至生活垃圾填埋场处理。</w:t>
      </w:r>
    </w:p>
    <w:p w14:paraId="48C49286">
      <w:pPr>
        <w:adjustRightInd w:val="0"/>
        <w:snapToGrid w:val="0"/>
        <w:spacing w:line="460" w:lineRule="exact"/>
        <w:ind w:firstLine="560"/>
        <w:rPr>
          <w:color w:val="auto"/>
          <w:szCs w:val="28"/>
        </w:rPr>
      </w:pPr>
      <w:r>
        <w:rPr>
          <w:color w:val="auto"/>
          <w:szCs w:val="28"/>
        </w:rPr>
        <w:t>通过采取上述措施后，固体废物均能合理收集、有效处置，对环境影响较小。</w:t>
      </w:r>
    </w:p>
    <w:p w14:paraId="5A2AD40F">
      <w:pPr>
        <w:pStyle w:val="2"/>
        <w:rPr>
          <w:color w:val="auto"/>
        </w:rPr>
      </w:pPr>
      <w:r>
        <w:rPr>
          <w:rFonts w:hint="eastAsia"/>
          <w:color w:val="auto"/>
        </w:rPr>
        <w:t>6.1.4.2大同区建设内容的固废防治措施</w:t>
      </w:r>
    </w:p>
    <w:p w14:paraId="5F7F5569">
      <w:pPr>
        <w:adjustRightInd w:val="0"/>
        <w:snapToGrid w:val="0"/>
        <w:spacing w:line="460" w:lineRule="exact"/>
        <w:ind w:firstLine="560"/>
        <w:rPr>
          <w:color w:val="auto"/>
          <w:szCs w:val="28"/>
        </w:rPr>
      </w:pPr>
      <w:r>
        <w:rPr>
          <w:rFonts w:hint="eastAsia"/>
          <w:color w:val="auto"/>
          <w:szCs w:val="28"/>
        </w:rPr>
        <w:t>（1）</w:t>
      </w:r>
      <w:r>
        <w:rPr>
          <w:color w:val="auto"/>
          <w:szCs w:val="28"/>
        </w:rPr>
        <w:t>施工产生的生活垃圾等废弃物在固定地点集中存放，防止因暴雨、大风等冲入外环境，并及时清运，做到工完、料净、场地清；</w:t>
      </w:r>
    </w:p>
    <w:p w14:paraId="066D6703">
      <w:pPr>
        <w:ind w:firstLine="560"/>
        <w:rPr>
          <w:color w:val="auto"/>
        </w:rPr>
      </w:pPr>
      <w:r>
        <w:rPr>
          <w:color w:val="auto"/>
        </w:rPr>
        <w:t>（</w:t>
      </w:r>
      <w:r>
        <w:rPr>
          <w:rFonts w:hint="eastAsia"/>
          <w:color w:val="auto"/>
        </w:rPr>
        <w:t>2</w:t>
      </w:r>
      <w:r>
        <w:rPr>
          <w:color w:val="auto"/>
        </w:rPr>
        <w:t>）建筑垃圾施工结束后拉运至市政指定地点填埋；</w:t>
      </w:r>
    </w:p>
    <w:p w14:paraId="3B52C56A">
      <w:pPr>
        <w:adjustRightInd w:val="0"/>
        <w:snapToGrid w:val="0"/>
        <w:spacing w:line="460" w:lineRule="exact"/>
        <w:ind w:firstLine="560"/>
        <w:rPr>
          <w:color w:val="auto"/>
          <w:szCs w:val="28"/>
        </w:rPr>
      </w:pPr>
      <w:r>
        <w:rPr>
          <w:color w:val="auto"/>
          <w:szCs w:val="28"/>
        </w:rPr>
        <w:t>（</w:t>
      </w:r>
      <w:r>
        <w:rPr>
          <w:rFonts w:hint="eastAsia"/>
          <w:color w:val="auto"/>
          <w:szCs w:val="28"/>
        </w:rPr>
        <w:t>3</w:t>
      </w:r>
      <w:r>
        <w:rPr>
          <w:color w:val="auto"/>
          <w:szCs w:val="28"/>
        </w:rPr>
        <w:t>）生活垃圾统一收集运至生活垃圾填埋场处理。</w:t>
      </w:r>
    </w:p>
    <w:p w14:paraId="2A4E87DB">
      <w:pPr>
        <w:adjustRightInd w:val="0"/>
        <w:snapToGrid w:val="0"/>
        <w:spacing w:line="460" w:lineRule="exact"/>
        <w:ind w:firstLine="560"/>
        <w:rPr>
          <w:color w:val="auto"/>
        </w:rPr>
      </w:pPr>
      <w:r>
        <w:rPr>
          <w:color w:val="auto"/>
          <w:szCs w:val="28"/>
        </w:rPr>
        <w:t>通过采取上述措施后，固体废物均能合理收集、有效处置，对环境影响较小。</w:t>
      </w:r>
    </w:p>
    <w:p w14:paraId="4E9AD61D">
      <w:pPr>
        <w:pStyle w:val="5"/>
        <w:spacing w:before="31" w:after="31"/>
        <w:rPr>
          <w:color w:val="auto"/>
        </w:rPr>
      </w:pPr>
      <w:bookmarkStart w:id="877" w:name="_Toc49175056"/>
      <w:bookmarkStart w:id="878" w:name="_Toc49174881"/>
      <w:r>
        <w:rPr>
          <w:color w:val="auto"/>
        </w:rPr>
        <w:t>6.1.5生态污染防治措施</w:t>
      </w:r>
      <w:bookmarkEnd w:id="877"/>
      <w:bookmarkEnd w:id="878"/>
    </w:p>
    <w:p w14:paraId="58A036E2">
      <w:pPr>
        <w:pStyle w:val="2"/>
        <w:rPr>
          <w:color w:val="auto"/>
        </w:rPr>
      </w:pPr>
      <w:r>
        <w:rPr>
          <w:rFonts w:hint="eastAsia"/>
          <w:color w:val="auto"/>
        </w:rPr>
        <w:t>6.1.5.1肇源县建设内容的生态污染防治措施</w:t>
      </w:r>
    </w:p>
    <w:p w14:paraId="4753B505">
      <w:pPr>
        <w:adjustRightInd w:val="0"/>
        <w:snapToGrid w:val="0"/>
        <w:ind w:firstLine="560"/>
        <w:rPr>
          <w:color w:val="auto"/>
          <w:szCs w:val="28"/>
        </w:rPr>
      </w:pPr>
      <w:r>
        <w:rPr>
          <w:color w:val="auto"/>
          <w:szCs w:val="28"/>
        </w:rPr>
        <w:t>（1）钻井施工缩短临时占地时间，施工完毕后立即恢复临时占地；</w:t>
      </w:r>
    </w:p>
    <w:p w14:paraId="397C3A76">
      <w:pPr>
        <w:adjustRightInd w:val="0"/>
        <w:snapToGrid w:val="0"/>
        <w:ind w:firstLine="560"/>
        <w:rPr>
          <w:color w:val="auto"/>
          <w:szCs w:val="28"/>
        </w:rPr>
      </w:pPr>
      <w:r>
        <w:rPr>
          <w:color w:val="auto"/>
          <w:szCs w:val="28"/>
        </w:rPr>
        <w:t>（2）埋设油、水管线时，根据管径的大小做到尽量窄控，采取平埋方式（不起土坝）进行，以便尽快恢复植被；</w:t>
      </w:r>
    </w:p>
    <w:p w14:paraId="0C3C749A">
      <w:pPr>
        <w:adjustRightInd w:val="0"/>
        <w:snapToGrid w:val="0"/>
        <w:ind w:firstLine="560"/>
        <w:rPr>
          <w:color w:val="auto"/>
          <w:szCs w:val="28"/>
        </w:rPr>
      </w:pPr>
      <w:r>
        <w:rPr>
          <w:color w:val="auto"/>
          <w:szCs w:val="28"/>
        </w:rPr>
        <w:t>（3）施工过程中尽量保护土地资源，不打乱土层，先挖表土层（30cm 左右）单独堆放，然后挖心、底土层另外堆放，复原时先填心、底土，后平覆表土，以便尽快恢复土地原貌；</w:t>
      </w:r>
    </w:p>
    <w:p w14:paraId="193BB78B">
      <w:pPr>
        <w:adjustRightInd w:val="0"/>
        <w:snapToGrid w:val="0"/>
        <w:ind w:firstLine="560"/>
        <w:rPr>
          <w:color w:val="auto"/>
          <w:szCs w:val="28"/>
        </w:rPr>
      </w:pPr>
      <w:r>
        <w:rPr>
          <w:color w:val="auto"/>
          <w:szCs w:val="28"/>
        </w:rPr>
        <w:t>（4）施工结束后，及时恢复被破坏的地表形态，平整作业现场，改善土壤及植被恢复条件。对于本项目占用的临时占地，应严格控制相应占地面积，并且在施工结束后及时进行植被恢复，包括施工前表土剥离后的土地恢复及播撒草籽等恢复措施；</w:t>
      </w:r>
    </w:p>
    <w:p w14:paraId="2FE43133">
      <w:pPr>
        <w:adjustRightInd w:val="0"/>
        <w:snapToGrid w:val="0"/>
        <w:ind w:firstLine="560"/>
        <w:rPr>
          <w:color w:val="auto"/>
          <w:szCs w:val="28"/>
        </w:rPr>
      </w:pPr>
      <w:r>
        <w:rPr>
          <w:color w:val="auto"/>
          <w:szCs w:val="28"/>
        </w:rPr>
        <w:t>（5）管线施工时，要及时采取措施，降低土壤风蚀，减少水土流失，并利于植被恢复。包括土壤分层开挖、分别埋放，按原土层回填（先填心土、后覆盖表土）平埋方式（不起土坝）进行，以便尽快恢复植被；</w:t>
      </w:r>
    </w:p>
    <w:p w14:paraId="754F98AE">
      <w:pPr>
        <w:adjustRightInd w:val="0"/>
        <w:snapToGrid w:val="0"/>
        <w:ind w:firstLine="560"/>
        <w:rPr>
          <w:color w:val="auto"/>
          <w:szCs w:val="28"/>
        </w:rPr>
      </w:pPr>
      <w:r>
        <w:rPr>
          <w:color w:val="auto"/>
          <w:szCs w:val="28"/>
        </w:rPr>
        <w:t>（6）管道采用沟埋敷设，施工结束后及时有效地对占地区域土地进行平整，并压实，利于植被自然恢复。井场临时占地主要为设备放置地，在设备放置时尽量不破坏原有地貌，施工结束后及时对现场进行清理，对破坏的土地进行平整并压实，利于植被自然恢复；</w:t>
      </w:r>
    </w:p>
    <w:p w14:paraId="4654A34A">
      <w:pPr>
        <w:adjustRightInd w:val="0"/>
        <w:snapToGrid w:val="0"/>
        <w:ind w:firstLine="560"/>
        <w:rPr>
          <w:color w:val="auto"/>
          <w:szCs w:val="28"/>
        </w:rPr>
      </w:pPr>
      <w:r>
        <w:rPr>
          <w:color w:val="auto"/>
          <w:szCs w:val="28"/>
        </w:rPr>
        <w:t>（7）施工时要特别注意保护原始地表与天然植被，划定施工活动范围，严格控制和管理车辆及重型机械的运行范围，所有车辆采用“一”字型作业法，避免并行开辟新路，以减少风蚀沙化活动的范围；</w:t>
      </w:r>
    </w:p>
    <w:p w14:paraId="3BB12BC2">
      <w:pPr>
        <w:adjustRightInd w:val="0"/>
        <w:snapToGrid w:val="0"/>
        <w:ind w:firstLine="560"/>
        <w:rPr>
          <w:color w:val="auto"/>
          <w:szCs w:val="28"/>
        </w:rPr>
      </w:pPr>
      <w:r>
        <w:rPr>
          <w:color w:val="auto"/>
          <w:szCs w:val="28"/>
        </w:rPr>
        <w:t>（8）易起尘的土石方工程施工作业应避免在四级及以上大风天施工；</w:t>
      </w:r>
    </w:p>
    <w:p w14:paraId="5DCF5C68">
      <w:pPr>
        <w:adjustRightInd w:val="0"/>
        <w:snapToGrid w:val="0"/>
        <w:ind w:firstLine="560"/>
        <w:rPr>
          <w:color w:val="auto"/>
          <w:szCs w:val="28"/>
        </w:rPr>
      </w:pPr>
      <w:r>
        <w:rPr>
          <w:color w:val="auto"/>
          <w:szCs w:val="28"/>
        </w:rPr>
        <w:t>（9）根据当地际情况、环境特征及原生植被特点和生存种类，建立乔、灌、草结合，网、带、片结合的沙地植被防护体系。裸露沙地，以种植草本和灌木植物为主；</w:t>
      </w:r>
    </w:p>
    <w:p w14:paraId="557FB758">
      <w:pPr>
        <w:adjustRightInd w:val="0"/>
        <w:snapToGrid w:val="0"/>
        <w:ind w:firstLine="560"/>
        <w:rPr>
          <w:color w:val="auto"/>
          <w:szCs w:val="28"/>
        </w:rPr>
      </w:pPr>
      <w:r>
        <w:rPr>
          <w:color w:val="auto"/>
          <w:szCs w:val="28"/>
        </w:rPr>
        <w:t>（10）加强管理，规范施工人员行为，严禁随意践踏、碾压施工区范围之外的植被。</w:t>
      </w:r>
    </w:p>
    <w:p w14:paraId="7EE3A78D">
      <w:pPr>
        <w:pStyle w:val="2"/>
        <w:rPr>
          <w:color w:val="auto"/>
        </w:rPr>
      </w:pPr>
      <w:r>
        <w:rPr>
          <w:rFonts w:hint="eastAsia"/>
          <w:color w:val="auto"/>
        </w:rPr>
        <w:t>6.1.5.2大同区建设内容的生态污染防治措施</w:t>
      </w:r>
    </w:p>
    <w:p w14:paraId="68FE3C31">
      <w:pPr>
        <w:adjustRightInd w:val="0"/>
        <w:snapToGrid w:val="0"/>
        <w:ind w:firstLine="560"/>
        <w:rPr>
          <w:color w:val="auto"/>
          <w:szCs w:val="28"/>
        </w:rPr>
      </w:pPr>
      <w:r>
        <w:rPr>
          <w:rFonts w:hint="eastAsia"/>
          <w:color w:val="auto"/>
          <w:szCs w:val="28"/>
        </w:rPr>
        <w:t>（1）</w:t>
      </w:r>
      <w:r>
        <w:rPr>
          <w:color w:val="auto"/>
          <w:szCs w:val="28"/>
        </w:rPr>
        <w:t>施工过程中尽量保护土地资源，不打乱土层，先挖表土层（30cm 左右）单独堆放，然后挖心、底土层另外堆放，复原时先填心、底土，后平覆表土，以便尽快恢复土地原貌；</w:t>
      </w:r>
    </w:p>
    <w:p w14:paraId="259653FF">
      <w:pPr>
        <w:adjustRightInd w:val="0"/>
        <w:snapToGrid w:val="0"/>
        <w:ind w:firstLine="560"/>
        <w:rPr>
          <w:color w:val="auto"/>
          <w:szCs w:val="28"/>
        </w:rPr>
      </w:pPr>
      <w:r>
        <w:rPr>
          <w:color w:val="auto"/>
          <w:szCs w:val="28"/>
        </w:rPr>
        <w:t>（</w:t>
      </w:r>
      <w:r>
        <w:rPr>
          <w:rFonts w:hint="eastAsia"/>
          <w:color w:val="auto"/>
          <w:szCs w:val="28"/>
        </w:rPr>
        <w:t>2</w:t>
      </w:r>
      <w:r>
        <w:rPr>
          <w:color w:val="auto"/>
          <w:szCs w:val="28"/>
        </w:rPr>
        <w:t>）施工结束后，及时恢复被破坏的地表形态，平整作业现场，改善土壤及植被恢复条件。对于本项目占用的临时占地，应严格控制相应占地面积，并且在施工结束后及时进行植被恢复，包括施工前表土剥离后的土地恢复及播撒草籽等恢复措施；</w:t>
      </w:r>
    </w:p>
    <w:p w14:paraId="7DDCD833">
      <w:pPr>
        <w:adjustRightInd w:val="0"/>
        <w:snapToGrid w:val="0"/>
        <w:ind w:firstLine="560"/>
        <w:rPr>
          <w:color w:val="auto"/>
          <w:szCs w:val="28"/>
        </w:rPr>
      </w:pPr>
      <w:r>
        <w:rPr>
          <w:color w:val="auto"/>
          <w:szCs w:val="28"/>
        </w:rPr>
        <w:t>（</w:t>
      </w:r>
      <w:r>
        <w:rPr>
          <w:rFonts w:hint="eastAsia"/>
          <w:color w:val="auto"/>
          <w:szCs w:val="28"/>
        </w:rPr>
        <w:t>3）</w:t>
      </w:r>
      <w:r>
        <w:rPr>
          <w:color w:val="auto"/>
          <w:szCs w:val="28"/>
        </w:rPr>
        <w:t>土壤分层开挖、分别埋放，按原土层回填（先填心土、后覆盖表土）平埋方式（不起土坝）进行，以便尽快恢复植被；</w:t>
      </w:r>
    </w:p>
    <w:p w14:paraId="48C6030D">
      <w:pPr>
        <w:adjustRightInd w:val="0"/>
        <w:snapToGrid w:val="0"/>
        <w:ind w:firstLine="560"/>
        <w:rPr>
          <w:color w:val="auto"/>
          <w:szCs w:val="28"/>
        </w:rPr>
      </w:pPr>
      <w:r>
        <w:rPr>
          <w:color w:val="auto"/>
          <w:szCs w:val="28"/>
        </w:rPr>
        <w:t>（</w:t>
      </w:r>
      <w:r>
        <w:rPr>
          <w:rFonts w:hint="eastAsia"/>
          <w:color w:val="auto"/>
          <w:szCs w:val="28"/>
        </w:rPr>
        <w:t>4</w:t>
      </w:r>
      <w:r>
        <w:rPr>
          <w:color w:val="auto"/>
          <w:szCs w:val="28"/>
        </w:rPr>
        <w:t>）施工时要特别注意保护原始地表与天然植被，划定施工活动范围，严格控制和管理车辆及重型机械的运行范围，所有车辆采用“一”字型作业法，避免并行开辟新路，以减少风蚀沙化活动的范围；</w:t>
      </w:r>
    </w:p>
    <w:p w14:paraId="177C817E">
      <w:pPr>
        <w:adjustRightInd w:val="0"/>
        <w:snapToGrid w:val="0"/>
        <w:ind w:firstLine="560"/>
        <w:rPr>
          <w:color w:val="auto"/>
          <w:szCs w:val="28"/>
        </w:rPr>
      </w:pPr>
      <w:r>
        <w:rPr>
          <w:color w:val="auto"/>
          <w:szCs w:val="28"/>
        </w:rPr>
        <w:t>（</w:t>
      </w:r>
      <w:r>
        <w:rPr>
          <w:rFonts w:hint="eastAsia"/>
          <w:color w:val="auto"/>
          <w:szCs w:val="28"/>
        </w:rPr>
        <w:t>5</w:t>
      </w:r>
      <w:r>
        <w:rPr>
          <w:color w:val="auto"/>
          <w:szCs w:val="28"/>
        </w:rPr>
        <w:t>）易起尘的土石方工程施工作业应避免在四级及以上大风天施工；</w:t>
      </w:r>
    </w:p>
    <w:p w14:paraId="79C473DF">
      <w:pPr>
        <w:adjustRightInd w:val="0"/>
        <w:snapToGrid w:val="0"/>
        <w:ind w:firstLine="560"/>
        <w:rPr>
          <w:rFonts w:hint="eastAsia"/>
          <w:color w:val="auto"/>
        </w:rPr>
      </w:pPr>
      <w:r>
        <w:rPr>
          <w:color w:val="auto"/>
          <w:szCs w:val="28"/>
        </w:rPr>
        <w:t>（</w:t>
      </w:r>
      <w:r>
        <w:rPr>
          <w:rFonts w:hint="eastAsia"/>
          <w:color w:val="auto"/>
          <w:szCs w:val="28"/>
        </w:rPr>
        <w:t>6</w:t>
      </w:r>
      <w:r>
        <w:rPr>
          <w:color w:val="auto"/>
          <w:szCs w:val="28"/>
        </w:rPr>
        <w:t>）加强管理，规范施工人员行为，严禁随意践踏、碾压施工区范围之外的植被。</w:t>
      </w:r>
    </w:p>
    <w:p w14:paraId="43ACCD30">
      <w:pPr>
        <w:ind w:firstLine="560"/>
        <w:rPr>
          <w:color w:val="auto"/>
        </w:rPr>
      </w:pPr>
      <w:r>
        <w:rPr>
          <w:rFonts w:hint="eastAsia"/>
          <w:color w:val="auto"/>
        </w:rPr>
        <w:t>通过采取上述措施之后，工程施工期对生态环境的影响可接受。</w:t>
      </w:r>
    </w:p>
    <w:p w14:paraId="297B2A36">
      <w:pPr>
        <w:pStyle w:val="5"/>
        <w:spacing w:before="31" w:after="31"/>
        <w:rPr>
          <w:color w:val="auto"/>
        </w:rPr>
      </w:pPr>
      <w:r>
        <w:rPr>
          <w:color w:val="auto"/>
        </w:rPr>
        <w:t>6.1.6土壤污染防治措施</w:t>
      </w:r>
    </w:p>
    <w:p w14:paraId="3E65F57B">
      <w:pPr>
        <w:pStyle w:val="2"/>
        <w:rPr>
          <w:color w:val="auto"/>
        </w:rPr>
      </w:pPr>
      <w:r>
        <w:rPr>
          <w:rFonts w:hint="eastAsia"/>
          <w:color w:val="auto"/>
        </w:rPr>
        <w:t>6.1.6.1肇源县建设内容的土壤污染防治措施</w:t>
      </w:r>
    </w:p>
    <w:p w14:paraId="1C98B060">
      <w:pPr>
        <w:ind w:firstLine="560"/>
        <w:rPr>
          <w:color w:val="auto"/>
        </w:rPr>
      </w:pPr>
      <w:r>
        <w:rPr>
          <w:color w:val="auto"/>
        </w:rPr>
        <w:t>根据《土壤污染防治行动计划》（国发〔2016〕31号）要求，为减小施工期项目对土壤的污染，应采取以下防治措施：</w:t>
      </w:r>
    </w:p>
    <w:p w14:paraId="79BB62D8">
      <w:pPr>
        <w:ind w:firstLine="560"/>
        <w:rPr>
          <w:color w:val="auto"/>
        </w:rPr>
      </w:pPr>
      <w:r>
        <w:rPr>
          <w:color w:val="auto"/>
        </w:rPr>
        <w:t>（1）搬运钻井设备利用现有公路、小路，执行“无捷径”原则，认真确定车辆行驶路线，不在道路、井场以外的地方行驶和作业，禁止碾压和破坏地表植被。</w:t>
      </w:r>
    </w:p>
    <w:p w14:paraId="68182181">
      <w:pPr>
        <w:ind w:firstLine="560"/>
        <w:rPr>
          <w:color w:val="auto"/>
        </w:rPr>
      </w:pPr>
      <w:r>
        <w:rPr>
          <w:color w:val="auto"/>
        </w:rPr>
        <w:t>（2）井场布置必须遵守《大庆油田开发建设用地标准》规定，严格控制施工作业面积，以减少地表植被破坏。钻井施工过程中，应尽量减少占地面积，并规范行车路线及施工人员行为，严禁随意践踏、碾压施工区范围外的植被，不准乱挖、乱采野生植物。</w:t>
      </w:r>
    </w:p>
    <w:p w14:paraId="0A2178E5">
      <w:pPr>
        <w:ind w:firstLine="560"/>
        <w:rPr>
          <w:color w:val="auto"/>
        </w:rPr>
      </w:pPr>
      <w:r>
        <w:rPr>
          <w:color w:val="auto"/>
        </w:rPr>
        <w:t>（3）废钻井泥浆、废</w:t>
      </w:r>
      <w:r>
        <w:rPr>
          <w:rFonts w:hint="eastAsia"/>
          <w:color w:val="auto"/>
        </w:rPr>
        <w:t>压裂返排液</w:t>
      </w:r>
      <w:r>
        <w:rPr>
          <w:color w:val="auto"/>
        </w:rPr>
        <w:t>、废射孔液不落地，直接由罐车拉运至场站集中处理，从而其与土壤直接接触造成污染。</w:t>
      </w:r>
    </w:p>
    <w:p w14:paraId="202720D5">
      <w:pPr>
        <w:ind w:firstLine="560"/>
        <w:rPr>
          <w:color w:val="auto"/>
        </w:rPr>
      </w:pPr>
      <w:r>
        <w:rPr>
          <w:color w:val="auto"/>
        </w:rPr>
        <w:t>（4）钻井施工应编制施工预案，科学安排作业，最大限度减少钻机搬迁等对植被的碾压和破坏，钻井施工缩短临时占地时间，施工完毕后立即恢复植被。</w:t>
      </w:r>
    </w:p>
    <w:p w14:paraId="00924015">
      <w:pPr>
        <w:ind w:firstLine="560"/>
        <w:rPr>
          <w:color w:val="auto"/>
        </w:rPr>
      </w:pPr>
      <w:r>
        <w:rPr>
          <w:color w:val="auto"/>
        </w:rPr>
        <w:t>（5）按照《土地复垦条例》对井场施工过程中为减少对植被及地表的破坏，施工过程中尽量保护土地资源，不打乱土层，先挖表土层（20cm-30cm左右）单独堆放；然后挖心、底土层另外堆放。对于临时占地复原时先填心、底土，后平覆表土，然后尽快采用原有本土物种恢复植被到原有植被覆盖率；对于永久占地可以把表层土运送至占地异地补偿的地点作为表层熟土使用，并采用本土物种进行生态补偿。</w:t>
      </w:r>
    </w:p>
    <w:p w14:paraId="543D55E0">
      <w:pPr>
        <w:ind w:firstLine="560"/>
        <w:rPr>
          <w:color w:val="auto"/>
        </w:rPr>
      </w:pPr>
      <w:r>
        <w:rPr>
          <w:color w:val="auto"/>
        </w:rPr>
        <w:t>（6）在井场作业过程中必须在井场铺设防渗布或者别的防治土壤的措施，从源头控制土壤的污染。</w:t>
      </w:r>
    </w:p>
    <w:p w14:paraId="7ECFB527">
      <w:pPr>
        <w:ind w:firstLine="560"/>
        <w:rPr>
          <w:color w:val="auto"/>
        </w:rPr>
      </w:pPr>
      <w:r>
        <w:rPr>
          <w:color w:val="auto"/>
        </w:rPr>
        <w:t>（7）场站建设工程中采取分区防渗，罐区等存在较大风险区域及设备区采取相应的防渗措施，以防止土壤环境污染。</w:t>
      </w:r>
    </w:p>
    <w:p w14:paraId="646A9628">
      <w:pPr>
        <w:ind w:firstLine="560"/>
        <w:rPr>
          <w:color w:val="auto"/>
        </w:rPr>
      </w:pPr>
      <w:r>
        <w:rPr>
          <w:color w:val="auto"/>
        </w:rPr>
        <w:t>（8）在场站建设工程中根据建设项目所在地的地形特点优化地面布局，必要时设置地面硬化、围堰或围墙，以防止土壤环境污染。</w:t>
      </w:r>
    </w:p>
    <w:p w14:paraId="76D5F577">
      <w:pPr>
        <w:pStyle w:val="2"/>
        <w:rPr>
          <w:color w:val="auto"/>
        </w:rPr>
      </w:pPr>
      <w:r>
        <w:rPr>
          <w:rFonts w:hint="eastAsia"/>
          <w:color w:val="auto"/>
        </w:rPr>
        <w:t>6.1.6.2大同区建设内容的土壤污染防治措施</w:t>
      </w:r>
    </w:p>
    <w:p w14:paraId="40381B3D">
      <w:pPr>
        <w:ind w:firstLine="560"/>
        <w:rPr>
          <w:color w:val="auto"/>
        </w:rPr>
      </w:pPr>
      <w:r>
        <w:rPr>
          <w:color w:val="auto"/>
        </w:rPr>
        <w:t>（1）搬运</w:t>
      </w:r>
      <w:r>
        <w:rPr>
          <w:rFonts w:hint="eastAsia"/>
          <w:color w:val="auto"/>
        </w:rPr>
        <w:t>施工</w:t>
      </w:r>
      <w:r>
        <w:rPr>
          <w:color w:val="auto"/>
        </w:rPr>
        <w:t>设备利用现有公路、小路，执行“无捷径”原则，认真确定车辆行驶路线，不在道路、井场以外的地方行驶和作业，禁止碾压和破坏地表植被。</w:t>
      </w:r>
    </w:p>
    <w:p w14:paraId="089C0C8D">
      <w:pPr>
        <w:ind w:firstLine="560"/>
        <w:rPr>
          <w:color w:val="auto"/>
        </w:rPr>
      </w:pPr>
      <w:r>
        <w:rPr>
          <w:color w:val="auto"/>
        </w:rPr>
        <w:t>（2）施工过程中，应尽量减少占地面积，并规范行车路线及施工人员行为，严禁随意践踏、碾压施工区范围外的植被，不准乱挖、乱采野生植物。</w:t>
      </w:r>
    </w:p>
    <w:p w14:paraId="22E4B87B">
      <w:pPr>
        <w:ind w:firstLine="560"/>
        <w:rPr>
          <w:color w:val="auto"/>
        </w:rPr>
      </w:pPr>
      <w:r>
        <w:rPr>
          <w:color w:val="auto"/>
        </w:rPr>
        <w:t>（3）按照《土地复垦条例》对井场施工过程中为减少对植被及地表的破坏，施工过程中尽量保护土地资源，不打乱土层，先挖表土层（20cm-30cm左右）单独堆放；然后挖心、底土层另外堆放。对于临时占地复原时先填心、底土，后平覆表土，然后尽快采用原有本土物种恢复植被到原有植被覆盖率；对于永久占地可以把表层土运送至占地异地补偿的地点作为表层熟土使用，并采用本土物种进行生态补偿。</w:t>
      </w:r>
    </w:p>
    <w:p w14:paraId="7DAF8C90">
      <w:pPr>
        <w:ind w:firstLine="560"/>
        <w:rPr>
          <w:color w:val="auto"/>
        </w:rPr>
      </w:pPr>
      <w:r>
        <w:rPr>
          <w:color w:val="auto"/>
        </w:rPr>
        <w:t>（</w:t>
      </w:r>
      <w:r>
        <w:rPr>
          <w:rFonts w:hint="eastAsia"/>
          <w:color w:val="auto"/>
        </w:rPr>
        <w:t>4</w:t>
      </w:r>
      <w:r>
        <w:rPr>
          <w:color w:val="auto"/>
        </w:rPr>
        <w:t>）场站建设工程中采取分区防渗，罐区等存在较大风险区域及设备区采取相应的防渗措施，以防止土壤环境污染。</w:t>
      </w:r>
    </w:p>
    <w:p w14:paraId="51EC0954">
      <w:pPr>
        <w:ind w:firstLine="560"/>
        <w:rPr>
          <w:color w:val="auto"/>
        </w:rPr>
      </w:pPr>
      <w:r>
        <w:rPr>
          <w:color w:val="auto"/>
        </w:rPr>
        <w:t>（</w:t>
      </w:r>
      <w:r>
        <w:rPr>
          <w:rFonts w:hint="eastAsia"/>
          <w:color w:val="auto"/>
        </w:rPr>
        <w:t>5</w:t>
      </w:r>
      <w:r>
        <w:rPr>
          <w:color w:val="auto"/>
        </w:rPr>
        <w:t>）根据建设项目所在地的地形特点优化地面布局，必要时设置地面硬化、围堰或围墙，以防止土壤环境污染。</w:t>
      </w:r>
    </w:p>
    <w:p w14:paraId="48122191">
      <w:pPr>
        <w:ind w:firstLine="560"/>
        <w:rPr>
          <w:rFonts w:hint="eastAsia"/>
          <w:color w:val="auto"/>
        </w:rPr>
      </w:pPr>
      <w:r>
        <w:rPr>
          <w:rFonts w:hint="eastAsia"/>
          <w:color w:val="auto"/>
        </w:rPr>
        <w:t>通过采取以上措施后，工程施工期对土壤环境的影响可接受。</w:t>
      </w:r>
    </w:p>
    <w:p w14:paraId="098B0178">
      <w:pPr>
        <w:pStyle w:val="5"/>
        <w:spacing w:before="31" w:after="31"/>
        <w:rPr>
          <w:rFonts w:hint="eastAsia"/>
          <w:color w:val="auto"/>
        </w:rPr>
      </w:pPr>
      <w:r>
        <w:rPr>
          <w:rFonts w:hint="eastAsia"/>
          <w:color w:val="auto"/>
        </w:rPr>
        <w:t>6.1.7防沙治沙措施</w:t>
      </w:r>
    </w:p>
    <w:p w14:paraId="2BEC540D">
      <w:pPr>
        <w:ind w:firstLine="560"/>
        <w:rPr>
          <w:color w:val="auto"/>
        </w:rPr>
      </w:pPr>
      <w:bookmarkStart w:id="879" w:name="_Toc292313451"/>
      <w:bookmarkStart w:id="880" w:name="_Toc296000241"/>
      <w:bookmarkStart w:id="881" w:name="_Toc327772675"/>
      <w:bookmarkStart w:id="882" w:name="_Toc293558200"/>
      <w:bookmarkStart w:id="883" w:name="_Toc300041433"/>
      <w:bookmarkStart w:id="884" w:name="_Toc364842499"/>
      <w:bookmarkStart w:id="885" w:name="_Toc148079030"/>
      <w:bookmarkStart w:id="886" w:name="_Toc293994634"/>
      <w:bookmarkStart w:id="887" w:name="_Toc292366481"/>
      <w:bookmarkStart w:id="888" w:name="_Toc290623977"/>
      <w:bookmarkStart w:id="889" w:name="_Toc318384505"/>
      <w:bookmarkStart w:id="890" w:name="_Toc304152714"/>
      <w:r>
        <w:rPr>
          <w:color w:val="auto"/>
        </w:rPr>
        <w:t>根据黑龙江省防沙治沙工作领导小组《关于印发&lt;关于贯彻落实《沙化土地封禁保护修复制度方案》的实施意见&gt;的通知》，大庆市让胡路区、红岗区、大同区、肇源县、杜蒙县属于沙化土地所在县（区），本工程</w:t>
      </w:r>
      <w:r>
        <w:rPr>
          <w:rFonts w:hint="eastAsia"/>
          <w:color w:val="auto"/>
        </w:rPr>
        <w:t>部分井</w:t>
      </w:r>
      <w:r>
        <w:rPr>
          <w:color w:val="auto"/>
        </w:rPr>
        <w:t>位于大庆市</w:t>
      </w:r>
      <w:r>
        <w:rPr>
          <w:rFonts w:hint="eastAsia"/>
          <w:color w:val="auto"/>
        </w:rPr>
        <w:t>红岗</w:t>
      </w:r>
      <w:r>
        <w:rPr>
          <w:color w:val="auto"/>
        </w:rPr>
        <w:t>区，工程建设可能会对土壤造成侵蚀，本工程位于项目建设新增的土壤侵蚀主要发生在建设期。本工程开发区域沙化土壤分布较少，主要地类为土壤性能良好的</w:t>
      </w:r>
      <w:r>
        <w:rPr>
          <w:rFonts w:hint="eastAsia"/>
          <w:color w:val="auto"/>
        </w:rPr>
        <w:t>耕地、</w:t>
      </w:r>
      <w:r>
        <w:rPr>
          <w:color w:val="auto"/>
        </w:rPr>
        <w:t>草地</w:t>
      </w:r>
      <w:r>
        <w:rPr>
          <w:rFonts w:hint="eastAsia"/>
          <w:color w:val="auto"/>
        </w:rPr>
        <w:t>、林地</w:t>
      </w:r>
      <w:r>
        <w:rPr>
          <w:color w:val="auto"/>
        </w:rPr>
        <w:t>，区域内沙化土地所占的比重较小，为减轻植被破坏和农田生态系统受工程影响可能导致的沙化现象，防患于未然，建设单位应采取以下措施进行控制：</w:t>
      </w:r>
    </w:p>
    <w:bookmarkEnd w:id="879"/>
    <w:bookmarkEnd w:id="880"/>
    <w:bookmarkEnd w:id="881"/>
    <w:bookmarkEnd w:id="882"/>
    <w:bookmarkEnd w:id="883"/>
    <w:bookmarkEnd w:id="884"/>
    <w:bookmarkEnd w:id="885"/>
    <w:bookmarkEnd w:id="886"/>
    <w:bookmarkEnd w:id="887"/>
    <w:bookmarkEnd w:id="888"/>
    <w:bookmarkEnd w:id="889"/>
    <w:bookmarkEnd w:id="890"/>
    <w:p w14:paraId="645578C3">
      <w:pPr>
        <w:ind w:firstLine="560"/>
        <w:rPr>
          <w:color w:val="auto"/>
        </w:rPr>
      </w:pPr>
      <w:r>
        <w:rPr>
          <w:color w:val="auto"/>
        </w:rPr>
        <w:t>1）施工结束后及时有效地对占地区域土地进行平整，并压实，利于植被自然恢复。井场临时占地主要为设备放置地，在设备放置时尽量不破坏原有地貌，施工结束后及时对现场进行清理，对破坏的土地进行平整并压实，利于植被自然恢复。</w:t>
      </w:r>
    </w:p>
    <w:p w14:paraId="10BCEC2A">
      <w:pPr>
        <w:ind w:firstLine="560"/>
        <w:rPr>
          <w:color w:val="auto"/>
        </w:rPr>
      </w:pPr>
      <w:r>
        <w:rPr>
          <w:color w:val="auto"/>
        </w:rPr>
        <w:t>2）在施工活动结束后，要立即对施工现场进行回填平整，形成新的合适坡度，并尽可能覆土压实，基本程序是回填－平整－覆土－压实。工程回填物应首先考虑弃土、弃石和弃渣，并力求做到“挖填平衡”。</w:t>
      </w:r>
    </w:p>
    <w:p w14:paraId="3B2516BB">
      <w:pPr>
        <w:ind w:firstLine="560"/>
        <w:rPr>
          <w:color w:val="auto"/>
        </w:rPr>
      </w:pPr>
      <w:r>
        <w:rPr>
          <w:color w:val="auto"/>
        </w:rPr>
        <w:t>3）施工时要特别注意保护原始地表与天然植被，划定施工活动范围，严格控制和管理车辆及重型机械的运行范围，所有车辆采用“一”字型作业法，避免并行开辟新路，以减少风蚀沙化活动的范围。</w:t>
      </w:r>
    </w:p>
    <w:p w14:paraId="25D78E6F">
      <w:pPr>
        <w:ind w:firstLine="560"/>
        <w:rPr>
          <w:color w:val="auto"/>
        </w:rPr>
      </w:pPr>
      <w:r>
        <w:rPr>
          <w:color w:val="auto"/>
        </w:rPr>
        <w:t>4）施工作业避免在</w:t>
      </w:r>
      <w:r>
        <w:rPr>
          <w:rFonts w:hint="eastAsia"/>
          <w:color w:val="auto"/>
        </w:rPr>
        <w:t>四级及以上</w:t>
      </w:r>
      <w:r>
        <w:rPr>
          <w:color w:val="auto"/>
        </w:rPr>
        <w:t>大风天施工。</w:t>
      </w:r>
    </w:p>
    <w:p w14:paraId="0689086A">
      <w:pPr>
        <w:ind w:firstLine="560"/>
        <w:rPr>
          <w:color w:val="auto"/>
        </w:rPr>
      </w:pPr>
      <w:r>
        <w:rPr>
          <w:color w:val="auto"/>
        </w:rPr>
        <w:t>5）路基边坡采取种草措施护坡固土，维护路基稳定和道路安全运行。</w:t>
      </w:r>
    </w:p>
    <w:p w14:paraId="003F8C59">
      <w:pPr>
        <w:ind w:firstLine="560"/>
        <w:rPr>
          <w:color w:val="auto"/>
        </w:rPr>
      </w:pPr>
      <w:r>
        <w:rPr>
          <w:color w:val="auto"/>
        </w:rPr>
        <w:t>6）根据当地际情况、环境特征及原生植被特点和生存种类，建立乔、灌、草结合，网、带、片结合的沙地植被防护体系。</w:t>
      </w:r>
    </w:p>
    <w:p w14:paraId="60B85C15">
      <w:pPr>
        <w:pStyle w:val="4"/>
        <w:keepNext w:val="0"/>
        <w:keepLines w:val="0"/>
        <w:numPr>
          <w:ilvl w:val="0"/>
          <w:numId w:val="0"/>
        </w:numPr>
        <w:adjustRightInd w:val="0"/>
        <w:snapToGrid w:val="0"/>
        <w:spacing w:before="78" w:after="78"/>
        <w:rPr>
          <w:rFonts w:eastAsia="宋体"/>
          <w:color w:val="auto"/>
        </w:rPr>
      </w:pPr>
      <w:bookmarkStart w:id="891" w:name="_Toc49174626"/>
      <w:bookmarkStart w:id="892" w:name="_Toc49174417"/>
      <w:bookmarkStart w:id="893" w:name="_Toc49174882"/>
      <w:bookmarkStart w:id="894" w:name="_Toc15438"/>
      <w:bookmarkStart w:id="895" w:name="_Toc49175057"/>
      <w:bookmarkStart w:id="896" w:name="_Toc49174735"/>
      <w:bookmarkStart w:id="897" w:name="_Toc15878"/>
      <w:r>
        <w:rPr>
          <w:rFonts w:eastAsia="宋体"/>
          <w:color w:val="auto"/>
        </w:rPr>
        <w:t>6.2运营期污染防治措施</w:t>
      </w:r>
      <w:bookmarkEnd w:id="891"/>
      <w:bookmarkEnd w:id="892"/>
      <w:bookmarkEnd w:id="893"/>
      <w:bookmarkEnd w:id="894"/>
      <w:bookmarkEnd w:id="895"/>
      <w:bookmarkEnd w:id="896"/>
      <w:bookmarkEnd w:id="897"/>
    </w:p>
    <w:p w14:paraId="1C5D49C0">
      <w:pPr>
        <w:pStyle w:val="5"/>
        <w:spacing w:before="31" w:after="31"/>
        <w:rPr>
          <w:color w:val="auto"/>
        </w:rPr>
      </w:pPr>
      <w:bookmarkStart w:id="898" w:name="_Toc49174883"/>
      <w:bookmarkStart w:id="899" w:name="_Toc12953"/>
      <w:bookmarkStart w:id="900" w:name="_Toc17935"/>
      <w:bookmarkStart w:id="901" w:name="_Toc49175058"/>
      <w:bookmarkStart w:id="902" w:name="_Toc28297"/>
      <w:bookmarkStart w:id="903" w:name="_Toc18119"/>
      <w:r>
        <w:rPr>
          <w:color w:val="auto"/>
        </w:rPr>
        <w:t>6.2.1废气污染防治措施</w:t>
      </w:r>
      <w:bookmarkEnd w:id="898"/>
      <w:bookmarkEnd w:id="899"/>
      <w:bookmarkEnd w:id="900"/>
      <w:bookmarkEnd w:id="901"/>
      <w:bookmarkEnd w:id="902"/>
      <w:bookmarkEnd w:id="903"/>
    </w:p>
    <w:p w14:paraId="774A7EB7">
      <w:pPr>
        <w:pStyle w:val="2"/>
        <w:rPr>
          <w:color w:val="auto"/>
        </w:rPr>
      </w:pPr>
      <w:bookmarkStart w:id="904" w:name="_Toc31317"/>
      <w:bookmarkStart w:id="905" w:name="_Toc17804"/>
      <w:bookmarkStart w:id="906" w:name="_Toc16253"/>
      <w:r>
        <w:rPr>
          <w:rFonts w:hint="eastAsia"/>
          <w:color w:val="auto"/>
          <w:szCs w:val="28"/>
        </w:rPr>
        <w:t>6.2.1.1肇源县</w:t>
      </w:r>
      <w:r>
        <w:rPr>
          <w:rFonts w:hint="eastAsia"/>
          <w:color w:val="auto"/>
        </w:rPr>
        <w:t>建设内容的废气污染防治措施</w:t>
      </w:r>
    </w:p>
    <w:p w14:paraId="2583C38B">
      <w:pPr>
        <w:adjustRightInd w:val="0"/>
        <w:snapToGrid w:val="0"/>
        <w:ind w:firstLine="560"/>
        <w:rPr>
          <w:color w:val="auto"/>
          <w:szCs w:val="28"/>
        </w:rPr>
      </w:pPr>
      <w:r>
        <w:rPr>
          <w:color w:val="auto"/>
          <w:szCs w:val="28"/>
        </w:rPr>
        <w:t>本项目运行期的大气污染主要来自运营过程中油水集输无组织挥发的烃类气体、古页3试验站加热装置燃烧烟气。</w:t>
      </w:r>
    </w:p>
    <w:p w14:paraId="74931491">
      <w:pPr>
        <w:adjustRightInd w:val="0"/>
        <w:snapToGrid w:val="0"/>
        <w:ind w:firstLine="560"/>
        <w:rPr>
          <w:color w:val="auto"/>
          <w:szCs w:val="28"/>
        </w:rPr>
      </w:pPr>
      <w:r>
        <w:rPr>
          <w:color w:val="auto"/>
          <w:szCs w:val="28"/>
        </w:rPr>
        <w:t>（1）油气集输采用密闭流程，最大限度降低烃类气体的挥发；</w:t>
      </w:r>
    </w:p>
    <w:p w14:paraId="7AE5F9BD">
      <w:pPr>
        <w:adjustRightInd w:val="0"/>
        <w:snapToGrid w:val="0"/>
        <w:ind w:firstLine="560"/>
        <w:rPr>
          <w:color w:val="auto"/>
        </w:rPr>
      </w:pPr>
      <w:r>
        <w:rPr>
          <w:color w:val="auto"/>
          <w:szCs w:val="28"/>
        </w:rPr>
        <w:t>（2）</w:t>
      </w:r>
      <w:r>
        <w:rPr>
          <w:rFonts w:hint="eastAsia"/>
          <w:color w:val="auto"/>
          <w:szCs w:val="28"/>
        </w:rPr>
        <w:t>净化油储罐采用压力罐，满足</w:t>
      </w:r>
      <w:r>
        <w:rPr>
          <w:color w:val="auto"/>
          <w:szCs w:val="28"/>
          <w:lang w:eastAsia="zh-TW"/>
        </w:rPr>
        <w:t>《陆上石油天然气开采工业大气污染物排放标准》（GB39728-2020）</w:t>
      </w:r>
      <w:r>
        <w:rPr>
          <w:rFonts w:hint="eastAsia"/>
          <w:color w:val="auto"/>
          <w:szCs w:val="28"/>
        </w:rPr>
        <w:t>新建储罐要求</w:t>
      </w:r>
      <w:r>
        <w:rPr>
          <w:color w:val="auto"/>
          <w:szCs w:val="28"/>
        </w:rPr>
        <w:t>；油田采出水应采用密闭管道集输，接入口和排出口采取浸没式鹤管，减少烃类气体的挥发；</w:t>
      </w:r>
      <w:r>
        <w:rPr>
          <w:color w:val="auto"/>
        </w:rPr>
        <w:t>轻烃和净化油装载采用底部装载；</w:t>
      </w:r>
    </w:p>
    <w:p w14:paraId="2A8302E7">
      <w:pPr>
        <w:adjustRightInd w:val="0"/>
        <w:snapToGrid w:val="0"/>
        <w:ind w:firstLine="560"/>
        <w:rPr>
          <w:color w:val="auto"/>
          <w:szCs w:val="28"/>
        </w:rPr>
      </w:pPr>
      <w:r>
        <w:rPr>
          <w:color w:val="auto"/>
          <w:szCs w:val="28"/>
        </w:rPr>
        <w:t>（3）加热炉燃料采用清洁能源（天然气），排放烟气能够达到《锅炉大气污染物排放标准》（GB13271-2014）</w:t>
      </w:r>
      <w:r>
        <w:rPr>
          <w:rFonts w:hint="eastAsia"/>
          <w:color w:val="auto"/>
          <w:szCs w:val="28"/>
        </w:rPr>
        <w:t>表2新建锅炉</w:t>
      </w:r>
      <w:r>
        <w:rPr>
          <w:color w:val="auto"/>
          <w:szCs w:val="28"/>
        </w:rPr>
        <w:t>要求；</w:t>
      </w:r>
    </w:p>
    <w:p w14:paraId="7308D061">
      <w:pPr>
        <w:adjustRightInd w:val="0"/>
        <w:snapToGrid w:val="0"/>
        <w:ind w:firstLine="560"/>
        <w:rPr>
          <w:color w:val="auto"/>
          <w:szCs w:val="28"/>
        </w:rPr>
      </w:pPr>
      <w:r>
        <w:rPr>
          <w:color w:val="auto"/>
          <w:szCs w:val="28"/>
        </w:rPr>
        <w:t>（4）加强对设备和管道的检查和维护，控制烃类气体的无组织挥发。集输管线连接处的密封点每周进行探伤检查，检查其密封处是否出现泄漏现象。巡检后应进行记录，形成台账，记录巡检时间、巡检人员、巡检过程有无异常状况，是否正常运行等信息；</w:t>
      </w:r>
    </w:p>
    <w:p w14:paraId="3D5A2E71">
      <w:pPr>
        <w:adjustRightInd w:val="0"/>
        <w:snapToGrid w:val="0"/>
        <w:ind w:firstLine="560"/>
        <w:rPr>
          <w:color w:val="auto"/>
          <w:szCs w:val="28"/>
        </w:rPr>
      </w:pPr>
      <w:r>
        <w:rPr>
          <w:color w:val="auto"/>
          <w:szCs w:val="28"/>
        </w:rPr>
        <w:t>（6）加强古页3试验站运行管理，提高油气分离效率，减少轻烃挥发；加强井下作业管理，提高落地油回收率，减少烃类气体挥发；加强油田气放空的管理：定期对设备进行维修保养，保证油气处理设施的平稳运行，尽量减少事故性油田气放空；本项目建设放空火炬，并配套了自动点火装置，在进行设备检修放空时，应经过充分燃烧，并控制放空量，在系统可承受的压力范围内时应停止放空。</w:t>
      </w:r>
    </w:p>
    <w:p w14:paraId="12881FCF">
      <w:pPr>
        <w:adjustRightInd w:val="0"/>
        <w:snapToGrid w:val="0"/>
        <w:ind w:firstLine="560"/>
        <w:rPr>
          <w:color w:val="auto"/>
        </w:rPr>
      </w:pPr>
      <w:r>
        <w:rPr>
          <w:color w:val="auto"/>
          <w:szCs w:val="28"/>
          <w:lang w:eastAsia="zh-TW"/>
        </w:rPr>
        <w:t>通过采取上述措施，</w:t>
      </w:r>
      <w:r>
        <w:rPr>
          <w:color w:val="auto"/>
          <w:szCs w:val="28"/>
        </w:rPr>
        <w:t>井场厂界非甲烷总烃排放满足《大气污染物综合排放标准》（GB16297-1996）4.0mg/m</w:t>
      </w:r>
      <w:r>
        <w:rPr>
          <w:color w:val="auto"/>
          <w:szCs w:val="28"/>
          <w:vertAlign w:val="superscript"/>
        </w:rPr>
        <w:t>3</w:t>
      </w:r>
      <w:r>
        <w:rPr>
          <w:color w:val="auto"/>
          <w:szCs w:val="28"/>
        </w:rPr>
        <w:t>标准要求；古页3试验站厂界非甲烷总烃排放浓度满足</w:t>
      </w:r>
      <w:r>
        <w:rPr>
          <w:color w:val="auto"/>
          <w:szCs w:val="28"/>
          <w:lang w:eastAsia="zh-TW"/>
        </w:rPr>
        <w:t>《陆上石油天然气开采工业大气污染物排放标准》（GB39728-2020）</w:t>
      </w:r>
      <w:r>
        <w:rPr>
          <w:color w:val="auto"/>
          <w:szCs w:val="28"/>
        </w:rPr>
        <w:t>排放限值4.0mg/m</w:t>
      </w:r>
      <w:r>
        <w:rPr>
          <w:color w:val="auto"/>
          <w:szCs w:val="28"/>
          <w:vertAlign w:val="superscript"/>
        </w:rPr>
        <w:t>3</w:t>
      </w:r>
      <w:r>
        <w:rPr>
          <w:color w:val="auto"/>
          <w:szCs w:val="28"/>
        </w:rPr>
        <w:t>标准要求，场站</w:t>
      </w:r>
      <w:r>
        <w:rPr>
          <w:color w:val="auto"/>
          <w:szCs w:val="28"/>
          <w:lang w:eastAsia="zh-TW"/>
        </w:rPr>
        <w:t>加热炉有组织排放的</w:t>
      </w:r>
      <w:r>
        <w:rPr>
          <w:color w:val="auto"/>
          <w:szCs w:val="28"/>
        </w:rPr>
        <w:t>燃烧烟气</w:t>
      </w:r>
      <w:r>
        <w:rPr>
          <w:color w:val="auto"/>
          <w:szCs w:val="28"/>
          <w:lang w:eastAsia="zh-TW"/>
        </w:rPr>
        <w:t>中污染物浓度满足《锅炉大气污染物排放标准》（GB13271-2014）</w:t>
      </w:r>
      <w:r>
        <w:rPr>
          <w:rFonts w:hint="eastAsia"/>
          <w:color w:val="auto"/>
          <w:szCs w:val="28"/>
        </w:rPr>
        <w:t>表2新建锅炉浓度限值</w:t>
      </w:r>
      <w:r>
        <w:rPr>
          <w:color w:val="auto"/>
          <w:szCs w:val="28"/>
          <w:lang w:eastAsia="zh-TW"/>
        </w:rPr>
        <w:t>要求</w:t>
      </w:r>
      <w:r>
        <w:rPr>
          <w:color w:val="auto"/>
          <w:szCs w:val="28"/>
        </w:rPr>
        <w:t>，</w:t>
      </w:r>
      <w:r>
        <w:rPr>
          <w:color w:val="auto"/>
          <w:szCs w:val="28"/>
          <w:lang w:eastAsia="zh-TW"/>
        </w:rPr>
        <w:t>对项目附近敏感点影响较小</w:t>
      </w:r>
      <w:r>
        <w:rPr>
          <w:color w:val="auto"/>
          <w:szCs w:val="28"/>
        </w:rPr>
        <w:t>，使其对周围大气环境的影响大大降低，保持在环境可接受的范围之内。</w:t>
      </w:r>
    </w:p>
    <w:p w14:paraId="2D726A1F">
      <w:pPr>
        <w:pStyle w:val="2"/>
        <w:rPr>
          <w:color w:val="auto"/>
        </w:rPr>
      </w:pPr>
      <w:r>
        <w:rPr>
          <w:rFonts w:hint="eastAsia"/>
          <w:color w:val="auto"/>
          <w:szCs w:val="28"/>
        </w:rPr>
        <w:t>6.2.1.2大同区</w:t>
      </w:r>
      <w:r>
        <w:rPr>
          <w:rFonts w:hint="eastAsia"/>
          <w:color w:val="auto"/>
        </w:rPr>
        <w:t>建设内容的废气污染防治措施</w:t>
      </w:r>
    </w:p>
    <w:p w14:paraId="295FAFFF">
      <w:pPr>
        <w:adjustRightInd w:val="0"/>
        <w:snapToGrid w:val="0"/>
        <w:ind w:firstLine="560"/>
        <w:rPr>
          <w:rFonts w:hint="eastAsia"/>
          <w:color w:val="auto"/>
          <w:szCs w:val="28"/>
        </w:rPr>
      </w:pPr>
      <w:r>
        <w:rPr>
          <w:rFonts w:hint="eastAsia"/>
          <w:color w:val="auto"/>
          <w:szCs w:val="28"/>
        </w:rPr>
        <w:t>（1）压裂液处理采用密闭流程，</w:t>
      </w:r>
      <w:r>
        <w:rPr>
          <w:color w:val="auto"/>
          <w:szCs w:val="28"/>
        </w:rPr>
        <w:t>加强对设备检查和维护，控制烃类气体的无组织挥发</w:t>
      </w:r>
      <w:r>
        <w:rPr>
          <w:rFonts w:hint="eastAsia"/>
          <w:color w:val="auto"/>
          <w:szCs w:val="28"/>
        </w:rPr>
        <w:t>；</w:t>
      </w:r>
    </w:p>
    <w:p w14:paraId="48433923">
      <w:pPr>
        <w:pStyle w:val="112"/>
        <w:ind w:firstLine="624"/>
        <w:rPr>
          <w:rFonts w:hint="eastAsia"/>
          <w:snapToGrid w:val="0"/>
          <w:color w:val="auto"/>
          <w:szCs w:val="24"/>
        </w:rPr>
      </w:pPr>
      <w:r>
        <w:rPr>
          <w:rFonts w:hint="eastAsia"/>
          <w:color w:val="auto"/>
          <w:szCs w:val="28"/>
        </w:rPr>
        <w:t>（2）</w:t>
      </w:r>
      <w:r>
        <w:rPr>
          <w:color w:val="auto"/>
          <w:szCs w:val="28"/>
        </w:rPr>
        <w:t>古46压裂返排液处理站</w:t>
      </w:r>
      <w:r>
        <w:rPr>
          <w:rFonts w:hint="eastAsia"/>
          <w:color w:val="auto"/>
          <w:szCs w:val="28"/>
        </w:rPr>
        <w:t>食堂烟气，</w:t>
      </w:r>
      <w:r>
        <w:rPr>
          <w:rFonts w:hint="eastAsia"/>
          <w:snapToGrid w:val="0"/>
          <w:color w:val="auto"/>
          <w:szCs w:val="24"/>
        </w:rPr>
        <w:t>经油烟净化器处理后油烟排放浓度低于2.0mg/m</w:t>
      </w:r>
      <w:r>
        <w:rPr>
          <w:rFonts w:hint="eastAsia"/>
          <w:snapToGrid w:val="0"/>
          <w:color w:val="auto"/>
          <w:szCs w:val="24"/>
          <w:vertAlign w:val="superscript"/>
        </w:rPr>
        <w:t>3</w:t>
      </w:r>
      <w:r>
        <w:rPr>
          <w:rFonts w:hint="eastAsia"/>
          <w:snapToGrid w:val="0"/>
          <w:color w:val="auto"/>
          <w:szCs w:val="24"/>
        </w:rPr>
        <w:t>，符合《饮食业油烟排放标准》（GB18483-2001）的要求；</w:t>
      </w:r>
    </w:p>
    <w:p w14:paraId="2BDC1DBA">
      <w:pPr>
        <w:pStyle w:val="112"/>
        <w:ind w:firstLine="624"/>
        <w:rPr>
          <w:rFonts w:hint="eastAsia"/>
          <w:color w:val="auto"/>
          <w:szCs w:val="28"/>
        </w:rPr>
      </w:pPr>
      <w:r>
        <w:rPr>
          <w:rFonts w:hint="eastAsia"/>
          <w:snapToGrid w:val="0"/>
          <w:color w:val="auto"/>
          <w:szCs w:val="24"/>
        </w:rPr>
        <w:t>（3）</w:t>
      </w:r>
      <w:r>
        <w:rPr>
          <w:color w:val="auto"/>
          <w:szCs w:val="28"/>
        </w:rPr>
        <w:t>加强古46压裂返排液处理站运行管理，提高分离效率，减少轻烃挥发</w:t>
      </w:r>
      <w:r>
        <w:rPr>
          <w:rFonts w:hint="eastAsia"/>
          <w:color w:val="auto"/>
          <w:szCs w:val="28"/>
        </w:rPr>
        <w:t>。</w:t>
      </w:r>
    </w:p>
    <w:p w14:paraId="28692647">
      <w:pPr>
        <w:adjustRightInd w:val="0"/>
        <w:snapToGrid w:val="0"/>
        <w:ind w:firstLine="560"/>
        <w:rPr>
          <w:rFonts w:hint="eastAsia"/>
          <w:color w:val="auto"/>
          <w:szCs w:val="28"/>
        </w:rPr>
      </w:pPr>
      <w:r>
        <w:rPr>
          <w:color w:val="auto"/>
          <w:szCs w:val="28"/>
          <w:lang w:eastAsia="zh-TW"/>
        </w:rPr>
        <w:t>通过采取上述措施，</w:t>
      </w:r>
      <w:r>
        <w:rPr>
          <w:color w:val="auto"/>
          <w:szCs w:val="28"/>
        </w:rPr>
        <w:t>古46压裂返排液处理站厂界非甲烷总烃排放浓度满足</w:t>
      </w:r>
      <w:r>
        <w:rPr>
          <w:color w:val="auto"/>
          <w:szCs w:val="28"/>
          <w:lang w:eastAsia="zh-TW"/>
        </w:rPr>
        <w:t>《陆上石油天然气开采工业大气污染物排放标准》（GB39728-2020）</w:t>
      </w:r>
      <w:r>
        <w:rPr>
          <w:color w:val="auto"/>
          <w:szCs w:val="28"/>
        </w:rPr>
        <w:t>排放限值4.0mg/m</w:t>
      </w:r>
      <w:r>
        <w:rPr>
          <w:color w:val="auto"/>
          <w:szCs w:val="28"/>
          <w:vertAlign w:val="superscript"/>
        </w:rPr>
        <w:t>3</w:t>
      </w:r>
      <w:r>
        <w:rPr>
          <w:color w:val="auto"/>
          <w:szCs w:val="28"/>
        </w:rPr>
        <w:t>标准要求，</w:t>
      </w:r>
      <w:r>
        <w:rPr>
          <w:color w:val="auto"/>
          <w:szCs w:val="28"/>
          <w:lang w:eastAsia="zh-TW"/>
        </w:rPr>
        <w:t>对项目附近敏感点影响较小</w:t>
      </w:r>
      <w:r>
        <w:rPr>
          <w:color w:val="auto"/>
          <w:szCs w:val="28"/>
        </w:rPr>
        <w:t>。</w:t>
      </w:r>
    </w:p>
    <w:bookmarkEnd w:id="904"/>
    <w:bookmarkEnd w:id="905"/>
    <w:bookmarkEnd w:id="906"/>
    <w:p w14:paraId="175D537F">
      <w:pPr>
        <w:pStyle w:val="5"/>
        <w:spacing w:before="31" w:after="31"/>
        <w:rPr>
          <w:color w:val="auto"/>
        </w:rPr>
      </w:pPr>
      <w:bookmarkStart w:id="907" w:name="_Toc49174884"/>
      <w:bookmarkStart w:id="908" w:name="_Toc25426"/>
      <w:bookmarkStart w:id="909" w:name="_Toc12556"/>
      <w:bookmarkStart w:id="910" w:name="_Toc12398"/>
      <w:bookmarkStart w:id="911" w:name="_Toc7994"/>
      <w:bookmarkStart w:id="912" w:name="_Toc49175059"/>
      <w:r>
        <w:rPr>
          <w:color w:val="auto"/>
        </w:rPr>
        <w:t>6.2.2废水污染防治措施</w:t>
      </w:r>
      <w:bookmarkEnd w:id="907"/>
      <w:bookmarkEnd w:id="908"/>
      <w:bookmarkEnd w:id="909"/>
      <w:bookmarkEnd w:id="910"/>
      <w:bookmarkEnd w:id="911"/>
      <w:bookmarkEnd w:id="912"/>
    </w:p>
    <w:p w14:paraId="0A1500E7">
      <w:pPr>
        <w:pStyle w:val="2"/>
        <w:rPr>
          <w:color w:val="auto"/>
        </w:rPr>
      </w:pPr>
      <w:r>
        <w:rPr>
          <w:rFonts w:hint="eastAsia"/>
          <w:color w:val="auto"/>
          <w:szCs w:val="28"/>
        </w:rPr>
        <w:t>6.2.2.1肇源县</w:t>
      </w:r>
      <w:r>
        <w:rPr>
          <w:rFonts w:hint="eastAsia"/>
          <w:color w:val="auto"/>
        </w:rPr>
        <w:t>建设内容的废水污染防治措施</w:t>
      </w:r>
    </w:p>
    <w:p w14:paraId="6087DD9E">
      <w:pPr>
        <w:pStyle w:val="190"/>
        <w:numPr>
          <w:ilvl w:val="0"/>
          <w:numId w:val="9"/>
        </w:numPr>
        <w:adjustRightInd w:val="0"/>
        <w:snapToGrid w:val="0"/>
        <w:ind w:firstLine="560"/>
        <w:rPr>
          <w:color w:val="auto"/>
          <w:szCs w:val="28"/>
        </w:rPr>
      </w:pPr>
      <w:r>
        <w:rPr>
          <w:color w:val="auto"/>
          <w:szCs w:val="28"/>
        </w:rPr>
        <w:t>本项目古页3试验站产生生活污水量为</w:t>
      </w:r>
      <w:r>
        <w:rPr>
          <w:rFonts w:hint="eastAsia"/>
          <w:color w:val="auto"/>
          <w:szCs w:val="28"/>
        </w:rPr>
        <w:t>211.2</w:t>
      </w:r>
      <w:r>
        <w:rPr>
          <w:color w:val="auto"/>
          <w:szCs w:val="28"/>
        </w:rPr>
        <w:t>t/a，排入场站新建化粪池，定期拉运至肇源县污水处理厂处理，不外排；</w:t>
      </w:r>
    </w:p>
    <w:p w14:paraId="4A85BA19">
      <w:pPr>
        <w:pStyle w:val="190"/>
        <w:adjustRightInd w:val="0"/>
        <w:snapToGrid w:val="0"/>
        <w:ind w:firstLine="560"/>
        <w:rPr>
          <w:color w:val="auto"/>
          <w:szCs w:val="28"/>
        </w:rPr>
      </w:pPr>
      <w:r>
        <w:rPr>
          <w:color w:val="auto"/>
          <w:szCs w:val="28"/>
        </w:rPr>
        <w:t>肇源县污水处理厂，坐落于黑龙江大庆市，厂区具体位于大庆市肇源县老啤酒厂东800米肇源污水处理厂，设计处理能力为2.00万m</w:t>
      </w:r>
      <w:r>
        <w:rPr>
          <w:color w:val="auto"/>
          <w:szCs w:val="28"/>
          <w:vertAlign w:val="superscript"/>
        </w:rPr>
        <w:t>3</w:t>
      </w:r>
      <w:r>
        <w:rPr>
          <w:color w:val="auto"/>
          <w:szCs w:val="28"/>
        </w:rPr>
        <w:t>/d，自2010年10月正式投入运行以来，污水处理设备运转良好，日平均处理污水量为0.77 万m</w:t>
      </w:r>
      <w:r>
        <w:rPr>
          <w:color w:val="auto"/>
          <w:szCs w:val="28"/>
          <w:vertAlign w:val="superscript"/>
        </w:rPr>
        <w:t>3</w:t>
      </w:r>
      <w:r>
        <w:rPr>
          <w:color w:val="auto"/>
          <w:szCs w:val="28"/>
        </w:rPr>
        <w:t>/d，剩余规模1.23万m</w:t>
      </w:r>
      <w:r>
        <w:rPr>
          <w:color w:val="auto"/>
          <w:szCs w:val="28"/>
          <w:vertAlign w:val="superscript"/>
        </w:rPr>
        <w:t>3</w:t>
      </w:r>
      <w:r>
        <w:rPr>
          <w:color w:val="auto"/>
          <w:szCs w:val="28"/>
        </w:rPr>
        <w:t>/d。该项目采用先进的污水处理设备，厂区主体工艺采用CASS处理工艺，经处理后的污水水质排放标准为《城镇污水处理厂污染物排放标准》（GB18918-2002）一级A标准。</w:t>
      </w:r>
    </w:p>
    <w:p w14:paraId="3883435E">
      <w:pPr>
        <w:spacing w:line="460" w:lineRule="exact"/>
        <w:ind w:firstLine="560"/>
        <w:rPr>
          <w:color w:val="auto"/>
          <w:kern w:val="2"/>
          <w:szCs w:val="28"/>
        </w:rPr>
      </w:pPr>
      <w:r>
        <w:rPr>
          <w:color w:val="auto"/>
          <w:kern w:val="2"/>
          <w:szCs w:val="28"/>
        </w:rPr>
        <w:t>本项目</w:t>
      </w:r>
      <w:r>
        <w:rPr>
          <w:rFonts w:hint="eastAsia"/>
          <w:color w:val="auto"/>
          <w:kern w:val="2"/>
          <w:szCs w:val="28"/>
        </w:rPr>
        <w:t>进入</w:t>
      </w:r>
      <w:r>
        <w:rPr>
          <w:color w:val="auto"/>
          <w:szCs w:val="28"/>
        </w:rPr>
        <w:t>肇源县污水处理厂</w:t>
      </w:r>
      <w:r>
        <w:rPr>
          <w:rFonts w:hint="eastAsia"/>
          <w:color w:val="auto"/>
          <w:szCs w:val="28"/>
        </w:rPr>
        <w:t>的</w:t>
      </w:r>
      <w:r>
        <w:rPr>
          <w:color w:val="auto"/>
          <w:kern w:val="2"/>
          <w:szCs w:val="28"/>
        </w:rPr>
        <w:t>生活污水产生量约0.</w:t>
      </w:r>
      <w:r>
        <w:rPr>
          <w:rFonts w:hint="eastAsia"/>
          <w:color w:val="auto"/>
          <w:kern w:val="2"/>
          <w:szCs w:val="28"/>
        </w:rPr>
        <w:t>64</w:t>
      </w:r>
      <w:r>
        <w:rPr>
          <w:color w:val="auto"/>
          <w:kern w:val="2"/>
          <w:szCs w:val="28"/>
        </w:rPr>
        <w:t>t/d，本项目废水排放量只占</w:t>
      </w:r>
      <w:r>
        <w:rPr>
          <w:color w:val="auto"/>
          <w:szCs w:val="28"/>
        </w:rPr>
        <w:t>肇源县污水处理厂</w:t>
      </w:r>
      <w:r>
        <w:rPr>
          <w:color w:val="auto"/>
          <w:kern w:val="2"/>
          <w:szCs w:val="28"/>
        </w:rPr>
        <w:t>处理能力的0.00</w:t>
      </w:r>
      <w:r>
        <w:rPr>
          <w:rFonts w:hint="eastAsia"/>
          <w:color w:val="auto"/>
          <w:kern w:val="2"/>
          <w:szCs w:val="28"/>
        </w:rPr>
        <w:t>32</w:t>
      </w:r>
      <w:r>
        <w:rPr>
          <w:color w:val="auto"/>
          <w:kern w:val="2"/>
          <w:szCs w:val="28"/>
        </w:rPr>
        <w:t>%，本项目距离肇源县污水处理厂较近，且生活污水指标达到肇源县污水处理厂的收水指标，因此本工程废水进入肇源县污水处理厂进行处理从技术和经济的角度来看是可行的。</w:t>
      </w:r>
    </w:p>
    <w:p w14:paraId="04B92E09">
      <w:pPr>
        <w:pStyle w:val="190"/>
        <w:numPr>
          <w:ilvl w:val="0"/>
          <w:numId w:val="9"/>
        </w:numPr>
        <w:ind w:firstLine="560"/>
        <w:rPr>
          <w:color w:val="auto"/>
          <w:szCs w:val="28"/>
        </w:rPr>
      </w:pPr>
      <w:r>
        <w:rPr>
          <w:color w:val="auto"/>
          <w:szCs w:val="28"/>
        </w:rPr>
        <w:t>运营期油井清防蜡废水进入集油系统，不外排；运营期产液分离的含油污水以及油井作业污水经罐车拉运到新一联</w:t>
      </w:r>
      <w:r>
        <w:rPr>
          <w:rFonts w:hint="eastAsia"/>
          <w:color w:val="auto"/>
          <w:szCs w:val="28"/>
        </w:rPr>
        <w:t>污水处理站</w:t>
      </w:r>
      <w:r>
        <w:rPr>
          <w:color w:val="auto"/>
          <w:szCs w:val="28"/>
        </w:rPr>
        <w:t>，处理后达到《大庆油田地面工程建设设计规定》（Q/SYDQ0639-2015）中相应标准限值“含油量≤8mg/L、悬浮固体含量≤3mg/L）后回注地下油层</w:t>
      </w:r>
      <w:r>
        <w:rPr>
          <w:rFonts w:hint="eastAsia"/>
          <w:color w:val="auto"/>
          <w:szCs w:val="28"/>
        </w:rPr>
        <w:t>。</w:t>
      </w:r>
    </w:p>
    <w:p w14:paraId="67C81351">
      <w:pPr>
        <w:ind w:firstLine="560"/>
        <w:rPr>
          <w:color w:val="auto"/>
        </w:rPr>
      </w:pPr>
      <w:r>
        <w:rPr>
          <w:rFonts w:hint="eastAsia"/>
          <w:color w:val="auto"/>
        </w:rPr>
        <w:t>新</w:t>
      </w:r>
      <w:r>
        <w:rPr>
          <w:color w:val="auto"/>
        </w:rPr>
        <w:t>一联含油污水处理站站内采用“两级沉降、两级压力过滤”处理工艺，设计能力为1000m</w:t>
      </w:r>
      <w:r>
        <w:rPr>
          <w:color w:val="auto"/>
          <w:vertAlign w:val="superscript"/>
        </w:rPr>
        <w:t>3</w:t>
      </w:r>
      <w:r>
        <w:rPr>
          <w:color w:val="auto"/>
        </w:rPr>
        <w:t>/d，目前实际最大处理量为510m</w:t>
      </w:r>
      <w:r>
        <w:rPr>
          <w:color w:val="auto"/>
          <w:vertAlign w:val="superscript"/>
        </w:rPr>
        <w:t>3</w:t>
      </w:r>
      <w:r>
        <w:rPr>
          <w:color w:val="auto"/>
        </w:rPr>
        <w:t>/d，负荷率为51.0%，出水水质满足《大庆油田地面工程建设设计规定》（Q/SYDQ0639-2015）限值要求“含油量≤8.0mg/L、悬浮固体含量≤3.0mg/L”标准</w:t>
      </w:r>
      <w:r>
        <w:rPr>
          <w:rFonts w:hint="eastAsia"/>
          <w:color w:val="auto"/>
        </w:rPr>
        <w:t>。</w:t>
      </w:r>
    </w:p>
    <w:p w14:paraId="69A5C491">
      <w:pPr>
        <w:ind w:firstLine="560"/>
        <w:rPr>
          <w:color w:val="auto"/>
        </w:rPr>
      </w:pPr>
      <w:r>
        <w:rPr>
          <w:color w:val="auto"/>
        </w:rPr>
        <w:t>运营期本项目投产后含油污水量和含烃废水合计444.94t/d，叠加本项目投产后的污水量，新一联含油污水站负荷率为95%，以后逐年递减，该站剩余处理能力能够满足本项目建设项目需求</w:t>
      </w:r>
      <w:r>
        <w:rPr>
          <w:rFonts w:hint="eastAsia"/>
          <w:color w:val="auto"/>
        </w:rPr>
        <w:t>。</w:t>
      </w:r>
    </w:p>
    <w:p w14:paraId="43BA4515">
      <w:pPr>
        <w:adjustRightInd w:val="0"/>
        <w:snapToGrid w:val="0"/>
        <w:ind w:firstLine="560"/>
        <w:rPr>
          <w:color w:val="auto"/>
          <w:szCs w:val="28"/>
        </w:rPr>
      </w:pPr>
      <w:r>
        <w:rPr>
          <w:color w:val="auto"/>
          <w:szCs w:val="28"/>
        </w:rPr>
        <w:t>（3）项目</w:t>
      </w:r>
      <w:r>
        <w:rPr>
          <w:rFonts w:hint="eastAsia"/>
          <w:color w:val="auto"/>
          <w:szCs w:val="28"/>
        </w:rPr>
        <w:t>产能</w:t>
      </w:r>
      <w:r>
        <w:rPr>
          <w:color w:val="auto"/>
          <w:szCs w:val="28"/>
        </w:rPr>
        <w:t>废水</w:t>
      </w:r>
      <w:r>
        <w:rPr>
          <w:rFonts w:hint="eastAsia"/>
          <w:color w:val="auto"/>
          <w:szCs w:val="28"/>
        </w:rPr>
        <w:t>、含烃废水</w:t>
      </w:r>
      <w:r>
        <w:rPr>
          <w:color w:val="auto"/>
          <w:szCs w:val="28"/>
        </w:rPr>
        <w:t>由罐车收集拉运至新一联含油污水处理站处理，处理后达到《大庆油田地面工程建设设计规定》（Q/SYDQ0639-2015）中相应标准限值“含油量≤8mg/L、悬浮固体含量≤3mg/L）后回注地下油层；</w:t>
      </w:r>
    </w:p>
    <w:p w14:paraId="43240FDF">
      <w:pPr>
        <w:adjustRightInd w:val="0"/>
        <w:snapToGrid w:val="0"/>
        <w:ind w:firstLine="560"/>
        <w:rPr>
          <w:color w:val="auto"/>
          <w:szCs w:val="28"/>
        </w:rPr>
      </w:pPr>
      <w:r>
        <w:rPr>
          <w:color w:val="auto"/>
          <w:szCs w:val="28"/>
        </w:rPr>
        <w:t>（4）油井作业范围限制在油井永久占地范围内，同时作业过程中设置临时围堰，围堰为粘土夯筑，避免作业污油污水进入井场永久占地范围以外的环境，作业结束后及时清理井场；</w:t>
      </w:r>
    </w:p>
    <w:p w14:paraId="127A63CD">
      <w:pPr>
        <w:adjustRightInd w:val="0"/>
        <w:snapToGrid w:val="0"/>
        <w:ind w:firstLine="560"/>
        <w:rPr>
          <w:color w:val="auto"/>
          <w:szCs w:val="28"/>
        </w:rPr>
      </w:pPr>
      <w:r>
        <w:rPr>
          <w:color w:val="auto"/>
          <w:szCs w:val="28"/>
        </w:rPr>
        <w:t>（5）强化生产运行管理，杜绝含油污水及污油的随意排放，落地原油要及时回收，提高落地油回收率，并及时处理被落地油污染的土壤，消除对地下水的污染隐患；</w:t>
      </w:r>
    </w:p>
    <w:p w14:paraId="5D0DBF5F">
      <w:pPr>
        <w:adjustRightInd w:val="0"/>
        <w:snapToGrid w:val="0"/>
        <w:ind w:firstLine="560"/>
        <w:rPr>
          <w:color w:val="auto"/>
          <w:szCs w:val="28"/>
        </w:rPr>
      </w:pPr>
      <w:r>
        <w:rPr>
          <w:color w:val="auto"/>
          <w:szCs w:val="28"/>
        </w:rPr>
        <w:t>（6）确保应急工具和设备齐全完好，以便在发生泄漏事故时对产生的污油污水进行及时回收和处理，避免对周围地表水环境产生污染；</w:t>
      </w:r>
    </w:p>
    <w:p w14:paraId="569E54F5">
      <w:pPr>
        <w:adjustRightInd w:val="0"/>
        <w:snapToGrid w:val="0"/>
        <w:ind w:firstLine="560"/>
        <w:rPr>
          <w:color w:val="auto"/>
          <w:szCs w:val="28"/>
        </w:rPr>
      </w:pPr>
      <w:r>
        <w:rPr>
          <w:color w:val="auto"/>
          <w:szCs w:val="28"/>
        </w:rPr>
        <w:t>（7）定期检查维修管线、阀门及收油装置，确保设备的使用性能良好；</w:t>
      </w:r>
    </w:p>
    <w:p w14:paraId="243D6A12">
      <w:pPr>
        <w:adjustRightInd w:val="0"/>
        <w:snapToGrid w:val="0"/>
        <w:ind w:firstLine="560"/>
        <w:rPr>
          <w:color w:val="auto"/>
          <w:szCs w:val="28"/>
        </w:rPr>
      </w:pPr>
      <w:r>
        <w:rPr>
          <w:color w:val="auto"/>
          <w:szCs w:val="28"/>
        </w:rPr>
        <w:t>（8）在井场作业现场管理中，严格落实作业前后环保交接制度，作业队伍必须严格遵守相应的无污染作业准则，确保无污染作业率达到100%；</w:t>
      </w:r>
    </w:p>
    <w:p w14:paraId="1A293D5F">
      <w:pPr>
        <w:adjustRightInd w:val="0"/>
        <w:snapToGrid w:val="0"/>
        <w:ind w:firstLine="560"/>
        <w:rPr>
          <w:color w:val="auto"/>
          <w:szCs w:val="28"/>
        </w:rPr>
      </w:pPr>
      <w:r>
        <w:rPr>
          <w:color w:val="auto"/>
          <w:szCs w:val="28"/>
        </w:rPr>
        <w:t>（9）泄漏事故具有隐蔽性和灾难性，要加强监控，对集输管线防腐及腐蚀情况定期检测，及时维修或更新；对油井的套损情况也要定期检测，防止套管破裂上返油水污染地下水；</w:t>
      </w:r>
    </w:p>
    <w:p w14:paraId="1D3768D8">
      <w:pPr>
        <w:adjustRightInd w:val="0"/>
        <w:snapToGrid w:val="0"/>
        <w:ind w:firstLine="560"/>
        <w:rPr>
          <w:color w:val="auto"/>
          <w:szCs w:val="28"/>
        </w:rPr>
      </w:pPr>
      <w:r>
        <w:rPr>
          <w:color w:val="auto"/>
          <w:szCs w:val="28"/>
        </w:rPr>
        <w:t>（10）油田的正常开发建设对地下水造成污染的可能性较小。但原油、废</w:t>
      </w:r>
      <w:r>
        <w:rPr>
          <w:rFonts w:hint="eastAsia"/>
          <w:color w:val="auto"/>
          <w:szCs w:val="28"/>
        </w:rPr>
        <w:t>压裂返排液</w:t>
      </w:r>
      <w:r>
        <w:rPr>
          <w:color w:val="auto"/>
          <w:szCs w:val="28"/>
        </w:rPr>
        <w:t>、含油污水的跑、冒、滴、漏，如处理不及时则可能对地下水造成污染，因此对工程实施污染分区防治措施，具体分区防渗措施见表5.3-9：</w:t>
      </w:r>
    </w:p>
    <w:p w14:paraId="5E10F203">
      <w:pPr>
        <w:adjustRightInd w:val="0"/>
        <w:snapToGrid w:val="0"/>
        <w:ind w:firstLine="560"/>
        <w:rPr>
          <w:color w:val="auto"/>
          <w:szCs w:val="28"/>
        </w:rPr>
      </w:pPr>
      <w:r>
        <w:rPr>
          <w:color w:val="auto"/>
          <w:szCs w:val="28"/>
        </w:rPr>
        <w:t>（11）定期对周围地下水井进行观测和检测，随时监测地下水的变化，及时发现和解决问题；如发生重大污染事故且已对地下水造成污染，应进行信息公开，并与政府相关部门进行联动，聘请专家进行讨论，制定减轻地下水污染程度及控制地下水污染范围的措施，防止地下水污染加剧。</w:t>
      </w:r>
    </w:p>
    <w:p w14:paraId="5A81C445">
      <w:pPr>
        <w:adjustRightInd w:val="0"/>
        <w:snapToGrid w:val="0"/>
        <w:ind w:firstLine="560"/>
        <w:rPr>
          <w:color w:val="auto"/>
          <w:szCs w:val="28"/>
        </w:rPr>
      </w:pPr>
      <w:r>
        <w:rPr>
          <w:color w:val="auto"/>
          <w:szCs w:val="28"/>
        </w:rPr>
        <w:t>综上所述，通过采取以上各种废水处理及防治措施，本项目产生的各类废水都可以得到有效处置，作业过程中产生的污油污水可以有效进行回收，项目的水污染防治措施合理可行。</w:t>
      </w:r>
    </w:p>
    <w:p w14:paraId="07F13D8C">
      <w:pPr>
        <w:pStyle w:val="2"/>
        <w:rPr>
          <w:color w:val="auto"/>
        </w:rPr>
      </w:pPr>
      <w:r>
        <w:rPr>
          <w:rFonts w:hint="eastAsia"/>
          <w:color w:val="auto"/>
          <w:szCs w:val="28"/>
        </w:rPr>
        <w:t>6.2.2.2大同区</w:t>
      </w:r>
      <w:r>
        <w:rPr>
          <w:rFonts w:hint="eastAsia"/>
          <w:color w:val="auto"/>
        </w:rPr>
        <w:t>建设内容的废水污染防治措施</w:t>
      </w:r>
    </w:p>
    <w:p w14:paraId="5C1B4321">
      <w:pPr>
        <w:pStyle w:val="190"/>
        <w:adjustRightInd w:val="0"/>
        <w:snapToGrid w:val="0"/>
        <w:ind w:firstLine="560"/>
        <w:rPr>
          <w:color w:val="auto"/>
          <w:szCs w:val="28"/>
        </w:rPr>
      </w:pPr>
      <w:r>
        <w:rPr>
          <w:rFonts w:hint="eastAsia"/>
          <w:color w:val="auto"/>
        </w:rPr>
        <w:t>（1）</w:t>
      </w:r>
      <w:r>
        <w:rPr>
          <w:color w:val="auto"/>
          <w:szCs w:val="28"/>
        </w:rPr>
        <w:t>古46</w:t>
      </w:r>
      <w:r>
        <w:rPr>
          <w:rFonts w:hint="eastAsia"/>
          <w:color w:val="auto"/>
          <w:szCs w:val="28"/>
        </w:rPr>
        <w:t>压裂返排液</w:t>
      </w:r>
      <w:r>
        <w:rPr>
          <w:color w:val="auto"/>
          <w:szCs w:val="28"/>
        </w:rPr>
        <w:t>返排站产生生活污水量为</w:t>
      </w:r>
      <w:r>
        <w:rPr>
          <w:rFonts w:hint="eastAsia"/>
          <w:color w:val="auto"/>
          <w:szCs w:val="28"/>
        </w:rPr>
        <w:t>105.6</w:t>
      </w:r>
      <w:r>
        <w:rPr>
          <w:color w:val="auto"/>
          <w:szCs w:val="28"/>
        </w:rPr>
        <w:t>t/a，排入场站新建化粪池，定期拉运至</w:t>
      </w:r>
      <w:r>
        <w:rPr>
          <w:rFonts w:hint="eastAsia"/>
          <w:color w:val="auto"/>
          <w:szCs w:val="28"/>
        </w:rPr>
        <w:t>大同</w:t>
      </w:r>
      <w:r>
        <w:rPr>
          <w:color w:val="auto"/>
          <w:szCs w:val="28"/>
        </w:rPr>
        <w:t>污水处理厂处理，不外排；</w:t>
      </w:r>
    </w:p>
    <w:p w14:paraId="48BC989D">
      <w:pPr>
        <w:ind w:firstLine="560"/>
        <w:rPr>
          <w:color w:val="auto"/>
        </w:rPr>
      </w:pPr>
      <w:r>
        <w:rPr>
          <w:rFonts w:hint="eastAsia"/>
          <w:color w:val="auto"/>
        </w:rPr>
        <w:t>大庆市大同区污水处理厂，坐落于黑龙江大庆市，厂区具体位于大庆市大同区大同镇东北6.5km处，大同镇至安达的安意路北侧，设计处理能力为2.00万</w:t>
      </w:r>
      <w:r>
        <w:rPr>
          <w:color w:val="auto"/>
        </w:rPr>
        <w:t>m</w:t>
      </w:r>
      <w:r>
        <w:rPr>
          <w:color w:val="auto"/>
          <w:vertAlign w:val="superscript"/>
        </w:rPr>
        <w:t>3</w:t>
      </w:r>
      <w:r>
        <w:rPr>
          <w:color w:val="auto"/>
        </w:rPr>
        <w:t>/d</w:t>
      </w:r>
      <w:r>
        <w:rPr>
          <w:rFonts w:hint="eastAsia"/>
          <w:color w:val="auto"/>
        </w:rPr>
        <w:t>，自2010年6月正式投入运行以来，污水处理设备运转良好，日平均处理污水量为0.</w:t>
      </w:r>
      <w:r>
        <w:rPr>
          <w:color w:val="auto"/>
        </w:rPr>
        <w:t>7</w:t>
      </w:r>
      <w:r>
        <w:rPr>
          <w:rFonts w:hint="eastAsia"/>
          <w:color w:val="auto"/>
        </w:rPr>
        <w:t>5万</w:t>
      </w:r>
      <w:r>
        <w:rPr>
          <w:color w:val="auto"/>
        </w:rPr>
        <w:t>m</w:t>
      </w:r>
      <w:r>
        <w:rPr>
          <w:color w:val="auto"/>
          <w:vertAlign w:val="superscript"/>
        </w:rPr>
        <w:t>3</w:t>
      </w:r>
      <w:r>
        <w:rPr>
          <w:color w:val="auto"/>
        </w:rPr>
        <w:t>/d</w:t>
      </w:r>
      <w:r>
        <w:rPr>
          <w:rFonts w:hint="eastAsia"/>
          <w:color w:val="auto"/>
        </w:rPr>
        <w:t>，</w:t>
      </w:r>
      <w:r>
        <w:rPr>
          <w:color w:val="auto"/>
        </w:rPr>
        <w:t>剩余规模</w:t>
      </w:r>
      <w:r>
        <w:rPr>
          <w:rFonts w:hint="eastAsia"/>
          <w:color w:val="auto"/>
        </w:rPr>
        <w:t>1.25万</w:t>
      </w:r>
      <w:r>
        <w:rPr>
          <w:color w:val="auto"/>
        </w:rPr>
        <w:t>m</w:t>
      </w:r>
      <w:r>
        <w:rPr>
          <w:color w:val="auto"/>
          <w:vertAlign w:val="superscript"/>
        </w:rPr>
        <w:t>3</w:t>
      </w:r>
      <w:r>
        <w:rPr>
          <w:color w:val="auto"/>
        </w:rPr>
        <w:t>/d</w:t>
      </w:r>
      <w:r>
        <w:rPr>
          <w:rFonts w:hint="eastAsia"/>
          <w:color w:val="auto"/>
        </w:rPr>
        <w:t>。该项目采用先进的污水处理设备，厂区主体工艺采用CASS处理工艺，经处理后的污水水质排放标准为《城镇污水处理厂污染物排放标准》（GB18918-2002）一级B标准，处理后污水排入西部排水干渠。</w:t>
      </w:r>
    </w:p>
    <w:p w14:paraId="210626A6">
      <w:pPr>
        <w:spacing w:line="460" w:lineRule="exact"/>
        <w:ind w:firstLine="560"/>
        <w:rPr>
          <w:color w:val="auto"/>
          <w:kern w:val="2"/>
          <w:szCs w:val="28"/>
        </w:rPr>
      </w:pPr>
      <w:r>
        <w:rPr>
          <w:rFonts w:hint="eastAsia"/>
          <w:color w:val="auto"/>
          <w:kern w:val="2"/>
          <w:szCs w:val="28"/>
        </w:rPr>
        <w:t>本项目进入大同污水处理厂的生活污水产生量约0.32t/d，本项目废水处理量只占大同区污水处理厂处理能力的0.002%，</w:t>
      </w:r>
      <w:r>
        <w:rPr>
          <w:color w:val="auto"/>
          <w:kern w:val="2"/>
          <w:szCs w:val="28"/>
        </w:rPr>
        <w:t>本项目</w:t>
      </w:r>
      <w:r>
        <w:rPr>
          <w:rFonts w:hint="eastAsia"/>
          <w:color w:val="auto"/>
          <w:kern w:val="2"/>
          <w:szCs w:val="28"/>
        </w:rPr>
        <w:t>距离</w:t>
      </w:r>
      <w:r>
        <w:rPr>
          <w:color w:val="auto"/>
          <w:kern w:val="2"/>
          <w:szCs w:val="28"/>
        </w:rPr>
        <w:t>大同区污水处理厂较近，</w:t>
      </w:r>
      <w:r>
        <w:rPr>
          <w:rFonts w:hint="eastAsia"/>
          <w:color w:val="auto"/>
          <w:kern w:val="2"/>
          <w:szCs w:val="28"/>
        </w:rPr>
        <w:t>且</w:t>
      </w:r>
      <w:r>
        <w:rPr>
          <w:color w:val="auto"/>
          <w:kern w:val="2"/>
          <w:szCs w:val="28"/>
        </w:rPr>
        <w:t>生活污水指标达到</w:t>
      </w:r>
      <w:r>
        <w:rPr>
          <w:rFonts w:hint="eastAsia"/>
          <w:color w:val="auto"/>
          <w:kern w:val="2"/>
          <w:szCs w:val="28"/>
        </w:rPr>
        <w:t>大同区</w:t>
      </w:r>
      <w:r>
        <w:rPr>
          <w:color w:val="auto"/>
          <w:kern w:val="2"/>
          <w:szCs w:val="28"/>
        </w:rPr>
        <w:t>污水处理厂的收水指标，因此本工程废水进入</w:t>
      </w:r>
      <w:r>
        <w:rPr>
          <w:rFonts w:hint="eastAsia"/>
          <w:color w:val="auto"/>
          <w:kern w:val="2"/>
          <w:szCs w:val="28"/>
        </w:rPr>
        <w:t>大同区</w:t>
      </w:r>
      <w:r>
        <w:rPr>
          <w:color w:val="auto"/>
          <w:kern w:val="2"/>
          <w:szCs w:val="28"/>
        </w:rPr>
        <w:t>污水处理厂进行处理从技术和经济的角度来看是可行的。</w:t>
      </w:r>
    </w:p>
    <w:p w14:paraId="79088670">
      <w:pPr>
        <w:numPr>
          <w:ilvl w:val="0"/>
          <w:numId w:val="9"/>
        </w:numPr>
        <w:ind w:firstLine="560"/>
        <w:rPr>
          <w:color w:val="auto"/>
          <w:szCs w:val="28"/>
        </w:rPr>
      </w:pPr>
      <w:r>
        <w:rPr>
          <w:color w:val="auto"/>
          <w:szCs w:val="28"/>
        </w:rPr>
        <w:t>古46压裂返排液处理站产生的含油污水，处理后达到《大庆油田地面工程建设设计规定》（Q/SYDQ0639-2015）中相应标准限值“含油量≤20mg/L、悬浮固体含量≤20mg/L）后，通过东侧6口注水井回注油层；</w:t>
      </w:r>
    </w:p>
    <w:p w14:paraId="6D1ED44F">
      <w:pPr>
        <w:ind w:firstLine="560"/>
        <w:rPr>
          <w:color w:val="auto"/>
        </w:rPr>
      </w:pPr>
      <w:r>
        <w:rPr>
          <w:rFonts w:hint="eastAsia"/>
          <w:color w:val="auto"/>
        </w:rPr>
        <w:t>古46返排液处理站采用物理及化学法联合处理工艺，结合了两种处理方法的优点，有效去除固体悬浮物和油脂，压裂返排液的浊度、COD、BOD、含油去除率分别达到40%、85.6%、86.9%、90%，根据处理前、后水质监测报告（附件4、附件5）返排液水质可明显改善，经返排液处理站处理后废水</w:t>
      </w:r>
      <w:r>
        <w:rPr>
          <w:color w:val="auto"/>
        </w:rPr>
        <w:t>29.5</w:t>
      </w:r>
      <w:r>
        <w:rPr>
          <w:rFonts w:hint="eastAsia"/>
          <w:color w:val="auto"/>
        </w:rPr>
        <w:t>×</w:t>
      </w:r>
      <w:r>
        <w:rPr>
          <w:color w:val="auto"/>
        </w:rPr>
        <w:t>10</w:t>
      </w:r>
      <w:r>
        <w:rPr>
          <w:color w:val="auto"/>
          <w:vertAlign w:val="superscript"/>
        </w:rPr>
        <w:t>4</w:t>
      </w:r>
      <w:r>
        <w:rPr>
          <w:color w:val="auto"/>
        </w:rPr>
        <w:t>m</w:t>
      </w:r>
      <w:r>
        <w:rPr>
          <w:color w:val="auto"/>
          <w:vertAlign w:val="superscript"/>
        </w:rPr>
        <w:t>3</w:t>
      </w:r>
      <w:r>
        <w:rPr>
          <w:rFonts w:hint="eastAsia"/>
          <w:color w:val="auto"/>
        </w:rPr>
        <w:t>/</w:t>
      </w:r>
      <w:r>
        <w:rPr>
          <w:color w:val="auto"/>
        </w:rPr>
        <w:t>a</w:t>
      </w:r>
      <w:r>
        <w:rPr>
          <w:rFonts w:hint="eastAsia"/>
          <w:color w:val="auto"/>
        </w:rPr>
        <w:t>，处理后出水水质满足《大庆油田地面工程建设设计规定》（Q/SYDQ0639-2015）限值要求“含油量≤</w:t>
      </w:r>
      <w:r>
        <w:rPr>
          <w:color w:val="auto"/>
        </w:rPr>
        <w:t>20</w:t>
      </w:r>
      <w:r>
        <w:rPr>
          <w:rFonts w:hint="eastAsia"/>
          <w:color w:val="auto"/>
        </w:rPr>
        <w:t>.0mg/L、悬浮固体含量≤</w:t>
      </w:r>
      <w:r>
        <w:rPr>
          <w:color w:val="auto"/>
        </w:rPr>
        <w:t>20</w:t>
      </w:r>
      <w:r>
        <w:rPr>
          <w:rFonts w:hint="eastAsia"/>
          <w:color w:val="auto"/>
        </w:rPr>
        <w:t>.0mg/L”标准要求后回注现役油层，因此古46返排液处理站工艺从技术角度来看是可行的。</w:t>
      </w:r>
    </w:p>
    <w:p w14:paraId="74FA18F1">
      <w:pPr>
        <w:adjustRightInd w:val="0"/>
        <w:snapToGrid w:val="0"/>
        <w:ind w:firstLine="560"/>
        <w:rPr>
          <w:color w:val="auto"/>
          <w:szCs w:val="28"/>
        </w:rPr>
      </w:pPr>
      <w:r>
        <w:rPr>
          <w:rFonts w:hint="eastAsia"/>
          <w:color w:val="auto"/>
        </w:rPr>
        <w:t>（4）</w:t>
      </w:r>
      <w:r>
        <w:rPr>
          <w:color w:val="auto"/>
          <w:szCs w:val="28"/>
        </w:rPr>
        <w:t>定期对周围地下水井进行观测和检测，随时监测地下水的变化，及时发现和解决问题；如发生重大污染事故且已对地下水造成污染，应进行信息公开，并与政府相关部门进行联动，聘请专家进行讨论，制定减轻地下水污染程度及控制地下水污染范围的措施，防止地下水污染加剧。</w:t>
      </w:r>
    </w:p>
    <w:p w14:paraId="51D3253F">
      <w:pPr>
        <w:adjustRightInd w:val="0"/>
        <w:snapToGrid w:val="0"/>
        <w:ind w:firstLine="560"/>
        <w:rPr>
          <w:color w:val="auto"/>
          <w:szCs w:val="28"/>
        </w:rPr>
      </w:pPr>
      <w:r>
        <w:rPr>
          <w:color w:val="auto"/>
          <w:szCs w:val="28"/>
        </w:rPr>
        <w:t>综上所述，通过采取以上各种废水处理及防治措施，本项目产生的各类废水都可以得到有效处置，作业过程中产生的污油污水可以有效进行回收，项目的水污染防治措施合理可行。</w:t>
      </w:r>
    </w:p>
    <w:p w14:paraId="55D5E729">
      <w:pPr>
        <w:pStyle w:val="5"/>
        <w:spacing w:before="31" w:after="31"/>
        <w:rPr>
          <w:color w:val="auto"/>
        </w:rPr>
      </w:pPr>
      <w:bookmarkStart w:id="913" w:name="_Toc49174885"/>
      <w:bookmarkStart w:id="914" w:name="_Toc30276"/>
      <w:bookmarkStart w:id="915" w:name="_Toc49175060"/>
      <w:bookmarkStart w:id="916" w:name="_Toc29576"/>
      <w:bookmarkStart w:id="917" w:name="_Toc25804"/>
      <w:bookmarkStart w:id="918" w:name="_Toc17866"/>
      <w:r>
        <w:rPr>
          <w:color w:val="auto"/>
        </w:rPr>
        <w:t>6.2.3噪声污染控制措施</w:t>
      </w:r>
      <w:bookmarkEnd w:id="913"/>
      <w:bookmarkEnd w:id="914"/>
      <w:bookmarkEnd w:id="915"/>
      <w:bookmarkEnd w:id="916"/>
      <w:bookmarkEnd w:id="917"/>
      <w:bookmarkEnd w:id="918"/>
    </w:p>
    <w:p w14:paraId="125A9830">
      <w:pPr>
        <w:adjustRightInd w:val="0"/>
        <w:snapToGrid w:val="0"/>
        <w:ind w:firstLine="560"/>
        <w:jc w:val="left"/>
        <w:rPr>
          <w:rFonts w:hint="eastAsia"/>
          <w:color w:val="auto"/>
          <w:szCs w:val="28"/>
        </w:rPr>
      </w:pPr>
      <w:r>
        <w:rPr>
          <w:rFonts w:hint="eastAsia"/>
          <w:color w:val="auto"/>
          <w:szCs w:val="28"/>
        </w:rPr>
        <w:t>肇源县和大同区建设内容运行期采取的噪声污染控制措施有：</w:t>
      </w:r>
    </w:p>
    <w:p w14:paraId="74A5F67C">
      <w:pPr>
        <w:adjustRightInd w:val="0"/>
        <w:snapToGrid w:val="0"/>
        <w:ind w:firstLine="560"/>
        <w:jc w:val="left"/>
        <w:rPr>
          <w:color w:val="auto"/>
          <w:szCs w:val="28"/>
        </w:rPr>
      </w:pPr>
      <w:r>
        <w:rPr>
          <w:color w:val="auto"/>
          <w:szCs w:val="28"/>
        </w:rPr>
        <w:t>（1）选用低噪声源生产设备：压缩机、外输泵、污水泵，注入撬等生产设备的选型应当选用低噪声、低能耗的生产设备，不但可以减少噪声对周围环境的污染，也可以节约能源符合清洁生产的要求；</w:t>
      </w:r>
    </w:p>
    <w:p w14:paraId="7C7748BB">
      <w:pPr>
        <w:adjustRightInd w:val="0"/>
        <w:snapToGrid w:val="0"/>
        <w:ind w:firstLine="560"/>
        <w:jc w:val="left"/>
        <w:rPr>
          <w:color w:val="auto"/>
          <w:szCs w:val="28"/>
        </w:rPr>
      </w:pPr>
      <w:r>
        <w:rPr>
          <w:color w:val="auto"/>
          <w:szCs w:val="28"/>
        </w:rPr>
        <w:t>（2）采用降噪措施：项目主要噪声源为设备运行噪声。根据项目生产设备类型及产生的噪声类别，采用的降噪措施主要有减震、隔声措施。固定设备设计减震基础，减少设备的振动，以减少设备噪声源强。</w:t>
      </w:r>
    </w:p>
    <w:p w14:paraId="3CD18B33">
      <w:pPr>
        <w:adjustRightInd w:val="0"/>
        <w:snapToGrid w:val="0"/>
        <w:ind w:firstLine="560"/>
        <w:jc w:val="left"/>
        <w:rPr>
          <w:color w:val="auto"/>
          <w:szCs w:val="28"/>
        </w:rPr>
      </w:pPr>
      <w:r>
        <w:rPr>
          <w:color w:val="auto"/>
          <w:szCs w:val="28"/>
        </w:rPr>
        <w:t>（3）项目主要生产设备在布置时应当相对远离敏感目标；</w:t>
      </w:r>
    </w:p>
    <w:p w14:paraId="709103D6">
      <w:pPr>
        <w:adjustRightInd w:val="0"/>
        <w:snapToGrid w:val="0"/>
        <w:ind w:firstLine="560"/>
        <w:jc w:val="left"/>
        <w:rPr>
          <w:color w:val="auto"/>
          <w:szCs w:val="28"/>
        </w:rPr>
      </w:pPr>
      <w:r>
        <w:rPr>
          <w:color w:val="auto"/>
          <w:szCs w:val="28"/>
        </w:rPr>
        <w:t>（4）生产时应维持设备处于良好的运转状态，避免因设备运转不正常而引起噪声的增高；</w:t>
      </w:r>
    </w:p>
    <w:p w14:paraId="23AC880B">
      <w:pPr>
        <w:adjustRightInd w:val="0"/>
        <w:snapToGrid w:val="0"/>
        <w:ind w:firstLine="560"/>
        <w:jc w:val="left"/>
        <w:rPr>
          <w:color w:val="auto"/>
          <w:szCs w:val="28"/>
        </w:rPr>
      </w:pPr>
      <w:r>
        <w:rPr>
          <w:color w:val="auto"/>
          <w:szCs w:val="28"/>
        </w:rPr>
        <w:t>（5）运营期对机泵等设备安装减振装置，同时注意对设备的维护和保养，保证设备保持在最佳状态，降低噪声源强度。</w:t>
      </w:r>
    </w:p>
    <w:p w14:paraId="3CF83D8A">
      <w:pPr>
        <w:widowControl/>
        <w:ind w:firstLine="560"/>
        <w:rPr>
          <w:color w:val="auto"/>
          <w:szCs w:val="28"/>
        </w:rPr>
      </w:pPr>
      <w:r>
        <w:rPr>
          <w:color w:val="auto"/>
          <w:szCs w:val="28"/>
        </w:rPr>
        <w:t>通过采取以上措施，运营期</w:t>
      </w:r>
      <w:r>
        <w:rPr>
          <w:rFonts w:hint="eastAsia"/>
          <w:color w:val="auto"/>
          <w:szCs w:val="28"/>
          <w:lang w:eastAsia="zh-CN"/>
        </w:rPr>
        <w:t>厂界</w:t>
      </w:r>
      <w:r>
        <w:rPr>
          <w:color w:val="auto"/>
          <w:szCs w:val="28"/>
        </w:rPr>
        <w:t>噪声排放满足《工业企业厂界环境噪声排放标准》（GB12348-2008）2类标准，不会对周围声环境产生较大影响，运行期噪声治理措施可行。</w:t>
      </w:r>
    </w:p>
    <w:p w14:paraId="10CB9A7A">
      <w:pPr>
        <w:pStyle w:val="5"/>
        <w:spacing w:before="31" w:after="31"/>
        <w:rPr>
          <w:color w:val="auto"/>
        </w:rPr>
      </w:pPr>
      <w:bookmarkStart w:id="919" w:name="_Toc19470"/>
      <w:bookmarkStart w:id="920" w:name="_Toc31309"/>
      <w:bookmarkStart w:id="921" w:name="_Toc18504"/>
      <w:bookmarkStart w:id="922" w:name="_Toc49174886"/>
      <w:bookmarkStart w:id="923" w:name="_Toc22384"/>
      <w:bookmarkStart w:id="924" w:name="_Toc49175061"/>
      <w:r>
        <w:rPr>
          <w:color w:val="auto"/>
        </w:rPr>
        <w:t>6.2.4固体废物治理措施</w:t>
      </w:r>
      <w:bookmarkEnd w:id="919"/>
      <w:bookmarkEnd w:id="920"/>
      <w:bookmarkEnd w:id="921"/>
      <w:bookmarkEnd w:id="922"/>
      <w:bookmarkEnd w:id="923"/>
      <w:bookmarkEnd w:id="924"/>
    </w:p>
    <w:p w14:paraId="517BCD3E">
      <w:pPr>
        <w:pStyle w:val="2"/>
        <w:rPr>
          <w:color w:val="auto"/>
        </w:rPr>
      </w:pPr>
      <w:r>
        <w:rPr>
          <w:rFonts w:hint="eastAsia"/>
          <w:color w:val="auto"/>
          <w:szCs w:val="28"/>
        </w:rPr>
        <w:t>6.2.4.1肇源县</w:t>
      </w:r>
      <w:r>
        <w:rPr>
          <w:rFonts w:hint="eastAsia"/>
          <w:color w:val="auto"/>
        </w:rPr>
        <w:t>建设内容的固废污染防治措施</w:t>
      </w:r>
    </w:p>
    <w:p w14:paraId="169A30A8">
      <w:pPr>
        <w:numPr>
          <w:ilvl w:val="0"/>
          <w:numId w:val="10"/>
        </w:numPr>
        <w:adjustRightInd w:val="0"/>
        <w:snapToGrid w:val="0"/>
        <w:ind w:firstLine="560"/>
        <w:rPr>
          <w:color w:val="auto"/>
          <w:szCs w:val="28"/>
        </w:rPr>
      </w:pPr>
      <w:r>
        <w:rPr>
          <w:color w:val="auto"/>
          <w:szCs w:val="28"/>
        </w:rPr>
        <w:t>本项目运营期产生的含油污泥运至第九采油厂含油污泥处理站处理</w:t>
      </w:r>
      <w:r>
        <w:rPr>
          <w:rFonts w:hint="eastAsia"/>
          <w:color w:val="auto"/>
          <w:szCs w:val="28"/>
        </w:rPr>
        <w:t>，</w:t>
      </w:r>
      <w:r>
        <w:rPr>
          <w:color w:val="auto"/>
          <w:szCs w:val="28"/>
        </w:rPr>
        <w:t>处理</w:t>
      </w:r>
      <w:r>
        <w:rPr>
          <w:rFonts w:hint="eastAsia"/>
          <w:color w:val="auto"/>
          <w:szCs w:val="28"/>
        </w:rPr>
        <w:t>后</w:t>
      </w:r>
      <w:r>
        <w:rPr>
          <w:color w:val="auto"/>
          <w:szCs w:val="28"/>
        </w:rPr>
        <w:t>满足</w:t>
      </w:r>
      <w:r>
        <w:rPr>
          <w:rFonts w:hint="eastAsia"/>
          <w:color w:val="auto"/>
          <w:szCs w:val="28"/>
        </w:rPr>
        <w:t>《油田含油污泥综合利用污染控制标准》（DB23/T1413-2010）表1油田含油污泥综合利用污染控制指标中农用（土壤PH≥6.5）标准限值，处理后产生的脱油泥用于第九采油厂井场垫高和通井路铺设</w:t>
      </w:r>
      <w:r>
        <w:rPr>
          <w:color w:val="auto"/>
          <w:szCs w:val="28"/>
        </w:rPr>
        <w:t>；含油污泥运输、转移应满足《危险废物贮存污染控制标准》（GB18597-2001）及其修改单要求，执行危废转移联单制度；</w:t>
      </w:r>
    </w:p>
    <w:p w14:paraId="6E6C8994">
      <w:pPr>
        <w:numPr>
          <w:ilvl w:val="0"/>
          <w:numId w:val="10"/>
        </w:numPr>
        <w:adjustRightInd w:val="0"/>
        <w:snapToGrid w:val="0"/>
        <w:ind w:firstLine="560"/>
        <w:rPr>
          <w:color w:val="auto"/>
          <w:szCs w:val="28"/>
        </w:rPr>
      </w:pPr>
      <w:r>
        <w:rPr>
          <w:color w:val="auto"/>
          <w:szCs w:val="28"/>
        </w:rPr>
        <w:t>油井作业时产生的含油废弃防渗布集中收集，暂存在采油九厂危险废物规范化储存库，委托资质单位定期拉运处置；</w:t>
      </w:r>
    </w:p>
    <w:p w14:paraId="33C89901">
      <w:pPr>
        <w:numPr>
          <w:ilvl w:val="0"/>
          <w:numId w:val="10"/>
        </w:numPr>
        <w:adjustRightInd w:val="0"/>
        <w:snapToGrid w:val="0"/>
        <w:ind w:firstLine="560"/>
        <w:rPr>
          <w:color w:val="auto"/>
          <w:szCs w:val="28"/>
        </w:rPr>
      </w:pPr>
      <w:r>
        <w:rPr>
          <w:color w:val="auto"/>
          <w:szCs w:val="28"/>
        </w:rPr>
        <w:t>油井作业结束后及时清理井场，对施工范围内产生的落地油收集清理送第九采油厂含油污泥处理站处理；</w:t>
      </w:r>
    </w:p>
    <w:p w14:paraId="564D3CCA">
      <w:pPr>
        <w:numPr>
          <w:ilvl w:val="0"/>
          <w:numId w:val="10"/>
        </w:numPr>
        <w:adjustRightInd w:val="0"/>
        <w:snapToGrid w:val="0"/>
        <w:ind w:firstLine="560"/>
        <w:rPr>
          <w:color w:val="auto"/>
          <w:szCs w:val="28"/>
        </w:rPr>
      </w:pPr>
      <w:r>
        <w:rPr>
          <w:color w:val="auto"/>
          <w:szCs w:val="28"/>
        </w:rPr>
        <w:t>在井场作业现场管理中，严格落实作业前后环保交接制度，作业队伍必须严格遵守相应的无污染作业准则，确保无污染作业率达到100%；</w:t>
      </w:r>
    </w:p>
    <w:p w14:paraId="17A49583">
      <w:pPr>
        <w:numPr>
          <w:ilvl w:val="0"/>
          <w:numId w:val="10"/>
        </w:numPr>
        <w:adjustRightInd w:val="0"/>
        <w:snapToGrid w:val="0"/>
        <w:ind w:firstLine="560"/>
        <w:rPr>
          <w:color w:val="auto"/>
          <w:szCs w:val="28"/>
        </w:rPr>
      </w:pPr>
      <w:r>
        <w:rPr>
          <w:color w:val="auto"/>
          <w:szCs w:val="28"/>
        </w:rPr>
        <w:t>生活垃圾统一收集送附近垃圾点，由环卫工人运至城市生活垃圾填埋场填埋处理。</w:t>
      </w:r>
    </w:p>
    <w:p w14:paraId="40CA3279">
      <w:pPr>
        <w:pStyle w:val="2"/>
        <w:rPr>
          <w:color w:val="auto"/>
        </w:rPr>
      </w:pPr>
      <w:r>
        <w:rPr>
          <w:rFonts w:hint="eastAsia"/>
          <w:color w:val="auto"/>
          <w:szCs w:val="28"/>
        </w:rPr>
        <w:t>6.2.4.2大同区</w:t>
      </w:r>
      <w:r>
        <w:rPr>
          <w:rFonts w:hint="eastAsia"/>
          <w:color w:val="auto"/>
        </w:rPr>
        <w:t>建设内容的固废污染防治措施</w:t>
      </w:r>
    </w:p>
    <w:p w14:paraId="5FF30F93">
      <w:pPr>
        <w:adjustRightInd w:val="0"/>
        <w:snapToGrid w:val="0"/>
        <w:ind w:firstLine="560"/>
        <w:rPr>
          <w:color w:val="auto"/>
          <w:szCs w:val="28"/>
        </w:rPr>
      </w:pPr>
      <w:r>
        <w:rPr>
          <w:rFonts w:hint="eastAsia"/>
          <w:color w:val="auto"/>
        </w:rPr>
        <w:t>（1）</w:t>
      </w:r>
      <w:r>
        <w:rPr>
          <w:color w:val="auto"/>
          <w:szCs w:val="28"/>
        </w:rPr>
        <w:t>古46压裂返排液处理站产生的泥砂和泥饼运至第九采油厂含油污泥处理站处理</w:t>
      </w:r>
      <w:r>
        <w:rPr>
          <w:rFonts w:hint="eastAsia"/>
          <w:color w:val="auto"/>
          <w:szCs w:val="28"/>
        </w:rPr>
        <w:t>，</w:t>
      </w:r>
      <w:r>
        <w:rPr>
          <w:color w:val="auto"/>
          <w:szCs w:val="28"/>
        </w:rPr>
        <w:t>处理</w:t>
      </w:r>
      <w:r>
        <w:rPr>
          <w:rFonts w:hint="eastAsia"/>
          <w:color w:val="auto"/>
          <w:szCs w:val="28"/>
        </w:rPr>
        <w:t>后</w:t>
      </w:r>
      <w:r>
        <w:rPr>
          <w:color w:val="auto"/>
          <w:szCs w:val="28"/>
        </w:rPr>
        <w:t>满足</w:t>
      </w:r>
      <w:r>
        <w:rPr>
          <w:rFonts w:hint="eastAsia"/>
          <w:color w:val="auto"/>
          <w:szCs w:val="28"/>
        </w:rPr>
        <w:t>《油田含油污泥综合利用污染控制标准》（DB23/T1413-2010）表1油田含油污泥综合利用污染控制指标中农用（土壤PH≥6.5）标准限值，处理后产生的脱油泥用于第九采油厂井场垫高和通井路铺设</w:t>
      </w:r>
      <w:r>
        <w:rPr>
          <w:color w:val="auto"/>
          <w:szCs w:val="28"/>
        </w:rPr>
        <w:t>；含油污泥运输、转移应满足《危险废物贮存污染控制标准》（GB18597-2001）及其修改单要求，执行危废转移联单制度；</w:t>
      </w:r>
    </w:p>
    <w:p w14:paraId="2485AEE9">
      <w:pPr>
        <w:adjustRightInd w:val="0"/>
        <w:snapToGrid w:val="0"/>
        <w:ind w:firstLine="560"/>
        <w:rPr>
          <w:color w:val="auto"/>
          <w:szCs w:val="28"/>
        </w:rPr>
      </w:pPr>
      <w:r>
        <w:rPr>
          <w:rFonts w:hint="eastAsia"/>
          <w:color w:val="auto"/>
        </w:rPr>
        <w:t>（2）</w:t>
      </w:r>
      <w:r>
        <w:rPr>
          <w:color w:val="auto"/>
          <w:szCs w:val="28"/>
        </w:rPr>
        <w:t>生活垃圾统一收集送附近垃圾点，由环卫工人运至城市生活垃圾填埋场填埋处理。</w:t>
      </w:r>
    </w:p>
    <w:p w14:paraId="28B11CEA">
      <w:pPr>
        <w:adjustRightInd w:val="0"/>
        <w:snapToGrid w:val="0"/>
        <w:ind w:firstLine="560"/>
        <w:rPr>
          <w:color w:val="auto"/>
          <w:szCs w:val="28"/>
        </w:rPr>
      </w:pPr>
      <w:r>
        <w:rPr>
          <w:color w:val="auto"/>
          <w:szCs w:val="28"/>
        </w:rPr>
        <w:t>综上所述，本项目产生的固体废物均可得到妥善处理，不外排，本项目固体废弃物对环境造成的影响在环境可接受范围之内。</w:t>
      </w:r>
    </w:p>
    <w:p w14:paraId="728693FF">
      <w:pPr>
        <w:pStyle w:val="5"/>
        <w:spacing w:before="31" w:after="31"/>
        <w:rPr>
          <w:color w:val="auto"/>
        </w:rPr>
      </w:pPr>
      <w:bookmarkStart w:id="925" w:name="_Toc49175062"/>
      <w:bookmarkStart w:id="926" w:name="_Toc49174887"/>
      <w:r>
        <w:rPr>
          <w:color w:val="auto"/>
        </w:rPr>
        <w:t>6.2.5生态保护措施</w:t>
      </w:r>
      <w:bookmarkEnd w:id="925"/>
      <w:bookmarkEnd w:id="926"/>
    </w:p>
    <w:p w14:paraId="67D609E6">
      <w:pPr>
        <w:pStyle w:val="2"/>
        <w:rPr>
          <w:color w:val="auto"/>
        </w:rPr>
      </w:pPr>
      <w:r>
        <w:rPr>
          <w:rFonts w:hint="eastAsia"/>
          <w:color w:val="auto"/>
          <w:szCs w:val="28"/>
        </w:rPr>
        <w:t>6.2.5.1肇源县</w:t>
      </w:r>
      <w:r>
        <w:rPr>
          <w:rFonts w:hint="eastAsia"/>
          <w:color w:val="auto"/>
        </w:rPr>
        <w:t>建设内容的</w:t>
      </w:r>
      <w:r>
        <w:rPr>
          <w:color w:val="auto"/>
        </w:rPr>
        <w:t>生态</w:t>
      </w:r>
      <w:r>
        <w:rPr>
          <w:rFonts w:hint="eastAsia"/>
          <w:color w:val="auto"/>
        </w:rPr>
        <w:t>污染防治措施</w:t>
      </w:r>
    </w:p>
    <w:p w14:paraId="4DCA7600">
      <w:pPr>
        <w:adjustRightInd w:val="0"/>
        <w:snapToGrid w:val="0"/>
        <w:ind w:firstLine="560"/>
        <w:rPr>
          <w:color w:val="auto"/>
          <w:szCs w:val="28"/>
        </w:rPr>
      </w:pPr>
      <w:r>
        <w:rPr>
          <w:color w:val="auto"/>
          <w:szCs w:val="28"/>
        </w:rPr>
        <w:t>（1）严格控制油井作业施工的占地，普通井下作业不新征临时占地，大修占地不超过50×50m；</w:t>
      </w:r>
    </w:p>
    <w:p w14:paraId="29FA121A">
      <w:pPr>
        <w:adjustRightInd w:val="0"/>
        <w:snapToGrid w:val="0"/>
        <w:ind w:firstLine="560"/>
        <w:rPr>
          <w:color w:val="auto"/>
          <w:szCs w:val="28"/>
        </w:rPr>
      </w:pPr>
      <w:r>
        <w:rPr>
          <w:color w:val="auto"/>
          <w:szCs w:val="28"/>
        </w:rPr>
        <w:t>（2）施工中缩小影响范围，提高工程施工效率，减少工程在空间上、时间上对生态环境的影响；</w:t>
      </w:r>
    </w:p>
    <w:p w14:paraId="21F1F9F5">
      <w:pPr>
        <w:adjustRightInd w:val="0"/>
        <w:snapToGrid w:val="0"/>
        <w:ind w:firstLine="560"/>
        <w:rPr>
          <w:color w:val="auto"/>
          <w:szCs w:val="28"/>
        </w:rPr>
      </w:pPr>
      <w:r>
        <w:rPr>
          <w:color w:val="auto"/>
          <w:szCs w:val="28"/>
        </w:rPr>
        <w:t>（3）各类施工结束后，应针对施工过程中的不同破坏类型，恢复被破坏的地表形态，降低工程对周围生态环境的影响；</w:t>
      </w:r>
    </w:p>
    <w:p w14:paraId="48EE8D97">
      <w:pPr>
        <w:adjustRightInd w:val="0"/>
        <w:snapToGrid w:val="0"/>
        <w:ind w:firstLine="560"/>
        <w:rPr>
          <w:color w:val="auto"/>
          <w:szCs w:val="28"/>
        </w:rPr>
      </w:pPr>
      <w:r>
        <w:rPr>
          <w:color w:val="auto"/>
          <w:szCs w:val="28"/>
        </w:rPr>
        <w:t>（4）油井作业时严格执行环保措施，控制污染物的外排量，保证“工完料净场地清”，作业后无落地油遗留井场；</w:t>
      </w:r>
    </w:p>
    <w:p w14:paraId="4CF9D891">
      <w:pPr>
        <w:adjustRightInd w:val="0"/>
        <w:snapToGrid w:val="0"/>
        <w:ind w:firstLine="560"/>
        <w:rPr>
          <w:color w:val="auto"/>
          <w:szCs w:val="28"/>
        </w:rPr>
      </w:pPr>
      <w:r>
        <w:rPr>
          <w:color w:val="auto"/>
          <w:szCs w:val="28"/>
        </w:rPr>
        <w:t>（5）井场夯实，回收落地油时，减少土壤的剥离量；</w:t>
      </w:r>
    </w:p>
    <w:p w14:paraId="13366B68">
      <w:pPr>
        <w:adjustRightInd w:val="0"/>
        <w:snapToGrid w:val="0"/>
        <w:ind w:firstLine="560"/>
        <w:rPr>
          <w:color w:val="auto"/>
          <w:szCs w:val="28"/>
        </w:rPr>
      </w:pPr>
      <w:r>
        <w:rPr>
          <w:color w:val="auto"/>
          <w:szCs w:val="28"/>
        </w:rPr>
        <w:t>（6）油井作业时应在井场周围堆筑临时围堰，防止作业时产生的油水进入周围环境；</w:t>
      </w:r>
    </w:p>
    <w:p w14:paraId="5426E42E">
      <w:pPr>
        <w:adjustRightInd w:val="0"/>
        <w:snapToGrid w:val="0"/>
        <w:ind w:firstLine="560"/>
        <w:rPr>
          <w:color w:val="auto"/>
          <w:szCs w:val="28"/>
        </w:rPr>
      </w:pPr>
      <w:r>
        <w:rPr>
          <w:color w:val="auto"/>
          <w:szCs w:val="28"/>
        </w:rPr>
        <w:t>（7）加强管理，减少落地油在清理和运输过程跑冒滴漏的量，污泥回收后做无害化处理。</w:t>
      </w:r>
    </w:p>
    <w:p w14:paraId="6A99988A">
      <w:pPr>
        <w:adjustRightInd w:val="0"/>
        <w:snapToGrid w:val="0"/>
        <w:ind w:firstLine="560"/>
        <w:rPr>
          <w:color w:val="auto"/>
          <w:szCs w:val="28"/>
        </w:rPr>
      </w:pPr>
      <w:r>
        <w:rPr>
          <w:color w:val="auto"/>
          <w:szCs w:val="28"/>
        </w:rPr>
        <w:t>（8）运营期油井作业禁止碾压和破坏道路及井场外地表植被。</w:t>
      </w:r>
    </w:p>
    <w:p w14:paraId="6181A5ED">
      <w:pPr>
        <w:pStyle w:val="2"/>
        <w:rPr>
          <w:color w:val="auto"/>
        </w:rPr>
      </w:pPr>
      <w:r>
        <w:rPr>
          <w:rFonts w:hint="eastAsia"/>
          <w:color w:val="auto"/>
          <w:szCs w:val="28"/>
        </w:rPr>
        <w:t>6.2.5.1大同区</w:t>
      </w:r>
      <w:r>
        <w:rPr>
          <w:rFonts w:hint="eastAsia"/>
          <w:color w:val="auto"/>
        </w:rPr>
        <w:t>建设内容的</w:t>
      </w:r>
      <w:r>
        <w:rPr>
          <w:color w:val="auto"/>
        </w:rPr>
        <w:t>生态</w:t>
      </w:r>
      <w:r>
        <w:rPr>
          <w:rFonts w:hint="eastAsia"/>
          <w:color w:val="auto"/>
        </w:rPr>
        <w:t>污染防治措施</w:t>
      </w:r>
    </w:p>
    <w:p w14:paraId="7576FA09">
      <w:pPr>
        <w:numPr>
          <w:ilvl w:val="0"/>
          <w:numId w:val="11"/>
        </w:numPr>
        <w:adjustRightInd w:val="0"/>
        <w:snapToGrid w:val="0"/>
        <w:ind w:firstLine="560"/>
        <w:rPr>
          <w:rFonts w:hint="eastAsia"/>
          <w:color w:val="auto"/>
          <w:szCs w:val="28"/>
        </w:rPr>
      </w:pPr>
      <w:r>
        <w:rPr>
          <w:color w:val="auto"/>
          <w:szCs w:val="28"/>
        </w:rPr>
        <w:t>施工中缩小影响范围，提高工程施工效率，减少工程在空间上、时间上对生态环境的影响</w:t>
      </w:r>
      <w:r>
        <w:rPr>
          <w:rFonts w:hint="eastAsia"/>
          <w:color w:val="auto"/>
          <w:szCs w:val="28"/>
        </w:rPr>
        <w:t>；</w:t>
      </w:r>
    </w:p>
    <w:p w14:paraId="24207EA5">
      <w:pPr>
        <w:numPr>
          <w:ilvl w:val="0"/>
          <w:numId w:val="11"/>
        </w:numPr>
        <w:adjustRightInd w:val="0"/>
        <w:snapToGrid w:val="0"/>
        <w:ind w:firstLine="560"/>
        <w:rPr>
          <w:rFonts w:hint="eastAsia"/>
          <w:color w:val="auto"/>
          <w:szCs w:val="28"/>
        </w:rPr>
      </w:pPr>
      <w:r>
        <w:rPr>
          <w:color w:val="auto"/>
          <w:szCs w:val="28"/>
        </w:rPr>
        <w:t>各类施工结束后，应针对施工过程中的不同破坏类型，恢复被破坏的地表形态，降低工程对周围生态环境的影响；</w:t>
      </w:r>
    </w:p>
    <w:p w14:paraId="02CDFA32">
      <w:pPr>
        <w:numPr>
          <w:ilvl w:val="0"/>
          <w:numId w:val="11"/>
        </w:numPr>
        <w:adjustRightInd w:val="0"/>
        <w:snapToGrid w:val="0"/>
        <w:ind w:firstLine="560"/>
        <w:rPr>
          <w:rFonts w:hint="eastAsia"/>
          <w:color w:val="auto"/>
          <w:szCs w:val="28"/>
        </w:rPr>
      </w:pPr>
      <w:r>
        <w:rPr>
          <w:color w:val="auto"/>
          <w:szCs w:val="28"/>
        </w:rPr>
        <w:t>加强管理，减少</w:t>
      </w:r>
      <w:r>
        <w:rPr>
          <w:rFonts w:hint="eastAsia"/>
          <w:color w:val="auto"/>
          <w:szCs w:val="28"/>
        </w:rPr>
        <w:t>压裂液处理过程中的</w:t>
      </w:r>
      <w:r>
        <w:rPr>
          <w:color w:val="auto"/>
          <w:szCs w:val="28"/>
        </w:rPr>
        <w:t>冒滴漏的量，污</w:t>
      </w:r>
      <w:r>
        <w:rPr>
          <w:rFonts w:hint="eastAsia"/>
          <w:color w:val="auto"/>
          <w:szCs w:val="28"/>
        </w:rPr>
        <w:t>处理产生泥砂和泥饼拉运至第九采油厂含油污泥处理站处理；</w:t>
      </w:r>
    </w:p>
    <w:p w14:paraId="67E75718">
      <w:pPr>
        <w:numPr>
          <w:ilvl w:val="0"/>
          <w:numId w:val="11"/>
        </w:numPr>
        <w:adjustRightInd w:val="0"/>
        <w:snapToGrid w:val="0"/>
        <w:ind w:firstLine="560"/>
        <w:rPr>
          <w:rFonts w:hint="eastAsia"/>
          <w:color w:val="auto"/>
          <w:szCs w:val="28"/>
        </w:rPr>
      </w:pPr>
      <w:r>
        <w:rPr>
          <w:rFonts w:hint="eastAsia"/>
          <w:color w:val="auto"/>
          <w:szCs w:val="28"/>
        </w:rPr>
        <w:t>加强员工培训教育，</w:t>
      </w:r>
      <w:r>
        <w:rPr>
          <w:color w:val="auto"/>
          <w:szCs w:val="28"/>
        </w:rPr>
        <w:t>运营期禁止碾压和破坏道路及</w:t>
      </w:r>
      <w:r>
        <w:rPr>
          <w:rFonts w:hint="eastAsia"/>
          <w:color w:val="auto"/>
          <w:szCs w:val="28"/>
        </w:rPr>
        <w:t>场站</w:t>
      </w:r>
      <w:r>
        <w:rPr>
          <w:color w:val="auto"/>
          <w:szCs w:val="28"/>
        </w:rPr>
        <w:t>外地表植被。</w:t>
      </w:r>
    </w:p>
    <w:p w14:paraId="3C876076">
      <w:pPr>
        <w:adjustRightInd w:val="0"/>
        <w:snapToGrid w:val="0"/>
        <w:ind w:firstLine="560"/>
        <w:rPr>
          <w:color w:val="auto"/>
          <w:szCs w:val="28"/>
        </w:rPr>
      </w:pPr>
      <w:r>
        <w:rPr>
          <w:color w:val="auto"/>
          <w:szCs w:val="28"/>
        </w:rPr>
        <w:t>本项目通过采取上述生态保护措施，能够确保本项目对区域生态环境的破坏得到有效控制，不会对区域生态环境产生较大影响，生态保护措施可行。</w:t>
      </w:r>
    </w:p>
    <w:p w14:paraId="727076A5">
      <w:pPr>
        <w:pStyle w:val="5"/>
        <w:spacing w:before="31" w:after="31"/>
        <w:rPr>
          <w:color w:val="auto"/>
        </w:rPr>
      </w:pPr>
      <w:r>
        <w:rPr>
          <w:color w:val="auto"/>
        </w:rPr>
        <w:t>6.2.6土壤污染控制措施</w:t>
      </w:r>
    </w:p>
    <w:p w14:paraId="05F7572A">
      <w:pPr>
        <w:snapToGrid w:val="0"/>
        <w:ind w:firstLine="560"/>
        <w:rPr>
          <w:snapToGrid w:val="0"/>
          <w:color w:val="auto"/>
          <w:kern w:val="2"/>
          <w:szCs w:val="28"/>
        </w:rPr>
      </w:pPr>
      <w:r>
        <w:rPr>
          <w:snapToGrid w:val="0"/>
          <w:color w:val="auto"/>
          <w:kern w:val="2"/>
          <w:szCs w:val="28"/>
        </w:rPr>
        <w:t>针对工程可能发生的土壤污染，按照“源头控制、末端防治、污染监控、应急响应”相结合的原则，从污染物的产生、入渗、扩散、应急响应全阶段进行控制。</w:t>
      </w:r>
    </w:p>
    <w:p w14:paraId="018C1853">
      <w:pPr>
        <w:snapToGrid w:val="0"/>
        <w:ind w:firstLine="560"/>
        <w:rPr>
          <w:snapToGrid w:val="0"/>
          <w:color w:val="auto"/>
          <w:kern w:val="2"/>
          <w:szCs w:val="28"/>
        </w:rPr>
      </w:pPr>
      <w:r>
        <w:rPr>
          <w:snapToGrid w:val="0"/>
          <w:color w:val="auto"/>
          <w:kern w:val="2"/>
          <w:szCs w:val="28"/>
        </w:rPr>
        <w:t>（1）源头控制措施</w:t>
      </w:r>
    </w:p>
    <w:p w14:paraId="15677562">
      <w:pPr>
        <w:snapToGrid w:val="0"/>
        <w:ind w:firstLine="560"/>
        <w:rPr>
          <w:snapToGrid w:val="0"/>
          <w:color w:val="auto"/>
          <w:kern w:val="2"/>
          <w:szCs w:val="28"/>
        </w:rPr>
      </w:pPr>
      <w:r>
        <w:rPr>
          <w:snapToGrid w:val="0"/>
          <w:color w:val="auto"/>
          <w:kern w:val="2"/>
          <w:szCs w:val="28"/>
        </w:rPr>
        <w:t>主要包括在工艺、管道、井场、阀门等设备处采取相应措施，防止和降低污染物跑、冒、滴、漏，将污染物泄漏的环境风险事故降到最低程度。</w:t>
      </w:r>
    </w:p>
    <w:p w14:paraId="0B7E50C8">
      <w:pPr>
        <w:snapToGrid w:val="0"/>
        <w:ind w:firstLine="560"/>
        <w:rPr>
          <w:snapToGrid w:val="0"/>
          <w:color w:val="auto"/>
          <w:kern w:val="2"/>
          <w:szCs w:val="28"/>
        </w:rPr>
      </w:pPr>
      <w:r>
        <w:rPr>
          <w:snapToGrid w:val="0"/>
          <w:color w:val="auto"/>
          <w:kern w:val="2"/>
          <w:szCs w:val="28"/>
        </w:rPr>
        <w:t>（2）末端控制措施</w:t>
      </w:r>
    </w:p>
    <w:p w14:paraId="5A4DDB4E">
      <w:pPr>
        <w:snapToGrid w:val="0"/>
        <w:ind w:firstLine="560"/>
        <w:rPr>
          <w:snapToGrid w:val="0"/>
          <w:color w:val="auto"/>
          <w:kern w:val="2"/>
          <w:szCs w:val="28"/>
        </w:rPr>
      </w:pPr>
      <w:r>
        <w:rPr>
          <w:snapToGrid w:val="0"/>
          <w:color w:val="auto"/>
          <w:kern w:val="2"/>
          <w:szCs w:val="28"/>
        </w:rPr>
        <w:t>主要包括厂内污染区地面的防渗措施和泄漏、渗漏污染物收集措施，即在污染区地面进行防渗处理，防止洒落地面的污染物渗入地下，并把滞留在地面的污染物收集起来集中处理；末端控制采取分区防渗原则。</w:t>
      </w:r>
    </w:p>
    <w:p w14:paraId="5C4824A4">
      <w:pPr>
        <w:snapToGrid w:val="0"/>
        <w:ind w:firstLine="560"/>
        <w:rPr>
          <w:snapToGrid w:val="0"/>
          <w:color w:val="auto"/>
          <w:kern w:val="2"/>
          <w:szCs w:val="28"/>
        </w:rPr>
      </w:pPr>
      <w:r>
        <w:rPr>
          <w:snapToGrid w:val="0"/>
          <w:color w:val="auto"/>
          <w:kern w:val="2"/>
          <w:szCs w:val="28"/>
        </w:rPr>
        <w:t>（3）污染监控体系</w:t>
      </w:r>
    </w:p>
    <w:p w14:paraId="09142044">
      <w:pPr>
        <w:snapToGrid w:val="0"/>
        <w:ind w:firstLine="560"/>
        <w:rPr>
          <w:snapToGrid w:val="0"/>
          <w:color w:val="auto"/>
          <w:kern w:val="2"/>
          <w:szCs w:val="28"/>
        </w:rPr>
      </w:pPr>
      <w:r>
        <w:rPr>
          <w:snapToGrid w:val="0"/>
          <w:color w:val="auto"/>
          <w:kern w:val="2"/>
          <w:szCs w:val="28"/>
        </w:rPr>
        <w:t>为了及时了解项目场区及周边土壤环境质量状况和土壤中污染物的动态变化，根据《环境影响评价技术导则土壤环境（试行）》（HJ964-2018）、《排污单位自行监测技术指南总则》（HJ819-2017）的相关要求，本项目拟制定土壤环境跟踪监测措施，包括制定跟踪监测计划，科学、合理地设置土壤监测点位，建立完善的跟踪监测制度，配备必要的取样设备，以便及时发现并有效控制。</w:t>
      </w:r>
    </w:p>
    <w:p w14:paraId="3EA88A36">
      <w:pPr>
        <w:snapToGrid w:val="0"/>
        <w:ind w:firstLine="560"/>
        <w:rPr>
          <w:snapToGrid w:val="0"/>
          <w:color w:val="auto"/>
          <w:kern w:val="2"/>
          <w:szCs w:val="28"/>
        </w:rPr>
      </w:pPr>
      <w:r>
        <w:rPr>
          <w:snapToGrid w:val="0"/>
          <w:color w:val="auto"/>
          <w:kern w:val="2"/>
          <w:szCs w:val="28"/>
        </w:rPr>
        <w:t>（4）应急响应措施</w:t>
      </w:r>
    </w:p>
    <w:p w14:paraId="7174BA46">
      <w:pPr>
        <w:ind w:firstLine="560"/>
        <w:rPr>
          <w:color w:val="auto"/>
        </w:rPr>
      </w:pPr>
      <w:r>
        <w:rPr>
          <w:color w:val="auto"/>
        </w:rPr>
        <w:t>一旦发现土壤污染事故，立即采取应急措施控制土壤、地下水污染，并使污染得到治理。</w:t>
      </w:r>
    </w:p>
    <w:p w14:paraId="3637F5DA">
      <w:pPr>
        <w:pStyle w:val="4"/>
        <w:numPr>
          <w:ilvl w:val="0"/>
          <w:numId w:val="0"/>
        </w:numPr>
        <w:spacing w:before="78" w:after="78"/>
        <w:rPr>
          <w:color w:val="auto"/>
        </w:rPr>
      </w:pPr>
      <w:bookmarkStart w:id="927" w:name="_Toc49174627"/>
      <w:bookmarkStart w:id="928" w:name="_Toc49174418"/>
      <w:bookmarkStart w:id="929" w:name="_Toc49174736"/>
      <w:bookmarkStart w:id="930" w:name="_Toc49175063"/>
      <w:bookmarkStart w:id="931" w:name="_Toc49174888"/>
      <w:bookmarkStart w:id="932" w:name="_Toc3742"/>
      <w:bookmarkStart w:id="933" w:name="_Toc29642"/>
      <w:r>
        <w:rPr>
          <w:color w:val="auto"/>
        </w:rPr>
        <w:t>6.3环境风险防范措施</w:t>
      </w:r>
      <w:bookmarkEnd w:id="927"/>
      <w:bookmarkEnd w:id="928"/>
      <w:bookmarkEnd w:id="929"/>
      <w:bookmarkEnd w:id="930"/>
      <w:bookmarkEnd w:id="931"/>
      <w:bookmarkEnd w:id="932"/>
      <w:bookmarkEnd w:id="933"/>
    </w:p>
    <w:p w14:paraId="570AF59B">
      <w:pPr>
        <w:pStyle w:val="5"/>
        <w:spacing w:before="31" w:after="31"/>
        <w:rPr>
          <w:color w:val="auto"/>
        </w:rPr>
      </w:pPr>
      <w:bookmarkStart w:id="934" w:name="_Toc49174889"/>
      <w:bookmarkStart w:id="935" w:name="_Toc49175064"/>
      <w:r>
        <w:rPr>
          <w:color w:val="auto"/>
        </w:rPr>
        <w:t>6.3.1施工期</w:t>
      </w:r>
      <w:bookmarkEnd w:id="934"/>
      <w:bookmarkEnd w:id="935"/>
    </w:p>
    <w:p w14:paraId="54056817">
      <w:pPr>
        <w:pStyle w:val="2"/>
        <w:rPr>
          <w:color w:val="auto"/>
        </w:rPr>
      </w:pPr>
      <w:r>
        <w:rPr>
          <w:rFonts w:hint="eastAsia"/>
          <w:color w:val="auto"/>
        </w:rPr>
        <w:t>6.3.1.1肇源县建设内容</w:t>
      </w:r>
      <w:r>
        <w:rPr>
          <w:color w:val="auto"/>
        </w:rPr>
        <w:t>风险防范措施</w:t>
      </w:r>
    </w:p>
    <w:p w14:paraId="61A0A1C6">
      <w:pPr>
        <w:adjustRightInd w:val="0"/>
        <w:snapToGrid w:val="0"/>
        <w:ind w:firstLine="560"/>
        <w:rPr>
          <w:color w:val="auto"/>
          <w:szCs w:val="28"/>
        </w:rPr>
      </w:pPr>
      <w:r>
        <w:rPr>
          <w:color w:val="auto"/>
          <w:szCs w:val="28"/>
        </w:rPr>
        <w:t>（1）为预防油管发生泄漏，保护地下水环境不受到污染，使用双层套管；</w:t>
      </w:r>
    </w:p>
    <w:p w14:paraId="4FAA4867">
      <w:pPr>
        <w:adjustRightInd w:val="0"/>
        <w:snapToGrid w:val="0"/>
        <w:ind w:firstLine="560"/>
        <w:rPr>
          <w:color w:val="auto"/>
          <w:szCs w:val="28"/>
        </w:rPr>
      </w:pPr>
      <w:r>
        <w:rPr>
          <w:color w:val="auto"/>
          <w:szCs w:val="28"/>
        </w:rPr>
        <w:t>（2）管道接头采用一次成型涂料新技术，使用寿命可达30年以上，并采用技术上成熟可靠的强制电流阴极保护法；</w:t>
      </w:r>
    </w:p>
    <w:p w14:paraId="35674312">
      <w:pPr>
        <w:adjustRightInd w:val="0"/>
        <w:snapToGrid w:val="0"/>
        <w:ind w:firstLine="560"/>
        <w:rPr>
          <w:color w:val="auto"/>
          <w:szCs w:val="28"/>
        </w:rPr>
      </w:pPr>
      <w:r>
        <w:rPr>
          <w:color w:val="auto"/>
          <w:szCs w:val="28"/>
        </w:rPr>
        <w:t>（3）提高管道的防腐等级，集油管道采用内缠胶带硬质聚氨酯泡沫夹克管；</w:t>
      </w:r>
    </w:p>
    <w:p w14:paraId="5CFA7829">
      <w:pPr>
        <w:adjustRightInd w:val="0"/>
        <w:snapToGrid w:val="0"/>
        <w:ind w:firstLine="560"/>
        <w:rPr>
          <w:color w:val="auto"/>
          <w:szCs w:val="28"/>
        </w:rPr>
      </w:pPr>
      <w:r>
        <w:rPr>
          <w:color w:val="auto"/>
          <w:szCs w:val="28"/>
        </w:rPr>
        <w:t>（4）定期检测集油管线防腐及腐蚀情况，及时维修或更新；</w:t>
      </w:r>
    </w:p>
    <w:p w14:paraId="320969BE">
      <w:pPr>
        <w:adjustRightInd w:val="0"/>
        <w:snapToGrid w:val="0"/>
        <w:ind w:firstLine="560"/>
        <w:rPr>
          <w:color w:val="auto"/>
          <w:szCs w:val="28"/>
        </w:rPr>
      </w:pPr>
      <w:r>
        <w:rPr>
          <w:color w:val="auto"/>
          <w:szCs w:val="28"/>
        </w:rPr>
        <w:t>（5）在施工过程中，加强监理，确保焊接和涂层等施工质量；</w:t>
      </w:r>
    </w:p>
    <w:p w14:paraId="6B3F0ADB">
      <w:pPr>
        <w:adjustRightInd w:val="0"/>
        <w:snapToGrid w:val="0"/>
        <w:ind w:firstLine="560"/>
        <w:rPr>
          <w:color w:val="auto"/>
          <w:szCs w:val="28"/>
        </w:rPr>
      </w:pPr>
      <w:r>
        <w:rPr>
          <w:color w:val="auto"/>
          <w:szCs w:val="28"/>
        </w:rPr>
        <w:t>（6）建立施工质量保证体系，提高施工检验人员的水平，强化检验手段；制定严格的规章制度，发现缺陷，及时正确修补并做好记录；</w:t>
      </w:r>
    </w:p>
    <w:p w14:paraId="1A48DF02">
      <w:pPr>
        <w:adjustRightInd w:val="0"/>
        <w:snapToGrid w:val="0"/>
        <w:ind w:firstLine="560"/>
        <w:rPr>
          <w:color w:val="auto"/>
          <w:szCs w:val="28"/>
        </w:rPr>
      </w:pPr>
      <w:r>
        <w:rPr>
          <w:color w:val="auto"/>
          <w:szCs w:val="28"/>
        </w:rPr>
        <w:t>（7）进行水压试验，排除焊缝和母材的缺陷，增加管道的安全性。</w:t>
      </w:r>
    </w:p>
    <w:p w14:paraId="18D35716">
      <w:pPr>
        <w:pStyle w:val="2"/>
        <w:rPr>
          <w:color w:val="auto"/>
        </w:rPr>
      </w:pPr>
      <w:r>
        <w:rPr>
          <w:rFonts w:hint="eastAsia"/>
          <w:color w:val="auto"/>
        </w:rPr>
        <w:t>6.3.1.1大同区建设内容</w:t>
      </w:r>
      <w:r>
        <w:rPr>
          <w:color w:val="auto"/>
        </w:rPr>
        <w:t>风险防范措施</w:t>
      </w:r>
    </w:p>
    <w:p w14:paraId="42FD5426">
      <w:pPr>
        <w:numPr>
          <w:ilvl w:val="0"/>
          <w:numId w:val="12"/>
        </w:numPr>
        <w:adjustRightInd w:val="0"/>
        <w:snapToGrid w:val="0"/>
        <w:ind w:firstLine="560"/>
        <w:rPr>
          <w:rFonts w:hint="eastAsia"/>
          <w:color w:val="auto"/>
        </w:rPr>
      </w:pPr>
      <w:r>
        <w:rPr>
          <w:color w:val="auto"/>
        </w:rPr>
        <w:t>定期检测</w:t>
      </w:r>
      <w:r>
        <w:rPr>
          <w:rFonts w:hint="eastAsia"/>
          <w:color w:val="auto"/>
        </w:rPr>
        <w:t>储罐</w:t>
      </w:r>
      <w:r>
        <w:rPr>
          <w:color w:val="auto"/>
        </w:rPr>
        <w:t>防腐及腐蚀情况，及时维修或更新</w:t>
      </w:r>
      <w:r>
        <w:rPr>
          <w:rFonts w:hint="eastAsia"/>
          <w:color w:val="auto"/>
        </w:rPr>
        <w:t>；</w:t>
      </w:r>
    </w:p>
    <w:p w14:paraId="30FFD5D9">
      <w:pPr>
        <w:numPr>
          <w:ilvl w:val="0"/>
          <w:numId w:val="12"/>
        </w:numPr>
        <w:adjustRightInd w:val="0"/>
        <w:snapToGrid w:val="0"/>
        <w:ind w:firstLine="560"/>
        <w:rPr>
          <w:rFonts w:hint="eastAsia"/>
          <w:color w:val="auto"/>
        </w:rPr>
      </w:pPr>
      <w:r>
        <w:rPr>
          <w:color w:val="auto"/>
          <w:szCs w:val="28"/>
        </w:rPr>
        <w:t>在施工过程中，加强监理，确保焊接和涂层等施工质量；</w:t>
      </w:r>
    </w:p>
    <w:p w14:paraId="283655AD">
      <w:pPr>
        <w:numPr>
          <w:ilvl w:val="0"/>
          <w:numId w:val="12"/>
        </w:numPr>
        <w:adjustRightInd w:val="0"/>
        <w:snapToGrid w:val="0"/>
        <w:ind w:firstLine="560"/>
        <w:rPr>
          <w:rFonts w:hint="eastAsia"/>
          <w:color w:val="auto"/>
        </w:rPr>
      </w:pPr>
      <w:r>
        <w:rPr>
          <w:color w:val="auto"/>
        </w:rPr>
        <w:t>建立施工质量保证体系，提高施工检验人员的水平，强化检验手段；制定严格的规章制度，发现缺陷，及时正确修补并做好记录</w:t>
      </w:r>
    </w:p>
    <w:p w14:paraId="3C144833">
      <w:pPr>
        <w:pStyle w:val="5"/>
        <w:spacing w:before="31" w:after="31"/>
        <w:rPr>
          <w:color w:val="auto"/>
        </w:rPr>
      </w:pPr>
      <w:bookmarkStart w:id="936" w:name="_Toc49174890"/>
      <w:bookmarkStart w:id="937" w:name="_Toc49175065"/>
      <w:r>
        <w:rPr>
          <w:color w:val="auto"/>
        </w:rPr>
        <w:t>6.3.2运营期</w:t>
      </w:r>
      <w:bookmarkEnd w:id="936"/>
      <w:bookmarkEnd w:id="937"/>
    </w:p>
    <w:p w14:paraId="58BEC904">
      <w:pPr>
        <w:pStyle w:val="2"/>
        <w:rPr>
          <w:color w:val="auto"/>
        </w:rPr>
      </w:pPr>
      <w:r>
        <w:rPr>
          <w:rFonts w:hint="eastAsia"/>
          <w:color w:val="auto"/>
          <w:szCs w:val="28"/>
        </w:rPr>
        <w:t>6.3.2.1</w:t>
      </w:r>
      <w:r>
        <w:rPr>
          <w:rFonts w:hint="eastAsia"/>
          <w:color w:val="auto"/>
        </w:rPr>
        <w:t>肇源县建设内容</w:t>
      </w:r>
      <w:r>
        <w:rPr>
          <w:color w:val="auto"/>
        </w:rPr>
        <w:t>风险防范措施</w:t>
      </w:r>
    </w:p>
    <w:p w14:paraId="17F35EDC">
      <w:pPr>
        <w:ind w:firstLine="560"/>
        <w:rPr>
          <w:color w:val="auto"/>
          <w:szCs w:val="28"/>
        </w:rPr>
      </w:pPr>
      <w:r>
        <w:rPr>
          <w:color w:val="auto"/>
          <w:szCs w:val="28"/>
        </w:rPr>
        <w:t>（1）工程投产运行前，应制定出正常、异常或紧急状态下的操作手册和维修手册，并对操作、维修人员进行培训，持证上岗，避免因操作失误导致事故发生；</w:t>
      </w:r>
    </w:p>
    <w:p w14:paraId="1C1121DC">
      <w:pPr>
        <w:ind w:firstLine="560"/>
        <w:rPr>
          <w:color w:val="auto"/>
          <w:szCs w:val="28"/>
        </w:rPr>
      </w:pPr>
      <w:r>
        <w:rPr>
          <w:color w:val="auto"/>
          <w:szCs w:val="28"/>
        </w:rPr>
        <w:t>（2）制定应急操作规程，在规程中应说明发生井喷、管道泄漏、火灾爆炸和生产装置区泄漏事故时应采取的操作步骤，规定抢修进度，减少事故的影响；</w:t>
      </w:r>
    </w:p>
    <w:p w14:paraId="7191B9FA">
      <w:pPr>
        <w:ind w:firstLine="560"/>
        <w:rPr>
          <w:color w:val="auto"/>
          <w:szCs w:val="28"/>
        </w:rPr>
      </w:pPr>
      <w:r>
        <w:rPr>
          <w:color w:val="auto"/>
          <w:szCs w:val="28"/>
        </w:rPr>
        <w:t>（3）日常监督、隐患整改、事故发生、操作失误等各项安全行为应建立档案；</w:t>
      </w:r>
    </w:p>
    <w:p w14:paraId="40F75C2F">
      <w:pPr>
        <w:ind w:firstLine="560"/>
        <w:rPr>
          <w:color w:val="auto"/>
          <w:szCs w:val="28"/>
        </w:rPr>
      </w:pPr>
      <w:r>
        <w:rPr>
          <w:color w:val="auto"/>
          <w:szCs w:val="28"/>
        </w:rPr>
        <w:t>（4）生产部门和环保部门建立安全环保管理工作考核细则，实行量化考核；</w:t>
      </w:r>
    </w:p>
    <w:p w14:paraId="1625BF40">
      <w:pPr>
        <w:ind w:firstLine="560"/>
        <w:rPr>
          <w:color w:val="auto"/>
          <w:szCs w:val="28"/>
        </w:rPr>
      </w:pPr>
      <w:r>
        <w:rPr>
          <w:color w:val="auto"/>
          <w:szCs w:val="28"/>
        </w:rPr>
        <w:t>（5）严格岗位责任制，定期对工人进行安全和环境保护意识教育；</w:t>
      </w:r>
    </w:p>
    <w:p w14:paraId="3DB0D81E">
      <w:pPr>
        <w:ind w:firstLine="560"/>
        <w:rPr>
          <w:color w:val="auto"/>
          <w:szCs w:val="28"/>
        </w:rPr>
      </w:pPr>
      <w:r>
        <w:rPr>
          <w:color w:val="auto"/>
          <w:szCs w:val="28"/>
        </w:rPr>
        <w:t>（6）对事故应急预案进行补充完善，使其更加合理有效；</w:t>
      </w:r>
    </w:p>
    <w:p w14:paraId="0E21E7CD">
      <w:pPr>
        <w:ind w:firstLine="560"/>
        <w:rPr>
          <w:color w:val="auto"/>
          <w:szCs w:val="28"/>
        </w:rPr>
      </w:pPr>
      <w:r>
        <w:rPr>
          <w:color w:val="auto"/>
          <w:szCs w:val="28"/>
        </w:rPr>
        <w:t>（7）加强对工程附近居民的宣传教育，减少、避免第三方破坏事故；</w:t>
      </w:r>
    </w:p>
    <w:p w14:paraId="10CE6C22">
      <w:pPr>
        <w:ind w:firstLine="560"/>
        <w:rPr>
          <w:color w:val="auto"/>
          <w:szCs w:val="28"/>
        </w:rPr>
      </w:pPr>
      <w:r>
        <w:rPr>
          <w:color w:val="auto"/>
          <w:szCs w:val="28"/>
        </w:rPr>
        <w:t>（8）加强油田保卫工作，保证油田各种生产设施安全运行，杜绝安全、环保事故的发生；</w:t>
      </w:r>
    </w:p>
    <w:p w14:paraId="0BB1D52E">
      <w:pPr>
        <w:ind w:firstLine="560"/>
        <w:rPr>
          <w:color w:val="auto"/>
          <w:szCs w:val="28"/>
        </w:rPr>
      </w:pPr>
      <w:r>
        <w:rPr>
          <w:color w:val="auto"/>
          <w:szCs w:val="28"/>
        </w:rPr>
        <w:t>（9）配备污油池或事故罐，防止场站事故状态下污油外排；</w:t>
      </w:r>
    </w:p>
    <w:p w14:paraId="5D01B98C">
      <w:pPr>
        <w:ind w:firstLine="560"/>
        <w:rPr>
          <w:color w:val="auto"/>
          <w:szCs w:val="28"/>
        </w:rPr>
      </w:pPr>
      <w:r>
        <w:rPr>
          <w:color w:val="auto"/>
          <w:szCs w:val="28"/>
        </w:rPr>
        <w:t>（10）配备防渗布、铁锹、镐等应急工具和设备，巡检发现油水泄漏时，找出泄漏点，在周围铺上防渗布，四周用土围好，防止污油、污水扩散。然后，组织人员抢修，抢修结束后，清理现场，避免造成环境污染；</w:t>
      </w:r>
    </w:p>
    <w:p w14:paraId="492C6F28">
      <w:pPr>
        <w:ind w:firstLine="560"/>
        <w:rPr>
          <w:rFonts w:hint="eastAsia"/>
          <w:color w:val="auto"/>
        </w:rPr>
      </w:pPr>
      <w:r>
        <w:rPr>
          <w:color w:val="auto"/>
          <w:szCs w:val="28"/>
        </w:rPr>
        <w:t>（11）泄漏事故具有隐蔽性和灾难性，要加强监控，定期用超声波检测仪</w:t>
      </w:r>
      <w:r>
        <w:rPr>
          <w:color w:val="auto"/>
        </w:rPr>
        <w:t>，测量管线的内外防腐情况，若管壁厚度减薄，及时更换管段</w:t>
      </w:r>
      <w:r>
        <w:rPr>
          <w:rFonts w:hint="eastAsia"/>
          <w:color w:val="auto"/>
        </w:rPr>
        <w:t>；</w:t>
      </w:r>
    </w:p>
    <w:p w14:paraId="0635B629">
      <w:pPr>
        <w:adjustRightInd w:val="0"/>
        <w:snapToGrid w:val="0"/>
        <w:ind w:firstLine="560"/>
        <w:rPr>
          <w:bCs/>
          <w:color w:val="auto"/>
          <w:szCs w:val="28"/>
        </w:rPr>
      </w:pPr>
      <w:r>
        <w:rPr>
          <w:rFonts w:hint="eastAsia"/>
          <w:color w:val="auto"/>
        </w:rPr>
        <w:t>（12）集油管线采取外防腐，</w:t>
      </w:r>
      <w:r>
        <w:rPr>
          <w:bCs/>
          <w:color w:val="auto"/>
          <w:szCs w:val="28"/>
        </w:rPr>
        <w:t>对管道的压力进行实时监控，当发生泄漏事故时可通过压力变化及时发现，然后采取维抢修及回收落地油和被污染的土壤等措施控制事故对周围环境造成的影响，进一步防止污染地下水。</w:t>
      </w:r>
    </w:p>
    <w:p w14:paraId="5DF19CC9">
      <w:pPr>
        <w:ind w:firstLine="560"/>
        <w:rPr>
          <w:color w:val="auto"/>
          <w:szCs w:val="28"/>
        </w:rPr>
      </w:pPr>
      <w:r>
        <w:rPr>
          <w:color w:val="auto"/>
          <w:szCs w:val="28"/>
        </w:rPr>
        <w:t>由于本次产能建设采用常规工艺，油气集输和污染治理工艺成熟、可靠，由前述分析可知以上提出的各项环境保护措施是切实有效的，同时工程对油田生产全过程采取环境保护管理措施和技术措施，环保措施和环保投资的结合有效的预防和减缓本次产能建设可能带来的不良环境影响。</w:t>
      </w:r>
    </w:p>
    <w:p w14:paraId="18A90F14">
      <w:pPr>
        <w:pStyle w:val="2"/>
        <w:rPr>
          <w:color w:val="auto"/>
        </w:rPr>
      </w:pPr>
      <w:r>
        <w:rPr>
          <w:rFonts w:hint="eastAsia"/>
          <w:color w:val="auto"/>
        </w:rPr>
        <w:t>6.3.2.1大同区建设内容</w:t>
      </w:r>
      <w:r>
        <w:rPr>
          <w:color w:val="auto"/>
        </w:rPr>
        <w:t>风险防范措施</w:t>
      </w:r>
    </w:p>
    <w:p w14:paraId="4A1365BF">
      <w:pPr>
        <w:ind w:firstLine="560"/>
        <w:rPr>
          <w:color w:val="auto"/>
          <w:szCs w:val="28"/>
        </w:rPr>
      </w:pPr>
      <w:r>
        <w:rPr>
          <w:color w:val="auto"/>
          <w:szCs w:val="28"/>
        </w:rPr>
        <w:t>（1）工程投产运行前，应制定出正常、异常或紧急状态下的操作手册和维修手册，并对操作、维修人员进行培训，持证上岗，避免因操作失误导致事故发生；</w:t>
      </w:r>
    </w:p>
    <w:p w14:paraId="4AEB90EA">
      <w:pPr>
        <w:ind w:firstLine="560"/>
        <w:rPr>
          <w:color w:val="auto"/>
          <w:szCs w:val="28"/>
        </w:rPr>
      </w:pPr>
      <w:r>
        <w:rPr>
          <w:color w:val="auto"/>
          <w:szCs w:val="28"/>
        </w:rPr>
        <w:t>（2）制定应急操作规程，在规程中应说明发生火灾爆炸和生产装置区泄漏事故时应采取的操作步骤，规定抢修进度，减少事故的影响；</w:t>
      </w:r>
    </w:p>
    <w:p w14:paraId="1A241F48">
      <w:pPr>
        <w:ind w:firstLine="560"/>
        <w:rPr>
          <w:color w:val="auto"/>
          <w:szCs w:val="28"/>
        </w:rPr>
      </w:pPr>
      <w:r>
        <w:rPr>
          <w:color w:val="auto"/>
          <w:szCs w:val="28"/>
        </w:rPr>
        <w:t>（3）日常监督、隐患整改、事故发生、操作失误等各项安全行为应建立档案；</w:t>
      </w:r>
    </w:p>
    <w:p w14:paraId="682B3B0E">
      <w:pPr>
        <w:ind w:firstLine="560"/>
        <w:rPr>
          <w:color w:val="auto"/>
          <w:szCs w:val="28"/>
        </w:rPr>
      </w:pPr>
      <w:r>
        <w:rPr>
          <w:color w:val="auto"/>
          <w:szCs w:val="28"/>
        </w:rPr>
        <w:t>（4）生产部门和环保部门建立安全环保管理工作考核细则，实行量化考核；</w:t>
      </w:r>
    </w:p>
    <w:p w14:paraId="75A77F70">
      <w:pPr>
        <w:ind w:firstLine="560"/>
        <w:rPr>
          <w:color w:val="auto"/>
          <w:szCs w:val="28"/>
        </w:rPr>
      </w:pPr>
      <w:r>
        <w:rPr>
          <w:color w:val="auto"/>
          <w:szCs w:val="28"/>
        </w:rPr>
        <w:t>（5）严格岗位责任制，定期对工人进行安全和环境保护意识教育；</w:t>
      </w:r>
    </w:p>
    <w:p w14:paraId="1C7F25D5">
      <w:pPr>
        <w:ind w:firstLine="560"/>
        <w:rPr>
          <w:color w:val="auto"/>
          <w:szCs w:val="28"/>
        </w:rPr>
      </w:pPr>
      <w:r>
        <w:rPr>
          <w:color w:val="auto"/>
          <w:szCs w:val="28"/>
        </w:rPr>
        <w:t>（6）对事故应急预案进行补充完善，使其更加合理有效；</w:t>
      </w:r>
    </w:p>
    <w:p w14:paraId="3D7E80C3">
      <w:pPr>
        <w:ind w:firstLine="560"/>
        <w:rPr>
          <w:color w:val="auto"/>
          <w:szCs w:val="28"/>
        </w:rPr>
      </w:pPr>
      <w:r>
        <w:rPr>
          <w:color w:val="auto"/>
          <w:szCs w:val="28"/>
        </w:rPr>
        <w:t>（7）加强对工程附近居民的宣传教育，减少、避免第三方破坏事故；</w:t>
      </w:r>
    </w:p>
    <w:p w14:paraId="78D60DA0">
      <w:pPr>
        <w:ind w:firstLine="560"/>
        <w:rPr>
          <w:color w:val="auto"/>
          <w:szCs w:val="28"/>
        </w:rPr>
      </w:pPr>
      <w:r>
        <w:rPr>
          <w:color w:val="auto"/>
          <w:szCs w:val="28"/>
        </w:rPr>
        <w:t>（8）加强油田保卫工作，保证油田各种生产设施安全运行，杜绝安全、环保事故的发生；</w:t>
      </w:r>
    </w:p>
    <w:p w14:paraId="29F3A945">
      <w:pPr>
        <w:ind w:firstLine="560"/>
        <w:rPr>
          <w:color w:val="auto"/>
          <w:szCs w:val="28"/>
        </w:rPr>
      </w:pPr>
      <w:r>
        <w:rPr>
          <w:color w:val="auto"/>
          <w:szCs w:val="28"/>
        </w:rPr>
        <w:t>（</w:t>
      </w:r>
      <w:r>
        <w:rPr>
          <w:rFonts w:hint="eastAsia"/>
          <w:color w:val="auto"/>
          <w:szCs w:val="28"/>
        </w:rPr>
        <w:t>9</w:t>
      </w:r>
      <w:r>
        <w:rPr>
          <w:color w:val="auto"/>
          <w:szCs w:val="28"/>
        </w:rPr>
        <w:t>）配备防渗布、铁锹、镐等应急工具和设备，巡检发现油水泄漏时，找出泄漏点，在周围铺上防渗布，四周用土围好，防止污油、污水扩散。然后，组织人员抢修，抢修结束后，清理现场，避免造成环境污染；</w:t>
      </w:r>
    </w:p>
    <w:p w14:paraId="34690388">
      <w:pPr>
        <w:ind w:firstLine="560"/>
        <w:rPr>
          <w:color w:val="auto"/>
          <w:szCs w:val="28"/>
        </w:rPr>
      </w:pPr>
      <w:r>
        <w:rPr>
          <w:color w:val="auto"/>
          <w:szCs w:val="28"/>
        </w:rPr>
        <w:t>（1</w:t>
      </w:r>
      <w:r>
        <w:rPr>
          <w:rFonts w:hint="eastAsia"/>
          <w:color w:val="auto"/>
          <w:szCs w:val="28"/>
        </w:rPr>
        <w:t>0</w:t>
      </w:r>
      <w:r>
        <w:rPr>
          <w:color w:val="auto"/>
          <w:szCs w:val="28"/>
        </w:rPr>
        <w:t>）泄漏事故具有隐蔽性和灾难性，要加强监控，定期用超声波检测仪，测量管线的内外防腐情况，若管壁厚度减薄，及时更换管段。</w:t>
      </w:r>
    </w:p>
    <w:p w14:paraId="23B5CFCC">
      <w:pPr>
        <w:ind w:firstLine="560"/>
        <w:rPr>
          <w:rFonts w:hint="eastAsia"/>
          <w:color w:val="auto"/>
          <w:szCs w:val="28"/>
        </w:rPr>
      </w:pPr>
      <w:r>
        <w:rPr>
          <w:rFonts w:hint="eastAsia"/>
          <w:color w:val="auto"/>
          <w:szCs w:val="28"/>
        </w:rPr>
        <w:t>通过采取以上措施后，本项目风险可控。</w:t>
      </w:r>
    </w:p>
    <w:p w14:paraId="5E91EBB1">
      <w:pPr>
        <w:pStyle w:val="4"/>
        <w:keepNext w:val="0"/>
        <w:keepLines w:val="0"/>
        <w:numPr>
          <w:ilvl w:val="0"/>
          <w:numId w:val="0"/>
        </w:numPr>
        <w:adjustRightInd w:val="0"/>
        <w:snapToGrid w:val="0"/>
        <w:rPr>
          <w:rFonts w:eastAsia="宋体"/>
          <w:color w:val="auto"/>
        </w:rPr>
      </w:pPr>
      <w:bookmarkStart w:id="938" w:name="_Toc12455"/>
      <w:bookmarkStart w:id="939" w:name="_Toc49175066"/>
      <w:bookmarkStart w:id="940" w:name="_Toc49174628"/>
      <w:bookmarkStart w:id="941" w:name="_Toc49174419"/>
      <w:bookmarkStart w:id="942" w:name="_Toc49174891"/>
      <w:bookmarkStart w:id="943" w:name="_Toc49174737"/>
      <w:r>
        <w:rPr>
          <w:color w:val="auto"/>
        </w:rPr>
        <w:t>6.4</w:t>
      </w:r>
      <w:bookmarkEnd w:id="845"/>
      <w:bookmarkEnd w:id="846"/>
      <w:bookmarkEnd w:id="938"/>
      <w:bookmarkEnd w:id="939"/>
      <w:bookmarkEnd w:id="940"/>
      <w:bookmarkEnd w:id="941"/>
      <w:bookmarkEnd w:id="942"/>
      <w:bookmarkEnd w:id="943"/>
      <w:bookmarkStart w:id="944" w:name="_Toc49175067"/>
      <w:bookmarkStart w:id="945" w:name="_Toc49174629"/>
      <w:bookmarkStart w:id="946" w:name="_Toc49175145"/>
      <w:bookmarkStart w:id="947" w:name="_Toc49174420"/>
      <w:bookmarkStart w:id="948" w:name="_Toc50307224"/>
      <w:bookmarkStart w:id="949" w:name="_Toc49174892"/>
      <w:bookmarkStart w:id="950" w:name="_Toc49174738"/>
      <w:r>
        <w:rPr>
          <w:rFonts w:eastAsia="宋体"/>
          <w:color w:val="auto"/>
        </w:rPr>
        <w:t>“三同时”一览表</w:t>
      </w:r>
      <w:bookmarkEnd w:id="944"/>
      <w:bookmarkEnd w:id="945"/>
      <w:bookmarkEnd w:id="946"/>
      <w:bookmarkEnd w:id="947"/>
      <w:bookmarkEnd w:id="948"/>
      <w:bookmarkEnd w:id="949"/>
      <w:bookmarkEnd w:id="950"/>
    </w:p>
    <w:p w14:paraId="111FC403">
      <w:pPr>
        <w:ind w:firstLine="560"/>
        <w:rPr>
          <w:color w:val="auto"/>
          <w:szCs w:val="28"/>
        </w:rPr>
      </w:pPr>
      <w:r>
        <w:rPr>
          <w:color w:val="auto"/>
          <w:szCs w:val="28"/>
        </w:rPr>
        <w:t>为进一步落实本项目工程设计和环境影响评价提出的各项环保措施，确保环保工程发挥真正作用，本评价列出“三同时”项目表和竣工验收监测与调查的相关要求，具体内容见表6.5-1、6.5-2。</w:t>
      </w:r>
    </w:p>
    <w:p w14:paraId="34A0A264">
      <w:pPr>
        <w:adjustRightInd w:val="0"/>
        <w:snapToGrid w:val="0"/>
        <w:ind w:firstLine="560"/>
        <w:jc w:val="center"/>
        <w:rPr>
          <w:color w:val="auto"/>
          <w:szCs w:val="28"/>
        </w:rPr>
      </w:pPr>
      <w:r>
        <w:rPr>
          <w:color w:val="auto"/>
          <w:szCs w:val="28"/>
        </w:rPr>
        <w:t>表6.5-1  “三同时”环境污染防治措施及环保验收一览表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Layout w:type="fixed"/>
        <w:tblCellMar>
          <w:top w:w="0" w:type="dxa"/>
          <w:left w:w="108" w:type="dxa"/>
          <w:bottom w:w="0" w:type="dxa"/>
          <w:right w:w="108" w:type="dxa"/>
        </w:tblCellMar>
      </w:tblPr>
      <w:tblGrid>
        <w:gridCol w:w="533"/>
        <w:gridCol w:w="1564"/>
        <w:gridCol w:w="1787"/>
        <w:gridCol w:w="1789"/>
        <w:gridCol w:w="3557"/>
      </w:tblGrid>
      <w:tr w14:paraId="61BCA8F6">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097" w:type="dxa"/>
            <w:gridSpan w:val="2"/>
            <w:noWrap w:val="0"/>
            <w:vAlign w:val="center"/>
          </w:tcPr>
          <w:p w14:paraId="28DB09E2">
            <w:pPr>
              <w:pStyle w:val="199"/>
              <w:spacing w:line="280" w:lineRule="exact"/>
              <w:ind w:firstLine="0" w:firstLineChars="0"/>
              <w:rPr>
                <w:rFonts w:ascii="Times New Roman" w:hAnsi="Times New Roman"/>
                <w:b/>
                <w:color w:val="auto"/>
                <w:szCs w:val="21"/>
                <w:lang w:val="en-US" w:eastAsia="zh-CN"/>
              </w:rPr>
            </w:pPr>
            <w:r>
              <w:rPr>
                <w:rFonts w:ascii="Times New Roman" w:hAnsi="Times New Roman"/>
                <w:b/>
                <w:color w:val="auto"/>
                <w:szCs w:val="21"/>
                <w:lang w:val="en-US" w:eastAsia="zh-CN"/>
              </w:rPr>
              <w:t>污染防治内容</w:t>
            </w:r>
          </w:p>
        </w:tc>
        <w:tc>
          <w:tcPr>
            <w:tcW w:w="3576" w:type="dxa"/>
            <w:gridSpan w:val="2"/>
            <w:noWrap w:val="0"/>
            <w:vAlign w:val="center"/>
          </w:tcPr>
          <w:p w14:paraId="6DD3B4E5">
            <w:pPr>
              <w:pStyle w:val="199"/>
              <w:spacing w:line="280" w:lineRule="exact"/>
              <w:ind w:firstLine="0" w:firstLineChars="0"/>
              <w:rPr>
                <w:rFonts w:ascii="Times New Roman" w:hAnsi="Times New Roman"/>
                <w:b/>
                <w:color w:val="auto"/>
                <w:szCs w:val="21"/>
                <w:lang w:val="en-US" w:eastAsia="zh-CN"/>
              </w:rPr>
            </w:pPr>
            <w:r>
              <w:rPr>
                <w:rFonts w:ascii="Times New Roman" w:hAnsi="Times New Roman"/>
                <w:b/>
                <w:color w:val="auto"/>
                <w:szCs w:val="21"/>
                <w:lang w:val="en-US" w:eastAsia="zh-CN"/>
              </w:rPr>
              <w:t>环保措施</w:t>
            </w:r>
          </w:p>
        </w:tc>
        <w:tc>
          <w:tcPr>
            <w:tcW w:w="3557" w:type="dxa"/>
            <w:noWrap w:val="0"/>
            <w:vAlign w:val="center"/>
          </w:tcPr>
          <w:p w14:paraId="5C17E807">
            <w:pPr>
              <w:pStyle w:val="199"/>
              <w:spacing w:line="280" w:lineRule="exact"/>
              <w:ind w:firstLine="0" w:firstLineChars="0"/>
              <w:rPr>
                <w:rFonts w:ascii="Times New Roman" w:hAnsi="Times New Roman"/>
                <w:b/>
                <w:color w:val="auto"/>
                <w:szCs w:val="21"/>
                <w:lang w:val="en-US" w:eastAsia="zh-CN"/>
              </w:rPr>
            </w:pPr>
            <w:r>
              <w:rPr>
                <w:rFonts w:ascii="Times New Roman" w:hAnsi="Times New Roman"/>
                <w:b/>
                <w:color w:val="auto"/>
                <w:szCs w:val="21"/>
                <w:lang w:val="en-US" w:eastAsia="zh-CN"/>
              </w:rPr>
              <w:t>验收标准</w:t>
            </w:r>
          </w:p>
        </w:tc>
      </w:tr>
      <w:tr w14:paraId="44E3C032">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1028" w:hRule="atLeast"/>
          <w:jc w:val="center"/>
        </w:trPr>
        <w:tc>
          <w:tcPr>
            <w:tcW w:w="533" w:type="dxa"/>
            <w:vMerge w:val="restart"/>
            <w:noWrap w:val="0"/>
            <w:vAlign w:val="center"/>
          </w:tcPr>
          <w:p w14:paraId="1EF524E4">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废气</w:t>
            </w:r>
          </w:p>
        </w:tc>
        <w:tc>
          <w:tcPr>
            <w:tcW w:w="1564" w:type="dxa"/>
            <w:noWrap w:val="0"/>
            <w:vAlign w:val="center"/>
          </w:tcPr>
          <w:p w14:paraId="7C03FFDB">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施工期扬尘</w:t>
            </w:r>
          </w:p>
        </w:tc>
        <w:tc>
          <w:tcPr>
            <w:tcW w:w="3576" w:type="dxa"/>
            <w:gridSpan w:val="2"/>
            <w:noWrap w:val="0"/>
            <w:vAlign w:val="center"/>
          </w:tcPr>
          <w:p w14:paraId="6947B98D">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及时洒水、临时土方等加盖苫布等遮盖物</w:t>
            </w:r>
          </w:p>
        </w:tc>
        <w:tc>
          <w:tcPr>
            <w:tcW w:w="3557" w:type="dxa"/>
            <w:noWrap w:val="0"/>
            <w:vAlign w:val="center"/>
          </w:tcPr>
          <w:p w14:paraId="29A6470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施工场界执行《大气污染物排放标准》（GB16297-1996）颗粒物无组织排放限值：≤1.0mg/m</w:t>
            </w:r>
            <w:r>
              <w:rPr>
                <w:rFonts w:ascii="Times New Roman" w:hAnsi="Times New Roman"/>
                <w:color w:val="auto"/>
                <w:sz w:val="21"/>
                <w:szCs w:val="21"/>
                <w:vertAlign w:val="superscript"/>
              </w:rPr>
              <w:t>3</w:t>
            </w:r>
          </w:p>
        </w:tc>
      </w:tr>
      <w:tr w14:paraId="3E4117B0">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5499BE08">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3CB80FC3">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柴油发电机燃烧烟气</w:t>
            </w:r>
          </w:p>
        </w:tc>
        <w:tc>
          <w:tcPr>
            <w:tcW w:w="3576" w:type="dxa"/>
            <w:gridSpan w:val="2"/>
            <w:noWrap w:val="0"/>
            <w:vAlign w:val="center"/>
          </w:tcPr>
          <w:p w14:paraId="6B5DF63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使用产品质量达标的0#柴油，调节好柴油机运行工况</w:t>
            </w:r>
          </w:p>
        </w:tc>
        <w:tc>
          <w:tcPr>
            <w:tcW w:w="3557" w:type="dxa"/>
            <w:noWrap w:val="0"/>
            <w:vAlign w:val="center"/>
          </w:tcPr>
          <w:p w14:paraId="4DB9BD6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柴油燃烧烟气执行《非道路移动机械用柴油机排气污染物排放限值及测量方法》（中国第三、四阶段）（GB20891- 2014）中第三阶段标准限值要求：Pmax＞560kW时，CO 3.5g/kWh，NMHC+NO</w:t>
            </w:r>
            <w:r>
              <w:rPr>
                <w:rFonts w:ascii="Times New Roman" w:hAnsi="Times New Roman"/>
                <w:color w:val="auto"/>
                <w:sz w:val="21"/>
                <w:szCs w:val="21"/>
                <w:vertAlign w:val="subscript"/>
              </w:rPr>
              <w:t>X</w:t>
            </w:r>
            <w:r>
              <w:rPr>
                <w:rFonts w:ascii="Times New Roman" w:hAnsi="Times New Roman"/>
                <w:color w:val="auto"/>
                <w:sz w:val="21"/>
                <w:szCs w:val="21"/>
              </w:rPr>
              <w:t xml:space="preserve"> 6.4g/kWh，PM 0.2g/kWh</w:t>
            </w:r>
          </w:p>
        </w:tc>
      </w:tr>
      <w:tr w14:paraId="66F477C1">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3361078C">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281BF37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井场非甲烷总烃</w:t>
            </w:r>
          </w:p>
        </w:tc>
        <w:tc>
          <w:tcPr>
            <w:tcW w:w="3576" w:type="dxa"/>
            <w:gridSpan w:val="2"/>
            <w:noWrap w:val="0"/>
            <w:vAlign w:val="center"/>
          </w:tcPr>
          <w:p w14:paraId="01BDB0D9">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管线采取密闭性良好的阀门等，确保密闭集输</w:t>
            </w:r>
          </w:p>
        </w:tc>
        <w:tc>
          <w:tcPr>
            <w:tcW w:w="3557" w:type="dxa"/>
            <w:noWrap w:val="0"/>
            <w:vAlign w:val="center"/>
          </w:tcPr>
          <w:p w14:paraId="4B7E908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《大气污染物综合排放标准》（GB16297-1996）排放限制4.0mg/m</w:t>
            </w:r>
            <w:r>
              <w:rPr>
                <w:rFonts w:ascii="Times New Roman" w:hAnsi="Times New Roman"/>
                <w:color w:val="auto"/>
                <w:sz w:val="21"/>
                <w:szCs w:val="21"/>
                <w:vertAlign w:val="superscript"/>
              </w:rPr>
              <w:t>3</w:t>
            </w:r>
          </w:p>
        </w:tc>
      </w:tr>
      <w:tr w14:paraId="2A7E9804">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7974B24F">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0F254555">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新建场站厂界非甲烷总烃</w:t>
            </w:r>
          </w:p>
        </w:tc>
        <w:tc>
          <w:tcPr>
            <w:tcW w:w="3576" w:type="dxa"/>
            <w:gridSpan w:val="2"/>
            <w:noWrap w:val="0"/>
            <w:vAlign w:val="center"/>
          </w:tcPr>
          <w:p w14:paraId="1CAB4ABD">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管线采取密闭性良好的阀门等，确保密闭集输、采用密闭行良好的储罐</w:t>
            </w:r>
          </w:p>
        </w:tc>
        <w:tc>
          <w:tcPr>
            <w:tcW w:w="3557" w:type="dxa"/>
            <w:noWrap w:val="0"/>
            <w:vAlign w:val="center"/>
          </w:tcPr>
          <w:p w14:paraId="2C0254E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《陆上石油天然气开采工业大气污染物排放标准》（GB 39728-2020）中边界污染物控制要求4.0mg/m</w:t>
            </w:r>
            <w:r>
              <w:rPr>
                <w:rFonts w:ascii="Times New Roman" w:hAnsi="Times New Roman"/>
                <w:color w:val="auto"/>
                <w:sz w:val="21"/>
                <w:szCs w:val="21"/>
                <w:vertAlign w:val="superscript"/>
              </w:rPr>
              <w:t>3</w:t>
            </w:r>
          </w:p>
        </w:tc>
      </w:tr>
      <w:tr w14:paraId="505DD878">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78207D6E">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17ECBB6D">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燃烧烟气</w:t>
            </w:r>
          </w:p>
        </w:tc>
        <w:tc>
          <w:tcPr>
            <w:tcW w:w="3576" w:type="dxa"/>
            <w:gridSpan w:val="2"/>
            <w:noWrap w:val="0"/>
            <w:vAlign w:val="center"/>
          </w:tcPr>
          <w:p w14:paraId="46260AC2">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新建加热装置采用清洁能源天然气为燃料</w:t>
            </w:r>
          </w:p>
        </w:tc>
        <w:tc>
          <w:tcPr>
            <w:tcW w:w="3557" w:type="dxa"/>
            <w:noWrap w:val="0"/>
            <w:vAlign w:val="center"/>
          </w:tcPr>
          <w:p w14:paraId="61722879">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燃烧烟气执行《锅炉大气污染物排放标准》（GB13271-2014）表2新建燃气锅炉排放限值（SO</w:t>
            </w:r>
            <w:r>
              <w:rPr>
                <w:rFonts w:ascii="Times New Roman" w:hAnsi="Times New Roman"/>
                <w:color w:val="auto"/>
                <w:sz w:val="21"/>
                <w:szCs w:val="21"/>
                <w:vertAlign w:val="subscript"/>
              </w:rPr>
              <w:t>2</w:t>
            </w:r>
            <w:r>
              <w:rPr>
                <w:rFonts w:ascii="Times New Roman" w:hAnsi="Times New Roman"/>
                <w:color w:val="auto"/>
                <w:sz w:val="21"/>
                <w:szCs w:val="21"/>
              </w:rPr>
              <w:t>≤50mg/m</w:t>
            </w:r>
            <w:r>
              <w:rPr>
                <w:rFonts w:ascii="Times New Roman" w:hAnsi="Times New Roman"/>
                <w:color w:val="auto"/>
                <w:sz w:val="21"/>
                <w:szCs w:val="21"/>
                <w:vertAlign w:val="superscript"/>
              </w:rPr>
              <w:t>3</w:t>
            </w:r>
            <w:r>
              <w:rPr>
                <w:rFonts w:ascii="Times New Roman" w:hAnsi="Times New Roman"/>
                <w:color w:val="auto"/>
                <w:sz w:val="21"/>
                <w:szCs w:val="21"/>
              </w:rPr>
              <w:t>、NO</w:t>
            </w:r>
            <w:r>
              <w:rPr>
                <w:rFonts w:ascii="Times New Roman" w:hAnsi="Times New Roman"/>
                <w:color w:val="auto"/>
                <w:sz w:val="21"/>
                <w:szCs w:val="21"/>
                <w:vertAlign w:val="subscript"/>
              </w:rPr>
              <w:t>X</w:t>
            </w:r>
            <w:r>
              <w:rPr>
                <w:rFonts w:ascii="Times New Roman" w:hAnsi="Times New Roman"/>
                <w:color w:val="auto"/>
                <w:sz w:val="21"/>
                <w:szCs w:val="21"/>
              </w:rPr>
              <w:t>≤200mg/m</w:t>
            </w:r>
            <w:r>
              <w:rPr>
                <w:rFonts w:ascii="Times New Roman" w:hAnsi="Times New Roman"/>
                <w:color w:val="auto"/>
                <w:sz w:val="21"/>
                <w:szCs w:val="21"/>
                <w:vertAlign w:val="superscript"/>
              </w:rPr>
              <w:t>3</w:t>
            </w:r>
            <w:r>
              <w:rPr>
                <w:rFonts w:ascii="Times New Roman" w:hAnsi="Times New Roman"/>
                <w:color w:val="auto"/>
                <w:sz w:val="21"/>
                <w:szCs w:val="21"/>
              </w:rPr>
              <w:t>、颗粒物≤20mg/m</w:t>
            </w:r>
            <w:r>
              <w:rPr>
                <w:rFonts w:ascii="Times New Roman" w:hAnsi="Times New Roman"/>
                <w:color w:val="auto"/>
                <w:sz w:val="21"/>
                <w:szCs w:val="21"/>
                <w:vertAlign w:val="superscript"/>
              </w:rPr>
              <w:t>3</w:t>
            </w:r>
            <w:r>
              <w:rPr>
                <w:rFonts w:ascii="Times New Roman" w:hAnsi="Times New Roman"/>
                <w:color w:val="auto"/>
                <w:sz w:val="21"/>
                <w:szCs w:val="21"/>
              </w:rPr>
              <w:t>）</w:t>
            </w:r>
          </w:p>
        </w:tc>
      </w:tr>
      <w:tr w14:paraId="39251C65">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7CE86144">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54E95127">
            <w:pPr>
              <w:spacing w:line="280" w:lineRule="exact"/>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食堂油烟</w:t>
            </w:r>
          </w:p>
        </w:tc>
        <w:tc>
          <w:tcPr>
            <w:tcW w:w="3576" w:type="dxa"/>
            <w:gridSpan w:val="2"/>
            <w:noWrap w:val="0"/>
            <w:vAlign w:val="center"/>
          </w:tcPr>
          <w:p w14:paraId="5F63F3C9">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古46废压裂返排液处理站</w:t>
            </w:r>
            <w:r>
              <w:rPr>
                <w:rFonts w:hint="eastAsia" w:ascii="Times New Roman" w:hAnsi="Times New Roman"/>
                <w:color w:val="auto"/>
                <w:sz w:val="21"/>
                <w:szCs w:val="21"/>
              </w:rPr>
              <w:t>食堂采用清洁天然气为燃料</w:t>
            </w:r>
          </w:p>
        </w:tc>
        <w:tc>
          <w:tcPr>
            <w:tcW w:w="3557" w:type="dxa"/>
            <w:noWrap w:val="0"/>
            <w:vAlign w:val="center"/>
          </w:tcPr>
          <w:p w14:paraId="20283400">
            <w:pPr>
              <w:spacing w:line="280" w:lineRule="exact"/>
              <w:ind w:firstLine="0" w:firstLineChars="0"/>
              <w:jc w:val="center"/>
              <w:rPr>
                <w:rFonts w:hint="eastAsia" w:ascii="Times New Roman" w:hAnsi="Times New Roman"/>
                <w:color w:val="auto"/>
                <w:sz w:val="21"/>
                <w:szCs w:val="21"/>
              </w:rPr>
            </w:pPr>
            <w:r>
              <w:rPr>
                <w:rFonts w:hint="eastAsia" w:ascii="Times New Roman" w:hAnsi="Times New Roman"/>
                <w:color w:val="auto"/>
                <w:sz w:val="21"/>
                <w:szCs w:val="21"/>
              </w:rPr>
              <w:t>食堂油烟执行《饮食业油烟排放标准》（GB18483-2001）的要求：</w:t>
            </w:r>
            <w:r>
              <w:rPr>
                <w:rFonts w:ascii="Times New Roman" w:hAnsi="Times New Roman"/>
                <w:color w:val="auto"/>
                <w:sz w:val="21"/>
                <w:szCs w:val="21"/>
              </w:rPr>
              <w:t>≤</w:t>
            </w:r>
            <w:r>
              <w:rPr>
                <w:rFonts w:hint="eastAsia" w:ascii="Times New Roman" w:hAnsi="Times New Roman"/>
                <w:color w:val="auto"/>
                <w:sz w:val="21"/>
                <w:szCs w:val="21"/>
              </w:rPr>
              <w:t>2</w:t>
            </w:r>
            <w:r>
              <w:rPr>
                <w:rFonts w:ascii="Times New Roman" w:hAnsi="Times New Roman"/>
                <w:color w:val="auto"/>
                <w:sz w:val="21"/>
                <w:szCs w:val="21"/>
              </w:rPr>
              <w:t>.0mg/m</w:t>
            </w:r>
            <w:r>
              <w:rPr>
                <w:rFonts w:ascii="Times New Roman" w:hAnsi="Times New Roman"/>
                <w:color w:val="auto"/>
                <w:sz w:val="21"/>
                <w:szCs w:val="21"/>
                <w:vertAlign w:val="superscript"/>
              </w:rPr>
              <w:t>3</w:t>
            </w:r>
          </w:p>
        </w:tc>
      </w:tr>
      <w:tr w14:paraId="45E6D3D2">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restart"/>
            <w:noWrap w:val="0"/>
            <w:vAlign w:val="center"/>
          </w:tcPr>
          <w:p w14:paraId="150D43CF">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废水</w:t>
            </w:r>
          </w:p>
        </w:tc>
        <w:tc>
          <w:tcPr>
            <w:tcW w:w="1564" w:type="dxa"/>
            <w:noWrap w:val="0"/>
            <w:vAlign w:val="center"/>
          </w:tcPr>
          <w:p w14:paraId="030EDD00">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井场围堰</w:t>
            </w:r>
          </w:p>
        </w:tc>
        <w:tc>
          <w:tcPr>
            <w:tcW w:w="3576" w:type="dxa"/>
            <w:gridSpan w:val="2"/>
            <w:noWrap w:val="0"/>
            <w:vAlign w:val="center"/>
          </w:tcPr>
          <w:p w14:paraId="5B6828D0">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施工期施工井场设置围堰，高度0.3m、宽度0.4m，结构为黏土夯筑</w:t>
            </w:r>
          </w:p>
        </w:tc>
        <w:tc>
          <w:tcPr>
            <w:tcW w:w="3557" w:type="dxa"/>
            <w:noWrap w:val="0"/>
            <w:vAlign w:val="center"/>
          </w:tcPr>
          <w:p w14:paraId="45D930DA">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施工期留有影像资料</w:t>
            </w:r>
          </w:p>
        </w:tc>
      </w:tr>
      <w:tr w14:paraId="674D341F">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2FEDE617">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6B332371">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施工人员生活污水</w:t>
            </w:r>
          </w:p>
        </w:tc>
        <w:tc>
          <w:tcPr>
            <w:tcW w:w="3576" w:type="dxa"/>
            <w:gridSpan w:val="2"/>
            <w:noWrap w:val="0"/>
            <w:vAlign w:val="center"/>
          </w:tcPr>
          <w:p w14:paraId="6CD38307">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排入临时设置的防渗旱厕，定期清掏用做农家肥</w:t>
            </w:r>
          </w:p>
        </w:tc>
        <w:tc>
          <w:tcPr>
            <w:tcW w:w="3557" w:type="dxa"/>
            <w:noWrap w:val="0"/>
            <w:vAlign w:val="center"/>
          </w:tcPr>
          <w:p w14:paraId="4DB01612">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不外排</w:t>
            </w:r>
          </w:p>
        </w:tc>
      </w:tr>
      <w:tr w14:paraId="0ED52461">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0695AFF3">
            <w:pPr>
              <w:pStyle w:val="199"/>
              <w:spacing w:line="280" w:lineRule="exact"/>
              <w:ind w:firstLine="0" w:firstLineChars="0"/>
              <w:rPr>
                <w:rFonts w:ascii="Times New Roman" w:hAnsi="Times New Roman"/>
                <w:color w:val="auto"/>
                <w:szCs w:val="21"/>
                <w:lang w:val="en-US" w:eastAsia="zh-CN"/>
              </w:rPr>
            </w:pPr>
          </w:p>
        </w:tc>
        <w:tc>
          <w:tcPr>
            <w:tcW w:w="1564" w:type="dxa"/>
            <w:vMerge w:val="restart"/>
            <w:noWrap w:val="0"/>
            <w:vAlign w:val="center"/>
          </w:tcPr>
          <w:p w14:paraId="486DF60F">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钻井污水</w:t>
            </w:r>
          </w:p>
        </w:tc>
        <w:tc>
          <w:tcPr>
            <w:tcW w:w="3576" w:type="dxa"/>
            <w:gridSpan w:val="2"/>
            <w:noWrap w:val="0"/>
            <w:vAlign w:val="center"/>
          </w:tcPr>
          <w:p w14:paraId="51B15CCC">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lang w:val="en-US" w:eastAsia="zh-CN"/>
              </w:rPr>
              <w:t>水基钻井污水排拉运至采油九厂15万m</w:t>
            </w:r>
            <w:r>
              <w:rPr>
                <w:rFonts w:ascii="Times New Roman" w:hAnsi="Times New Roman"/>
                <w:color w:val="auto"/>
                <w:vertAlign w:val="superscript"/>
                <w:lang w:val="en-US" w:eastAsia="zh-CN"/>
              </w:rPr>
              <w:t>3</w:t>
            </w:r>
            <w:r>
              <w:rPr>
                <w:rFonts w:ascii="Times New Roman" w:hAnsi="Times New Roman"/>
                <w:color w:val="auto"/>
                <w:lang w:val="en-US" w:eastAsia="zh-CN"/>
              </w:rPr>
              <w:t>/a钻井废弃泥浆无害化处理站（水基泥浆）处理</w:t>
            </w:r>
          </w:p>
        </w:tc>
        <w:tc>
          <w:tcPr>
            <w:tcW w:w="3557" w:type="dxa"/>
            <w:noWrap w:val="0"/>
            <w:vAlign w:val="center"/>
          </w:tcPr>
          <w:p w14:paraId="0224A85E">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不外排</w:t>
            </w:r>
          </w:p>
        </w:tc>
      </w:tr>
      <w:tr w14:paraId="57DE7894">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111EE8A9">
            <w:pPr>
              <w:pStyle w:val="199"/>
              <w:spacing w:line="280" w:lineRule="exact"/>
              <w:ind w:firstLine="0" w:firstLineChars="0"/>
              <w:rPr>
                <w:rFonts w:ascii="Times New Roman" w:hAnsi="Times New Roman"/>
                <w:color w:val="auto"/>
                <w:szCs w:val="21"/>
                <w:lang w:val="en-US" w:eastAsia="zh-CN"/>
              </w:rPr>
            </w:pPr>
          </w:p>
        </w:tc>
        <w:tc>
          <w:tcPr>
            <w:tcW w:w="1564" w:type="dxa"/>
            <w:vMerge w:val="continue"/>
            <w:noWrap w:val="0"/>
            <w:vAlign w:val="center"/>
          </w:tcPr>
          <w:p w14:paraId="7A32C4BA">
            <w:pPr>
              <w:pStyle w:val="199"/>
              <w:spacing w:line="280" w:lineRule="exact"/>
              <w:ind w:firstLine="0" w:firstLineChars="0"/>
              <w:rPr>
                <w:rFonts w:ascii="Times New Roman" w:hAnsi="Times New Roman"/>
                <w:color w:val="auto"/>
                <w:szCs w:val="21"/>
                <w:lang w:val="en-US" w:eastAsia="zh-CN"/>
              </w:rPr>
            </w:pPr>
          </w:p>
        </w:tc>
        <w:tc>
          <w:tcPr>
            <w:tcW w:w="3576" w:type="dxa"/>
            <w:gridSpan w:val="2"/>
            <w:noWrap w:val="0"/>
            <w:vAlign w:val="center"/>
          </w:tcPr>
          <w:p w14:paraId="212807C2">
            <w:pPr>
              <w:pStyle w:val="199"/>
              <w:spacing w:line="280" w:lineRule="exact"/>
              <w:ind w:firstLine="0" w:firstLineChars="0"/>
              <w:rPr>
                <w:rFonts w:ascii="Times New Roman" w:hAnsi="Times New Roman"/>
                <w:color w:val="auto"/>
                <w:lang w:val="en-US" w:eastAsia="zh-CN"/>
              </w:rPr>
            </w:pPr>
            <w:r>
              <w:rPr>
                <w:rFonts w:ascii="Times New Roman" w:hAnsi="Times New Roman"/>
                <w:color w:val="auto"/>
                <w:lang w:val="en-US" w:eastAsia="zh-CN"/>
              </w:rPr>
              <w:t>油基钻井废水委托大庆市云泰石化产品有限公司拉运至废弃钻井液无害化处理装置（油基泥浆）处理</w:t>
            </w:r>
          </w:p>
        </w:tc>
        <w:tc>
          <w:tcPr>
            <w:tcW w:w="3557" w:type="dxa"/>
            <w:noWrap w:val="0"/>
            <w:vAlign w:val="center"/>
          </w:tcPr>
          <w:p w14:paraId="2286EE6F">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不外排</w:t>
            </w:r>
          </w:p>
        </w:tc>
      </w:tr>
      <w:tr w14:paraId="2755BB3C">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799D6720">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3FD45BBA">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废</w:t>
            </w:r>
            <w:r>
              <w:rPr>
                <w:rFonts w:hint="eastAsia" w:ascii="Times New Roman" w:hAnsi="Times New Roman"/>
                <w:color w:val="auto"/>
                <w:szCs w:val="21"/>
                <w:lang w:val="en-US" w:eastAsia="zh-CN"/>
              </w:rPr>
              <w:t>压裂返排液</w:t>
            </w:r>
          </w:p>
        </w:tc>
        <w:tc>
          <w:tcPr>
            <w:tcW w:w="3576" w:type="dxa"/>
            <w:gridSpan w:val="2"/>
            <w:noWrap w:val="0"/>
            <w:vAlign w:val="center"/>
          </w:tcPr>
          <w:p w14:paraId="0E53DD2F">
            <w:pPr>
              <w:pStyle w:val="199"/>
              <w:spacing w:line="280" w:lineRule="exact"/>
              <w:ind w:firstLine="0" w:firstLineChars="0"/>
              <w:rPr>
                <w:rFonts w:ascii="Times New Roman" w:hAnsi="Times New Roman"/>
                <w:color w:val="auto"/>
                <w:lang w:val="en-US" w:eastAsia="zh-CN"/>
              </w:rPr>
            </w:pPr>
            <w:r>
              <w:rPr>
                <w:rFonts w:ascii="Times New Roman" w:hAnsi="Times New Roman"/>
                <w:color w:val="auto"/>
                <w:lang w:val="en-US" w:eastAsia="zh-CN"/>
              </w:rPr>
              <w:t>古46废压裂返排液处理站处理</w:t>
            </w:r>
          </w:p>
        </w:tc>
        <w:tc>
          <w:tcPr>
            <w:tcW w:w="3557" w:type="dxa"/>
            <w:noWrap w:val="0"/>
            <w:vAlign w:val="center"/>
          </w:tcPr>
          <w:p w14:paraId="3D3C1CBF">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不外排</w:t>
            </w:r>
          </w:p>
        </w:tc>
      </w:tr>
      <w:tr w14:paraId="7AC5814C">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677" w:hRule="atLeast"/>
          <w:jc w:val="center"/>
        </w:trPr>
        <w:tc>
          <w:tcPr>
            <w:tcW w:w="533" w:type="dxa"/>
            <w:vMerge w:val="continue"/>
            <w:noWrap w:val="0"/>
            <w:vAlign w:val="center"/>
          </w:tcPr>
          <w:p w14:paraId="43C110E6">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0E9DA774">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含油污水</w:t>
            </w:r>
          </w:p>
        </w:tc>
        <w:tc>
          <w:tcPr>
            <w:tcW w:w="3576" w:type="dxa"/>
            <w:gridSpan w:val="2"/>
            <w:vMerge w:val="restart"/>
            <w:noWrap w:val="0"/>
            <w:vAlign w:val="center"/>
          </w:tcPr>
          <w:p w14:paraId="5676589F">
            <w:pPr>
              <w:pStyle w:val="199"/>
              <w:spacing w:line="280" w:lineRule="exact"/>
              <w:ind w:firstLine="420"/>
              <w:rPr>
                <w:rFonts w:ascii="Times New Roman" w:hAnsi="Times New Roman"/>
                <w:color w:val="auto"/>
                <w:szCs w:val="21"/>
                <w:lang w:val="en-US" w:eastAsia="zh-CN"/>
              </w:rPr>
            </w:pPr>
            <w:r>
              <w:rPr>
                <w:rFonts w:ascii="Times New Roman" w:hAnsi="Times New Roman"/>
                <w:color w:val="auto"/>
                <w:szCs w:val="21"/>
                <w:lang w:val="en-US" w:eastAsia="zh-CN"/>
              </w:rPr>
              <w:t>经新一联含油污水处理站处理达标后回注地下</w:t>
            </w:r>
          </w:p>
        </w:tc>
        <w:tc>
          <w:tcPr>
            <w:tcW w:w="3557" w:type="dxa"/>
            <w:vMerge w:val="restart"/>
            <w:noWrap w:val="0"/>
            <w:vAlign w:val="center"/>
          </w:tcPr>
          <w:p w14:paraId="59D0411A">
            <w:pPr>
              <w:spacing w:line="280" w:lineRule="exact"/>
              <w:ind w:firstLine="420"/>
              <w:jc w:val="center"/>
              <w:rPr>
                <w:rFonts w:ascii="Times New Roman" w:hAnsi="Times New Roman"/>
                <w:color w:val="auto"/>
                <w:sz w:val="21"/>
                <w:szCs w:val="21"/>
              </w:rPr>
            </w:pPr>
            <w:r>
              <w:rPr>
                <w:rFonts w:ascii="Times New Roman" w:hAnsi="Times New Roman"/>
                <w:color w:val="auto"/>
                <w:sz w:val="21"/>
                <w:szCs w:val="21"/>
              </w:rPr>
              <w:t>执行《大庆油田地面工程建设设计规定》（Q/SYDQ0639-2015）限值（含油量≤8.0mg/L、悬浮固体含量≤3.0mg/L）标准限值，回注地下</w:t>
            </w:r>
          </w:p>
        </w:tc>
      </w:tr>
      <w:tr w14:paraId="0AD72C29">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3FD17026">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22200D30">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管线试压废水、作业污水</w:t>
            </w:r>
          </w:p>
        </w:tc>
        <w:tc>
          <w:tcPr>
            <w:tcW w:w="3576" w:type="dxa"/>
            <w:gridSpan w:val="2"/>
            <w:vMerge w:val="continue"/>
            <w:noWrap w:val="0"/>
            <w:vAlign w:val="center"/>
          </w:tcPr>
          <w:p w14:paraId="401F786E">
            <w:pPr>
              <w:pStyle w:val="199"/>
              <w:spacing w:line="280" w:lineRule="exact"/>
              <w:ind w:firstLine="0" w:firstLineChars="0"/>
              <w:rPr>
                <w:rFonts w:ascii="Times New Roman" w:hAnsi="Times New Roman"/>
                <w:color w:val="auto"/>
                <w:szCs w:val="21"/>
                <w:lang w:val="en-US" w:eastAsia="zh-CN"/>
              </w:rPr>
            </w:pPr>
          </w:p>
        </w:tc>
        <w:tc>
          <w:tcPr>
            <w:tcW w:w="3557" w:type="dxa"/>
            <w:vMerge w:val="continue"/>
            <w:noWrap w:val="0"/>
            <w:vAlign w:val="center"/>
          </w:tcPr>
          <w:p w14:paraId="6ECF65D2">
            <w:pPr>
              <w:widowControl/>
              <w:spacing w:line="280" w:lineRule="exact"/>
              <w:ind w:firstLine="0" w:firstLineChars="0"/>
              <w:jc w:val="center"/>
              <w:rPr>
                <w:rFonts w:ascii="Times New Roman" w:hAnsi="Times New Roman"/>
                <w:color w:val="auto"/>
                <w:sz w:val="21"/>
                <w:szCs w:val="21"/>
              </w:rPr>
            </w:pPr>
          </w:p>
        </w:tc>
      </w:tr>
      <w:tr w14:paraId="758A6E76">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34DB9D75">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6D197BA9">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油井清防蜡 废水</w:t>
            </w:r>
          </w:p>
        </w:tc>
        <w:tc>
          <w:tcPr>
            <w:tcW w:w="3576" w:type="dxa"/>
            <w:gridSpan w:val="2"/>
            <w:noWrap w:val="0"/>
            <w:vAlign w:val="center"/>
          </w:tcPr>
          <w:p w14:paraId="0AC388B4">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直接进入集油系统，不外排</w:t>
            </w:r>
          </w:p>
        </w:tc>
        <w:tc>
          <w:tcPr>
            <w:tcW w:w="3557" w:type="dxa"/>
            <w:noWrap w:val="0"/>
            <w:vAlign w:val="center"/>
          </w:tcPr>
          <w:p w14:paraId="6EC216F2">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不外排</w:t>
            </w:r>
          </w:p>
        </w:tc>
      </w:tr>
      <w:tr w14:paraId="1A380B30">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4E7D2A6F">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07A3136C">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古46压裂返排液处理站含油污水</w:t>
            </w:r>
          </w:p>
        </w:tc>
        <w:tc>
          <w:tcPr>
            <w:tcW w:w="3576" w:type="dxa"/>
            <w:gridSpan w:val="2"/>
            <w:noWrap w:val="0"/>
            <w:vAlign w:val="center"/>
          </w:tcPr>
          <w:p w14:paraId="175C6E47">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东侧6口回注井回注</w:t>
            </w:r>
          </w:p>
        </w:tc>
        <w:tc>
          <w:tcPr>
            <w:tcW w:w="3557" w:type="dxa"/>
            <w:noWrap w:val="0"/>
            <w:vAlign w:val="center"/>
          </w:tcPr>
          <w:p w14:paraId="0A9E46C5">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执行《大庆油田地面工程建设设计规定》（Q/SYDQ0639-2015）限值（含油量≤20.0mg/L、悬浮固体含量≤20.0mg/L）标准限值，回注地下</w:t>
            </w:r>
          </w:p>
        </w:tc>
      </w:tr>
      <w:tr w14:paraId="57198A42">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3AD8A8CF">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6D36D92A">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古46压裂返排液处理站员工生活污水</w:t>
            </w:r>
          </w:p>
        </w:tc>
        <w:tc>
          <w:tcPr>
            <w:tcW w:w="3576" w:type="dxa"/>
            <w:gridSpan w:val="2"/>
            <w:noWrap w:val="0"/>
            <w:vAlign w:val="center"/>
          </w:tcPr>
          <w:p w14:paraId="67E54456">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排入厂区新建的化粪池，定期拉运至肇源县污水处理厂处置</w:t>
            </w:r>
          </w:p>
        </w:tc>
        <w:tc>
          <w:tcPr>
            <w:tcW w:w="3557" w:type="dxa"/>
            <w:noWrap w:val="0"/>
            <w:vAlign w:val="center"/>
          </w:tcPr>
          <w:p w14:paraId="7CFAC14F">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不外排</w:t>
            </w:r>
          </w:p>
        </w:tc>
      </w:tr>
      <w:tr w14:paraId="4C9D6EE1">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noWrap w:val="0"/>
            <w:vAlign w:val="center"/>
          </w:tcPr>
          <w:p w14:paraId="6AEFA6F7">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噪声</w:t>
            </w:r>
          </w:p>
        </w:tc>
        <w:tc>
          <w:tcPr>
            <w:tcW w:w="1564" w:type="dxa"/>
            <w:noWrap w:val="0"/>
            <w:vAlign w:val="center"/>
          </w:tcPr>
          <w:p w14:paraId="1745E44F">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井场和生产区噪声</w:t>
            </w:r>
          </w:p>
        </w:tc>
        <w:tc>
          <w:tcPr>
            <w:tcW w:w="3576" w:type="dxa"/>
            <w:gridSpan w:val="2"/>
            <w:noWrap w:val="0"/>
            <w:vAlign w:val="center"/>
          </w:tcPr>
          <w:p w14:paraId="2FD5F53D">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低噪声设备</w:t>
            </w:r>
          </w:p>
          <w:p w14:paraId="145A8F4B">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机泵等设备安装减震基础</w:t>
            </w:r>
          </w:p>
        </w:tc>
        <w:tc>
          <w:tcPr>
            <w:tcW w:w="3557" w:type="dxa"/>
            <w:noWrap w:val="0"/>
            <w:vAlign w:val="center"/>
          </w:tcPr>
          <w:p w14:paraId="3FCAC4ED">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执行《工业企业厂界环境噪声排放标准》（GB12348-2008）中2类标准限值，昼间≤60dB（A）、夜间≤50dB（A）</w:t>
            </w:r>
          </w:p>
        </w:tc>
      </w:tr>
      <w:tr w14:paraId="775B95CA">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restart"/>
            <w:noWrap w:val="0"/>
            <w:vAlign w:val="center"/>
          </w:tcPr>
          <w:p w14:paraId="3A1A4C8E">
            <w:pPr>
              <w:pStyle w:val="199"/>
              <w:spacing w:line="280" w:lineRule="exact"/>
              <w:ind w:firstLine="0" w:firstLineChars="0"/>
              <w:rPr>
                <w:rFonts w:ascii="Times New Roman" w:hAnsi="Times New Roman"/>
                <w:color w:val="auto"/>
                <w:szCs w:val="21"/>
                <w:lang w:val="en-US" w:eastAsia="zh-CN"/>
              </w:rPr>
            </w:pPr>
            <w:r>
              <w:rPr>
                <w:rFonts w:ascii="Times New Roman" w:hAnsi="Times New Roman"/>
                <w:color w:val="auto"/>
                <w:szCs w:val="21"/>
                <w:lang w:val="en-US" w:eastAsia="zh-CN"/>
              </w:rPr>
              <w:t>固体废物</w:t>
            </w:r>
          </w:p>
        </w:tc>
        <w:tc>
          <w:tcPr>
            <w:tcW w:w="1564" w:type="dxa"/>
            <w:noWrap w:val="0"/>
            <w:vAlign w:val="center"/>
          </w:tcPr>
          <w:p w14:paraId="3FB7D5E3">
            <w:pPr>
              <w:spacing w:line="280" w:lineRule="exact"/>
              <w:ind w:firstLine="0" w:firstLineChars="0"/>
              <w:jc w:val="center"/>
              <w:rPr>
                <w:rFonts w:ascii="Times New Roman" w:hAnsi="Times New Roman"/>
                <w:bCs/>
                <w:iCs/>
                <w:color w:val="auto"/>
                <w:sz w:val="21"/>
                <w:szCs w:val="21"/>
              </w:rPr>
            </w:pPr>
            <w:r>
              <w:rPr>
                <w:rFonts w:ascii="Times New Roman" w:hAnsi="Times New Roman"/>
                <w:bCs/>
                <w:iCs/>
                <w:color w:val="auto"/>
                <w:sz w:val="21"/>
                <w:szCs w:val="21"/>
              </w:rPr>
              <w:t>施工人员生活垃圾</w:t>
            </w:r>
          </w:p>
        </w:tc>
        <w:tc>
          <w:tcPr>
            <w:tcW w:w="3576" w:type="dxa"/>
            <w:gridSpan w:val="2"/>
            <w:noWrap w:val="0"/>
            <w:vAlign w:val="center"/>
          </w:tcPr>
          <w:p w14:paraId="14442721">
            <w:pPr>
              <w:spacing w:line="280" w:lineRule="exact"/>
              <w:ind w:firstLine="0" w:firstLineChars="0"/>
              <w:jc w:val="center"/>
              <w:rPr>
                <w:rFonts w:ascii="Times New Roman" w:hAnsi="Times New Roman"/>
                <w:bCs/>
                <w:iCs/>
                <w:color w:val="auto"/>
                <w:sz w:val="21"/>
                <w:szCs w:val="21"/>
              </w:rPr>
            </w:pPr>
            <w:r>
              <w:rPr>
                <w:rFonts w:ascii="Times New Roman" w:hAnsi="Times New Roman"/>
                <w:bCs/>
                <w:iCs/>
                <w:color w:val="auto"/>
                <w:sz w:val="21"/>
                <w:szCs w:val="21"/>
              </w:rPr>
              <w:t>统一收集运至生活垃圾填埋场处理</w:t>
            </w:r>
          </w:p>
        </w:tc>
        <w:tc>
          <w:tcPr>
            <w:tcW w:w="3557" w:type="dxa"/>
            <w:noWrap w:val="0"/>
            <w:vAlign w:val="center"/>
          </w:tcPr>
          <w:p w14:paraId="1CD05E3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不外排</w:t>
            </w:r>
          </w:p>
        </w:tc>
      </w:tr>
      <w:tr w14:paraId="2E1C96EC">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579B2A9F">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31092C0D">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废纯碱、膨润土包装袋</w:t>
            </w:r>
          </w:p>
        </w:tc>
        <w:tc>
          <w:tcPr>
            <w:tcW w:w="3576" w:type="dxa"/>
            <w:gridSpan w:val="2"/>
            <w:noWrap w:val="0"/>
            <w:vAlign w:val="center"/>
          </w:tcPr>
          <w:p w14:paraId="4E3F4E1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集中收集，由大庆钻探工程公司统一安排拉运至工业固废填埋场进行填埋</w:t>
            </w:r>
          </w:p>
        </w:tc>
        <w:tc>
          <w:tcPr>
            <w:tcW w:w="3557" w:type="dxa"/>
            <w:noWrap w:val="0"/>
            <w:vAlign w:val="center"/>
          </w:tcPr>
          <w:p w14:paraId="2FFCB66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执行</w:t>
            </w:r>
            <w:r>
              <w:rPr>
                <w:rFonts w:ascii="Times New Roman" w:hAnsi="Times New Roman"/>
                <w:bCs/>
                <w:color w:val="auto"/>
                <w:sz w:val="21"/>
                <w:szCs w:val="21"/>
              </w:rPr>
              <w:t>《一般工业固体废物贮存和填埋污染控制标准》（GB18599-2020）</w:t>
            </w:r>
            <w:r>
              <w:rPr>
                <w:rFonts w:ascii="Times New Roman" w:hAnsi="Times New Roman"/>
                <w:color w:val="auto"/>
                <w:sz w:val="21"/>
                <w:szCs w:val="21"/>
              </w:rPr>
              <w:t>要求</w:t>
            </w:r>
          </w:p>
        </w:tc>
      </w:tr>
      <w:tr w14:paraId="48723213">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tcBorders>
              <w:bottom w:val="single" w:color="auto" w:sz="4" w:space="0"/>
              <w:right w:val="single" w:color="auto" w:sz="4" w:space="0"/>
            </w:tcBorders>
            <w:noWrap w:val="0"/>
            <w:vAlign w:val="center"/>
          </w:tcPr>
          <w:p w14:paraId="123F9261">
            <w:pPr>
              <w:pStyle w:val="199"/>
              <w:spacing w:line="280" w:lineRule="exact"/>
              <w:ind w:firstLine="0" w:firstLineChars="0"/>
              <w:rPr>
                <w:rFonts w:ascii="Times New Roman" w:hAnsi="Times New Roman"/>
                <w:color w:val="auto"/>
                <w:szCs w:val="21"/>
                <w:lang w:val="en-US" w:eastAsia="zh-CN"/>
              </w:rPr>
            </w:pPr>
          </w:p>
        </w:tc>
        <w:tc>
          <w:tcPr>
            <w:tcW w:w="1564" w:type="dxa"/>
            <w:vMerge w:val="restart"/>
            <w:tcBorders>
              <w:left w:val="single" w:color="auto" w:sz="4" w:space="0"/>
              <w:bottom w:val="single" w:color="auto" w:sz="4" w:space="0"/>
              <w:right w:val="single" w:color="auto" w:sz="4" w:space="0"/>
            </w:tcBorders>
            <w:noWrap w:val="0"/>
            <w:vAlign w:val="center"/>
          </w:tcPr>
          <w:p w14:paraId="37E926DC">
            <w:pPr>
              <w:widowControl/>
              <w:spacing w:line="280" w:lineRule="exact"/>
              <w:ind w:firstLine="0" w:firstLineChars="0"/>
              <w:jc w:val="center"/>
              <w:rPr>
                <w:rFonts w:hint="eastAsia" w:ascii="Times New Roman" w:hAnsi="Times New Roman" w:eastAsia="宋体"/>
                <w:color w:val="auto"/>
                <w:sz w:val="21"/>
                <w:szCs w:val="21"/>
                <w:lang w:eastAsia="zh-CN"/>
              </w:rPr>
            </w:pPr>
            <w:r>
              <w:rPr>
                <w:rFonts w:ascii="Times New Roman" w:hAnsi="Times New Roman"/>
                <w:color w:val="auto"/>
                <w:sz w:val="21"/>
                <w:szCs w:val="21"/>
              </w:rPr>
              <w:t>废弃钻井液、钻井岩屑</w:t>
            </w:r>
            <w:r>
              <w:rPr>
                <w:rFonts w:hint="eastAsia"/>
                <w:color w:val="auto"/>
                <w:sz w:val="21"/>
                <w:szCs w:val="21"/>
                <w:lang w:eastAsia="zh-CN"/>
              </w:rPr>
              <w:t>、废射孔液</w:t>
            </w:r>
          </w:p>
        </w:tc>
        <w:tc>
          <w:tcPr>
            <w:tcW w:w="1787" w:type="dxa"/>
            <w:tcBorders>
              <w:left w:val="single" w:color="auto" w:sz="4" w:space="0"/>
              <w:bottom w:val="single" w:color="auto" w:sz="4" w:space="0"/>
              <w:right w:val="single" w:color="auto" w:sz="4" w:space="0"/>
            </w:tcBorders>
            <w:noWrap w:val="0"/>
            <w:vAlign w:val="center"/>
          </w:tcPr>
          <w:p w14:paraId="54E410F6">
            <w:pPr>
              <w:spacing w:line="280" w:lineRule="exact"/>
              <w:ind w:firstLine="0" w:firstLineChars="0"/>
              <w:jc w:val="center"/>
              <w:rPr>
                <w:rFonts w:hint="eastAsia" w:ascii="Times New Roman" w:hAnsi="Times New Roman" w:eastAsia="宋体"/>
                <w:color w:val="auto"/>
                <w:sz w:val="21"/>
                <w:szCs w:val="21"/>
                <w:lang w:eastAsia="zh-CN"/>
              </w:rPr>
            </w:pPr>
            <w:r>
              <w:rPr>
                <w:rFonts w:ascii="Times New Roman" w:hAnsi="Times New Roman"/>
                <w:color w:val="auto"/>
                <w:sz w:val="21"/>
                <w:szCs w:val="21"/>
              </w:rPr>
              <w:t>水基钻井泥浆、岩屑</w:t>
            </w:r>
            <w:r>
              <w:rPr>
                <w:rFonts w:hint="eastAsia"/>
                <w:color w:val="auto"/>
                <w:sz w:val="21"/>
                <w:szCs w:val="21"/>
                <w:lang w:eastAsia="zh-CN"/>
              </w:rPr>
              <w:t>、</w:t>
            </w:r>
            <w:r>
              <w:rPr>
                <w:rFonts w:hint="eastAsia"/>
                <w:color w:val="auto"/>
                <w:sz w:val="21"/>
                <w:szCs w:val="21"/>
                <w:lang w:eastAsia="zh-CN"/>
              </w:rPr>
              <w:t>废射孔液</w:t>
            </w:r>
          </w:p>
        </w:tc>
        <w:tc>
          <w:tcPr>
            <w:tcW w:w="1789" w:type="dxa"/>
            <w:tcBorders>
              <w:left w:val="single" w:color="auto" w:sz="4" w:space="0"/>
              <w:bottom w:val="single" w:color="auto" w:sz="4" w:space="0"/>
              <w:right w:val="single" w:color="auto" w:sz="4" w:space="0"/>
            </w:tcBorders>
            <w:noWrap w:val="0"/>
            <w:vAlign w:val="center"/>
          </w:tcPr>
          <w:p w14:paraId="5182FF99">
            <w:pPr>
              <w:spacing w:line="280" w:lineRule="exact"/>
              <w:ind w:firstLine="0" w:firstLineChars="0"/>
              <w:jc w:val="center"/>
              <w:rPr>
                <w:rFonts w:ascii="Times New Roman" w:hAnsi="Times New Roman"/>
                <w:bCs/>
                <w:color w:val="auto"/>
                <w:sz w:val="21"/>
                <w:szCs w:val="21"/>
              </w:rPr>
            </w:pPr>
            <w:r>
              <w:rPr>
                <w:rFonts w:ascii="Times New Roman" w:hAnsi="Times New Roman"/>
                <w:bCs/>
                <w:color w:val="auto"/>
                <w:sz w:val="21"/>
                <w:szCs w:val="21"/>
              </w:rPr>
              <w:t>拉运至</w:t>
            </w:r>
            <w:r>
              <w:rPr>
                <w:rFonts w:ascii="Times New Roman" w:hAnsi="Times New Roman"/>
                <w:color w:val="auto"/>
                <w:sz w:val="21"/>
                <w:szCs w:val="21"/>
              </w:rPr>
              <w:t>采油九厂15万m</w:t>
            </w:r>
            <w:r>
              <w:rPr>
                <w:rFonts w:ascii="Times New Roman" w:hAnsi="Times New Roman"/>
                <w:color w:val="auto"/>
                <w:sz w:val="21"/>
                <w:szCs w:val="21"/>
                <w:vertAlign w:val="superscript"/>
              </w:rPr>
              <w:t>3</w:t>
            </w:r>
            <w:r>
              <w:rPr>
                <w:rFonts w:ascii="Times New Roman" w:hAnsi="Times New Roman"/>
                <w:color w:val="auto"/>
                <w:sz w:val="21"/>
                <w:szCs w:val="21"/>
              </w:rPr>
              <w:t>/a钻井废弃泥浆无害化处理站（水基泥浆）处理</w:t>
            </w:r>
          </w:p>
        </w:tc>
        <w:tc>
          <w:tcPr>
            <w:tcW w:w="3557" w:type="dxa"/>
            <w:tcBorders>
              <w:left w:val="single" w:color="auto" w:sz="4" w:space="0"/>
              <w:bottom w:val="single" w:color="auto" w:sz="4" w:space="0"/>
            </w:tcBorders>
            <w:noWrap w:val="0"/>
            <w:vAlign w:val="center"/>
          </w:tcPr>
          <w:p w14:paraId="7B39A137">
            <w:pPr>
              <w:spacing w:line="280" w:lineRule="exact"/>
              <w:ind w:firstLine="0" w:firstLineChars="0"/>
              <w:jc w:val="center"/>
              <w:rPr>
                <w:rFonts w:hint="eastAsia" w:ascii="Times New Roman" w:hAnsi="Times New Roman" w:eastAsia="宋体"/>
                <w:color w:val="auto"/>
                <w:sz w:val="21"/>
                <w:szCs w:val="21"/>
                <w:lang w:eastAsia="zh-CN"/>
              </w:rPr>
            </w:pPr>
            <w:r>
              <w:rPr>
                <w:rFonts w:hint="eastAsia"/>
                <w:color w:val="auto"/>
                <w:sz w:val="21"/>
                <w:szCs w:val="21"/>
                <w:lang w:eastAsia="zh-CN"/>
              </w:rPr>
              <w:t>废水</w:t>
            </w:r>
            <w:r>
              <w:rPr>
                <w:rFonts w:ascii="Times New Roman" w:hAnsi="Times New Roman"/>
                <w:color w:val="auto"/>
                <w:sz w:val="21"/>
                <w:szCs w:val="21"/>
              </w:rPr>
              <w:t>定期罐车运至龙一联含油污水站处理指标满足《大庆油田地面工程建设设计规定》（Q/SY DQ0639-2015）出水水质“8、3”（含油8mg/L、SS3mg/L）的要求后回注）</w:t>
            </w:r>
            <w:r>
              <w:rPr>
                <w:rFonts w:hint="eastAsia"/>
                <w:color w:val="auto"/>
                <w:sz w:val="21"/>
                <w:szCs w:val="21"/>
                <w:lang w:eastAsia="zh-CN"/>
              </w:rPr>
              <w:t>，泥饼由采油九厂综合利用垫井场或铺路</w:t>
            </w:r>
          </w:p>
        </w:tc>
      </w:tr>
      <w:tr w14:paraId="33F57FB3">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tcBorders>
              <w:top w:val="single" w:color="auto" w:sz="4" w:space="0"/>
              <w:bottom w:val="single" w:color="auto" w:sz="4" w:space="0"/>
              <w:right w:val="single" w:color="auto" w:sz="4" w:space="0"/>
            </w:tcBorders>
            <w:noWrap w:val="0"/>
            <w:vAlign w:val="center"/>
          </w:tcPr>
          <w:p w14:paraId="01824CCE">
            <w:pPr>
              <w:pStyle w:val="199"/>
              <w:spacing w:line="280" w:lineRule="exact"/>
              <w:ind w:firstLine="0" w:firstLineChars="0"/>
              <w:rPr>
                <w:rFonts w:ascii="Times New Roman" w:hAnsi="Times New Roman"/>
                <w:color w:val="auto"/>
                <w:szCs w:val="21"/>
                <w:lang w:val="en-US" w:eastAsia="zh-CN"/>
              </w:rPr>
            </w:pPr>
          </w:p>
        </w:tc>
        <w:tc>
          <w:tcPr>
            <w:tcW w:w="1564" w:type="dxa"/>
            <w:vMerge w:val="continue"/>
            <w:tcBorders>
              <w:top w:val="single" w:color="auto" w:sz="4" w:space="0"/>
              <w:left w:val="single" w:color="auto" w:sz="4" w:space="0"/>
              <w:bottom w:val="single" w:color="auto" w:sz="4" w:space="0"/>
              <w:right w:val="single" w:color="auto" w:sz="4" w:space="0"/>
            </w:tcBorders>
            <w:noWrap w:val="0"/>
            <w:vAlign w:val="center"/>
          </w:tcPr>
          <w:p w14:paraId="5B8AC0A8">
            <w:pPr>
              <w:widowControl/>
              <w:spacing w:line="280" w:lineRule="exact"/>
              <w:ind w:firstLine="0" w:firstLineChars="0"/>
              <w:jc w:val="center"/>
              <w:rPr>
                <w:rFonts w:ascii="Times New Roman" w:hAnsi="Times New Roman"/>
                <w:color w:val="auto"/>
                <w:sz w:val="21"/>
                <w:szCs w:val="21"/>
              </w:rPr>
            </w:pPr>
          </w:p>
        </w:tc>
        <w:tc>
          <w:tcPr>
            <w:tcW w:w="1787" w:type="dxa"/>
            <w:tcBorders>
              <w:top w:val="single" w:color="auto" w:sz="4" w:space="0"/>
              <w:left w:val="single" w:color="auto" w:sz="4" w:space="0"/>
              <w:bottom w:val="single" w:color="auto" w:sz="4" w:space="0"/>
              <w:right w:val="single" w:color="auto" w:sz="4" w:space="0"/>
            </w:tcBorders>
            <w:noWrap w:val="0"/>
            <w:vAlign w:val="center"/>
          </w:tcPr>
          <w:p w14:paraId="1308739E">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油基钻井泥浆和岩屑</w:t>
            </w:r>
          </w:p>
        </w:tc>
        <w:tc>
          <w:tcPr>
            <w:tcW w:w="1789" w:type="dxa"/>
            <w:tcBorders>
              <w:top w:val="single" w:color="auto" w:sz="4" w:space="0"/>
              <w:left w:val="single" w:color="auto" w:sz="4" w:space="0"/>
              <w:bottom w:val="single" w:color="auto" w:sz="4" w:space="0"/>
              <w:right w:val="single" w:color="auto" w:sz="4" w:space="0"/>
            </w:tcBorders>
            <w:noWrap w:val="0"/>
            <w:vAlign w:val="center"/>
          </w:tcPr>
          <w:p w14:paraId="2D96175E">
            <w:pPr>
              <w:spacing w:line="280" w:lineRule="exact"/>
              <w:ind w:firstLine="0" w:firstLineChars="0"/>
              <w:jc w:val="center"/>
              <w:rPr>
                <w:rFonts w:ascii="Times New Roman" w:hAnsi="Times New Roman"/>
                <w:bCs/>
                <w:color w:val="auto"/>
                <w:sz w:val="21"/>
                <w:szCs w:val="21"/>
              </w:rPr>
            </w:pPr>
            <w:r>
              <w:rPr>
                <w:rFonts w:ascii="Times New Roman" w:hAnsi="Times New Roman"/>
                <w:color w:val="auto"/>
                <w:sz w:val="21"/>
                <w:szCs w:val="21"/>
              </w:rPr>
              <w:t>委托大庆市云泰石化产品有限公司拉运至废弃钻井液无害化处理装置（油基泥浆）处理</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0E253121">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废水用罐车运至龙一联含油污水站处理指标满足《大庆油田地面工程建设设计规定》（Q/SY DQ0639-2015）出水水质“8、3”（含油8mg/L、SS：3mg/L）的要求后回注不外排。</w:t>
            </w:r>
            <w:r>
              <w:rPr>
                <w:rFonts w:hint="eastAsia" w:ascii="Times New Roman" w:hAnsi="Times New Roman"/>
                <w:color w:val="auto"/>
                <w:sz w:val="21"/>
                <w:szCs w:val="21"/>
              </w:rPr>
              <w:t>经无害化处理站处理后产生的废渣满足《废弃钻井液处理规范》（DB 23/T 693-2000）指标后，用作油田垫井场和通井路</w:t>
            </w:r>
          </w:p>
        </w:tc>
      </w:tr>
      <w:tr w14:paraId="4EF2E1F5">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tcBorders>
              <w:top w:val="single" w:color="auto" w:sz="4" w:space="0"/>
              <w:bottom w:val="single" w:color="auto" w:sz="4" w:space="0"/>
              <w:right w:val="single" w:color="auto" w:sz="4" w:space="0"/>
            </w:tcBorders>
            <w:noWrap w:val="0"/>
            <w:vAlign w:val="center"/>
          </w:tcPr>
          <w:p w14:paraId="1531E1C9">
            <w:pPr>
              <w:pStyle w:val="199"/>
              <w:spacing w:line="280" w:lineRule="exact"/>
              <w:ind w:firstLine="0" w:firstLineChars="0"/>
              <w:rPr>
                <w:rFonts w:ascii="Times New Roman" w:hAnsi="Times New Roman"/>
                <w:color w:val="auto"/>
                <w:szCs w:val="21"/>
                <w:lang w:val="en-US" w:eastAsia="zh-CN"/>
              </w:rPr>
            </w:pPr>
          </w:p>
        </w:tc>
        <w:tc>
          <w:tcPr>
            <w:tcW w:w="1564" w:type="dxa"/>
            <w:tcBorders>
              <w:top w:val="single" w:color="auto" w:sz="4" w:space="0"/>
              <w:left w:val="single" w:color="auto" w:sz="4" w:space="0"/>
              <w:bottom w:val="single" w:color="auto" w:sz="4" w:space="0"/>
              <w:right w:val="single" w:color="auto" w:sz="4" w:space="0"/>
            </w:tcBorders>
            <w:noWrap w:val="0"/>
            <w:vAlign w:val="center"/>
          </w:tcPr>
          <w:p w14:paraId="243CECA6">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落地油、含油污泥</w:t>
            </w:r>
          </w:p>
        </w:tc>
        <w:tc>
          <w:tcPr>
            <w:tcW w:w="3576" w:type="dxa"/>
            <w:gridSpan w:val="2"/>
            <w:tcBorders>
              <w:top w:val="single" w:color="auto" w:sz="4" w:space="0"/>
              <w:left w:val="single" w:color="auto" w:sz="4" w:space="0"/>
              <w:bottom w:val="single" w:color="auto" w:sz="4" w:space="0"/>
              <w:right w:val="single" w:color="auto" w:sz="4" w:space="0"/>
            </w:tcBorders>
            <w:noWrap w:val="0"/>
            <w:vAlign w:val="center"/>
          </w:tcPr>
          <w:p w14:paraId="1BA73D8B">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属于危险废物，罐车拉运至第九采油厂含油污泥处理站处理</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1B025FE7">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执行《油田含油污泥综合利用污染控制标准》（DB23/T1413-2010），处理后含油污泥含油量≤3‰</w:t>
            </w:r>
          </w:p>
        </w:tc>
      </w:tr>
      <w:tr w14:paraId="32C597B0">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tcBorders>
              <w:top w:val="single" w:color="auto" w:sz="4" w:space="0"/>
              <w:bottom w:val="single" w:color="auto" w:sz="4" w:space="0"/>
              <w:right w:val="single" w:color="auto" w:sz="4" w:space="0"/>
            </w:tcBorders>
            <w:noWrap w:val="0"/>
            <w:vAlign w:val="center"/>
          </w:tcPr>
          <w:p w14:paraId="5D94420D">
            <w:pPr>
              <w:pStyle w:val="199"/>
              <w:spacing w:line="280" w:lineRule="exact"/>
              <w:ind w:firstLine="0" w:firstLineChars="0"/>
              <w:rPr>
                <w:rFonts w:ascii="Times New Roman" w:hAnsi="Times New Roman"/>
                <w:color w:val="auto"/>
                <w:szCs w:val="21"/>
                <w:lang w:val="en-US" w:eastAsia="zh-CN"/>
              </w:rPr>
            </w:pP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B50B7D2">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废钻井防渗布</w:t>
            </w:r>
          </w:p>
          <w:p w14:paraId="2EC32507">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作业废防渗布</w:t>
            </w:r>
          </w:p>
        </w:tc>
        <w:tc>
          <w:tcPr>
            <w:tcW w:w="3576" w:type="dxa"/>
            <w:gridSpan w:val="2"/>
            <w:tcBorders>
              <w:top w:val="single" w:color="auto" w:sz="4" w:space="0"/>
              <w:left w:val="single" w:color="auto" w:sz="4" w:space="0"/>
              <w:bottom w:val="single" w:color="auto" w:sz="4" w:space="0"/>
              <w:right w:val="single" w:color="auto" w:sz="4" w:space="0"/>
            </w:tcBorders>
            <w:noWrap w:val="0"/>
            <w:vAlign w:val="center"/>
          </w:tcPr>
          <w:p w14:paraId="40C20D2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属于危险废物，暂存在采油九厂危险废物规范化储存库，委托资质单位定期拉运处置</w:t>
            </w:r>
          </w:p>
        </w:tc>
        <w:tc>
          <w:tcPr>
            <w:tcW w:w="3557" w:type="dxa"/>
            <w:tcBorders>
              <w:top w:val="single" w:color="auto" w:sz="4" w:space="0"/>
              <w:left w:val="single" w:color="auto" w:sz="4" w:space="0"/>
              <w:bottom w:val="single" w:color="auto" w:sz="4" w:space="0"/>
              <w:right w:val="single" w:color="auto" w:sz="4" w:space="0"/>
            </w:tcBorders>
            <w:noWrap w:val="0"/>
            <w:vAlign w:val="center"/>
          </w:tcPr>
          <w:p w14:paraId="7F0ACF7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执行《危险废物贮存污染控制标准》（GB18597-2001）及其修改单要求</w:t>
            </w:r>
          </w:p>
        </w:tc>
      </w:tr>
      <w:tr w14:paraId="513DFC6C">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tcBorders>
              <w:top w:val="single" w:color="auto" w:sz="4" w:space="0"/>
              <w:right w:val="single" w:color="auto" w:sz="4" w:space="0"/>
            </w:tcBorders>
            <w:noWrap w:val="0"/>
            <w:vAlign w:val="center"/>
          </w:tcPr>
          <w:p w14:paraId="11C050D9">
            <w:pPr>
              <w:pStyle w:val="199"/>
              <w:spacing w:line="280" w:lineRule="exact"/>
              <w:ind w:firstLine="0" w:firstLineChars="0"/>
              <w:rPr>
                <w:rFonts w:ascii="Times New Roman" w:hAnsi="Times New Roman"/>
                <w:color w:val="auto"/>
                <w:szCs w:val="21"/>
                <w:lang w:val="en-US" w:eastAsia="zh-CN"/>
              </w:rPr>
            </w:pPr>
          </w:p>
        </w:tc>
        <w:tc>
          <w:tcPr>
            <w:tcW w:w="1564" w:type="dxa"/>
            <w:tcBorders>
              <w:top w:val="single" w:color="auto" w:sz="4" w:space="0"/>
              <w:left w:val="single" w:color="auto" w:sz="4" w:space="0"/>
              <w:right w:val="single" w:color="auto" w:sz="4" w:space="0"/>
            </w:tcBorders>
            <w:noWrap w:val="0"/>
            <w:vAlign w:val="center"/>
          </w:tcPr>
          <w:p w14:paraId="5F2ABAD0">
            <w:pPr>
              <w:spacing w:line="280" w:lineRule="exact"/>
              <w:ind w:firstLine="0" w:firstLineChars="0"/>
              <w:jc w:val="center"/>
              <w:rPr>
                <w:rFonts w:hint="eastAsia" w:ascii="Times New Roman" w:hAnsi="Times New Roman"/>
                <w:color w:val="auto"/>
                <w:sz w:val="21"/>
                <w:szCs w:val="21"/>
              </w:rPr>
            </w:pPr>
            <w:r>
              <w:rPr>
                <w:rFonts w:ascii="Times New Roman" w:hAnsi="Times New Roman"/>
                <w:color w:val="auto"/>
                <w:sz w:val="21"/>
                <w:szCs w:val="21"/>
              </w:rPr>
              <w:t>废KOH</w:t>
            </w:r>
            <w:r>
              <w:rPr>
                <w:rFonts w:hint="eastAsia" w:ascii="Times New Roman" w:hAnsi="Times New Roman"/>
                <w:color w:val="auto"/>
                <w:sz w:val="21"/>
                <w:szCs w:val="21"/>
              </w:rPr>
              <w:t>、过硫酸钾</w:t>
            </w:r>
            <w:r>
              <w:rPr>
                <w:rFonts w:ascii="Times New Roman" w:hAnsi="Times New Roman"/>
                <w:color w:val="auto"/>
                <w:sz w:val="21"/>
                <w:szCs w:val="21"/>
              </w:rPr>
              <w:t>包装袋</w:t>
            </w:r>
            <w:r>
              <w:rPr>
                <w:rFonts w:hint="eastAsia" w:ascii="Times New Roman" w:hAnsi="Times New Roman"/>
                <w:color w:val="auto"/>
                <w:sz w:val="21"/>
                <w:szCs w:val="21"/>
              </w:rPr>
              <w:t>、废分子筛</w:t>
            </w:r>
          </w:p>
        </w:tc>
        <w:tc>
          <w:tcPr>
            <w:tcW w:w="3576" w:type="dxa"/>
            <w:gridSpan w:val="2"/>
            <w:tcBorders>
              <w:top w:val="single" w:color="auto" w:sz="4" w:space="0"/>
              <w:left w:val="single" w:color="auto" w:sz="4" w:space="0"/>
              <w:right w:val="single" w:color="auto" w:sz="4" w:space="0"/>
            </w:tcBorders>
            <w:noWrap w:val="0"/>
            <w:vAlign w:val="center"/>
          </w:tcPr>
          <w:p w14:paraId="2BB294AA">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属于危险废物，委托资质单位处置</w:t>
            </w:r>
          </w:p>
        </w:tc>
        <w:tc>
          <w:tcPr>
            <w:tcW w:w="3557" w:type="dxa"/>
            <w:tcBorders>
              <w:top w:val="single" w:color="auto" w:sz="4" w:space="0"/>
              <w:left w:val="single" w:color="auto" w:sz="4" w:space="0"/>
              <w:right w:val="single" w:color="auto" w:sz="4" w:space="0"/>
            </w:tcBorders>
            <w:noWrap w:val="0"/>
            <w:vAlign w:val="center"/>
          </w:tcPr>
          <w:p w14:paraId="37695F5C">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执行《危险废物贮存污染控制标准》（GB18597-2001）及其修改单要求</w:t>
            </w:r>
          </w:p>
        </w:tc>
      </w:tr>
      <w:tr w14:paraId="0630D0F5">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533" w:type="dxa"/>
            <w:vMerge w:val="continue"/>
            <w:noWrap w:val="0"/>
            <w:vAlign w:val="center"/>
          </w:tcPr>
          <w:p w14:paraId="63B8775C">
            <w:pPr>
              <w:pStyle w:val="199"/>
              <w:spacing w:line="280" w:lineRule="exact"/>
              <w:ind w:firstLine="0" w:firstLineChars="0"/>
              <w:rPr>
                <w:rFonts w:ascii="Times New Roman" w:hAnsi="Times New Roman"/>
                <w:color w:val="auto"/>
                <w:szCs w:val="21"/>
                <w:lang w:val="en-US" w:eastAsia="zh-CN"/>
              </w:rPr>
            </w:pPr>
          </w:p>
        </w:tc>
        <w:tc>
          <w:tcPr>
            <w:tcW w:w="1564" w:type="dxa"/>
            <w:noWrap w:val="0"/>
            <w:vAlign w:val="center"/>
          </w:tcPr>
          <w:p w14:paraId="4BE961A7">
            <w:pPr>
              <w:spacing w:line="280" w:lineRule="exact"/>
              <w:ind w:firstLine="0" w:firstLineChars="0"/>
              <w:jc w:val="center"/>
              <w:rPr>
                <w:rFonts w:ascii="Times New Roman" w:hAnsi="Times New Roman"/>
                <w:color w:val="auto"/>
                <w:sz w:val="21"/>
                <w:szCs w:val="21"/>
              </w:rPr>
            </w:pPr>
            <w:r>
              <w:rPr>
                <w:rFonts w:hint="eastAsia" w:ascii="Times New Roman" w:hAnsi="Times New Roman"/>
                <w:color w:val="auto"/>
                <w:sz w:val="21"/>
                <w:szCs w:val="21"/>
              </w:rPr>
              <w:t>压裂返排液</w:t>
            </w:r>
            <w:r>
              <w:rPr>
                <w:rFonts w:ascii="Times New Roman" w:hAnsi="Times New Roman"/>
                <w:color w:val="auto"/>
                <w:sz w:val="21"/>
                <w:szCs w:val="21"/>
              </w:rPr>
              <w:t>站泥砂和泥饼</w:t>
            </w:r>
          </w:p>
        </w:tc>
        <w:tc>
          <w:tcPr>
            <w:tcW w:w="3576" w:type="dxa"/>
            <w:gridSpan w:val="2"/>
            <w:noWrap w:val="0"/>
            <w:vAlign w:val="center"/>
          </w:tcPr>
          <w:p w14:paraId="54F36E23">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属于危险废物，罐车拉运至第九采油厂含油污泥处理站处理</w:t>
            </w:r>
          </w:p>
        </w:tc>
        <w:tc>
          <w:tcPr>
            <w:tcW w:w="3557" w:type="dxa"/>
            <w:noWrap w:val="0"/>
            <w:vAlign w:val="center"/>
          </w:tcPr>
          <w:p w14:paraId="0D2BCADD">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执行《油田含油污泥综合利用污染控制标准》（DB23/T1413-2010），处理后含油污泥含油量≤3‰</w:t>
            </w:r>
          </w:p>
        </w:tc>
      </w:tr>
      <w:tr w14:paraId="5988E5E8">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097" w:type="dxa"/>
            <w:gridSpan w:val="2"/>
            <w:vMerge w:val="restart"/>
            <w:noWrap w:val="0"/>
            <w:vAlign w:val="center"/>
          </w:tcPr>
          <w:p w14:paraId="594BDB45">
            <w:pPr>
              <w:adjustRightInd w:val="0"/>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地下水保护</w:t>
            </w:r>
          </w:p>
        </w:tc>
        <w:tc>
          <w:tcPr>
            <w:tcW w:w="3576" w:type="dxa"/>
            <w:gridSpan w:val="2"/>
            <w:noWrap w:val="0"/>
            <w:vAlign w:val="center"/>
          </w:tcPr>
          <w:p w14:paraId="1DE31877">
            <w:pPr>
              <w:spacing w:line="280" w:lineRule="exact"/>
              <w:ind w:firstLine="0" w:firstLineChars="0"/>
              <w:jc w:val="center"/>
              <w:rPr>
                <w:rFonts w:ascii="Times New Roman" w:hAnsi="Times New Roman"/>
                <w:color w:val="auto"/>
                <w:sz w:val="21"/>
                <w:szCs w:val="21"/>
              </w:rPr>
            </w:pPr>
            <w:r>
              <w:rPr>
                <w:rFonts w:ascii="Times New Roman" w:hAnsi="Times New Roman"/>
                <w:snapToGrid w:val="0"/>
                <w:color w:val="auto"/>
                <w:sz w:val="21"/>
                <w:szCs w:val="21"/>
              </w:rPr>
              <w:t>井场防渗</w:t>
            </w:r>
          </w:p>
        </w:tc>
        <w:tc>
          <w:tcPr>
            <w:tcW w:w="3557" w:type="dxa"/>
            <w:noWrap w:val="0"/>
            <w:vAlign w:val="center"/>
          </w:tcPr>
          <w:p w14:paraId="7700185A">
            <w:pPr>
              <w:spacing w:line="280" w:lineRule="exact"/>
              <w:ind w:firstLine="0" w:firstLineChars="0"/>
              <w:jc w:val="left"/>
              <w:rPr>
                <w:rFonts w:ascii="Times New Roman" w:hAnsi="Times New Roman"/>
                <w:color w:val="auto"/>
                <w:sz w:val="21"/>
                <w:szCs w:val="21"/>
              </w:rPr>
            </w:pPr>
            <w:r>
              <w:rPr>
                <w:rFonts w:ascii="Times New Roman" w:hAnsi="Times New Roman"/>
                <w:snapToGrid w:val="0"/>
                <w:color w:val="auto"/>
                <w:sz w:val="21"/>
                <w:szCs w:val="21"/>
              </w:rPr>
              <w:t>井场设备区（柴油罐区、油基泥浆循环罐区、废弃泥浆罐区）地面属于重点防渗区，</w:t>
            </w:r>
            <w:r>
              <w:rPr>
                <w:rFonts w:ascii="Times New Roman" w:hAnsi="Times New Roman"/>
                <w:color w:val="auto"/>
                <w:sz w:val="21"/>
                <w:szCs w:val="21"/>
              </w:rPr>
              <w:t>铺设人工防渗层高密度聚乙烯膜，厚度为1.5mm，防渗性能满足《环境影响评价技术导则-地下水环境》（HJ610-2016）等效黏土防渗层Mb≥6.0m、K≤1.0×10</w:t>
            </w:r>
            <w:r>
              <w:rPr>
                <w:rFonts w:ascii="Times New Roman" w:hAnsi="Times New Roman"/>
                <w:color w:val="auto"/>
                <w:sz w:val="21"/>
                <w:szCs w:val="21"/>
                <w:vertAlign w:val="superscript"/>
              </w:rPr>
              <w:t>-7</w:t>
            </w:r>
            <w:r>
              <w:rPr>
                <w:rFonts w:ascii="Times New Roman" w:hAnsi="Times New Roman"/>
                <w:color w:val="auto"/>
                <w:sz w:val="21"/>
                <w:szCs w:val="21"/>
              </w:rPr>
              <w:t>cm/重点渗要求。井场设备区外地面属于一般防渗区，防渗性能满足《环境影响评价技术导则-地下水环境》（HJ610-2016）等效黏土防渗层Mb≥1.5m、K≤1.0×10</w:t>
            </w:r>
            <w:r>
              <w:rPr>
                <w:rFonts w:ascii="Times New Roman" w:hAnsi="Times New Roman"/>
                <w:color w:val="auto"/>
                <w:sz w:val="21"/>
                <w:szCs w:val="21"/>
                <w:vertAlign w:val="superscript"/>
              </w:rPr>
              <w:t>-7</w:t>
            </w:r>
            <w:r>
              <w:rPr>
                <w:rFonts w:ascii="Times New Roman" w:hAnsi="Times New Roman"/>
                <w:color w:val="auto"/>
                <w:sz w:val="21"/>
                <w:szCs w:val="21"/>
              </w:rPr>
              <w:t>cm一般防渗要求。</w:t>
            </w:r>
            <w:r>
              <w:rPr>
                <w:rFonts w:ascii="Times New Roman" w:hAnsi="Times New Roman"/>
                <w:snapToGrid w:val="0"/>
                <w:color w:val="auto"/>
                <w:sz w:val="21"/>
                <w:szCs w:val="21"/>
              </w:rPr>
              <w:t>施工期留存影像资料。</w:t>
            </w:r>
          </w:p>
        </w:tc>
      </w:tr>
      <w:tr w14:paraId="583C81C6">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097" w:type="dxa"/>
            <w:gridSpan w:val="2"/>
            <w:vMerge w:val="continue"/>
            <w:noWrap w:val="0"/>
            <w:vAlign w:val="center"/>
          </w:tcPr>
          <w:p w14:paraId="6691A697">
            <w:pPr>
              <w:adjustRightInd w:val="0"/>
              <w:spacing w:line="280" w:lineRule="exact"/>
              <w:ind w:firstLine="0" w:firstLineChars="0"/>
              <w:jc w:val="center"/>
              <w:rPr>
                <w:rFonts w:ascii="Times New Roman" w:hAnsi="Times New Roman"/>
                <w:color w:val="auto"/>
                <w:sz w:val="21"/>
                <w:szCs w:val="21"/>
              </w:rPr>
            </w:pPr>
          </w:p>
        </w:tc>
        <w:tc>
          <w:tcPr>
            <w:tcW w:w="3576" w:type="dxa"/>
            <w:gridSpan w:val="2"/>
            <w:noWrap w:val="0"/>
            <w:vAlign w:val="center"/>
          </w:tcPr>
          <w:p w14:paraId="5E179411">
            <w:pPr>
              <w:spacing w:line="280" w:lineRule="exact"/>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生产工艺区防渗</w:t>
            </w:r>
          </w:p>
        </w:tc>
        <w:tc>
          <w:tcPr>
            <w:tcW w:w="3557" w:type="dxa"/>
            <w:noWrap w:val="0"/>
            <w:vAlign w:val="center"/>
          </w:tcPr>
          <w:p w14:paraId="4614826C">
            <w:pPr>
              <w:spacing w:line="280" w:lineRule="exact"/>
              <w:ind w:firstLine="0" w:firstLineChars="0"/>
              <w:jc w:val="left"/>
              <w:rPr>
                <w:rFonts w:ascii="Times New Roman" w:hAnsi="Times New Roman"/>
                <w:snapToGrid w:val="0"/>
                <w:color w:val="auto"/>
                <w:sz w:val="21"/>
                <w:szCs w:val="21"/>
              </w:rPr>
            </w:pPr>
            <w:r>
              <w:rPr>
                <w:rFonts w:ascii="Times New Roman" w:hAnsi="Times New Roman"/>
                <w:snapToGrid w:val="0"/>
                <w:color w:val="auto"/>
                <w:sz w:val="21"/>
                <w:szCs w:val="21"/>
              </w:rPr>
              <w:t>古页3试验站辅助生产区、古46压裂返排液处理站办公区属于简单防渗区，采用一般地面硬化；</w:t>
            </w:r>
            <w:r>
              <w:rPr>
                <w:rFonts w:ascii="Times New Roman" w:hAnsi="Times New Roman"/>
                <w:color w:val="auto"/>
                <w:sz w:val="21"/>
                <w:szCs w:val="21"/>
              </w:rPr>
              <w:t>古页3试验区内原油脱水区和天然气处理区</w:t>
            </w:r>
            <w:r>
              <w:rPr>
                <w:rFonts w:ascii="Times New Roman" w:hAnsi="Times New Roman"/>
                <w:snapToGrid w:val="0"/>
                <w:color w:val="auto"/>
                <w:sz w:val="21"/>
                <w:szCs w:val="21"/>
              </w:rPr>
              <w:t>和古46压裂返排液处理站的原油回收槽属于重点防渗区，其防渗层的防渗性能不应低于6.0m厚渗透系数为1.0×10</w:t>
            </w:r>
            <w:r>
              <w:rPr>
                <w:rFonts w:ascii="Times New Roman" w:hAnsi="Times New Roman"/>
                <w:snapToGrid w:val="0"/>
                <w:color w:val="auto"/>
                <w:sz w:val="21"/>
                <w:szCs w:val="21"/>
                <w:vertAlign w:val="superscript"/>
              </w:rPr>
              <w:t>-7</w:t>
            </w:r>
            <w:r>
              <w:rPr>
                <w:rFonts w:ascii="Times New Roman" w:hAnsi="Times New Roman"/>
                <w:snapToGrid w:val="0"/>
                <w:color w:val="auto"/>
                <w:sz w:val="21"/>
                <w:szCs w:val="21"/>
              </w:rPr>
              <w:t>cm/s的黏土层的防渗性能；</w:t>
            </w:r>
            <w:r>
              <w:rPr>
                <w:rFonts w:ascii="Times New Roman" w:hAnsi="Times New Roman"/>
                <w:color w:val="auto"/>
                <w:sz w:val="21"/>
                <w:szCs w:val="21"/>
              </w:rPr>
              <w:t>古46压裂返排液处理站除原油回收槽之外的设备区</w:t>
            </w:r>
            <w:r>
              <w:rPr>
                <w:rFonts w:ascii="Times New Roman" w:hAnsi="Times New Roman"/>
                <w:snapToGrid w:val="0"/>
                <w:color w:val="auto"/>
                <w:sz w:val="21"/>
                <w:szCs w:val="21"/>
              </w:rPr>
              <w:t>属于一般防渗区，其防渗层的防渗性能不应低于1.5m厚渗透系数为1.0×10</w:t>
            </w:r>
            <w:r>
              <w:rPr>
                <w:rFonts w:ascii="Times New Roman" w:hAnsi="Times New Roman"/>
                <w:snapToGrid w:val="0"/>
                <w:color w:val="auto"/>
                <w:sz w:val="21"/>
                <w:szCs w:val="21"/>
                <w:vertAlign w:val="superscript"/>
              </w:rPr>
              <w:t>-7</w:t>
            </w:r>
            <w:r>
              <w:rPr>
                <w:rFonts w:ascii="Times New Roman" w:hAnsi="Times New Roman"/>
                <w:snapToGrid w:val="0"/>
                <w:color w:val="auto"/>
                <w:sz w:val="21"/>
                <w:szCs w:val="21"/>
              </w:rPr>
              <w:t>cm/s的黏土层的防渗性能。施工期留存影像资料</w:t>
            </w:r>
          </w:p>
        </w:tc>
      </w:tr>
      <w:tr w14:paraId="44D17DB1">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097" w:type="dxa"/>
            <w:gridSpan w:val="2"/>
            <w:vMerge w:val="continue"/>
            <w:noWrap w:val="0"/>
            <w:vAlign w:val="center"/>
          </w:tcPr>
          <w:p w14:paraId="0CDC138A">
            <w:pPr>
              <w:adjustRightInd w:val="0"/>
              <w:spacing w:line="280" w:lineRule="exact"/>
              <w:ind w:firstLine="0" w:firstLineChars="0"/>
              <w:jc w:val="center"/>
              <w:rPr>
                <w:rFonts w:ascii="Times New Roman" w:hAnsi="Times New Roman"/>
                <w:color w:val="auto"/>
                <w:sz w:val="21"/>
                <w:szCs w:val="21"/>
              </w:rPr>
            </w:pPr>
          </w:p>
        </w:tc>
        <w:tc>
          <w:tcPr>
            <w:tcW w:w="3576" w:type="dxa"/>
            <w:gridSpan w:val="2"/>
            <w:noWrap w:val="0"/>
            <w:vAlign w:val="center"/>
          </w:tcPr>
          <w:p w14:paraId="548E8B31">
            <w:pPr>
              <w:spacing w:line="280" w:lineRule="exact"/>
              <w:ind w:firstLine="0" w:firstLineChars="0"/>
              <w:jc w:val="center"/>
              <w:rPr>
                <w:rFonts w:ascii="Times New Roman" w:hAnsi="Times New Roman"/>
                <w:color w:val="auto"/>
                <w:sz w:val="21"/>
                <w:szCs w:val="21"/>
              </w:rPr>
            </w:pPr>
            <w:r>
              <w:rPr>
                <w:rFonts w:ascii="Times New Roman" w:hAnsi="Times New Roman"/>
                <w:snapToGrid w:val="0"/>
                <w:color w:val="auto"/>
                <w:sz w:val="21"/>
                <w:szCs w:val="21"/>
              </w:rPr>
              <w:t>管线防渗</w:t>
            </w:r>
          </w:p>
        </w:tc>
        <w:tc>
          <w:tcPr>
            <w:tcW w:w="3557" w:type="dxa"/>
            <w:noWrap w:val="0"/>
            <w:vAlign w:val="center"/>
          </w:tcPr>
          <w:p w14:paraId="46B0FF62">
            <w:pPr>
              <w:spacing w:line="280" w:lineRule="exact"/>
              <w:ind w:firstLine="0" w:firstLineChars="0"/>
              <w:jc w:val="left"/>
              <w:rPr>
                <w:rFonts w:ascii="Times New Roman" w:hAnsi="Times New Roman"/>
                <w:color w:val="auto"/>
                <w:sz w:val="21"/>
                <w:szCs w:val="21"/>
              </w:rPr>
            </w:pPr>
            <w:r>
              <w:rPr>
                <w:rFonts w:ascii="Times New Roman" w:hAnsi="Times New Roman"/>
                <w:snapToGrid w:val="0"/>
                <w:color w:val="auto"/>
                <w:sz w:val="21"/>
                <w:szCs w:val="21"/>
              </w:rPr>
              <w:t xml:space="preserve">集油管线均埋于地面下，属于重点防渗：①管线均采用钢制防腐管线，管线内、外防腐需满足《油田油气集输设计规范》（GB50350 -2015）要求。②提高自动化水平，对管道及井口压力进行实时监控。施工期留存影像资料 </w:t>
            </w:r>
          </w:p>
        </w:tc>
      </w:tr>
      <w:tr w14:paraId="36B71594">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097" w:type="dxa"/>
            <w:gridSpan w:val="2"/>
            <w:vMerge w:val="continue"/>
            <w:noWrap w:val="0"/>
            <w:vAlign w:val="center"/>
          </w:tcPr>
          <w:p w14:paraId="36DE87E9">
            <w:pPr>
              <w:adjustRightInd w:val="0"/>
              <w:spacing w:line="280" w:lineRule="exact"/>
              <w:ind w:firstLine="0" w:firstLineChars="0"/>
              <w:jc w:val="center"/>
              <w:rPr>
                <w:rFonts w:ascii="Times New Roman" w:hAnsi="Times New Roman"/>
                <w:color w:val="auto"/>
                <w:sz w:val="21"/>
                <w:szCs w:val="21"/>
              </w:rPr>
            </w:pPr>
          </w:p>
        </w:tc>
        <w:tc>
          <w:tcPr>
            <w:tcW w:w="3576" w:type="dxa"/>
            <w:gridSpan w:val="2"/>
            <w:noWrap w:val="0"/>
            <w:vAlign w:val="center"/>
          </w:tcPr>
          <w:p w14:paraId="0B63EA6C">
            <w:pPr>
              <w:spacing w:line="280" w:lineRule="exact"/>
              <w:ind w:firstLine="0" w:firstLineChars="0"/>
              <w:jc w:val="center"/>
              <w:rPr>
                <w:rFonts w:ascii="Times New Roman" w:hAnsi="Times New Roman"/>
                <w:color w:val="auto"/>
                <w:sz w:val="21"/>
                <w:szCs w:val="21"/>
                <w:highlight w:val="yellow"/>
              </w:rPr>
            </w:pPr>
            <w:r>
              <w:rPr>
                <w:rFonts w:ascii="Times New Roman" w:hAnsi="Times New Roman"/>
                <w:color w:val="auto"/>
                <w:sz w:val="21"/>
                <w:szCs w:val="21"/>
              </w:rPr>
              <w:t>在北部区块上游布设1口跟踪监测水井：小庙子村潜水井，下游布设2口跟踪监测井：监控水井1和监控水井2；在南部区块上游布设1口潜水跟踪监测水井：孙姓养鱼散户潜水井，下游布设跟踪监测水井：向前村潜水井和卧龙岱屯潜水井</w:t>
            </w:r>
          </w:p>
        </w:tc>
        <w:tc>
          <w:tcPr>
            <w:tcW w:w="3557" w:type="dxa"/>
            <w:noWrap w:val="0"/>
            <w:vAlign w:val="center"/>
          </w:tcPr>
          <w:p w14:paraId="25CAC9D9">
            <w:pPr>
              <w:spacing w:line="280" w:lineRule="exact"/>
              <w:ind w:firstLine="0" w:firstLineChars="0"/>
              <w:jc w:val="center"/>
              <w:rPr>
                <w:rFonts w:ascii="Times New Roman" w:hAnsi="Times New Roman"/>
                <w:color w:val="auto"/>
                <w:sz w:val="21"/>
                <w:szCs w:val="21"/>
                <w:highlight w:val="yellow"/>
              </w:rPr>
            </w:pPr>
            <w:r>
              <w:rPr>
                <w:rFonts w:ascii="Times New Roman" w:hAnsi="Times New Roman"/>
                <w:color w:val="auto"/>
                <w:sz w:val="21"/>
                <w:szCs w:val="21"/>
              </w:rPr>
              <w:t>布设6口地下水跟踪监测井，定期监测，地下水水质执行《地下水质量标准》（GB/T14848-2017）III类标准，石油类参照《地表水环境质量标准》（GB3838-2002）中III类标准</w:t>
            </w:r>
          </w:p>
        </w:tc>
      </w:tr>
      <w:tr w14:paraId="57C3F60A">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97" w:hRule="atLeast"/>
          <w:jc w:val="center"/>
        </w:trPr>
        <w:tc>
          <w:tcPr>
            <w:tcW w:w="2097" w:type="dxa"/>
            <w:gridSpan w:val="2"/>
            <w:vMerge w:val="restart"/>
            <w:noWrap w:val="0"/>
            <w:vAlign w:val="center"/>
          </w:tcPr>
          <w:p w14:paraId="56A05B50">
            <w:pPr>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生态恢复</w:t>
            </w:r>
          </w:p>
        </w:tc>
        <w:tc>
          <w:tcPr>
            <w:tcW w:w="3576" w:type="dxa"/>
            <w:gridSpan w:val="2"/>
            <w:noWrap w:val="0"/>
            <w:vAlign w:val="center"/>
          </w:tcPr>
          <w:p w14:paraId="1FBA368B">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rPr>
              <w:t>临时占地8.024hm</w:t>
            </w:r>
            <w:r>
              <w:rPr>
                <w:rFonts w:ascii="Times New Roman" w:hAnsi="Times New Roman"/>
                <w:color w:val="auto"/>
                <w:sz w:val="21"/>
                <w:szCs w:val="21"/>
                <w:vertAlign w:val="superscript"/>
              </w:rPr>
              <w:t>2</w:t>
            </w:r>
            <w:r>
              <w:rPr>
                <w:rFonts w:ascii="Times New Roman" w:hAnsi="Times New Roman"/>
                <w:color w:val="auto"/>
                <w:sz w:val="21"/>
                <w:szCs w:val="21"/>
              </w:rPr>
              <w:t>，进行经济补偿。施工结束后恢复地表形态，并留存影像资料</w:t>
            </w:r>
          </w:p>
        </w:tc>
        <w:tc>
          <w:tcPr>
            <w:tcW w:w="3557" w:type="dxa"/>
            <w:noWrap w:val="0"/>
            <w:vAlign w:val="center"/>
          </w:tcPr>
          <w:p w14:paraId="3FF09DDD">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施工结束后恢复临时占地8.024hm</w:t>
            </w:r>
            <w:r>
              <w:rPr>
                <w:rFonts w:ascii="Times New Roman" w:hAnsi="Times New Roman"/>
                <w:color w:val="auto"/>
                <w:sz w:val="21"/>
                <w:szCs w:val="21"/>
                <w:vertAlign w:val="superscript"/>
              </w:rPr>
              <w:t>2</w:t>
            </w:r>
          </w:p>
        </w:tc>
      </w:tr>
      <w:tr w14:paraId="6B6D2400">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132" w:hRule="atLeast"/>
          <w:jc w:val="center"/>
        </w:trPr>
        <w:tc>
          <w:tcPr>
            <w:tcW w:w="2097" w:type="dxa"/>
            <w:gridSpan w:val="2"/>
            <w:vMerge w:val="continue"/>
            <w:noWrap w:val="0"/>
            <w:vAlign w:val="center"/>
          </w:tcPr>
          <w:p w14:paraId="31C750A6">
            <w:pPr>
              <w:spacing w:line="280" w:lineRule="exact"/>
              <w:ind w:firstLine="0" w:firstLineChars="0"/>
              <w:jc w:val="center"/>
              <w:rPr>
                <w:rFonts w:ascii="Times New Roman" w:hAnsi="Times New Roman"/>
                <w:color w:val="auto"/>
                <w:sz w:val="21"/>
                <w:szCs w:val="21"/>
              </w:rPr>
            </w:pPr>
          </w:p>
        </w:tc>
        <w:tc>
          <w:tcPr>
            <w:tcW w:w="3576" w:type="dxa"/>
            <w:gridSpan w:val="2"/>
            <w:noWrap w:val="0"/>
            <w:vAlign w:val="center"/>
          </w:tcPr>
          <w:p w14:paraId="0970B32D">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rPr>
              <w:t>永久占地7.236hm</w:t>
            </w:r>
            <w:r>
              <w:rPr>
                <w:rFonts w:ascii="Times New Roman" w:hAnsi="Times New Roman"/>
                <w:color w:val="auto"/>
                <w:sz w:val="21"/>
                <w:szCs w:val="21"/>
                <w:vertAlign w:val="superscript"/>
              </w:rPr>
              <w:t>2</w:t>
            </w:r>
            <w:r>
              <w:rPr>
                <w:rFonts w:ascii="Times New Roman" w:hAnsi="Times New Roman"/>
                <w:color w:val="auto"/>
                <w:sz w:val="21"/>
                <w:szCs w:val="21"/>
              </w:rPr>
              <w:t>，永久占地中基本农田按照“占一补一”进行补偿，永久占地中湿地按照“先补后占、占补平衡”进行补偿；基本农田应取得土地管理部门的占地许可手续</w:t>
            </w:r>
          </w:p>
        </w:tc>
        <w:tc>
          <w:tcPr>
            <w:tcW w:w="3557" w:type="dxa"/>
            <w:noWrap w:val="0"/>
            <w:vAlign w:val="center"/>
          </w:tcPr>
          <w:p w14:paraId="042A8E95">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补偿永久占地7.236hm</w:t>
            </w:r>
            <w:r>
              <w:rPr>
                <w:rFonts w:ascii="Times New Roman" w:hAnsi="Times New Roman"/>
                <w:color w:val="auto"/>
                <w:sz w:val="21"/>
                <w:szCs w:val="21"/>
                <w:vertAlign w:val="superscript"/>
              </w:rPr>
              <w:t>2</w:t>
            </w:r>
          </w:p>
        </w:tc>
      </w:tr>
      <w:tr w14:paraId="6BD866AB">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132" w:hRule="atLeast"/>
          <w:jc w:val="center"/>
        </w:trPr>
        <w:tc>
          <w:tcPr>
            <w:tcW w:w="2097" w:type="dxa"/>
            <w:gridSpan w:val="2"/>
            <w:vMerge w:val="continue"/>
            <w:noWrap w:val="0"/>
            <w:vAlign w:val="center"/>
          </w:tcPr>
          <w:p w14:paraId="3E864708">
            <w:pPr>
              <w:spacing w:line="280" w:lineRule="exact"/>
              <w:ind w:firstLine="0" w:firstLineChars="0"/>
              <w:jc w:val="center"/>
              <w:rPr>
                <w:rFonts w:ascii="Times New Roman" w:hAnsi="Times New Roman"/>
                <w:color w:val="auto"/>
                <w:sz w:val="21"/>
                <w:szCs w:val="21"/>
              </w:rPr>
            </w:pPr>
          </w:p>
        </w:tc>
        <w:tc>
          <w:tcPr>
            <w:tcW w:w="3576" w:type="dxa"/>
            <w:gridSpan w:val="2"/>
            <w:noWrap w:val="0"/>
            <w:vAlign w:val="center"/>
          </w:tcPr>
          <w:p w14:paraId="140003AD">
            <w:pPr>
              <w:widowControl/>
              <w:spacing w:line="280" w:lineRule="exact"/>
              <w:ind w:firstLine="0" w:firstLineChars="0"/>
              <w:rPr>
                <w:rFonts w:hint="eastAsia" w:ascii="Times New Roman" w:hAnsi="Times New Roman"/>
                <w:color w:val="auto"/>
                <w:sz w:val="21"/>
                <w:szCs w:val="21"/>
              </w:rPr>
            </w:pPr>
            <w:r>
              <w:rPr>
                <w:rFonts w:ascii="Times New Roman" w:hAnsi="Times New Roman"/>
                <w:color w:val="auto"/>
                <w:sz w:val="21"/>
                <w:szCs w:val="21"/>
              </w:rPr>
              <w:t>水土流失</w:t>
            </w:r>
            <w:r>
              <w:rPr>
                <w:rFonts w:hint="eastAsia" w:ascii="Times New Roman" w:hAnsi="Times New Roman"/>
                <w:color w:val="auto"/>
                <w:sz w:val="21"/>
                <w:szCs w:val="21"/>
              </w:rPr>
              <w:t>预防区治理</w:t>
            </w:r>
            <w:r>
              <w:rPr>
                <w:rFonts w:ascii="Times New Roman" w:hAnsi="Times New Roman"/>
                <w:color w:val="auto"/>
                <w:sz w:val="21"/>
                <w:szCs w:val="21"/>
              </w:rPr>
              <w:t>措施</w:t>
            </w:r>
            <w:r>
              <w:rPr>
                <w:rFonts w:hint="eastAsia" w:ascii="Times New Roman" w:hAnsi="Times New Roman"/>
                <w:color w:val="auto"/>
                <w:sz w:val="21"/>
                <w:szCs w:val="21"/>
              </w:rPr>
              <w:t>：合理选择施工季节，井场施工控制作业面积，管线施工回填平整、压实</w:t>
            </w:r>
          </w:p>
        </w:tc>
        <w:tc>
          <w:tcPr>
            <w:tcW w:w="3557" w:type="dxa"/>
            <w:noWrap w:val="0"/>
            <w:vAlign w:val="center"/>
          </w:tcPr>
          <w:p w14:paraId="7F464629">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补偿永久占地</w:t>
            </w:r>
            <w:r>
              <w:rPr>
                <w:rFonts w:hint="eastAsia" w:ascii="Times New Roman" w:hAnsi="Times New Roman"/>
                <w:color w:val="auto"/>
                <w:sz w:val="21"/>
                <w:szCs w:val="21"/>
              </w:rPr>
              <w:t>1.7</w:t>
            </w:r>
            <w:r>
              <w:rPr>
                <w:rFonts w:ascii="Times New Roman" w:hAnsi="Times New Roman"/>
                <w:color w:val="auto"/>
                <w:sz w:val="21"/>
                <w:szCs w:val="21"/>
              </w:rPr>
              <w:t>hm</w:t>
            </w:r>
            <w:r>
              <w:rPr>
                <w:rFonts w:ascii="Times New Roman" w:hAnsi="Times New Roman"/>
                <w:color w:val="auto"/>
                <w:sz w:val="21"/>
                <w:szCs w:val="21"/>
                <w:vertAlign w:val="superscript"/>
              </w:rPr>
              <w:t>2</w:t>
            </w:r>
          </w:p>
        </w:tc>
      </w:tr>
      <w:tr w14:paraId="4764C44B">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132" w:hRule="atLeast"/>
          <w:jc w:val="center"/>
        </w:trPr>
        <w:tc>
          <w:tcPr>
            <w:tcW w:w="2097" w:type="dxa"/>
            <w:gridSpan w:val="2"/>
            <w:vMerge w:val="continue"/>
            <w:noWrap w:val="0"/>
            <w:vAlign w:val="center"/>
          </w:tcPr>
          <w:p w14:paraId="18B00F1F">
            <w:pPr>
              <w:spacing w:line="280" w:lineRule="exact"/>
              <w:ind w:firstLine="0" w:firstLineChars="0"/>
              <w:jc w:val="center"/>
              <w:rPr>
                <w:rFonts w:ascii="Times New Roman" w:hAnsi="Times New Roman"/>
                <w:color w:val="auto"/>
                <w:sz w:val="21"/>
                <w:szCs w:val="21"/>
              </w:rPr>
            </w:pPr>
          </w:p>
        </w:tc>
        <w:tc>
          <w:tcPr>
            <w:tcW w:w="3576" w:type="dxa"/>
            <w:gridSpan w:val="2"/>
            <w:noWrap w:val="0"/>
            <w:vAlign w:val="center"/>
          </w:tcPr>
          <w:p w14:paraId="4AA33A56">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rPr>
              <w:t>防沙治沙：（1）尽量减少临时占地面积，减少对地表植被的破坏。（2）尽快恢复土地生产能力。施工过程中尽量保护土地资源，不打乱土层，先挖表土层（20cm左右）单独堆放；然后挖心、底土层另外堆放。复原时先填心、底土，后平覆表土，以便尽快恢复土地原貌。（3）管道建设工程结束后，回填开挖的管沟，路基采取护坡、养护措施，进行表土回覆、场地清理平整并恢复植被。</w:t>
            </w:r>
          </w:p>
        </w:tc>
        <w:tc>
          <w:tcPr>
            <w:tcW w:w="3557" w:type="dxa"/>
            <w:noWrap w:val="0"/>
            <w:vAlign w:val="center"/>
          </w:tcPr>
          <w:p w14:paraId="5B7C4DA6">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施工结束后1年内临时占地表植被恢复到原有植被覆盖率。</w:t>
            </w:r>
          </w:p>
        </w:tc>
      </w:tr>
    </w:tbl>
    <w:p w14:paraId="375CBAE6">
      <w:pPr>
        <w:adjustRightInd w:val="0"/>
        <w:snapToGrid w:val="0"/>
        <w:spacing w:line="240" w:lineRule="auto"/>
        <w:ind w:firstLine="560"/>
        <w:jc w:val="center"/>
        <w:rPr>
          <w:color w:val="auto"/>
          <w:szCs w:val="28"/>
        </w:rPr>
      </w:pPr>
      <w:r>
        <w:rPr>
          <w:color w:val="auto"/>
          <w:szCs w:val="28"/>
        </w:rPr>
        <w:t>表 6.5-2  竣工验收监测与调查主要内容</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14"/>
        <w:gridCol w:w="6518"/>
      </w:tblGrid>
      <w:tr w14:paraId="3CE2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noWrap w:val="0"/>
            <w:vAlign w:val="center"/>
          </w:tcPr>
          <w:p w14:paraId="03F409D6">
            <w:pPr>
              <w:pStyle w:val="24"/>
              <w:spacing w:line="280" w:lineRule="exact"/>
              <w:ind w:left="0" w:firstLine="0" w:firstLineChars="0"/>
              <w:jc w:val="center"/>
              <w:rPr>
                <w:rFonts w:ascii="Times New Roman" w:hAnsi="Times New Roman" w:eastAsia="宋体"/>
                <w:color w:val="auto"/>
                <w:sz w:val="21"/>
                <w:szCs w:val="21"/>
              </w:rPr>
            </w:pPr>
            <w:r>
              <w:rPr>
                <w:rFonts w:ascii="Times New Roman" w:hAnsi="Times New Roman" w:eastAsia="宋体"/>
                <w:color w:val="auto"/>
                <w:sz w:val="21"/>
                <w:szCs w:val="21"/>
              </w:rPr>
              <w:t>项目</w:t>
            </w:r>
          </w:p>
        </w:tc>
        <w:tc>
          <w:tcPr>
            <w:tcW w:w="6518" w:type="dxa"/>
            <w:noWrap w:val="0"/>
            <w:vAlign w:val="center"/>
          </w:tcPr>
          <w:p w14:paraId="639B8039">
            <w:pPr>
              <w:pStyle w:val="24"/>
              <w:spacing w:line="280" w:lineRule="exact"/>
              <w:ind w:left="0" w:firstLine="0" w:firstLineChars="0"/>
              <w:jc w:val="center"/>
              <w:rPr>
                <w:rFonts w:ascii="Times New Roman" w:hAnsi="Times New Roman" w:eastAsia="宋体"/>
                <w:color w:val="auto"/>
                <w:sz w:val="21"/>
                <w:szCs w:val="21"/>
              </w:rPr>
            </w:pPr>
            <w:r>
              <w:rPr>
                <w:rFonts w:ascii="Times New Roman" w:hAnsi="Times New Roman" w:eastAsia="宋体"/>
                <w:color w:val="auto"/>
                <w:sz w:val="21"/>
                <w:szCs w:val="21"/>
              </w:rPr>
              <w:t>内容</w:t>
            </w:r>
          </w:p>
        </w:tc>
      </w:tr>
      <w:tr w14:paraId="5E1E5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restart"/>
            <w:noWrap w:val="0"/>
            <w:vAlign w:val="center"/>
          </w:tcPr>
          <w:p w14:paraId="3AFFA4CF">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bidi="ar"/>
              </w:rPr>
              <w:t>环境保护管理检查</w:t>
            </w:r>
          </w:p>
        </w:tc>
        <w:tc>
          <w:tcPr>
            <w:tcW w:w="6518" w:type="dxa"/>
            <w:noWrap w:val="0"/>
            <w:vAlign w:val="center"/>
          </w:tcPr>
          <w:p w14:paraId="3C533AD7">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lang w:bidi="ar"/>
              </w:rPr>
              <w:t>项目各阶段环境保护法律、法规、规章制度的执行情况</w:t>
            </w:r>
          </w:p>
        </w:tc>
      </w:tr>
      <w:tr w14:paraId="255A0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4E094E91">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7F449F01">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lang w:bidi="ar"/>
              </w:rPr>
              <w:t>环境保护审批手续及环境保护档案资料</w:t>
            </w:r>
          </w:p>
        </w:tc>
      </w:tr>
      <w:tr w14:paraId="12D08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5016AF34">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333AF2DB">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lang w:bidi="ar"/>
              </w:rPr>
              <w:t>环保组织机构及规章管理制度</w:t>
            </w:r>
          </w:p>
        </w:tc>
      </w:tr>
      <w:tr w14:paraId="336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0193A606">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418F7684">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lang w:bidi="ar"/>
              </w:rPr>
              <w:t>环保设施建成及运行情况，生态恢复、占地补偿、绿化等措施的落实情况</w:t>
            </w:r>
          </w:p>
        </w:tc>
      </w:tr>
      <w:tr w14:paraId="1F55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30DA6F6E">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5CA581CF">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lang w:bidi="ar"/>
              </w:rPr>
              <w:t>本项目环评报告及其批复提出的环保措施落实情况及其效果</w:t>
            </w:r>
          </w:p>
        </w:tc>
      </w:tr>
      <w:tr w14:paraId="5768C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54A0F0BC">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466197AA">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lang w:bidi="ar"/>
              </w:rPr>
              <w:t>运行期环境保护监测计划实施情况</w:t>
            </w:r>
          </w:p>
        </w:tc>
      </w:tr>
      <w:tr w14:paraId="6FA33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116DD133">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0B4589D4">
            <w:pPr>
              <w:widowControl/>
              <w:spacing w:line="280" w:lineRule="exact"/>
              <w:ind w:firstLine="0" w:firstLineChars="0"/>
              <w:rPr>
                <w:rFonts w:ascii="Times New Roman" w:hAnsi="Times New Roman"/>
                <w:color w:val="auto"/>
                <w:sz w:val="21"/>
                <w:szCs w:val="21"/>
              </w:rPr>
            </w:pPr>
            <w:r>
              <w:rPr>
                <w:rFonts w:ascii="Times New Roman" w:hAnsi="Times New Roman"/>
                <w:color w:val="auto"/>
                <w:sz w:val="21"/>
                <w:szCs w:val="21"/>
                <w:lang w:bidi="ar"/>
              </w:rPr>
              <w:t>本项目事故风险的环保应急计划，包括物质配备、防范措施，应急处置等</w:t>
            </w:r>
          </w:p>
        </w:tc>
      </w:tr>
      <w:tr w14:paraId="4A54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0E3AB398">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6CFF605A">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施工期、运行期扰民现象的调查</w:t>
            </w:r>
          </w:p>
        </w:tc>
      </w:tr>
      <w:tr w14:paraId="3BAE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018AC7BB">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106165B8">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固体废物种类、产生量、处理处置情况、综合利用情况</w:t>
            </w:r>
          </w:p>
        </w:tc>
      </w:tr>
      <w:tr w14:paraId="1CD0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restart"/>
            <w:noWrap w:val="0"/>
            <w:vAlign w:val="center"/>
          </w:tcPr>
          <w:p w14:paraId="1BC47725">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bidi="ar"/>
              </w:rPr>
              <w:t>污染物达标排放监测</w:t>
            </w:r>
          </w:p>
        </w:tc>
        <w:tc>
          <w:tcPr>
            <w:tcW w:w="6518" w:type="dxa"/>
            <w:noWrap w:val="0"/>
            <w:vAlign w:val="center"/>
          </w:tcPr>
          <w:p w14:paraId="12F0661A">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加热炉烟气监测，</w:t>
            </w:r>
            <w:r>
              <w:rPr>
                <w:rFonts w:hint="eastAsia" w:ascii="Times New Roman" w:hAnsi="Times New Roman"/>
                <w:color w:val="auto"/>
                <w:sz w:val="21"/>
                <w:szCs w:val="21"/>
                <w:lang w:bidi="ar"/>
              </w:rPr>
              <w:t>食堂油烟监测，</w:t>
            </w:r>
            <w:r>
              <w:rPr>
                <w:rFonts w:ascii="Times New Roman" w:hAnsi="Times New Roman"/>
                <w:color w:val="auto"/>
                <w:sz w:val="21"/>
                <w:szCs w:val="21"/>
                <w:lang w:bidi="ar"/>
              </w:rPr>
              <w:t xml:space="preserve">厂界烃类气体无组织排放监测 </w:t>
            </w:r>
          </w:p>
        </w:tc>
      </w:tr>
      <w:tr w14:paraId="540A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5541F15D">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17E8FB9E">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厂界噪声达标排放监测</w:t>
            </w:r>
          </w:p>
        </w:tc>
      </w:tr>
      <w:tr w14:paraId="4A1C1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6C5B3DE3">
            <w:pPr>
              <w:pStyle w:val="24"/>
              <w:spacing w:line="280" w:lineRule="exact"/>
              <w:ind w:left="0" w:firstLine="0" w:firstLineChars="0"/>
              <w:jc w:val="center"/>
              <w:rPr>
                <w:rFonts w:ascii="Times New Roman" w:hAnsi="Times New Roman" w:eastAsia="宋体"/>
                <w:color w:val="auto"/>
                <w:sz w:val="21"/>
                <w:szCs w:val="21"/>
              </w:rPr>
            </w:pPr>
          </w:p>
        </w:tc>
        <w:tc>
          <w:tcPr>
            <w:tcW w:w="6518" w:type="dxa"/>
            <w:noWrap w:val="0"/>
            <w:vAlign w:val="center"/>
          </w:tcPr>
          <w:p w14:paraId="7C38D10B">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压裂返排液处理产生污水排放监测</w:t>
            </w:r>
          </w:p>
        </w:tc>
      </w:tr>
      <w:tr w14:paraId="636A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noWrap w:val="0"/>
            <w:vAlign w:val="center"/>
          </w:tcPr>
          <w:p w14:paraId="58C79ACD">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bidi="ar"/>
              </w:rPr>
              <w:t>环境保护敏感点环境质量监测</w:t>
            </w:r>
          </w:p>
        </w:tc>
        <w:tc>
          <w:tcPr>
            <w:tcW w:w="6518" w:type="dxa"/>
            <w:noWrap w:val="0"/>
            <w:vAlign w:val="center"/>
          </w:tcPr>
          <w:p w14:paraId="77CECFC4">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油田开发区内的环境空气、地下水及土壤环境质量</w:t>
            </w:r>
          </w:p>
        </w:tc>
      </w:tr>
      <w:tr w14:paraId="45FB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restart"/>
            <w:noWrap w:val="0"/>
            <w:vAlign w:val="center"/>
          </w:tcPr>
          <w:p w14:paraId="0D3C4391">
            <w:pPr>
              <w:widowControl/>
              <w:spacing w:line="280" w:lineRule="exact"/>
              <w:ind w:firstLine="0" w:firstLineChars="0"/>
              <w:jc w:val="center"/>
              <w:rPr>
                <w:rFonts w:ascii="Times New Roman" w:hAnsi="Times New Roman"/>
                <w:color w:val="auto"/>
                <w:sz w:val="21"/>
                <w:szCs w:val="21"/>
              </w:rPr>
            </w:pPr>
            <w:r>
              <w:rPr>
                <w:rFonts w:ascii="Times New Roman" w:hAnsi="Times New Roman"/>
                <w:color w:val="auto"/>
                <w:sz w:val="21"/>
                <w:szCs w:val="21"/>
                <w:lang w:bidi="ar"/>
              </w:rPr>
              <w:t>生态调查主要内容</w:t>
            </w:r>
          </w:p>
        </w:tc>
        <w:tc>
          <w:tcPr>
            <w:tcW w:w="6518" w:type="dxa"/>
            <w:noWrap w:val="0"/>
            <w:vAlign w:val="center"/>
          </w:tcPr>
          <w:p w14:paraId="14FCC255">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项目在施工、运行期落实环境影响评价、工程设计文件以及各级环境保护行政主管部门批复文件中生态保护措施的情况</w:t>
            </w:r>
          </w:p>
        </w:tc>
      </w:tr>
      <w:tr w14:paraId="4DC6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0E2EBD2A">
            <w:pPr>
              <w:pStyle w:val="24"/>
              <w:spacing w:line="280" w:lineRule="exact"/>
              <w:ind w:left="0" w:firstLine="0" w:firstLineChars="0"/>
              <w:rPr>
                <w:rFonts w:ascii="Times New Roman" w:hAnsi="Times New Roman" w:eastAsia="宋体"/>
                <w:color w:val="auto"/>
                <w:sz w:val="21"/>
                <w:szCs w:val="21"/>
              </w:rPr>
            </w:pPr>
          </w:p>
        </w:tc>
        <w:tc>
          <w:tcPr>
            <w:tcW w:w="6518" w:type="dxa"/>
            <w:noWrap w:val="0"/>
            <w:vAlign w:val="center"/>
          </w:tcPr>
          <w:p w14:paraId="5C91DCB3">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耕地复垦、耕地异地补偿、防沙治沙</w:t>
            </w:r>
          </w:p>
        </w:tc>
      </w:tr>
      <w:tr w14:paraId="1FE9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4D95C3E9">
            <w:pPr>
              <w:pStyle w:val="24"/>
              <w:spacing w:line="280" w:lineRule="exact"/>
              <w:ind w:left="0" w:firstLine="0" w:firstLineChars="0"/>
              <w:rPr>
                <w:rFonts w:ascii="Times New Roman" w:hAnsi="Times New Roman" w:eastAsia="宋体"/>
                <w:color w:val="auto"/>
                <w:sz w:val="21"/>
                <w:szCs w:val="21"/>
              </w:rPr>
            </w:pPr>
          </w:p>
        </w:tc>
        <w:tc>
          <w:tcPr>
            <w:tcW w:w="6518" w:type="dxa"/>
            <w:noWrap w:val="0"/>
            <w:vAlign w:val="center"/>
          </w:tcPr>
          <w:p w14:paraId="46A0CD29">
            <w:pPr>
              <w:widowControl/>
              <w:spacing w:line="280" w:lineRule="exact"/>
              <w:ind w:firstLine="0" w:firstLineChars="0"/>
              <w:rPr>
                <w:rFonts w:ascii="Times New Roman" w:hAnsi="Times New Roman"/>
                <w:color w:val="auto"/>
                <w:sz w:val="21"/>
                <w:szCs w:val="21"/>
                <w:lang w:bidi="ar"/>
              </w:rPr>
            </w:pPr>
            <w:r>
              <w:rPr>
                <w:rFonts w:ascii="Times New Roman" w:hAnsi="Times New Roman"/>
                <w:color w:val="auto"/>
                <w:sz w:val="21"/>
                <w:szCs w:val="21"/>
                <w:lang w:bidi="ar"/>
              </w:rPr>
              <w:t>针对环境破坏或潜在环境影响提出补救措施的落实情况</w:t>
            </w:r>
          </w:p>
        </w:tc>
      </w:tr>
      <w:tr w14:paraId="258C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1A010B2B">
            <w:pPr>
              <w:pStyle w:val="24"/>
              <w:spacing w:line="280" w:lineRule="exact"/>
              <w:ind w:left="0" w:firstLine="0" w:firstLineChars="0"/>
              <w:rPr>
                <w:rFonts w:ascii="Times New Roman" w:hAnsi="Times New Roman" w:eastAsia="宋体"/>
                <w:color w:val="auto"/>
                <w:sz w:val="21"/>
                <w:szCs w:val="21"/>
              </w:rPr>
            </w:pPr>
          </w:p>
        </w:tc>
        <w:tc>
          <w:tcPr>
            <w:tcW w:w="6518" w:type="dxa"/>
            <w:noWrap w:val="0"/>
            <w:vAlign w:val="center"/>
          </w:tcPr>
          <w:p w14:paraId="10A2A746">
            <w:pPr>
              <w:widowControl/>
              <w:spacing w:line="280" w:lineRule="exact"/>
              <w:ind w:firstLine="0" w:firstLineChars="0"/>
              <w:rPr>
                <w:rFonts w:ascii="Times New Roman" w:hAnsi="Times New Roman"/>
                <w:color w:val="auto"/>
                <w:sz w:val="21"/>
                <w:szCs w:val="21"/>
                <w:lang w:bidi="ar"/>
              </w:rPr>
            </w:pPr>
            <w:r>
              <w:rPr>
                <w:rFonts w:hint="eastAsia" w:ascii="Times New Roman" w:hAnsi="Times New Roman"/>
                <w:color w:val="auto"/>
                <w:sz w:val="21"/>
                <w:szCs w:val="21"/>
                <w:lang w:bidi="ar"/>
              </w:rPr>
              <w:t>古46压裂返排液处理站</w:t>
            </w:r>
            <w:r>
              <w:rPr>
                <w:rFonts w:ascii="Times New Roman" w:hAnsi="Times New Roman"/>
                <w:color w:val="auto"/>
                <w:sz w:val="21"/>
                <w:szCs w:val="21"/>
                <w:lang w:bidi="ar"/>
              </w:rPr>
              <w:t>为水土流失</w:t>
            </w:r>
            <w:r>
              <w:rPr>
                <w:rFonts w:hint="eastAsia" w:ascii="Times New Roman" w:hAnsi="Times New Roman"/>
                <w:color w:val="auto"/>
                <w:sz w:val="21"/>
                <w:szCs w:val="21"/>
                <w:lang w:bidi="ar"/>
              </w:rPr>
              <w:t>预防</w:t>
            </w:r>
            <w:r>
              <w:rPr>
                <w:rFonts w:ascii="Times New Roman" w:hAnsi="Times New Roman"/>
                <w:color w:val="auto"/>
                <w:sz w:val="21"/>
                <w:szCs w:val="21"/>
                <w:lang w:bidi="ar"/>
              </w:rPr>
              <w:t>区，施工结束后及时有效地对占地区域土地进行平整，并压实；施工时要特别注意保护原始地表与天然植被，划定施工活动范围，严格控制和管理车辆及重型机械的运行范围，所有车辆采用“一”字型作业法，避免并行开辟新路，以减少风蚀沙化活动的范围；据当地际情况、环境特征及原生植被特点和生存种类，建立乔、灌、草结合，网、带、片结合的沙地植被防护体系。</w:t>
            </w:r>
          </w:p>
        </w:tc>
      </w:tr>
      <w:tr w14:paraId="7930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4" w:type="dxa"/>
            <w:vMerge w:val="continue"/>
            <w:noWrap w:val="0"/>
            <w:vAlign w:val="center"/>
          </w:tcPr>
          <w:p w14:paraId="5970F2AA">
            <w:pPr>
              <w:pStyle w:val="24"/>
              <w:spacing w:line="280" w:lineRule="exact"/>
              <w:ind w:left="0" w:firstLine="0" w:firstLineChars="0"/>
              <w:rPr>
                <w:rFonts w:ascii="Times New Roman" w:hAnsi="Times New Roman" w:eastAsia="宋体"/>
                <w:color w:val="auto"/>
                <w:sz w:val="21"/>
                <w:szCs w:val="21"/>
              </w:rPr>
            </w:pPr>
          </w:p>
        </w:tc>
        <w:tc>
          <w:tcPr>
            <w:tcW w:w="6518" w:type="dxa"/>
            <w:noWrap w:val="0"/>
            <w:vAlign w:val="center"/>
          </w:tcPr>
          <w:p w14:paraId="78FC01FA">
            <w:pPr>
              <w:widowControl/>
              <w:spacing w:line="280" w:lineRule="exact"/>
              <w:ind w:firstLine="0" w:firstLineChars="0"/>
              <w:rPr>
                <w:rFonts w:hint="eastAsia" w:ascii="Times New Roman" w:hAnsi="Times New Roman"/>
                <w:color w:val="auto"/>
                <w:sz w:val="21"/>
                <w:szCs w:val="21"/>
                <w:lang w:bidi="ar"/>
              </w:rPr>
            </w:pPr>
            <w:r>
              <w:rPr>
                <w:rFonts w:hint="eastAsia" w:ascii="Times New Roman" w:hAnsi="Times New Roman"/>
                <w:color w:val="auto"/>
                <w:sz w:val="21"/>
                <w:szCs w:val="21"/>
              </w:rPr>
              <w:t>本工程所在大同区和肇源县为防沙治沙所在县区，</w:t>
            </w:r>
            <w:r>
              <w:rPr>
                <w:rFonts w:ascii="Times New Roman" w:hAnsi="Times New Roman"/>
                <w:color w:val="auto"/>
                <w:sz w:val="21"/>
                <w:szCs w:val="21"/>
              </w:rPr>
              <w:t>尽量减少临时占地面积，减少对地表植被的破坏</w:t>
            </w:r>
            <w:r>
              <w:rPr>
                <w:rFonts w:hint="eastAsia" w:ascii="Times New Roman" w:hAnsi="Times New Roman"/>
                <w:color w:val="auto"/>
                <w:sz w:val="21"/>
                <w:szCs w:val="21"/>
              </w:rPr>
              <w:t>；</w:t>
            </w:r>
            <w:r>
              <w:rPr>
                <w:rFonts w:ascii="Times New Roman" w:hAnsi="Times New Roman"/>
                <w:color w:val="auto"/>
                <w:sz w:val="21"/>
                <w:szCs w:val="21"/>
              </w:rPr>
              <w:t>尽快恢复土地生产能力。施工过程中尽量保护土地资源，不打乱土层，先挖表土层（20cm左右）单独堆放；然后挖心、底土层另外堆放。复原时先填心、底土，后平覆表土，以便尽快恢复土地原貌</w:t>
            </w:r>
            <w:r>
              <w:rPr>
                <w:rFonts w:hint="eastAsia" w:ascii="Times New Roman" w:hAnsi="Times New Roman"/>
                <w:color w:val="auto"/>
                <w:sz w:val="21"/>
                <w:szCs w:val="21"/>
              </w:rPr>
              <w:t>；</w:t>
            </w:r>
            <w:r>
              <w:rPr>
                <w:rFonts w:ascii="Times New Roman" w:hAnsi="Times New Roman"/>
                <w:color w:val="auto"/>
                <w:sz w:val="21"/>
                <w:szCs w:val="21"/>
              </w:rPr>
              <w:t>管道建设工程结束后，回填开挖的管沟，路基采取护坡、养护措施，进行表土回覆、场地清理平整并恢复植被。</w:t>
            </w:r>
          </w:p>
        </w:tc>
      </w:tr>
    </w:tbl>
    <w:p w14:paraId="3C0972EB">
      <w:pPr>
        <w:pStyle w:val="181"/>
        <w:ind w:firstLine="0" w:firstLineChars="0"/>
        <w:rPr>
          <w:color w:val="auto"/>
        </w:rPr>
      </w:pPr>
    </w:p>
    <w:p w14:paraId="661E825A">
      <w:pPr>
        <w:pStyle w:val="3"/>
        <w:keepNext w:val="0"/>
        <w:keepLines w:val="0"/>
        <w:numPr>
          <w:ilvl w:val="0"/>
          <w:numId w:val="0"/>
        </w:numPr>
        <w:tabs>
          <w:tab w:val="left" w:pos="1080"/>
        </w:tabs>
        <w:adjustRightInd w:val="0"/>
        <w:snapToGrid w:val="0"/>
        <w:spacing w:before="0" w:after="0"/>
        <w:rPr>
          <w:rFonts w:eastAsia="宋体"/>
          <w:color w:val="auto"/>
          <w:szCs w:val="32"/>
        </w:rPr>
        <w:sectPr>
          <w:pgSz w:w="11906" w:h="16838"/>
          <w:pgMar w:top="1361" w:right="1418" w:bottom="1361" w:left="1418" w:header="851" w:footer="992" w:gutter="0"/>
          <w:pgNumType w:fmt="decimal"/>
          <w:cols w:space="425" w:num="1"/>
          <w:docGrid w:type="lines" w:linePitch="312" w:charSpace="0"/>
        </w:sectPr>
      </w:pPr>
    </w:p>
    <w:p w14:paraId="02428E46">
      <w:pPr>
        <w:pStyle w:val="3"/>
        <w:keepNext w:val="0"/>
        <w:keepLines w:val="0"/>
        <w:numPr>
          <w:ilvl w:val="0"/>
          <w:numId w:val="0"/>
        </w:numPr>
        <w:tabs>
          <w:tab w:val="left" w:pos="1080"/>
        </w:tabs>
        <w:adjustRightInd w:val="0"/>
        <w:snapToGrid w:val="0"/>
        <w:spacing w:before="0" w:after="0"/>
        <w:rPr>
          <w:rFonts w:eastAsia="宋体"/>
          <w:color w:val="auto"/>
          <w:szCs w:val="32"/>
        </w:rPr>
      </w:pPr>
      <w:bookmarkStart w:id="951" w:name="_Toc50307225"/>
      <w:r>
        <w:rPr>
          <w:rFonts w:eastAsia="宋体"/>
          <w:color w:val="auto"/>
          <w:szCs w:val="32"/>
        </w:rPr>
        <w:t>第七章  环境影响经济损益分析</w:t>
      </w:r>
      <w:bookmarkEnd w:id="118"/>
      <w:bookmarkEnd w:id="119"/>
      <w:bookmarkEnd w:id="120"/>
      <w:bookmarkEnd w:id="121"/>
      <w:bookmarkEnd w:id="122"/>
      <w:bookmarkEnd w:id="123"/>
      <w:bookmarkEnd w:id="124"/>
      <w:bookmarkEnd w:id="125"/>
      <w:bookmarkEnd w:id="951"/>
    </w:p>
    <w:p w14:paraId="4763CB23">
      <w:pPr>
        <w:tabs>
          <w:tab w:val="left" w:pos="5235"/>
        </w:tabs>
        <w:adjustRightInd w:val="0"/>
        <w:snapToGrid w:val="0"/>
        <w:rPr>
          <w:color w:val="auto"/>
        </w:rPr>
      </w:pPr>
      <w:r>
        <w:rPr>
          <w:color w:val="auto"/>
        </w:rPr>
        <w:t>油田产能项目的开发建设，除对所在区域的经济发展起着促进作用外，也在一定程度上影响着项目拟建地区环境的变化。本评价将通过对拟建项目的经济和环境效益分析，对项目建设的合理性进行分析。</w:t>
      </w:r>
    </w:p>
    <w:p w14:paraId="3032500F">
      <w:pPr>
        <w:pStyle w:val="4"/>
        <w:keepNext w:val="0"/>
        <w:keepLines w:val="0"/>
        <w:numPr>
          <w:ilvl w:val="0"/>
          <w:numId w:val="0"/>
        </w:numPr>
        <w:adjustRightInd w:val="0"/>
        <w:snapToGrid w:val="0"/>
        <w:rPr>
          <w:rFonts w:eastAsia="宋体"/>
          <w:color w:val="auto"/>
        </w:rPr>
      </w:pPr>
      <w:bookmarkStart w:id="952" w:name="_Toc49175147"/>
      <w:bookmarkStart w:id="953" w:name="_Toc687"/>
      <w:bookmarkStart w:id="954" w:name="_Toc49175069"/>
      <w:bookmarkStart w:id="955" w:name="_Toc49174631"/>
      <w:bookmarkStart w:id="956" w:name="_Toc49174894"/>
      <w:bookmarkStart w:id="957" w:name="_Toc49174422"/>
      <w:bookmarkStart w:id="958" w:name="_Toc2425"/>
      <w:bookmarkStart w:id="959" w:name="_Toc30939"/>
      <w:bookmarkStart w:id="960" w:name="_Toc49174740"/>
      <w:bookmarkStart w:id="961" w:name="_Toc50307226"/>
      <w:r>
        <w:rPr>
          <w:rFonts w:eastAsia="宋体"/>
          <w:color w:val="auto"/>
        </w:rPr>
        <w:t>7.1环境损失费估算</w:t>
      </w:r>
      <w:bookmarkEnd w:id="952"/>
      <w:bookmarkEnd w:id="953"/>
      <w:bookmarkEnd w:id="954"/>
      <w:bookmarkEnd w:id="955"/>
      <w:bookmarkEnd w:id="956"/>
      <w:bookmarkEnd w:id="957"/>
      <w:bookmarkEnd w:id="958"/>
      <w:bookmarkEnd w:id="959"/>
      <w:bookmarkEnd w:id="960"/>
      <w:bookmarkEnd w:id="961"/>
    </w:p>
    <w:p w14:paraId="344664F5">
      <w:pPr>
        <w:adjustRightInd w:val="0"/>
        <w:snapToGrid w:val="0"/>
        <w:rPr>
          <w:color w:val="auto"/>
        </w:rPr>
      </w:pPr>
      <w:r>
        <w:rPr>
          <w:color w:val="auto"/>
        </w:rPr>
        <w:t>本</w:t>
      </w:r>
      <w:r>
        <w:rPr>
          <w:rFonts w:hint="eastAsia"/>
          <w:color w:val="auto"/>
        </w:rPr>
        <w:t>项目</w:t>
      </w:r>
      <w:r>
        <w:rPr>
          <w:color w:val="auto"/>
        </w:rPr>
        <w:t>油田开发过程中，由于井场、撬装</w:t>
      </w:r>
      <w:r>
        <w:rPr>
          <w:rFonts w:hint="eastAsia"/>
          <w:color w:val="auto"/>
        </w:rPr>
        <w:t>处理</w:t>
      </w:r>
      <w:r>
        <w:rPr>
          <w:color w:val="auto"/>
        </w:rPr>
        <w:t>装置建设、管道铺设等，需要占用一定面积土地，而且由此产生的污染物对周围环境也会造成一定污染，因此引起的环境损失费往往很难直接用经济价值来计算，因此，</w:t>
      </w:r>
      <w:r>
        <w:rPr>
          <w:rFonts w:hint="eastAsia"/>
          <w:color w:val="auto"/>
        </w:rPr>
        <w:t>项目</w:t>
      </w:r>
      <w:r>
        <w:rPr>
          <w:color w:val="auto"/>
        </w:rPr>
        <w:t>仅用植被损失费和资源损失费来估算。</w:t>
      </w:r>
    </w:p>
    <w:p w14:paraId="2492174F">
      <w:pPr>
        <w:adjustRightInd w:val="0"/>
        <w:snapToGrid w:val="0"/>
        <w:rPr>
          <w:color w:val="auto"/>
        </w:rPr>
      </w:pPr>
      <w:r>
        <w:rPr>
          <w:color w:val="auto"/>
        </w:rPr>
        <w:t>（1）植被损失费</w:t>
      </w:r>
    </w:p>
    <w:p w14:paraId="27340624">
      <w:pPr>
        <w:adjustRightInd w:val="0"/>
        <w:snapToGrid w:val="0"/>
        <w:rPr>
          <w:color w:val="auto"/>
        </w:rPr>
      </w:pPr>
      <w:r>
        <w:rPr>
          <w:color w:val="auto"/>
        </w:rPr>
        <w:t>该项目损失主要为耕地的损失，根据生态环境影响分析，该项目投产后临时占地与永久占地造成的粮食损失如果以玉米计，玉米按</w:t>
      </w:r>
      <w:r>
        <w:rPr>
          <w:rFonts w:hint="eastAsia"/>
          <w:color w:val="auto"/>
        </w:rPr>
        <w:t>15</w:t>
      </w:r>
      <w:r>
        <w:rPr>
          <w:color w:val="auto"/>
        </w:rPr>
        <w:t>00元/</w:t>
      </w:r>
      <w:r>
        <w:rPr>
          <w:rFonts w:hint="eastAsia"/>
          <w:color w:val="auto"/>
        </w:rPr>
        <w:t>t</w:t>
      </w:r>
      <w:r>
        <w:rPr>
          <w:color w:val="auto"/>
        </w:rPr>
        <w:t>计。</w:t>
      </w:r>
    </w:p>
    <w:p w14:paraId="17E1F4F2">
      <w:pPr>
        <w:adjustRightInd w:val="0"/>
        <w:snapToGrid w:val="0"/>
        <w:rPr>
          <w:color w:val="auto"/>
        </w:rPr>
      </w:pPr>
      <w:r>
        <w:rPr>
          <w:color w:val="auto"/>
        </w:rPr>
        <w:t>（2）资源损失费</w:t>
      </w:r>
    </w:p>
    <w:p w14:paraId="26FB57D0">
      <w:pPr>
        <w:adjustRightInd w:val="0"/>
        <w:snapToGrid w:val="0"/>
        <w:rPr>
          <w:color w:val="auto"/>
        </w:rPr>
      </w:pPr>
      <w:r>
        <w:rPr>
          <w:color w:val="auto"/>
        </w:rPr>
        <w:t>该项目资源损失主要为油田开发过程中伴生气损失。油田投产10年间该项目将有547.8t烃类排入大气，每吨按1529.7元计。</w:t>
      </w:r>
    </w:p>
    <w:p w14:paraId="07904E3B">
      <w:pPr>
        <w:pStyle w:val="4"/>
        <w:keepNext w:val="0"/>
        <w:keepLines w:val="0"/>
        <w:numPr>
          <w:ilvl w:val="0"/>
          <w:numId w:val="0"/>
        </w:numPr>
        <w:adjustRightInd w:val="0"/>
        <w:snapToGrid w:val="0"/>
        <w:rPr>
          <w:rFonts w:eastAsia="宋体"/>
          <w:color w:val="auto"/>
        </w:rPr>
      </w:pPr>
      <w:bookmarkStart w:id="962" w:name="_Toc6834"/>
      <w:bookmarkStart w:id="963" w:name="_Toc9902"/>
      <w:bookmarkStart w:id="964" w:name="_Toc49174741"/>
      <w:bookmarkStart w:id="965" w:name="_Toc49174895"/>
      <w:bookmarkStart w:id="966" w:name="_Toc1442"/>
      <w:bookmarkStart w:id="967" w:name="_Toc49174423"/>
      <w:bookmarkStart w:id="968" w:name="_Toc49175070"/>
      <w:bookmarkStart w:id="969" w:name="_Toc49174632"/>
      <w:bookmarkStart w:id="970" w:name="_Toc49175148"/>
      <w:bookmarkStart w:id="971" w:name="_Toc50307227"/>
      <w:r>
        <w:rPr>
          <w:rFonts w:eastAsia="宋体"/>
          <w:color w:val="auto"/>
        </w:rPr>
        <w:t>7.2环保投资估算及环境效益分析</w:t>
      </w:r>
      <w:bookmarkEnd w:id="962"/>
      <w:bookmarkEnd w:id="963"/>
      <w:bookmarkEnd w:id="964"/>
      <w:bookmarkEnd w:id="965"/>
      <w:bookmarkEnd w:id="966"/>
      <w:bookmarkEnd w:id="967"/>
      <w:bookmarkEnd w:id="968"/>
      <w:bookmarkEnd w:id="969"/>
      <w:bookmarkEnd w:id="970"/>
      <w:bookmarkEnd w:id="971"/>
    </w:p>
    <w:p w14:paraId="30587D9B">
      <w:pPr>
        <w:pStyle w:val="5"/>
        <w:adjustRightInd w:val="0"/>
        <w:snapToGrid w:val="0"/>
        <w:rPr>
          <w:color w:val="auto"/>
        </w:rPr>
      </w:pPr>
      <w:bookmarkStart w:id="972" w:name="_Toc17524"/>
      <w:bookmarkStart w:id="973" w:name="_Toc14557"/>
      <w:bookmarkStart w:id="974" w:name="_Toc49175071"/>
      <w:bookmarkStart w:id="975" w:name="_Toc4309"/>
      <w:bookmarkStart w:id="976" w:name="_Toc1573"/>
      <w:bookmarkStart w:id="977" w:name="_Toc49174896"/>
      <w:r>
        <w:rPr>
          <w:color w:val="auto"/>
        </w:rPr>
        <w:t>7.2.1环保措施投资估算</w:t>
      </w:r>
      <w:bookmarkEnd w:id="972"/>
      <w:bookmarkEnd w:id="973"/>
      <w:bookmarkEnd w:id="974"/>
      <w:bookmarkEnd w:id="975"/>
      <w:bookmarkEnd w:id="976"/>
      <w:bookmarkEnd w:id="977"/>
    </w:p>
    <w:p w14:paraId="47B6F2FA">
      <w:pPr>
        <w:adjustRightInd w:val="0"/>
        <w:snapToGrid w:val="0"/>
        <w:ind w:firstLine="560"/>
        <w:rPr>
          <w:color w:val="auto"/>
          <w:szCs w:val="28"/>
          <w:lang w:val="zh-CN"/>
        </w:rPr>
      </w:pPr>
      <w:r>
        <w:rPr>
          <w:color w:val="auto"/>
          <w:lang w:val="zh-CN"/>
        </w:rPr>
        <w:t>本项目总投资</w:t>
      </w:r>
      <w:r>
        <w:rPr>
          <w:rFonts w:hint="eastAsia"/>
          <w:color w:val="auto"/>
          <w:lang w:eastAsia="zh-CN"/>
        </w:rPr>
        <w:t>41687.3万元</w:t>
      </w:r>
      <w:r>
        <w:rPr>
          <w:color w:val="auto"/>
          <w:lang w:val="zh-CN"/>
        </w:rPr>
        <w:t>，</w:t>
      </w:r>
      <w:bookmarkStart w:id="978" w:name="_Toc24458"/>
      <w:bookmarkStart w:id="979" w:name="_Toc20319"/>
      <w:bookmarkStart w:id="980" w:name="_Toc49175072"/>
      <w:bookmarkStart w:id="981" w:name="_Toc31021"/>
      <w:bookmarkStart w:id="982" w:name="_Toc49174897"/>
      <w:bookmarkStart w:id="983" w:name="_Toc27546"/>
      <w:r>
        <w:rPr>
          <w:color w:val="auto"/>
          <w:szCs w:val="28"/>
          <w:lang w:val="zh-CN"/>
        </w:rPr>
        <w:t>环保投资</w:t>
      </w:r>
      <w:r>
        <w:rPr>
          <w:rFonts w:hint="eastAsia"/>
          <w:color w:val="auto"/>
          <w:szCs w:val="28"/>
        </w:rPr>
        <w:t>518.496</w:t>
      </w:r>
      <w:r>
        <w:rPr>
          <w:color w:val="auto"/>
          <w:szCs w:val="28"/>
          <w:lang w:val="zh-CN"/>
        </w:rPr>
        <w:t>万元，环保投资所占比例为</w:t>
      </w:r>
      <w:r>
        <w:rPr>
          <w:color w:val="auto"/>
          <w:szCs w:val="28"/>
        </w:rPr>
        <w:t>1.24</w:t>
      </w:r>
      <w:r>
        <w:rPr>
          <w:color w:val="auto"/>
          <w:szCs w:val="28"/>
          <w:lang w:val="zh-CN"/>
        </w:rPr>
        <w:t>%，环保投资估算情况见表</w:t>
      </w:r>
      <w:r>
        <w:rPr>
          <w:color w:val="auto"/>
          <w:szCs w:val="28"/>
        </w:rPr>
        <w:t>7.3-1</w:t>
      </w:r>
      <w:r>
        <w:rPr>
          <w:color w:val="auto"/>
          <w:szCs w:val="28"/>
          <w:lang w:val="zh-CN"/>
        </w:rPr>
        <w:t>。</w:t>
      </w:r>
    </w:p>
    <w:p w14:paraId="180B2CBF">
      <w:pPr>
        <w:adjustRightInd w:val="0"/>
        <w:snapToGrid w:val="0"/>
        <w:ind w:firstLine="560"/>
        <w:jc w:val="center"/>
        <w:rPr>
          <w:color w:val="auto"/>
          <w:kern w:val="2"/>
          <w:szCs w:val="28"/>
        </w:rPr>
      </w:pPr>
      <w:r>
        <w:rPr>
          <w:color w:val="auto"/>
          <w:kern w:val="2"/>
          <w:szCs w:val="28"/>
        </w:rPr>
        <w:t>表7.3-1   环境保护投资估算表   单位：万元</w:t>
      </w: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6" w:type="dxa"/>
          <w:right w:w="108" w:type="dxa"/>
        </w:tblCellMar>
      </w:tblPr>
      <w:tblGrid>
        <w:gridCol w:w="544"/>
        <w:gridCol w:w="1302"/>
        <w:gridCol w:w="4875"/>
        <w:gridCol w:w="956"/>
        <w:gridCol w:w="1556"/>
      </w:tblGrid>
      <w:tr w14:paraId="66D1C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1846" w:type="dxa"/>
            <w:gridSpan w:val="2"/>
            <w:noWrap w:val="0"/>
            <w:vAlign w:val="center"/>
          </w:tcPr>
          <w:p w14:paraId="65DC513A">
            <w:pPr>
              <w:adjustRightInd w:val="0"/>
              <w:snapToGrid w:val="0"/>
              <w:spacing w:line="240" w:lineRule="auto"/>
              <w:ind w:firstLine="0" w:firstLineChars="0"/>
              <w:jc w:val="center"/>
              <w:rPr>
                <w:rFonts w:ascii="Times New Roman" w:hAnsi="Times New Roman"/>
                <w:b/>
                <w:color w:val="auto"/>
                <w:sz w:val="21"/>
                <w:szCs w:val="21"/>
              </w:rPr>
            </w:pPr>
            <w:r>
              <w:rPr>
                <w:rFonts w:ascii="Times New Roman" w:hAnsi="Times New Roman"/>
                <w:b/>
                <w:color w:val="auto"/>
                <w:sz w:val="21"/>
                <w:szCs w:val="21"/>
              </w:rPr>
              <w:t>环保工程名称</w:t>
            </w:r>
          </w:p>
        </w:tc>
        <w:tc>
          <w:tcPr>
            <w:tcW w:w="4875" w:type="dxa"/>
            <w:noWrap w:val="0"/>
            <w:vAlign w:val="center"/>
          </w:tcPr>
          <w:p w14:paraId="0E57B1EF">
            <w:pPr>
              <w:adjustRightInd w:val="0"/>
              <w:snapToGrid w:val="0"/>
              <w:spacing w:line="240" w:lineRule="auto"/>
              <w:ind w:firstLine="482" w:firstLineChars="0"/>
              <w:jc w:val="center"/>
              <w:rPr>
                <w:rFonts w:ascii="Times New Roman" w:hAnsi="Times New Roman"/>
                <w:b/>
                <w:color w:val="auto"/>
                <w:sz w:val="21"/>
                <w:szCs w:val="21"/>
              </w:rPr>
            </w:pPr>
            <w:r>
              <w:rPr>
                <w:rFonts w:ascii="Times New Roman" w:hAnsi="Times New Roman"/>
                <w:b/>
                <w:color w:val="auto"/>
                <w:sz w:val="21"/>
                <w:szCs w:val="21"/>
              </w:rPr>
              <w:t>措施内容</w:t>
            </w:r>
          </w:p>
        </w:tc>
        <w:tc>
          <w:tcPr>
            <w:tcW w:w="956" w:type="dxa"/>
            <w:noWrap w:val="0"/>
            <w:vAlign w:val="center"/>
          </w:tcPr>
          <w:p w14:paraId="360F594B">
            <w:pPr>
              <w:adjustRightInd w:val="0"/>
              <w:snapToGrid w:val="0"/>
              <w:spacing w:line="240" w:lineRule="auto"/>
              <w:ind w:firstLine="0" w:firstLineChars="0"/>
              <w:jc w:val="center"/>
              <w:rPr>
                <w:rFonts w:ascii="Times New Roman" w:hAnsi="Times New Roman"/>
                <w:b/>
                <w:color w:val="auto"/>
                <w:sz w:val="21"/>
                <w:szCs w:val="21"/>
              </w:rPr>
            </w:pPr>
            <w:r>
              <w:rPr>
                <w:rFonts w:ascii="Times New Roman" w:hAnsi="Times New Roman"/>
                <w:b/>
                <w:color w:val="auto"/>
                <w:sz w:val="21"/>
                <w:szCs w:val="21"/>
              </w:rPr>
              <w:t>环保投资</w:t>
            </w:r>
          </w:p>
        </w:tc>
        <w:tc>
          <w:tcPr>
            <w:tcW w:w="1556" w:type="dxa"/>
            <w:noWrap w:val="0"/>
            <w:vAlign w:val="center"/>
          </w:tcPr>
          <w:p w14:paraId="34312DF1">
            <w:pPr>
              <w:adjustRightInd w:val="0"/>
              <w:snapToGrid w:val="0"/>
              <w:spacing w:line="240" w:lineRule="auto"/>
              <w:ind w:firstLine="0" w:firstLineChars="0"/>
              <w:jc w:val="center"/>
              <w:rPr>
                <w:rFonts w:ascii="Times New Roman" w:hAnsi="Times New Roman"/>
                <w:b/>
                <w:color w:val="auto"/>
                <w:sz w:val="21"/>
                <w:szCs w:val="21"/>
              </w:rPr>
            </w:pPr>
            <w:r>
              <w:rPr>
                <w:rFonts w:ascii="Times New Roman" w:hAnsi="Times New Roman"/>
                <w:b/>
                <w:color w:val="auto"/>
                <w:sz w:val="21"/>
                <w:szCs w:val="21"/>
              </w:rPr>
              <w:t>备注</w:t>
            </w:r>
          </w:p>
        </w:tc>
      </w:tr>
      <w:tr w14:paraId="19BA9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restart"/>
            <w:noWrap w:val="0"/>
            <w:vAlign w:val="center"/>
          </w:tcPr>
          <w:p w14:paraId="161B666B">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施工期</w:t>
            </w:r>
          </w:p>
        </w:tc>
        <w:tc>
          <w:tcPr>
            <w:tcW w:w="1302" w:type="dxa"/>
            <w:noWrap w:val="0"/>
            <w:vAlign w:val="center"/>
          </w:tcPr>
          <w:p w14:paraId="0863ABE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废气</w:t>
            </w:r>
          </w:p>
        </w:tc>
        <w:tc>
          <w:tcPr>
            <w:tcW w:w="4875" w:type="dxa"/>
            <w:noWrap w:val="0"/>
            <w:vAlign w:val="center"/>
          </w:tcPr>
          <w:p w14:paraId="6CA63EC5">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洒水抑尘、设置遮盖苫布等；</w:t>
            </w:r>
          </w:p>
        </w:tc>
        <w:tc>
          <w:tcPr>
            <w:tcW w:w="956" w:type="dxa"/>
            <w:noWrap w:val="0"/>
            <w:vAlign w:val="center"/>
          </w:tcPr>
          <w:p w14:paraId="11DAEF18">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556" w:type="dxa"/>
            <w:noWrap w:val="0"/>
            <w:vAlign w:val="center"/>
          </w:tcPr>
          <w:p w14:paraId="0F04F422">
            <w:pPr>
              <w:spacing w:line="240" w:lineRule="auto"/>
              <w:ind w:firstLine="0" w:firstLineChars="0"/>
              <w:jc w:val="center"/>
              <w:rPr>
                <w:rFonts w:ascii="Times New Roman" w:hAnsi="Times New Roman"/>
                <w:color w:val="auto"/>
                <w:sz w:val="21"/>
                <w:szCs w:val="21"/>
              </w:rPr>
            </w:pPr>
          </w:p>
        </w:tc>
      </w:tr>
      <w:tr w14:paraId="15916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5B648129">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restart"/>
            <w:noWrap w:val="0"/>
            <w:vAlign w:val="center"/>
          </w:tcPr>
          <w:p w14:paraId="73AEC4E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废水</w:t>
            </w:r>
          </w:p>
        </w:tc>
        <w:tc>
          <w:tcPr>
            <w:tcW w:w="4875" w:type="dxa"/>
            <w:noWrap w:val="0"/>
            <w:vAlign w:val="center"/>
          </w:tcPr>
          <w:p w14:paraId="2135D06D">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试压废水拉运至新一联含油污水处理站处理；</w:t>
            </w:r>
          </w:p>
        </w:tc>
        <w:tc>
          <w:tcPr>
            <w:tcW w:w="956" w:type="dxa"/>
            <w:noWrap w:val="0"/>
            <w:vAlign w:val="center"/>
          </w:tcPr>
          <w:p w14:paraId="6C70F301">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556" w:type="dxa"/>
            <w:noWrap w:val="0"/>
            <w:vAlign w:val="center"/>
          </w:tcPr>
          <w:p w14:paraId="61DCDEC6">
            <w:pPr>
              <w:spacing w:line="240" w:lineRule="auto"/>
              <w:ind w:firstLine="0" w:firstLineChars="0"/>
              <w:jc w:val="center"/>
              <w:rPr>
                <w:rFonts w:ascii="Times New Roman" w:hAnsi="Times New Roman"/>
                <w:color w:val="auto"/>
                <w:sz w:val="21"/>
                <w:szCs w:val="21"/>
              </w:rPr>
            </w:pPr>
            <w:r>
              <w:rPr>
                <w:rFonts w:ascii="Times New Roman" w:hAnsi="Times New Roman"/>
                <w:color w:val="auto"/>
                <w:kern w:val="0"/>
                <w:sz w:val="22"/>
              </w:rPr>
              <w:t>计入工程费</w:t>
            </w:r>
          </w:p>
        </w:tc>
      </w:tr>
      <w:tr w14:paraId="7485E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49FF2D7C">
            <w:pPr>
              <w:adjustRightInd w:val="0"/>
              <w:snapToGrid w:val="0"/>
              <w:spacing w:line="240" w:lineRule="auto"/>
              <w:ind w:firstLine="0" w:firstLineChars="0"/>
              <w:jc w:val="left"/>
              <w:rPr>
                <w:rFonts w:ascii="Times New Roman" w:hAnsi="Times New Roman"/>
                <w:color w:val="auto"/>
                <w:sz w:val="21"/>
                <w:szCs w:val="21"/>
              </w:rPr>
            </w:pPr>
          </w:p>
        </w:tc>
        <w:tc>
          <w:tcPr>
            <w:tcW w:w="1302" w:type="dxa"/>
            <w:vMerge w:val="continue"/>
            <w:noWrap w:val="0"/>
            <w:vAlign w:val="center"/>
          </w:tcPr>
          <w:p w14:paraId="79F9EF88">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4CDA9DFA">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废</w:t>
            </w:r>
            <w:r>
              <w:rPr>
                <w:rFonts w:hint="eastAsia" w:ascii="Times New Roman" w:hAnsi="Times New Roman"/>
                <w:color w:val="auto"/>
                <w:sz w:val="21"/>
                <w:szCs w:val="21"/>
              </w:rPr>
              <w:t>压裂返排液</w:t>
            </w:r>
            <w:r>
              <w:rPr>
                <w:rFonts w:ascii="Times New Roman" w:hAnsi="Times New Roman"/>
                <w:color w:val="auto"/>
                <w:sz w:val="21"/>
                <w:szCs w:val="21"/>
              </w:rPr>
              <w:t>送古46废压裂处理站处置；</w:t>
            </w:r>
          </w:p>
        </w:tc>
        <w:tc>
          <w:tcPr>
            <w:tcW w:w="956" w:type="dxa"/>
            <w:noWrap w:val="0"/>
            <w:vAlign w:val="center"/>
          </w:tcPr>
          <w:p w14:paraId="3E6A8068">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200</w:t>
            </w:r>
          </w:p>
        </w:tc>
        <w:tc>
          <w:tcPr>
            <w:tcW w:w="1556" w:type="dxa"/>
            <w:noWrap w:val="0"/>
            <w:vAlign w:val="center"/>
          </w:tcPr>
          <w:p w14:paraId="7C0CEB8C">
            <w:pPr>
              <w:spacing w:line="240" w:lineRule="auto"/>
              <w:ind w:firstLine="0" w:firstLineChars="0"/>
              <w:jc w:val="center"/>
              <w:rPr>
                <w:rFonts w:ascii="Times New Roman" w:hAnsi="Times New Roman"/>
                <w:color w:val="auto"/>
                <w:sz w:val="21"/>
                <w:szCs w:val="21"/>
              </w:rPr>
            </w:pPr>
          </w:p>
        </w:tc>
      </w:tr>
      <w:tr w14:paraId="1A2B1F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4508D6CA">
            <w:pPr>
              <w:adjustRightInd w:val="0"/>
              <w:snapToGrid w:val="0"/>
              <w:spacing w:line="240" w:lineRule="auto"/>
              <w:ind w:firstLine="0" w:firstLineChars="0"/>
              <w:jc w:val="left"/>
              <w:rPr>
                <w:rFonts w:ascii="Times New Roman" w:hAnsi="Times New Roman"/>
                <w:color w:val="auto"/>
                <w:sz w:val="21"/>
                <w:szCs w:val="21"/>
              </w:rPr>
            </w:pPr>
          </w:p>
        </w:tc>
        <w:tc>
          <w:tcPr>
            <w:tcW w:w="1302" w:type="dxa"/>
            <w:vMerge w:val="continue"/>
            <w:noWrap w:val="0"/>
            <w:vAlign w:val="center"/>
          </w:tcPr>
          <w:p w14:paraId="00A913E0">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59071C06">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施工期生活污水排入施工场地设置的</w:t>
            </w:r>
            <w:r>
              <w:rPr>
                <w:rFonts w:hint="eastAsia" w:ascii="Times New Roman" w:hAnsi="Times New Roman"/>
                <w:color w:val="auto"/>
                <w:sz w:val="21"/>
                <w:szCs w:val="21"/>
              </w:rPr>
              <w:t>防渗生活污水池</w:t>
            </w:r>
            <w:r>
              <w:rPr>
                <w:rFonts w:ascii="Times New Roman" w:hAnsi="Times New Roman"/>
                <w:color w:val="auto"/>
                <w:sz w:val="21"/>
                <w:szCs w:val="21"/>
              </w:rPr>
              <w:t>，施工结束清掏后进行卫生填埋</w:t>
            </w:r>
          </w:p>
        </w:tc>
        <w:tc>
          <w:tcPr>
            <w:tcW w:w="956" w:type="dxa"/>
            <w:noWrap w:val="0"/>
            <w:vAlign w:val="center"/>
          </w:tcPr>
          <w:p w14:paraId="7E6860DE">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556" w:type="dxa"/>
            <w:noWrap w:val="0"/>
            <w:vAlign w:val="center"/>
          </w:tcPr>
          <w:p w14:paraId="3CE1F101">
            <w:pPr>
              <w:spacing w:line="240" w:lineRule="auto"/>
              <w:ind w:firstLine="0" w:firstLineChars="0"/>
              <w:jc w:val="center"/>
              <w:rPr>
                <w:rFonts w:ascii="Times New Roman" w:hAnsi="Times New Roman"/>
                <w:color w:val="auto"/>
                <w:sz w:val="21"/>
                <w:szCs w:val="21"/>
              </w:rPr>
            </w:pPr>
          </w:p>
        </w:tc>
      </w:tr>
      <w:tr w14:paraId="4ED9B2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3259249D">
            <w:pPr>
              <w:adjustRightInd w:val="0"/>
              <w:snapToGrid w:val="0"/>
              <w:spacing w:line="240" w:lineRule="auto"/>
              <w:ind w:firstLine="0" w:firstLineChars="0"/>
              <w:jc w:val="left"/>
              <w:rPr>
                <w:rFonts w:ascii="Times New Roman" w:hAnsi="Times New Roman"/>
                <w:color w:val="auto"/>
                <w:sz w:val="21"/>
                <w:szCs w:val="21"/>
              </w:rPr>
            </w:pPr>
          </w:p>
        </w:tc>
        <w:tc>
          <w:tcPr>
            <w:tcW w:w="1302" w:type="dxa"/>
            <w:vMerge w:val="continue"/>
            <w:noWrap w:val="0"/>
            <w:vAlign w:val="center"/>
          </w:tcPr>
          <w:p w14:paraId="0280571F">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5304FE66">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钻井井场分区防渗，钻井设备区为重点防渗，其他地面为一般防渗；</w:t>
            </w:r>
          </w:p>
        </w:tc>
        <w:tc>
          <w:tcPr>
            <w:tcW w:w="956" w:type="dxa"/>
            <w:noWrap w:val="0"/>
            <w:vAlign w:val="center"/>
          </w:tcPr>
          <w:p w14:paraId="5E720447">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10</w:t>
            </w:r>
          </w:p>
        </w:tc>
        <w:tc>
          <w:tcPr>
            <w:tcW w:w="1556" w:type="dxa"/>
            <w:noWrap w:val="0"/>
            <w:vAlign w:val="center"/>
          </w:tcPr>
          <w:p w14:paraId="6F901933">
            <w:pPr>
              <w:spacing w:line="240" w:lineRule="auto"/>
              <w:ind w:firstLine="0" w:firstLineChars="0"/>
              <w:jc w:val="center"/>
              <w:rPr>
                <w:rFonts w:ascii="Times New Roman" w:hAnsi="Times New Roman"/>
                <w:color w:val="auto"/>
                <w:sz w:val="21"/>
                <w:szCs w:val="21"/>
              </w:rPr>
            </w:pPr>
          </w:p>
        </w:tc>
      </w:tr>
      <w:tr w14:paraId="4A3083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617ABF58">
            <w:pPr>
              <w:adjustRightInd w:val="0"/>
              <w:snapToGrid w:val="0"/>
              <w:spacing w:line="240" w:lineRule="auto"/>
              <w:ind w:firstLine="0" w:firstLineChars="0"/>
              <w:jc w:val="left"/>
              <w:rPr>
                <w:rFonts w:ascii="Times New Roman" w:hAnsi="Times New Roman"/>
                <w:color w:val="auto"/>
                <w:sz w:val="21"/>
                <w:szCs w:val="21"/>
              </w:rPr>
            </w:pPr>
          </w:p>
        </w:tc>
        <w:tc>
          <w:tcPr>
            <w:tcW w:w="1302" w:type="dxa"/>
            <w:vMerge w:val="restart"/>
            <w:noWrap w:val="0"/>
            <w:vAlign w:val="center"/>
          </w:tcPr>
          <w:p w14:paraId="563A4051">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固体废物</w:t>
            </w:r>
          </w:p>
        </w:tc>
        <w:tc>
          <w:tcPr>
            <w:tcW w:w="4875" w:type="dxa"/>
            <w:noWrap w:val="0"/>
            <w:vAlign w:val="center"/>
          </w:tcPr>
          <w:p w14:paraId="337DCD7B">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废弃水基钻井液、岩屑、钻井废水</w:t>
            </w:r>
            <w:r>
              <w:rPr>
                <w:rStyle w:val="232"/>
                <w:rFonts w:hint="eastAsia" w:ascii="宋体" w:hAnsi="宋体"/>
                <w:smallCaps/>
                <w:color w:val="auto"/>
                <w:spacing w:val="8"/>
                <w:kern w:val="21"/>
              </w:rPr>
              <w:t>及废射孔液</w:t>
            </w:r>
            <w:r>
              <w:rPr>
                <w:rFonts w:ascii="Times New Roman" w:hAnsi="Times New Roman"/>
                <w:color w:val="auto"/>
                <w:sz w:val="21"/>
                <w:szCs w:val="21"/>
              </w:rPr>
              <w:t>拉运至采油九厂15万m</w:t>
            </w:r>
            <w:r>
              <w:rPr>
                <w:rFonts w:ascii="Times New Roman" w:hAnsi="Times New Roman"/>
                <w:color w:val="auto"/>
                <w:sz w:val="21"/>
                <w:szCs w:val="21"/>
                <w:vertAlign w:val="superscript"/>
              </w:rPr>
              <w:t>3</w:t>
            </w:r>
            <w:r>
              <w:rPr>
                <w:rFonts w:ascii="Times New Roman" w:hAnsi="Times New Roman"/>
                <w:color w:val="auto"/>
                <w:sz w:val="21"/>
                <w:szCs w:val="21"/>
              </w:rPr>
              <w:t>/a钻井废弃泥浆无害化处理站（水基泥浆）处理；</w:t>
            </w:r>
          </w:p>
          <w:p w14:paraId="5F95B7AD">
            <w:pPr>
              <w:pStyle w:val="42"/>
              <w:spacing w:before="0" w:afterLines="0" w:line="240" w:lineRule="auto"/>
              <w:ind w:left="0" w:firstLine="0" w:firstLineChars="0"/>
              <w:rPr>
                <w:rFonts w:ascii="Times New Roman" w:hAnsi="Times New Roman" w:eastAsia="黑体" w:cs="Times New Roman"/>
                <w:smallCaps/>
                <w:color w:val="auto"/>
                <w:spacing w:val="8"/>
                <w:kern w:val="21"/>
              </w:rPr>
            </w:pPr>
            <w:r>
              <w:rPr>
                <w:rStyle w:val="232"/>
                <w:rFonts w:hint="eastAsia" w:ascii="宋体" w:hAnsi="宋体"/>
                <w:smallCaps/>
                <w:color w:val="auto"/>
                <w:spacing w:val="8"/>
                <w:kern w:val="21"/>
              </w:rPr>
              <w:t>废弃油基钻井液、岩屑、钻井废水委托大庆市云泰石化产品有限公司拉运至废弃钻井液无害化处理装置（油基泥浆）</w:t>
            </w:r>
            <w:r>
              <w:rPr>
                <w:rFonts w:ascii="Times New Roman" w:hAnsi="Times New Roman" w:eastAsia="黑体" w:cs="Times New Roman"/>
                <w:smallCaps/>
                <w:color w:val="auto"/>
                <w:spacing w:val="8"/>
                <w:kern w:val="21"/>
                <w:sz w:val="21"/>
                <w:szCs w:val="21"/>
              </w:rPr>
              <w:t>；</w:t>
            </w:r>
          </w:p>
        </w:tc>
        <w:tc>
          <w:tcPr>
            <w:tcW w:w="956" w:type="dxa"/>
            <w:noWrap w:val="0"/>
            <w:vAlign w:val="center"/>
          </w:tcPr>
          <w:p w14:paraId="57AE3A18">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160</w:t>
            </w:r>
          </w:p>
        </w:tc>
        <w:tc>
          <w:tcPr>
            <w:tcW w:w="1556" w:type="dxa"/>
            <w:noWrap w:val="0"/>
            <w:vAlign w:val="center"/>
          </w:tcPr>
          <w:p w14:paraId="167EE382">
            <w:pPr>
              <w:spacing w:line="240" w:lineRule="auto"/>
              <w:ind w:firstLine="0" w:firstLineChars="0"/>
              <w:jc w:val="center"/>
              <w:rPr>
                <w:rFonts w:ascii="Times New Roman" w:hAnsi="Times New Roman"/>
                <w:color w:val="auto"/>
                <w:sz w:val="21"/>
                <w:szCs w:val="21"/>
              </w:rPr>
            </w:pPr>
          </w:p>
        </w:tc>
      </w:tr>
      <w:tr w14:paraId="5D66C4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2FA7F6D1">
            <w:pPr>
              <w:adjustRightInd w:val="0"/>
              <w:snapToGrid w:val="0"/>
              <w:spacing w:line="240" w:lineRule="auto"/>
              <w:ind w:firstLine="0" w:firstLineChars="0"/>
              <w:jc w:val="left"/>
              <w:rPr>
                <w:rFonts w:ascii="Times New Roman" w:hAnsi="Times New Roman"/>
                <w:color w:val="auto"/>
                <w:sz w:val="21"/>
                <w:szCs w:val="21"/>
              </w:rPr>
            </w:pPr>
          </w:p>
        </w:tc>
        <w:tc>
          <w:tcPr>
            <w:tcW w:w="1302" w:type="dxa"/>
            <w:vMerge w:val="continue"/>
            <w:noWrap w:val="0"/>
            <w:vAlign w:val="center"/>
          </w:tcPr>
          <w:p w14:paraId="6022E793">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6969B2A0">
            <w:pPr>
              <w:spacing w:line="240" w:lineRule="auto"/>
              <w:ind w:firstLine="0" w:firstLineChars="0"/>
              <w:rPr>
                <w:rFonts w:ascii="Times New Roman" w:hAnsi="Times New Roman"/>
                <w:snapToGrid w:val="0"/>
                <w:color w:val="auto"/>
                <w:sz w:val="21"/>
                <w:szCs w:val="21"/>
              </w:rPr>
            </w:pPr>
            <w:r>
              <w:rPr>
                <w:rFonts w:ascii="Times New Roman" w:hAnsi="Times New Roman"/>
                <w:snapToGrid w:val="0"/>
                <w:color w:val="auto"/>
                <w:sz w:val="21"/>
                <w:szCs w:val="21"/>
              </w:rPr>
              <w:t>废包装袋、钻井废防渗布、生活垃圾处置；</w:t>
            </w:r>
          </w:p>
        </w:tc>
        <w:tc>
          <w:tcPr>
            <w:tcW w:w="956" w:type="dxa"/>
            <w:noWrap w:val="0"/>
            <w:vAlign w:val="center"/>
          </w:tcPr>
          <w:p w14:paraId="3E6503B5">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30</w:t>
            </w:r>
          </w:p>
        </w:tc>
        <w:tc>
          <w:tcPr>
            <w:tcW w:w="1556" w:type="dxa"/>
            <w:noWrap w:val="0"/>
            <w:vAlign w:val="center"/>
          </w:tcPr>
          <w:p w14:paraId="225C207B">
            <w:pPr>
              <w:spacing w:line="240" w:lineRule="auto"/>
              <w:ind w:firstLine="0" w:firstLineChars="0"/>
              <w:jc w:val="center"/>
              <w:rPr>
                <w:rFonts w:ascii="Times New Roman" w:hAnsi="Times New Roman"/>
                <w:color w:val="auto"/>
                <w:sz w:val="21"/>
                <w:szCs w:val="21"/>
              </w:rPr>
            </w:pPr>
          </w:p>
        </w:tc>
      </w:tr>
      <w:tr w14:paraId="1D4C6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3A907C1B">
            <w:pPr>
              <w:adjustRightInd w:val="0"/>
              <w:snapToGrid w:val="0"/>
              <w:spacing w:line="240" w:lineRule="auto"/>
              <w:ind w:firstLine="0" w:firstLineChars="0"/>
              <w:jc w:val="left"/>
              <w:rPr>
                <w:rFonts w:ascii="Times New Roman" w:hAnsi="Times New Roman"/>
                <w:color w:val="auto"/>
                <w:sz w:val="21"/>
                <w:szCs w:val="21"/>
              </w:rPr>
            </w:pPr>
          </w:p>
        </w:tc>
        <w:tc>
          <w:tcPr>
            <w:tcW w:w="1302" w:type="dxa"/>
            <w:noWrap w:val="0"/>
            <w:vAlign w:val="center"/>
          </w:tcPr>
          <w:p w14:paraId="7BB7798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噪声</w:t>
            </w:r>
          </w:p>
        </w:tc>
        <w:tc>
          <w:tcPr>
            <w:tcW w:w="4875" w:type="dxa"/>
            <w:noWrap w:val="0"/>
            <w:vAlign w:val="center"/>
          </w:tcPr>
          <w:p w14:paraId="2F63A184">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施工机械维护、维修、高噪声设备消声减振；</w:t>
            </w:r>
          </w:p>
        </w:tc>
        <w:tc>
          <w:tcPr>
            <w:tcW w:w="956" w:type="dxa"/>
            <w:noWrap w:val="0"/>
            <w:vAlign w:val="center"/>
          </w:tcPr>
          <w:p w14:paraId="73B516F7">
            <w:pPr>
              <w:spacing w:line="240" w:lineRule="auto"/>
              <w:ind w:firstLine="0" w:firstLineChars="0"/>
              <w:jc w:val="center"/>
              <w:rPr>
                <w:rFonts w:ascii="Times New Roman" w:hAnsi="Times New Roman"/>
                <w:color w:val="auto"/>
                <w:sz w:val="21"/>
                <w:szCs w:val="21"/>
                <w:highlight w:val="yellow"/>
              </w:rPr>
            </w:pPr>
            <w:r>
              <w:rPr>
                <w:rFonts w:ascii="Times New Roman" w:hAnsi="Times New Roman"/>
                <w:color w:val="auto"/>
                <w:sz w:val="21"/>
                <w:szCs w:val="21"/>
              </w:rPr>
              <w:t>5</w:t>
            </w:r>
          </w:p>
        </w:tc>
        <w:tc>
          <w:tcPr>
            <w:tcW w:w="1556" w:type="dxa"/>
            <w:noWrap w:val="0"/>
            <w:vAlign w:val="center"/>
          </w:tcPr>
          <w:p w14:paraId="49D3D832">
            <w:pPr>
              <w:spacing w:line="240" w:lineRule="auto"/>
              <w:ind w:firstLine="0" w:firstLineChars="0"/>
              <w:jc w:val="center"/>
              <w:rPr>
                <w:rFonts w:ascii="Times New Roman" w:hAnsi="Times New Roman"/>
                <w:color w:val="auto"/>
                <w:sz w:val="21"/>
                <w:szCs w:val="21"/>
                <w:highlight w:val="yellow"/>
              </w:rPr>
            </w:pPr>
          </w:p>
        </w:tc>
      </w:tr>
      <w:tr w14:paraId="06448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58823023">
            <w:pPr>
              <w:adjustRightInd w:val="0"/>
              <w:snapToGrid w:val="0"/>
              <w:spacing w:line="240" w:lineRule="auto"/>
              <w:ind w:firstLine="0" w:firstLineChars="0"/>
              <w:jc w:val="left"/>
              <w:rPr>
                <w:rFonts w:ascii="Times New Roman" w:hAnsi="Times New Roman"/>
                <w:color w:val="auto"/>
                <w:sz w:val="21"/>
                <w:szCs w:val="21"/>
              </w:rPr>
            </w:pPr>
          </w:p>
        </w:tc>
        <w:tc>
          <w:tcPr>
            <w:tcW w:w="1302" w:type="dxa"/>
            <w:noWrap w:val="0"/>
            <w:vAlign w:val="center"/>
          </w:tcPr>
          <w:p w14:paraId="45DCFCE0">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生态</w:t>
            </w:r>
          </w:p>
        </w:tc>
        <w:tc>
          <w:tcPr>
            <w:tcW w:w="4875" w:type="dxa"/>
            <w:noWrap w:val="0"/>
            <w:vAlign w:val="center"/>
          </w:tcPr>
          <w:p w14:paraId="081B51BF">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项目施工均在临时占地内进行施工，并且施工结束后及时清理施工现场，对临时占用的8.024hm</w:t>
            </w:r>
            <w:r>
              <w:rPr>
                <w:rFonts w:ascii="Times New Roman" w:hAnsi="Times New Roman"/>
                <w:color w:val="auto"/>
                <w:sz w:val="21"/>
                <w:szCs w:val="21"/>
                <w:vertAlign w:val="superscript"/>
              </w:rPr>
              <w:t>2</w:t>
            </w:r>
            <w:r>
              <w:rPr>
                <w:rFonts w:ascii="Times New Roman" w:hAnsi="Times New Roman"/>
                <w:color w:val="auto"/>
                <w:sz w:val="21"/>
                <w:szCs w:val="21"/>
              </w:rPr>
              <w:t>土地进行植被恢复、耕地复垦；</w:t>
            </w:r>
          </w:p>
        </w:tc>
        <w:tc>
          <w:tcPr>
            <w:tcW w:w="956" w:type="dxa"/>
            <w:noWrap w:val="0"/>
            <w:vAlign w:val="center"/>
          </w:tcPr>
          <w:p w14:paraId="319815B1">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8.024</w:t>
            </w:r>
          </w:p>
        </w:tc>
        <w:tc>
          <w:tcPr>
            <w:tcW w:w="1556" w:type="dxa"/>
            <w:noWrap w:val="0"/>
            <w:vAlign w:val="center"/>
          </w:tcPr>
          <w:p w14:paraId="70A1B021">
            <w:pPr>
              <w:spacing w:line="240" w:lineRule="auto"/>
              <w:ind w:firstLine="0" w:firstLineChars="0"/>
              <w:jc w:val="center"/>
              <w:rPr>
                <w:rFonts w:ascii="Times New Roman" w:hAnsi="Times New Roman"/>
                <w:color w:val="auto"/>
                <w:sz w:val="21"/>
                <w:szCs w:val="21"/>
                <w:highlight w:val="yellow"/>
              </w:rPr>
            </w:pPr>
            <w:r>
              <w:rPr>
                <w:rFonts w:ascii="Times New Roman" w:hAnsi="Times New Roman"/>
                <w:color w:val="auto"/>
                <w:kern w:val="0"/>
                <w:sz w:val="21"/>
                <w:szCs w:val="21"/>
              </w:rPr>
              <w:t>临时占地恢复及补偿根据国家临时占地补充标准，生态恢复费用按1万/hm</w:t>
            </w:r>
            <w:r>
              <w:rPr>
                <w:rFonts w:ascii="Times New Roman" w:hAnsi="Times New Roman"/>
                <w:color w:val="auto"/>
                <w:kern w:val="0"/>
                <w:sz w:val="21"/>
                <w:szCs w:val="21"/>
                <w:vertAlign w:val="superscript"/>
              </w:rPr>
              <w:t>2</w:t>
            </w:r>
            <w:r>
              <w:rPr>
                <w:rFonts w:ascii="Times New Roman" w:hAnsi="Times New Roman"/>
                <w:color w:val="auto"/>
                <w:kern w:val="0"/>
                <w:sz w:val="21"/>
                <w:szCs w:val="21"/>
              </w:rPr>
              <w:t>计算，生态补偿费用按2万/hm</w:t>
            </w:r>
            <w:r>
              <w:rPr>
                <w:rFonts w:ascii="Times New Roman" w:hAnsi="Times New Roman"/>
                <w:color w:val="auto"/>
                <w:kern w:val="0"/>
                <w:sz w:val="21"/>
                <w:szCs w:val="21"/>
                <w:vertAlign w:val="superscript"/>
              </w:rPr>
              <w:t>2</w:t>
            </w:r>
            <w:r>
              <w:rPr>
                <w:rFonts w:ascii="Times New Roman" w:hAnsi="Times New Roman"/>
                <w:color w:val="auto"/>
                <w:kern w:val="0"/>
                <w:sz w:val="21"/>
                <w:szCs w:val="21"/>
              </w:rPr>
              <w:t>计算</w:t>
            </w:r>
          </w:p>
        </w:tc>
      </w:tr>
      <w:tr w14:paraId="0DDDEC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restart"/>
            <w:noWrap w:val="0"/>
            <w:vAlign w:val="center"/>
          </w:tcPr>
          <w:p w14:paraId="6BA7BA06">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运营期</w:t>
            </w:r>
          </w:p>
        </w:tc>
        <w:tc>
          <w:tcPr>
            <w:tcW w:w="1302" w:type="dxa"/>
            <w:noWrap w:val="0"/>
            <w:vAlign w:val="center"/>
          </w:tcPr>
          <w:p w14:paraId="42D71F7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废水</w:t>
            </w:r>
          </w:p>
        </w:tc>
        <w:tc>
          <w:tcPr>
            <w:tcW w:w="4875" w:type="dxa"/>
            <w:noWrap w:val="0"/>
            <w:vAlign w:val="center"/>
          </w:tcPr>
          <w:p w14:paraId="4CF4B2EC">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试验站脱水加热炉采用天然气清洁原料；</w:t>
            </w:r>
          </w:p>
        </w:tc>
        <w:tc>
          <w:tcPr>
            <w:tcW w:w="956" w:type="dxa"/>
            <w:noWrap w:val="0"/>
            <w:vAlign w:val="center"/>
          </w:tcPr>
          <w:p w14:paraId="262941EE">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556" w:type="dxa"/>
            <w:noWrap w:val="0"/>
            <w:vAlign w:val="center"/>
          </w:tcPr>
          <w:p w14:paraId="59A78F0D">
            <w:pPr>
              <w:spacing w:line="240" w:lineRule="auto"/>
              <w:ind w:firstLine="0" w:firstLineChars="0"/>
              <w:jc w:val="center"/>
              <w:rPr>
                <w:rFonts w:ascii="Times New Roman" w:hAnsi="Times New Roman"/>
                <w:color w:val="auto"/>
                <w:kern w:val="0"/>
                <w:sz w:val="22"/>
              </w:rPr>
            </w:pPr>
            <w:r>
              <w:rPr>
                <w:rFonts w:ascii="Times New Roman" w:hAnsi="Times New Roman"/>
                <w:color w:val="auto"/>
                <w:kern w:val="0"/>
                <w:sz w:val="22"/>
              </w:rPr>
              <w:t>计入工程费</w:t>
            </w:r>
          </w:p>
        </w:tc>
      </w:tr>
      <w:tr w14:paraId="37D22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38DECD0C">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restart"/>
            <w:noWrap w:val="0"/>
            <w:vAlign w:val="center"/>
          </w:tcPr>
          <w:p w14:paraId="678FECCD">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废水</w:t>
            </w:r>
          </w:p>
        </w:tc>
        <w:tc>
          <w:tcPr>
            <w:tcW w:w="4875" w:type="dxa"/>
            <w:noWrap w:val="0"/>
            <w:vAlign w:val="center"/>
          </w:tcPr>
          <w:p w14:paraId="75C5830B">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作业污水和油田生产废水拉运至新一联含油污水处理站处理；</w:t>
            </w:r>
          </w:p>
        </w:tc>
        <w:tc>
          <w:tcPr>
            <w:tcW w:w="956" w:type="dxa"/>
            <w:noWrap w:val="0"/>
            <w:vAlign w:val="center"/>
          </w:tcPr>
          <w:p w14:paraId="6FE07446">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556" w:type="dxa"/>
            <w:noWrap w:val="0"/>
            <w:vAlign w:val="center"/>
          </w:tcPr>
          <w:p w14:paraId="34F0E9B4">
            <w:pPr>
              <w:spacing w:line="240" w:lineRule="auto"/>
              <w:ind w:firstLine="0" w:firstLineChars="0"/>
              <w:jc w:val="center"/>
              <w:rPr>
                <w:rFonts w:ascii="Times New Roman" w:hAnsi="Times New Roman"/>
                <w:color w:val="auto"/>
                <w:sz w:val="21"/>
                <w:szCs w:val="21"/>
              </w:rPr>
            </w:pPr>
            <w:r>
              <w:rPr>
                <w:rFonts w:ascii="Times New Roman" w:hAnsi="Times New Roman"/>
                <w:color w:val="auto"/>
                <w:kern w:val="0"/>
                <w:sz w:val="22"/>
              </w:rPr>
              <w:t>依托</w:t>
            </w:r>
          </w:p>
        </w:tc>
      </w:tr>
      <w:tr w14:paraId="2C74F7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693D6738">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continue"/>
            <w:noWrap w:val="0"/>
            <w:vAlign w:val="center"/>
          </w:tcPr>
          <w:p w14:paraId="1A48E663">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1ED11221">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古页3试验站、古46废压裂处理站生活污水排入新建化粪池，定期拉运至肇源县污水处理厂处理；</w:t>
            </w:r>
          </w:p>
        </w:tc>
        <w:tc>
          <w:tcPr>
            <w:tcW w:w="956" w:type="dxa"/>
            <w:noWrap w:val="0"/>
            <w:vAlign w:val="center"/>
          </w:tcPr>
          <w:p w14:paraId="6A5B64B6">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556" w:type="dxa"/>
            <w:noWrap w:val="0"/>
            <w:vAlign w:val="center"/>
          </w:tcPr>
          <w:p w14:paraId="28432F77">
            <w:pPr>
              <w:spacing w:line="240" w:lineRule="auto"/>
              <w:ind w:firstLine="0" w:firstLineChars="0"/>
              <w:jc w:val="center"/>
              <w:rPr>
                <w:rFonts w:ascii="Times New Roman" w:hAnsi="Times New Roman"/>
                <w:color w:val="auto"/>
                <w:sz w:val="21"/>
                <w:szCs w:val="21"/>
              </w:rPr>
            </w:pPr>
          </w:p>
        </w:tc>
      </w:tr>
      <w:tr w14:paraId="32EAA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4E286D2A">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continue"/>
            <w:noWrap w:val="0"/>
            <w:vAlign w:val="center"/>
          </w:tcPr>
          <w:p w14:paraId="22AE1950">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08A6F69E">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场站分区防渗；</w:t>
            </w:r>
          </w:p>
        </w:tc>
        <w:tc>
          <w:tcPr>
            <w:tcW w:w="956" w:type="dxa"/>
            <w:noWrap w:val="0"/>
            <w:vAlign w:val="center"/>
          </w:tcPr>
          <w:p w14:paraId="0FC07570">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45</w:t>
            </w:r>
          </w:p>
        </w:tc>
        <w:tc>
          <w:tcPr>
            <w:tcW w:w="1556" w:type="dxa"/>
            <w:noWrap w:val="0"/>
            <w:vAlign w:val="center"/>
          </w:tcPr>
          <w:p w14:paraId="29C4D768">
            <w:pPr>
              <w:spacing w:line="240" w:lineRule="auto"/>
              <w:ind w:firstLine="0" w:firstLineChars="0"/>
              <w:jc w:val="center"/>
              <w:rPr>
                <w:rFonts w:ascii="Times New Roman" w:hAnsi="Times New Roman"/>
                <w:color w:val="auto"/>
                <w:sz w:val="21"/>
                <w:szCs w:val="21"/>
              </w:rPr>
            </w:pPr>
          </w:p>
        </w:tc>
      </w:tr>
      <w:tr w14:paraId="1E8B5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1994BA91">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continue"/>
            <w:noWrap w:val="0"/>
            <w:vAlign w:val="center"/>
          </w:tcPr>
          <w:p w14:paraId="5F3D3D27">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2A88C95C">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地下水跟踪监测井6口（4口依托村屯，2口新建）</w:t>
            </w:r>
          </w:p>
        </w:tc>
        <w:tc>
          <w:tcPr>
            <w:tcW w:w="956" w:type="dxa"/>
            <w:noWrap w:val="0"/>
            <w:vAlign w:val="center"/>
          </w:tcPr>
          <w:p w14:paraId="3D7B449D">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w:t>
            </w:r>
          </w:p>
        </w:tc>
        <w:tc>
          <w:tcPr>
            <w:tcW w:w="1556" w:type="dxa"/>
            <w:noWrap w:val="0"/>
            <w:vAlign w:val="center"/>
          </w:tcPr>
          <w:p w14:paraId="38061F5C">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依托村屯水井</w:t>
            </w:r>
          </w:p>
        </w:tc>
      </w:tr>
      <w:tr w14:paraId="1EEED5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41E147D6">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restart"/>
            <w:noWrap w:val="0"/>
            <w:vAlign w:val="center"/>
          </w:tcPr>
          <w:p w14:paraId="72D915B9">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固体废物</w:t>
            </w:r>
          </w:p>
        </w:tc>
        <w:tc>
          <w:tcPr>
            <w:tcW w:w="4875" w:type="dxa"/>
            <w:noWrap w:val="0"/>
            <w:vAlign w:val="center"/>
          </w:tcPr>
          <w:p w14:paraId="3EC1C570">
            <w:pPr>
              <w:adjustRightInd w:val="0"/>
              <w:snapToGrid w:val="0"/>
              <w:spacing w:line="240" w:lineRule="auto"/>
              <w:ind w:firstLine="0" w:firstLineChars="0"/>
              <w:rPr>
                <w:rFonts w:ascii="Times New Roman" w:hAnsi="Times New Roman"/>
                <w:snapToGrid w:val="0"/>
                <w:color w:val="auto"/>
                <w:sz w:val="21"/>
                <w:szCs w:val="21"/>
              </w:rPr>
            </w:pPr>
            <w:r>
              <w:rPr>
                <w:rFonts w:hint="eastAsia" w:ascii="Times New Roman" w:hAnsi="Times New Roman"/>
                <w:color w:val="auto"/>
                <w:sz w:val="21"/>
                <w:szCs w:val="21"/>
              </w:rPr>
              <w:t>压裂返排液</w:t>
            </w:r>
            <w:r>
              <w:rPr>
                <w:rFonts w:ascii="Times New Roman" w:hAnsi="Times New Roman"/>
                <w:color w:val="auto"/>
                <w:sz w:val="21"/>
                <w:szCs w:val="21"/>
              </w:rPr>
              <w:t>站泥砂和泥饼、落地油及含油污泥罐车拉运至第九采油厂含油污泥处理站处理；</w:t>
            </w:r>
          </w:p>
        </w:tc>
        <w:tc>
          <w:tcPr>
            <w:tcW w:w="956" w:type="dxa"/>
            <w:noWrap w:val="0"/>
            <w:vAlign w:val="center"/>
          </w:tcPr>
          <w:p w14:paraId="341F55BB">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w:t>
            </w:r>
          </w:p>
        </w:tc>
        <w:tc>
          <w:tcPr>
            <w:tcW w:w="1556" w:type="dxa"/>
            <w:noWrap w:val="0"/>
            <w:vAlign w:val="center"/>
          </w:tcPr>
          <w:p w14:paraId="494618AE">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依托</w:t>
            </w:r>
          </w:p>
        </w:tc>
      </w:tr>
      <w:tr w14:paraId="011D64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721FF8E4">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continue"/>
            <w:noWrap w:val="0"/>
            <w:vAlign w:val="center"/>
          </w:tcPr>
          <w:p w14:paraId="01D0AE3F">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353B7A3D">
            <w:pPr>
              <w:adjustRightInd w:val="0"/>
              <w:snapToGrid w:val="0"/>
              <w:spacing w:line="240" w:lineRule="auto"/>
              <w:ind w:firstLine="0" w:firstLineChars="0"/>
              <w:rPr>
                <w:rFonts w:ascii="Times New Roman" w:hAnsi="Times New Roman"/>
                <w:snapToGrid w:val="0"/>
                <w:color w:val="auto"/>
                <w:sz w:val="21"/>
                <w:szCs w:val="21"/>
              </w:rPr>
            </w:pPr>
            <w:r>
              <w:rPr>
                <w:rFonts w:ascii="Times New Roman" w:hAnsi="Times New Roman"/>
                <w:color w:val="auto"/>
                <w:sz w:val="21"/>
                <w:szCs w:val="21"/>
              </w:rPr>
              <w:t>废钻井防渗布、含油废防渗布、废分子筛暂存在采油九厂危险废物规范化储存库，委托资质单位定期拉运处置；</w:t>
            </w:r>
          </w:p>
        </w:tc>
        <w:tc>
          <w:tcPr>
            <w:tcW w:w="956" w:type="dxa"/>
            <w:noWrap w:val="0"/>
            <w:vAlign w:val="center"/>
          </w:tcPr>
          <w:p w14:paraId="20E31747">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20</w:t>
            </w:r>
          </w:p>
        </w:tc>
        <w:tc>
          <w:tcPr>
            <w:tcW w:w="1556" w:type="dxa"/>
            <w:noWrap w:val="0"/>
            <w:vAlign w:val="center"/>
          </w:tcPr>
          <w:p w14:paraId="3E3EF885">
            <w:pPr>
              <w:spacing w:line="240" w:lineRule="auto"/>
              <w:ind w:firstLine="0" w:firstLineChars="0"/>
              <w:jc w:val="center"/>
              <w:rPr>
                <w:rFonts w:ascii="Times New Roman" w:hAnsi="Times New Roman"/>
                <w:color w:val="auto"/>
                <w:sz w:val="21"/>
                <w:szCs w:val="21"/>
              </w:rPr>
            </w:pPr>
          </w:p>
        </w:tc>
      </w:tr>
      <w:tr w14:paraId="055EC3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7C2E5102">
            <w:pPr>
              <w:adjustRightInd w:val="0"/>
              <w:snapToGrid w:val="0"/>
              <w:spacing w:line="240" w:lineRule="auto"/>
              <w:ind w:firstLine="0" w:firstLineChars="0"/>
              <w:jc w:val="center"/>
              <w:rPr>
                <w:rFonts w:ascii="Times New Roman" w:hAnsi="Times New Roman"/>
                <w:color w:val="auto"/>
                <w:sz w:val="21"/>
                <w:szCs w:val="21"/>
              </w:rPr>
            </w:pPr>
          </w:p>
        </w:tc>
        <w:tc>
          <w:tcPr>
            <w:tcW w:w="1302" w:type="dxa"/>
            <w:vMerge w:val="continue"/>
            <w:noWrap w:val="0"/>
            <w:vAlign w:val="center"/>
          </w:tcPr>
          <w:p w14:paraId="56E1E18C">
            <w:pPr>
              <w:adjustRightInd w:val="0"/>
              <w:snapToGrid w:val="0"/>
              <w:spacing w:line="240" w:lineRule="auto"/>
              <w:ind w:firstLine="0" w:firstLineChars="0"/>
              <w:jc w:val="center"/>
              <w:rPr>
                <w:rFonts w:ascii="Times New Roman" w:hAnsi="Times New Roman"/>
                <w:color w:val="auto"/>
                <w:sz w:val="21"/>
                <w:szCs w:val="21"/>
              </w:rPr>
            </w:pPr>
          </w:p>
        </w:tc>
        <w:tc>
          <w:tcPr>
            <w:tcW w:w="4875" w:type="dxa"/>
            <w:noWrap w:val="0"/>
            <w:vAlign w:val="center"/>
          </w:tcPr>
          <w:p w14:paraId="1E179041">
            <w:pPr>
              <w:adjustRightInd w:val="0"/>
              <w:snapToGrid w:val="0"/>
              <w:spacing w:line="240" w:lineRule="auto"/>
              <w:ind w:firstLine="0" w:firstLineChars="0"/>
              <w:rPr>
                <w:rFonts w:ascii="Times New Roman" w:hAnsi="Times New Roman"/>
                <w:color w:val="auto"/>
                <w:sz w:val="21"/>
                <w:szCs w:val="21"/>
              </w:rPr>
            </w:pPr>
            <w:r>
              <w:rPr>
                <w:rFonts w:ascii="Times New Roman" w:hAnsi="Times New Roman"/>
                <w:color w:val="auto"/>
                <w:sz w:val="21"/>
                <w:szCs w:val="21"/>
              </w:rPr>
              <w:t>生活垃圾由油田物业部门统一收集送城市垃圾填埋场填埋；</w:t>
            </w:r>
          </w:p>
        </w:tc>
        <w:tc>
          <w:tcPr>
            <w:tcW w:w="956" w:type="dxa"/>
            <w:noWrap w:val="0"/>
            <w:vAlign w:val="center"/>
          </w:tcPr>
          <w:p w14:paraId="72FB2F91">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556" w:type="dxa"/>
            <w:noWrap w:val="0"/>
            <w:vAlign w:val="center"/>
          </w:tcPr>
          <w:p w14:paraId="70C5044F">
            <w:pPr>
              <w:spacing w:line="240" w:lineRule="auto"/>
              <w:ind w:firstLine="0" w:firstLineChars="0"/>
              <w:jc w:val="center"/>
              <w:rPr>
                <w:rFonts w:ascii="Times New Roman" w:hAnsi="Times New Roman"/>
                <w:color w:val="auto"/>
                <w:sz w:val="21"/>
                <w:szCs w:val="21"/>
              </w:rPr>
            </w:pPr>
          </w:p>
        </w:tc>
      </w:tr>
      <w:tr w14:paraId="6F199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09F84D81">
            <w:pPr>
              <w:adjustRightInd w:val="0"/>
              <w:snapToGrid w:val="0"/>
              <w:spacing w:line="240" w:lineRule="auto"/>
              <w:ind w:firstLine="0" w:firstLineChars="0"/>
              <w:jc w:val="center"/>
              <w:rPr>
                <w:rFonts w:ascii="Times New Roman" w:hAnsi="Times New Roman"/>
                <w:color w:val="auto"/>
                <w:sz w:val="21"/>
                <w:szCs w:val="21"/>
              </w:rPr>
            </w:pPr>
          </w:p>
        </w:tc>
        <w:tc>
          <w:tcPr>
            <w:tcW w:w="1302" w:type="dxa"/>
            <w:noWrap w:val="0"/>
            <w:vAlign w:val="center"/>
          </w:tcPr>
          <w:p w14:paraId="4FC43DCE">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噪声</w:t>
            </w:r>
          </w:p>
        </w:tc>
        <w:tc>
          <w:tcPr>
            <w:tcW w:w="4875" w:type="dxa"/>
            <w:noWrap w:val="0"/>
            <w:vAlign w:val="center"/>
          </w:tcPr>
          <w:p w14:paraId="06C8D8E3">
            <w:pPr>
              <w:adjustRightInd w:val="0"/>
              <w:snapToGrid w:val="0"/>
              <w:spacing w:line="240" w:lineRule="auto"/>
              <w:ind w:firstLine="0" w:firstLineChars="0"/>
              <w:rPr>
                <w:rFonts w:ascii="Times New Roman" w:hAnsi="Times New Roman"/>
                <w:snapToGrid w:val="0"/>
                <w:color w:val="auto"/>
                <w:sz w:val="21"/>
                <w:szCs w:val="21"/>
              </w:rPr>
            </w:pPr>
            <w:r>
              <w:rPr>
                <w:rFonts w:ascii="Times New Roman" w:hAnsi="Times New Roman"/>
                <w:snapToGrid w:val="0"/>
                <w:color w:val="auto"/>
                <w:sz w:val="21"/>
                <w:szCs w:val="21"/>
              </w:rPr>
              <w:t>采用低噪声设备，采用减震降噪措施；</w:t>
            </w:r>
          </w:p>
        </w:tc>
        <w:tc>
          <w:tcPr>
            <w:tcW w:w="956" w:type="dxa"/>
            <w:noWrap w:val="0"/>
            <w:vAlign w:val="center"/>
          </w:tcPr>
          <w:p w14:paraId="0FD046A3">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556" w:type="dxa"/>
            <w:noWrap w:val="0"/>
            <w:vAlign w:val="center"/>
          </w:tcPr>
          <w:p w14:paraId="10EF75EC">
            <w:pPr>
              <w:spacing w:line="240" w:lineRule="auto"/>
              <w:ind w:firstLine="0" w:firstLineChars="0"/>
              <w:jc w:val="center"/>
              <w:rPr>
                <w:rFonts w:ascii="Times New Roman" w:hAnsi="Times New Roman"/>
                <w:color w:val="auto"/>
                <w:sz w:val="21"/>
                <w:szCs w:val="21"/>
              </w:rPr>
            </w:pPr>
          </w:p>
        </w:tc>
      </w:tr>
      <w:tr w14:paraId="45C2F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78052837">
            <w:pPr>
              <w:adjustRightInd w:val="0"/>
              <w:snapToGrid w:val="0"/>
              <w:spacing w:line="240" w:lineRule="auto"/>
              <w:ind w:firstLine="0" w:firstLineChars="0"/>
              <w:jc w:val="center"/>
              <w:rPr>
                <w:rFonts w:ascii="Times New Roman" w:hAnsi="Times New Roman"/>
                <w:color w:val="auto"/>
                <w:sz w:val="21"/>
                <w:szCs w:val="21"/>
              </w:rPr>
            </w:pPr>
          </w:p>
        </w:tc>
        <w:tc>
          <w:tcPr>
            <w:tcW w:w="1302" w:type="dxa"/>
            <w:noWrap w:val="0"/>
            <w:vAlign w:val="center"/>
          </w:tcPr>
          <w:p w14:paraId="51C3DAD3">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生态</w:t>
            </w:r>
          </w:p>
        </w:tc>
        <w:tc>
          <w:tcPr>
            <w:tcW w:w="4875" w:type="dxa"/>
            <w:noWrap w:val="0"/>
            <w:vAlign w:val="center"/>
          </w:tcPr>
          <w:p w14:paraId="4155A6AE">
            <w:pPr>
              <w:adjustRightInd w:val="0"/>
              <w:snapToGrid w:val="0"/>
              <w:spacing w:line="240" w:lineRule="auto"/>
              <w:ind w:firstLine="0" w:firstLineChars="0"/>
              <w:rPr>
                <w:rFonts w:ascii="Times New Roman" w:hAnsi="Times New Roman"/>
                <w:snapToGrid w:val="0"/>
                <w:color w:val="auto"/>
                <w:sz w:val="21"/>
                <w:szCs w:val="21"/>
              </w:rPr>
            </w:pPr>
            <w:r>
              <w:rPr>
                <w:rFonts w:ascii="Times New Roman" w:hAnsi="Times New Roman"/>
                <w:snapToGrid w:val="0"/>
                <w:color w:val="auto"/>
                <w:sz w:val="21"/>
                <w:szCs w:val="21"/>
              </w:rPr>
              <w:t>场站建设、道路建设产生永久占地7.236</w:t>
            </w:r>
            <w:r>
              <w:rPr>
                <w:rFonts w:ascii="Times New Roman" w:hAnsi="Times New Roman"/>
                <w:color w:val="auto"/>
                <w:sz w:val="21"/>
                <w:szCs w:val="21"/>
              </w:rPr>
              <w:t>hm</w:t>
            </w:r>
            <w:r>
              <w:rPr>
                <w:rFonts w:ascii="Times New Roman" w:hAnsi="Times New Roman"/>
                <w:color w:val="auto"/>
                <w:sz w:val="21"/>
                <w:szCs w:val="21"/>
                <w:vertAlign w:val="superscript"/>
              </w:rPr>
              <w:t>2</w:t>
            </w:r>
            <w:r>
              <w:rPr>
                <w:rFonts w:ascii="Times New Roman" w:hAnsi="Times New Roman"/>
                <w:color w:val="auto"/>
                <w:sz w:val="21"/>
                <w:szCs w:val="21"/>
              </w:rPr>
              <w:t>，对永久占地进行生态补偿；</w:t>
            </w:r>
          </w:p>
        </w:tc>
        <w:tc>
          <w:tcPr>
            <w:tcW w:w="956" w:type="dxa"/>
            <w:noWrap w:val="0"/>
            <w:vAlign w:val="center"/>
          </w:tcPr>
          <w:p w14:paraId="13800FAC">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14.472</w:t>
            </w:r>
          </w:p>
        </w:tc>
        <w:tc>
          <w:tcPr>
            <w:tcW w:w="1556" w:type="dxa"/>
            <w:noWrap w:val="0"/>
            <w:vAlign w:val="center"/>
          </w:tcPr>
          <w:p w14:paraId="72B9C1EA">
            <w:pPr>
              <w:spacing w:line="240" w:lineRule="auto"/>
              <w:ind w:firstLine="0" w:firstLineChars="0"/>
              <w:jc w:val="center"/>
              <w:rPr>
                <w:rFonts w:ascii="Times New Roman" w:hAnsi="Times New Roman"/>
                <w:color w:val="auto"/>
                <w:sz w:val="21"/>
                <w:szCs w:val="21"/>
              </w:rPr>
            </w:pPr>
          </w:p>
        </w:tc>
      </w:tr>
      <w:tr w14:paraId="2D946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544" w:type="dxa"/>
            <w:vMerge w:val="continue"/>
            <w:noWrap w:val="0"/>
            <w:vAlign w:val="center"/>
          </w:tcPr>
          <w:p w14:paraId="543EEB5B">
            <w:pPr>
              <w:adjustRightInd w:val="0"/>
              <w:snapToGrid w:val="0"/>
              <w:spacing w:line="240" w:lineRule="auto"/>
              <w:ind w:firstLine="0" w:firstLineChars="0"/>
              <w:jc w:val="center"/>
              <w:rPr>
                <w:rFonts w:ascii="Times New Roman" w:hAnsi="Times New Roman"/>
                <w:color w:val="auto"/>
                <w:sz w:val="21"/>
                <w:szCs w:val="21"/>
              </w:rPr>
            </w:pPr>
          </w:p>
        </w:tc>
        <w:tc>
          <w:tcPr>
            <w:tcW w:w="1302" w:type="dxa"/>
            <w:noWrap w:val="0"/>
            <w:vAlign w:val="center"/>
          </w:tcPr>
          <w:p w14:paraId="461DEE06">
            <w:pPr>
              <w:adjustRightInd w:val="0"/>
              <w:snapToGrid w:val="0"/>
              <w:spacing w:line="240" w:lineRule="auto"/>
              <w:ind w:firstLine="0" w:firstLineChars="0"/>
              <w:jc w:val="center"/>
              <w:rPr>
                <w:rFonts w:ascii="Times New Roman" w:hAnsi="Times New Roman"/>
                <w:snapToGrid w:val="0"/>
                <w:color w:val="auto"/>
                <w:sz w:val="21"/>
                <w:szCs w:val="21"/>
              </w:rPr>
            </w:pPr>
            <w:r>
              <w:rPr>
                <w:rFonts w:ascii="Times New Roman" w:hAnsi="Times New Roman"/>
                <w:snapToGrid w:val="0"/>
                <w:color w:val="auto"/>
                <w:sz w:val="21"/>
                <w:szCs w:val="21"/>
              </w:rPr>
              <w:t>风险防范</w:t>
            </w:r>
          </w:p>
        </w:tc>
        <w:tc>
          <w:tcPr>
            <w:tcW w:w="4875" w:type="dxa"/>
            <w:noWrap w:val="0"/>
            <w:vAlign w:val="center"/>
          </w:tcPr>
          <w:p w14:paraId="17A8032C">
            <w:pPr>
              <w:adjustRightInd w:val="0"/>
              <w:snapToGrid w:val="0"/>
              <w:spacing w:line="240" w:lineRule="auto"/>
              <w:ind w:firstLine="0" w:firstLineChars="0"/>
              <w:rPr>
                <w:rFonts w:ascii="Times New Roman" w:hAnsi="Times New Roman"/>
                <w:snapToGrid w:val="0"/>
                <w:color w:val="auto"/>
                <w:sz w:val="21"/>
                <w:szCs w:val="21"/>
              </w:rPr>
            </w:pPr>
            <w:r>
              <w:rPr>
                <w:rFonts w:ascii="Times New Roman" w:hAnsi="Times New Roman"/>
                <w:snapToGrid w:val="0"/>
                <w:color w:val="auto"/>
                <w:sz w:val="21"/>
                <w:szCs w:val="21"/>
              </w:rPr>
              <w:t>配备围油栏、吸油毡、消油剂等应急物资，定期进行环境风险员工培训、定期进行应急演练等风险防范措施及应急措施；</w:t>
            </w:r>
          </w:p>
        </w:tc>
        <w:tc>
          <w:tcPr>
            <w:tcW w:w="956" w:type="dxa"/>
            <w:noWrap w:val="0"/>
            <w:vAlign w:val="center"/>
          </w:tcPr>
          <w:p w14:paraId="597F9011">
            <w:pPr>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5</w:t>
            </w:r>
          </w:p>
        </w:tc>
        <w:tc>
          <w:tcPr>
            <w:tcW w:w="1556" w:type="dxa"/>
            <w:noWrap w:val="0"/>
            <w:vAlign w:val="center"/>
          </w:tcPr>
          <w:p w14:paraId="6152F86E">
            <w:pPr>
              <w:spacing w:line="240" w:lineRule="auto"/>
              <w:ind w:firstLine="0" w:firstLineChars="0"/>
              <w:jc w:val="center"/>
              <w:rPr>
                <w:rFonts w:ascii="Times New Roman" w:hAnsi="Times New Roman"/>
                <w:color w:val="auto"/>
                <w:sz w:val="21"/>
                <w:szCs w:val="21"/>
              </w:rPr>
            </w:pPr>
          </w:p>
        </w:tc>
      </w:tr>
      <w:tr w14:paraId="1E7F2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6" w:type="dxa"/>
            <w:right w:w="108" w:type="dxa"/>
          </w:tblCellMar>
        </w:tblPrEx>
        <w:trPr>
          <w:trHeight w:val="397" w:hRule="atLeast"/>
          <w:jc w:val="center"/>
        </w:trPr>
        <w:tc>
          <w:tcPr>
            <w:tcW w:w="6721" w:type="dxa"/>
            <w:gridSpan w:val="3"/>
            <w:noWrap w:val="0"/>
            <w:vAlign w:val="center"/>
          </w:tcPr>
          <w:p w14:paraId="1B99CAB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合计</w:t>
            </w:r>
          </w:p>
        </w:tc>
        <w:tc>
          <w:tcPr>
            <w:tcW w:w="956" w:type="dxa"/>
            <w:noWrap w:val="0"/>
            <w:vAlign w:val="center"/>
          </w:tcPr>
          <w:p w14:paraId="1DD7FCFC">
            <w:pPr>
              <w:adjustRightInd w:val="0"/>
              <w:snapToGrid w:val="0"/>
              <w:spacing w:line="240" w:lineRule="auto"/>
              <w:ind w:firstLine="0" w:firstLineChars="0"/>
              <w:jc w:val="center"/>
              <w:rPr>
                <w:rFonts w:ascii="Times New Roman" w:hAnsi="Times New Roman"/>
                <w:color w:val="auto"/>
                <w:sz w:val="21"/>
                <w:szCs w:val="21"/>
                <w:highlight w:val="yellow"/>
              </w:rPr>
            </w:pPr>
            <w:r>
              <w:rPr>
                <w:rFonts w:hint="eastAsia" w:ascii="Times New Roman" w:hAnsi="Times New Roman"/>
                <w:color w:val="auto"/>
                <w:sz w:val="21"/>
                <w:szCs w:val="21"/>
              </w:rPr>
              <w:t>518.496</w:t>
            </w:r>
          </w:p>
        </w:tc>
        <w:tc>
          <w:tcPr>
            <w:tcW w:w="1556" w:type="dxa"/>
            <w:noWrap w:val="0"/>
            <w:vAlign w:val="center"/>
          </w:tcPr>
          <w:p w14:paraId="045DC6E5">
            <w:pPr>
              <w:adjustRightInd w:val="0"/>
              <w:snapToGrid w:val="0"/>
              <w:spacing w:line="240" w:lineRule="auto"/>
              <w:ind w:firstLine="0" w:firstLineChars="0"/>
              <w:jc w:val="center"/>
              <w:rPr>
                <w:rFonts w:ascii="Times New Roman" w:hAnsi="Times New Roman"/>
                <w:color w:val="auto"/>
                <w:sz w:val="21"/>
                <w:szCs w:val="21"/>
              </w:rPr>
            </w:pPr>
          </w:p>
        </w:tc>
      </w:tr>
    </w:tbl>
    <w:p w14:paraId="1B44740E">
      <w:pPr>
        <w:pStyle w:val="5"/>
        <w:adjustRightInd w:val="0"/>
        <w:snapToGrid w:val="0"/>
        <w:rPr>
          <w:color w:val="auto"/>
        </w:rPr>
      </w:pPr>
      <w:r>
        <w:rPr>
          <w:color w:val="auto"/>
        </w:rPr>
        <w:t>7.2.2环境效益简要分析</w:t>
      </w:r>
      <w:bookmarkEnd w:id="978"/>
      <w:bookmarkEnd w:id="979"/>
      <w:bookmarkEnd w:id="980"/>
      <w:bookmarkEnd w:id="981"/>
      <w:bookmarkEnd w:id="982"/>
      <w:bookmarkEnd w:id="983"/>
    </w:p>
    <w:p w14:paraId="6FA1C049">
      <w:pPr>
        <w:adjustRightInd w:val="0"/>
        <w:snapToGrid w:val="0"/>
        <w:rPr>
          <w:color w:val="auto"/>
        </w:rPr>
      </w:pPr>
      <w:r>
        <w:rPr>
          <w:color w:val="auto"/>
        </w:rPr>
        <w:t>本工程原油集输采用密闭流程，项目建设运营中排放的污染物采取了一系列治理措施，大大降低了排入环境中污染物的数量，将取得一定的环境效益。</w:t>
      </w:r>
    </w:p>
    <w:p w14:paraId="4D2E807B">
      <w:pPr>
        <w:pStyle w:val="4"/>
        <w:keepNext w:val="0"/>
        <w:keepLines w:val="0"/>
        <w:numPr>
          <w:ilvl w:val="0"/>
          <w:numId w:val="0"/>
        </w:numPr>
        <w:adjustRightInd w:val="0"/>
        <w:snapToGrid w:val="0"/>
        <w:rPr>
          <w:rFonts w:eastAsia="宋体"/>
          <w:color w:val="auto"/>
        </w:rPr>
      </w:pPr>
      <w:bookmarkStart w:id="984" w:name="_Toc50307228"/>
      <w:bookmarkStart w:id="985" w:name="_Toc30759"/>
      <w:bookmarkStart w:id="986" w:name="_Toc6089"/>
      <w:bookmarkStart w:id="987" w:name="_Toc49174898"/>
      <w:bookmarkStart w:id="988" w:name="_Toc49174633"/>
      <w:bookmarkStart w:id="989" w:name="_Toc49174742"/>
      <w:bookmarkStart w:id="990" w:name="_Toc30114"/>
      <w:bookmarkStart w:id="991" w:name="_Toc49175073"/>
      <w:bookmarkStart w:id="992" w:name="_Toc49175149"/>
      <w:bookmarkStart w:id="993" w:name="_Toc49174424"/>
      <w:r>
        <w:rPr>
          <w:rFonts w:eastAsia="宋体"/>
          <w:color w:val="auto"/>
        </w:rPr>
        <w:t>7.3环境经济损益分析结论</w:t>
      </w:r>
      <w:bookmarkEnd w:id="984"/>
      <w:bookmarkEnd w:id="985"/>
      <w:bookmarkEnd w:id="986"/>
      <w:bookmarkEnd w:id="987"/>
      <w:bookmarkEnd w:id="988"/>
      <w:bookmarkEnd w:id="989"/>
      <w:bookmarkEnd w:id="990"/>
      <w:bookmarkEnd w:id="991"/>
      <w:bookmarkEnd w:id="992"/>
      <w:bookmarkEnd w:id="993"/>
    </w:p>
    <w:p w14:paraId="0D218125">
      <w:pPr>
        <w:adjustRightInd w:val="0"/>
        <w:snapToGrid w:val="0"/>
        <w:rPr>
          <w:color w:val="auto"/>
        </w:rPr>
      </w:pPr>
      <w:r>
        <w:rPr>
          <w:color w:val="auto"/>
        </w:rPr>
        <w:t>该项目的建设，为确保大庆油田的可持续发展、建设百年油田提供了强有力的保证，对保障我国石油供应、发展我国石油化工、繁荣经济、促进改革和社会发展，都将发挥重要的作用。同时，该项目的建设还可以提高项目所在地的税收、增加就业机会、带动当地第三产业的发展，提高当地的生活水平，实现当地经济环境的协调发展。</w:t>
      </w:r>
    </w:p>
    <w:p w14:paraId="75F8B684">
      <w:pPr>
        <w:pStyle w:val="42"/>
        <w:rPr>
          <w:color w:val="auto"/>
        </w:rPr>
        <w:sectPr>
          <w:pgSz w:w="11906" w:h="16838"/>
          <w:pgMar w:top="1440" w:right="1800" w:bottom="1440" w:left="1800" w:header="851" w:footer="992" w:gutter="0"/>
          <w:pgNumType w:fmt="decimal"/>
          <w:cols w:space="425" w:num="1"/>
          <w:docGrid w:type="lines" w:linePitch="312" w:charSpace="0"/>
        </w:sectPr>
      </w:pPr>
    </w:p>
    <w:p w14:paraId="55E1532C">
      <w:pPr>
        <w:adjustRightInd w:val="0"/>
        <w:snapToGrid w:val="0"/>
        <w:spacing w:before="120" w:after="120"/>
        <w:ind w:firstLine="643"/>
        <w:jc w:val="center"/>
        <w:outlineLvl w:val="0"/>
        <w:rPr>
          <w:b/>
          <w:bCs/>
          <w:color w:val="auto"/>
          <w:kern w:val="44"/>
          <w:sz w:val="32"/>
          <w:szCs w:val="44"/>
        </w:rPr>
      </w:pPr>
      <w:bookmarkStart w:id="994" w:name="_Toc91"/>
      <w:bookmarkStart w:id="995" w:name="_Toc49174634"/>
      <w:bookmarkStart w:id="996" w:name="_Toc49175150"/>
      <w:bookmarkStart w:id="997" w:name="_Toc49174743"/>
      <w:bookmarkStart w:id="998" w:name="_Toc49174485"/>
      <w:bookmarkStart w:id="999" w:name="_Toc49174425"/>
      <w:bookmarkStart w:id="1000" w:name="_Toc49175074"/>
      <w:bookmarkStart w:id="1001" w:name="_Toc49174899"/>
      <w:bookmarkStart w:id="1002" w:name="_Toc49174450"/>
      <w:bookmarkStart w:id="1003" w:name="_Toc50307229"/>
      <w:bookmarkStart w:id="1004" w:name="_Toc32384"/>
      <w:bookmarkStart w:id="1005" w:name="_Toc12878"/>
      <w:r>
        <w:rPr>
          <w:b/>
          <w:bCs/>
          <w:color w:val="auto"/>
          <w:kern w:val="44"/>
          <w:sz w:val="32"/>
          <w:szCs w:val="44"/>
        </w:rPr>
        <w:t>第八章  环境管理与监测计划</w:t>
      </w:r>
      <w:bookmarkEnd w:id="994"/>
      <w:bookmarkEnd w:id="995"/>
      <w:bookmarkEnd w:id="996"/>
      <w:bookmarkEnd w:id="997"/>
      <w:bookmarkEnd w:id="998"/>
      <w:bookmarkEnd w:id="999"/>
      <w:bookmarkEnd w:id="1000"/>
      <w:bookmarkEnd w:id="1001"/>
      <w:bookmarkEnd w:id="1002"/>
      <w:bookmarkEnd w:id="1003"/>
    </w:p>
    <w:p w14:paraId="413BC205">
      <w:pPr>
        <w:adjustRightInd w:val="0"/>
        <w:snapToGrid w:val="0"/>
        <w:ind w:firstLine="0" w:firstLineChars="0"/>
        <w:jc w:val="left"/>
        <w:outlineLvl w:val="1"/>
        <w:rPr>
          <w:b/>
          <w:bCs/>
          <w:color w:val="auto"/>
          <w:sz w:val="28"/>
          <w:szCs w:val="28"/>
        </w:rPr>
      </w:pPr>
      <w:bookmarkStart w:id="1006" w:name="_Toc49174635"/>
      <w:bookmarkStart w:id="1007" w:name="_Toc50307230"/>
      <w:bookmarkStart w:id="1008" w:name="_Toc20501"/>
      <w:bookmarkStart w:id="1009" w:name="_Toc49174900"/>
      <w:bookmarkStart w:id="1010" w:name="_Toc49175151"/>
      <w:bookmarkStart w:id="1011" w:name="_Toc49174426"/>
      <w:bookmarkStart w:id="1012" w:name="_Toc49175075"/>
      <w:bookmarkStart w:id="1013" w:name="_Toc49174744"/>
      <w:r>
        <w:rPr>
          <w:b/>
          <w:bCs/>
          <w:color w:val="auto"/>
          <w:sz w:val="28"/>
          <w:szCs w:val="28"/>
        </w:rPr>
        <w:t>8.1HSE管理体系的建立和运行</w:t>
      </w:r>
      <w:bookmarkEnd w:id="1004"/>
      <w:bookmarkEnd w:id="1005"/>
      <w:bookmarkEnd w:id="1006"/>
      <w:bookmarkEnd w:id="1007"/>
      <w:bookmarkEnd w:id="1008"/>
      <w:bookmarkEnd w:id="1009"/>
      <w:bookmarkEnd w:id="1010"/>
      <w:bookmarkEnd w:id="1011"/>
      <w:bookmarkEnd w:id="1012"/>
      <w:bookmarkEnd w:id="1013"/>
    </w:p>
    <w:p w14:paraId="54DDD05B">
      <w:pPr>
        <w:autoSpaceDE w:val="0"/>
        <w:autoSpaceDN w:val="0"/>
        <w:adjustRightInd w:val="0"/>
        <w:snapToGrid w:val="0"/>
        <w:rPr>
          <w:color w:val="auto"/>
        </w:rPr>
      </w:pPr>
      <w:r>
        <w:rPr>
          <w:color w:val="auto"/>
        </w:rPr>
        <w:t>本项目依据《石油天然气工业健康、安全与环境管理体系》（SY/T6276-2014）的要求，在项目的建设期、运营期和退役期等3个阶段建立和实施HSE管理体系。建设期、运营期和退役期的HSE管理分别包括以下内容：</w:t>
      </w:r>
    </w:p>
    <w:p w14:paraId="686BD5D7">
      <w:pPr>
        <w:autoSpaceDE w:val="0"/>
        <w:autoSpaceDN w:val="0"/>
        <w:adjustRightInd w:val="0"/>
        <w:snapToGrid w:val="0"/>
        <w:rPr>
          <w:color w:val="auto"/>
        </w:rPr>
      </w:pPr>
      <w:r>
        <w:rPr>
          <w:color w:val="auto"/>
        </w:rPr>
        <w:t>（1）建设期HSE管理主要包括良好的工程（高产、节水、节能）设计、安全、健康与环境保护设施的同时设计、同时施工和同时投入使用，安全、绿色施工等；</w:t>
      </w:r>
    </w:p>
    <w:p w14:paraId="4634DA3A">
      <w:pPr>
        <w:autoSpaceDE w:val="0"/>
        <w:autoSpaceDN w:val="0"/>
        <w:adjustRightInd w:val="0"/>
        <w:snapToGrid w:val="0"/>
        <w:rPr>
          <w:color w:val="auto"/>
        </w:rPr>
      </w:pPr>
      <w:r>
        <w:rPr>
          <w:color w:val="auto"/>
        </w:rPr>
        <w:t>（2）运营期HSE管理主要包括：HSE组织机构的建立及职责的确定、文件的编写、风险的识别和管理、应急措施的建立、人员的培训、HSE管理体系的运行及保持、清洁生产等；</w:t>
      </w:r>
    </w:p>
    <w:p w14:paraId="137D68D4">
      <w:pPr>
        <w:autoSpaceDE w:val="0"/>
        <w:autoSpaceDN w:val="0"/>
        <w:adjustRightInd w:val="0"/>
        <w:snapToGrid w:val="0"/>
        <w:rPr>
          <w:color w:val="auto"/>
        </w:rPr>
      </w:pPr>
      <w:r>
        <w:rPr>
          <w:color w:val="auto"/>
        </w:rPr>
        <w:t>（3）退役期HSE管理主要考虑油区退役的安全与环境影响。</w:t>
      </w:r>
    </w:p>
    <w:p w14:paraId="1463D87A">
      <w:pPr>
        <w:autoSpaceDE w:val="0"/>
        <w:autoSpaceDN w:val="0"/>
        <w:adjustRightInd w:val="0"/>
        <w:snapToGrid w:val="0"/>
        <w:rPr>
          <w:color w:val="auto"/>
        </w:rPr>
      </w:pPr>
      <w:r>
        <w:rPr>
          <w:color w:val="auto"/>
        </w:rPr>
        <w:t>油田开发建设及其相关辅助性设施对环境主要影响是建设期的各种施工作业活动和运行期的风险事故。为最大限度地减轻油田生产对区域内空气环境、水环境及生态环境的影响，减少事故的发生，以确保油田安全运行，必须建立科学有效的环境管理体制，制定详细周密的环境保护管理计划。</w:t>
      </w:r>
    </w:p>
    <w:p w14:paraId="60F9806C">
      <w:pPr>
        <w:adjustRightInd w:val="0"/>
        <w:snapToGrid w:val="0"/>
        <w:ind w:firstLine="0" w:firstLineChars="0"/>
        <w:jc w:val="left"/>
        <w:outlineLvl w:val="2"/>
        <w:rPr>
          <w:b/>
          <w:bCs/>
          <w:color w:val="auto"/>
          <w:spacing w:val="17"/>
        </w:rPr>
      </w:pPr>
      <w:bookmarkStart w:id="1014" w:name="_Toc8776"/>
      <w:bookmarkStart w:id="1015" w:name="_Toc49175076"/>
      <w:bookmarkStart w:id="1016" w:name="_Toc5777"/>
      <w:bookmarkStart w:id="1017" w:name="_Toc30042"/>
      <w:bookmarkStart w:id="1018" w:name="_Toc4542"/>
      <w:bookmarkStart w:id="1019" w:name="_Toc49174901"/>
      <w:r>
        <w:rPr>
          <w:b/>
          <w:bCs/>
          <w:color w:val="auto"/>
          <w:spacing w:val="17"/>
        </w:rPr>
        <w:t>8.1.1组织结构</w:t>
      </w:r>
      <w:bookmarkEnd w:id="1014"/>
      <w:bookmarkEnd w:id="1015"/>
      <w:bookmarkEnd w:id="1016"/>
      <w:bookmarkEnd w:id="1017"/>
      <w:bookmarkEnd w:id="1018"/>
      <w:bookmarkEnd w:id="1019"/>
    </w:p>
    <w:p w14:paraId="15F34581">
      <w:pPr>
        <w:adjustRightInd w:val="0"/>
        <w:snapToGrid w:val="0"/>
        <w:rPr>
          <w:color w:val="auto"/>
        </w:rPr>
      </w:pPr>
      <w:r>
        <w:rPr>
          <w:color w:val="auto"/>
        </w:rPr>
        <w:t>本项目严格实施HSE环境管理体系，本工程环境管理归</w:t>
      </w:r>
      <w:r>
        <w:rPr>
          <w:rFonts w:hint="eastAsia"/>
          <w:color w:val="auto"/>
        </w:rPr>
        <w:t>页岩油勘探开发指挥部</w:t>
      </w:r>
      <w:r>
        <w:rPr>
          <w:color w:val="auto"/>
        </w:rPr>
        <w:t>管理，逐级落实岗位责任制；设专职环保员一名，为HSE管理体系的第一负责人，对单位日常生产过程中的相关环境工作进行管理。</w:t>
      </w:r>
    </w:p>
    <w:p w14:paraId="048DA217">
      <w:pPr>
        <w:adjustRightInd w:val="0"/>
        <w:snapToGrid w:val="0"/>
        <w:ind w:firstLine="0" w:firstLineChars="0"/>
        <w:jc w:val="left"/>
        <w:outlineLvl w:val="2"/>
        <w:rPr>
          <w:b/>
          <w:bCs/>
          <w:color w:val="auto"/>
          <w:spacing w:val="17"/>
        </w:rPr>
      </w:pPr>
      <w:bookmarkStart w:id="1020" w:name="_Toc49174902"/>
      <w:bookmarkStart w:id="1021" w:name="_Toc28412"/>
      <w:bookmarkStart w:id="1022" w:name="_Toc49175077"/>
      <w:bookmarkStart w:id="1023" w:name="_Toc9406"/>
      <w:bookmarkStart w:id="1024" w:name="_Toc14145"/>
      <w:bookmarkStart w:id="1025" w:name="_Toc14800"/>
      <w:r>
        <w:rPr>
          <w:b/>
          <w:bCs/>
          <w:color w:val="auto"/>
          <w:spacing w:val="17"/>
        </w:rPr>
        <w:t>8.1.2规章制度</w:t>
      </w:r>
      <w:bookmarkEnd w:id="1020"/>
      <w:bookmarkEnd w:id="1021"/>
      <w:bookmarkEnd w:id="1022"/>
      <w:bookmarkEnd w:id="1023"/>
      <w:bookmarkEnd w:id="1024"/>
      <w:bookmarkEnd w:id="1025"/>
    </w:p>
    <w:p w14:paraId="4E5727A8">
      <w:pPr>
        <w:adjustRightInd w:val="0"/>
        <w:snapToGrid w:val="0"/>
        <w:rPr>
          <w:color w:val="auto"/>
        </w:rPr>
      </w:pPr>
      <w:r>
        <w:rPr>
          <w:color w:val="auto"/>
        </w:rPr>
        <w:t>油田环保工作必须严格执行国家、黑龙江省的环保法律法规，同时还应制定相应的环境管理规章制度，环保法规及油田内部的各种环境管理规章制度应下发到相应人员，并组织有关人员学习和贯彻执行，以确保环境管理工作的顺利进行。相关法规和规章制度详见表8.1-1。</w:t>
      </w:r>
    </w:p>
    <w:p w14:paraId="6D90B25E">
      <w:pPr>
        <w:adjustRightInd w:val="0"/>
        <w:snapToGrid w:val="0"/>
        <w:spacing w:line="240" w:lineRule="auto"/>
        <w:ind w:firstLine="440"/>
        <w:jc w:val="center"/>
        <w:rPr>
          <w:rFonts w:eastAsia="黑体"/>
          <w:snapToGrid w:val="0"/>
          <w:color w:val="auto"/>
          <w:sz w:val="22"/>
        </w:rPr>
      </w:pPr>
      <w:r>
        <w:rPr>
          <w:rFonts w:eastAsia="黑体"/>
          <w:snapToGrid w:val="0"/>
          <w:color w:val="auto"/>
          <w:sz w:val="22"/>
        </w:rPr>
        <w:t>表8.1-1    环保法规和规章制度一览表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043"/>
        <w:gridCol w:w="6443"/>
      </w:tblGrid>
      <w:tr w14:paraId="67297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49B02C2C">
            <w:pPr>
              <w:adjustRightInd w:val="0"/>
              <w:snapToGrid w:val="0"/>
              <w:spacing w:line="240" w:lineRule="auto"/>
              <w:ind w:firstLine="0" w:firstLineChars="0"/>
              <w:jc w:val="center"/>
              <w:rPr>
                <w:color w:val="auto"/>
                <w:sz w:val="21"/>
                <w:szCs w:val="21"/>
              </w:rPr>
            </w:pPr>
            <w:r>
              <w:rPr>
                <w:color w:val="auto"/>
                <w:sz w:val="21"/>
                <w:szCs w:val="21"/>
              </w:rPr>
              <w:t>序号</w:t>
            </w:r>
          </w:p>
        </w:tc>
        <w:tc>
          <w:tcPr>
            <w:tcW w:w="1100" w:type="pct"/>
            <w:tcMar>
              <w:top w:w="28" w:type="dxa"/>
              <w:bottom w:w="28" w:type="dxa"/>
            </w:tcMar>
            <w:vAlign w:val="center"/>
          </w:tcPr>
          <w:p w14:paraId="066DACA3">
            <w:pPr>
              <w:adjustRightInd w:val="0"/>
              <w:snapToGrid w:val="0"/>
              <w:spacing w:line="240" w:lineRule="auto"/>
              <w:ind w:firstLine="0" w:firstLineChars="0"/>
              <w:jc w:val="center"/>
              <w:rPr>
                <w:color w:val="auto"/>
                <w:sz w:val="21"/>
                <w:szCs w:val="21"/>
              </w:rPr>
            </w:pPr>
            <w:r>
              <w:rPr>
                <w:color w:val="auto"/>
                <w:sz w:val="21"/>
                <w:szCs w:val="21"/>
              </w:rPr>
              <w:t>规章名称</w:t>
            </w:r>
          </w:p>
        </w:tc>
        <w:tc>
          <w:tcPr>
            <w:tcW w:w="3469" w:type="pct"/>
            <w:tcMar>
              <w:top w:w="28" w:type="dxa"/>
              <w:bottom w:w="28" w:type="dxa"/>
            </w:tcMar>
            <w:vAlign w:val="center"/>
          </w:tcPr>
          <w:p w14:paraId="11855E10">
            <w:pPr>
              <w:adjustRightInd w:val="0"/>
              <w:snapToGrid w:val="0"/>
              <w:spacing w:line="240" w:lineRule="auto"/>
              <w:ind w:firstLine="0" w:firstLineChars="0"/>
              <w:jc w:val="center"/>
              <w:rPr>
                <w:color w:val="auto"/>
                <w:sz w:val="21"/>
                <w:szCs w:val="21"/>
              </w:rPr>
            </w:pPr>
            <w:r>
              <w:rPr>
                <w:color w:val="auto"/>
                <w:sz w:val="21"/>
                <w:szCs w:val="21"/>
              </w:rPr>
              <w:t>主要内容</w:t>
            </w:r>
          </w:p>
        </w:tc>
      </w:tr>
      <w:tr w14:paraId="657A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14D9D18A">
            <w:pPr>
              <w:adjustRightInd w:val="0"/>
              <w:snapToGrid w:val="0"/>
              <w:spacing w:line="240" w:lineRule="auto"/>
              <w:ind w:firstLine="0" w:firstLineChars="0"/>
              <w:jc w:val="center"/>
              <w:rPr>
                <w:color w:val="auto"/>
                <w:sz w:val="21"/>
                <w:szCs w:val="21"/>
              </w:rPr>
            </w:pPr>
            <w:r>
              <w:rPr>
                <w:color w:val="auto"/>
                <w:sz w:val="21"/>
                <w:szCs w:val="21"/>
              </w:rPr>
              <w:t>1</w:t>
            </w:r>
          </w:p>
        </w:tc>
        <w:tc>
          <w:tcPr>
            <w:tcW w:w="1100" w:type="pct"/>
            <w:tcMar>
              <w:top w:w="28" w:type="dxa"/>
              <w:bottom w:w="28" w:type="dxa"/>
            </w:tcMar>
            <w:vAlign w:val="center"/>
          </w:tcPr>
          <w:p w14:paraId="361FAF4D">
            <w:pPr>
              <w:adjustRightInd w:val="0"/>
              <w:snapToGrid w:val="0"/>
              <w:spacing w:line="240" w:lineRule="auto"/>
              <w:ind w:firstLine="0" w:firstLineChars="0"/>
              <w:jc w:val="center"/>
              <w:rPr>
                <w:color w:val="auto"/>
                <w:sz w:val="21"/>
                <w:szCs w:val="21"/>
              </w:rPr>
            </w:pPr>
            <w:r>
              <w:rPr>
                <w:color w:val="auto"/>
                <w:sz w:val="21"/>
                <w:szCs w:val="21"/>
              </w:rPr>
              <w:t>国家、省市级的相关环保法律法规</w:t>
            </w:r>
          </w:p>
        </w:tc>
        <w:tc>
          <w:tcPr>
            <w:tcW w:w="3469" w:type="pct"/>
            <w:tcMar>
              <w:top w:w="28" w:type="dxa"/>
              <w:bottom w:w="28" w:type="dxa"/>
            </w:tcMar>
            <w:vAlign w:val="center"/>
          </w:tcPr>
          <w:p w14:paraId="6A1D4CA4">
            <w:pPr>
              <w:adjustRightInd w:val="0"/>
              <w:snapToGrid w:val="0"/>
              <w:spacing w:line="240" w:lineRule="auto"/>
              <w:ind w:firstLine="0" w:firstLineChars="0"/>
              <w:jc w:val="center"/>
              <w:rPr>
                <w:color w:val="auto"/>
                <w:sz w:val="21"/>
                <w:szCs w:val="21"/>
              </w:rPr>
            </w:pPr>
            <w:r>
              <w:rPr>
                <w:color w:val="auto"/>
                <w:sz w:val="21"/>
                <w:szCs w:val="21"/>
              </w:rPr>
              <w:t>国家、省市颁发的环境保护法律、法规。</w:t>
            </w:r>
          </w:p>
        </w:tc>
      </w:tr>
      <w:tr w14:paraId="14CD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01F58AA0">
            <w:pPr>
              <w:adjustRightInd w:val="0"/>
              <w:snapToGrid w:val="0"/>
              <w:spacing w:line="240" w:lineRule="auto"/>
              <w:ind w:firstLine="0" w:firstLineChars="0"/>
              <w:jc w:val="center"/>
              <w:rPr>
                <w:color w:val="auto"/>
                <w:sz w:val="21"/>
                <w:szCs w:val="21"/>
              </w:rPr>
            </w:pPr>
            <w:r>
              <w:rPr>
                <w:color w:val="auto"/>
                <w:sz w:val="21"/>
                <w:szCs w:val="21"/>
              </w:rPr>
              <w:t>2</w:t>
            </w:r>
          </w:p>
        </w:tc>
        <w:tc>
          <w:tcPr>
            <w:tcW w:w="1100" w:type="pct"/>
            <w:tcMar>
              <w:top w:w="28" w:type="dxa"/>
              <w:bottom w:w="28" w:type="dxa"/>
            </w:tcMar>
            <w:vAlign w:val="center"/>
          </w:tcPr>
          <w:p w14:paraId="21BACFC4">
            <w:pPr>
              <w:adjustRightInd w:val="0"/>
              <w:snapToGrid w:val="0"/>
              <w:spacing w:line="240" w:lineRule="auto"/>
              <w:ind w:firstLine="0" w:firstLineChars="0"/>
              <w:jc w:val="center"/>
              <w:rPr>
                <w:color w:val="auto"/>
                <w:sz w:val="21"/>
                <w:szCs w:val="21"/>
              </w:rPr>
            </w:pPr>
            <w:r>
              <w:rPr>
                <w:color w:val="auto"/>
                <w:sz w:val="21"/>
                <w:szCs w:val="21"/>
              </w:rPr>
              <w:t>油田公司制定的相关环保法律法规</w:t>
            </w:r>
          </w:p>
        </w:tc>
        <w:tc>
          <w:tcPr>
            <w:tcW w:w="3469" w:type="pct"/>
            <w:tcMar>
              <w:top w:w="28" w:type="dxa"/>
              <w:bottom w:w="28" w:type="dxa"/>
            </w:tcMar>
          </w:tcPr>
          <w:p w14:paraId="4B50C315">
            <w:pPr>
              <w:adjustRightInd w:val="0"/>
              <w:snapToGrid w:val="0"/>
              <w:spacing w:line="240" w:lineRule="auto"/>
              <w:ind w:firstLine="0" w:firstLineChars="0"/>
              <w:jc w:val="center"/>
              <w:rPr>
                <w:color w:val="auto"/>
                <w:sz w:val="21"/>
                <w:szCs w:val="21"/>
              </w:rPr>
            </w:pPr>
            <w:r>
              <w:rPr>
                <w:color w:val="auto"/>
                <w:sz w:val="21"/>
                <w:szCs w:val="21"/>
              </w:rPr>
              <w:t>油田公司的环境管理规定及环境管理规章制度</w:t>
            </w:r>
          </w:p>
          <w:p w14:paraId="6C660482">
            <w:pPr>
              <w:adjustRightInd w:val="0"/>
              <w:snapToGrid w:val="0"/>
              <w:spacing w:line="240" w:lineRule="auto"/>
              <w:ind w:firstLine="0" w:firstLineChars="0"/>
              <w:jc w:val="center"/>
              <w:rPr>
                <w:color w:val="auto"/>
                <w:sz w:val="21"/>
                <w:szCs w:val="21"/>
              </w:rPr>
            </w:pPr>
            <w:r>
              <w:rPr>
                <w:color w:val="auto"/>
                <w:sz w:val="21"/>
                <w:szCs w:val="21"/>
              </w:rPr>
              <w:t>（或环境保护条例及事故预案）。</w:t>
            </w:r>
          </w:p>
        </w:tc>
      </w:tr>
      <w:tr w14:paraId="7B0F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6BD1FC91">
            <w:pPr>
              <w:adjustRightInd w:val="0"/>
              <w:snapToGrid w:val="0"/>
              <w:spacing w:line="240" w:lineRule="auto"/>
              <w:ind w:firstLine="0" w:firstLineChars="0"/>
              <w:jc w:val="center"/>
              <w:rPr>
                <w:color w:val="auto"/>
                <w:sz w:val="21"/>
                <w:szCs w:val="21"/>
              </w:rPr>
            </w:pPr>
            <w:r>
              <w:rPr>
                <w:color w:val="auto"/>
                <w:sz w:val="21"/>
                <w:szCs w:val="21"/>
              </w:rPr>
              <w:t>3</w:t>
            </w:r>
          </w:p>
        </w:tc>
        <w:tc>
          <w:tcPr>
            <w:tcW w:w="1100" w:type="pct"/>
            <w:tcMar>
              <w:top w:w="28" w:type="dxa"/>
              <w:bottom w:w="28" w:type="dxa"/>
            </w:tcMar>
            <w:vAlign w:val="center"/>
          </w:tcPr>
          <w:p w14:paraId="0DC8A85E">
            <w:pPr>
              <w:adjustRightInd w:val="0"/>
              <w:snapToGrid w:val="0"/>
              <w:spacing w:line="240" w:lineRule="auto"/>
              <w:ind w:firstLine="0" w:firstLineChars="0"/>
              <w:jc w:val="center"/>
              <w:rPr>
                <w:color w:val="auto"/>
                <w:sz w:val="21"/>
                <w:szCs w:val="21"/>
              </w:rPr>
            </w:pPr>
            <w:r>
              <w:rPr>
                <w:color w:val="auto"/>
                <w:sz w:val="21"/>
                <w:szCs w:val="21"/>
              </w:rPr>
              <w:t>环保技术规程</w:t>
            </w:r>
          </w:p>
          <w:p w14:paraId="706F2614">
            <w:pPr>
              <w:adjustRightInd w:val="0"/>
              <w:snapToGrid w:val="0"/>
              <w:spacing w:line="240" w:lineRule="auto"/>
              <w:ind w:firstLine="0" w:firstLineChars="0"/>
              <w:jc w:val="center"/>
              <w:rPr>
                <w:color w:val="auto"/>
                <w:sz w:val="21"/>
                <w:szCs w:val="21"/>
              </w:rPr>
            </w:pPr>
            <w:r>
              <w:rPr>
                <w:color w:val="auto"/>
                <w:sz w:val="21"/>
                <w:szCs w:val="21"/>
              </w:rPr>
              <w:t>及标准</w:t>
            </w:r>
          </w:p>
        </w:tc>
        <w:tc>
          <w:tcPr>
            <w:tcW w:w="3469" w:type="pct"/>
            <w:tcMar>
              <w:top w:w="28" w:type="dxa"/>
              <w:bottom w:w="28" w:type="dxa"/>
            </w:tcMar>
          </w:tcPr>
          <w:p w14:paraId="500ED75D">
            <w:pPr>
              <w:adjustRightInd w:val="0"/>
              <w:snapToGrid w:val="0"/>
              <w:spacing w:line="240" w:lineRule="auto"/>
              <w:ind w:firstLine="0" w:firstLineChars="0"/>
              <w:jc w:val="center"/>
              <w:rPr>
                <w:color w:val="auto"/>
                <w:sz w:val="21"/>
                <w:szCs w:val="21"/>
              </w:rPr>
            </w:pPr>
            <w:r>
              <w:rPr>
                <w:color w:val="auto"/>
                <w:sz w:val="21"/>
                <w:szCs w:val="21"/>
              </w:rPr>
              <w:t>各级有关环境管理的技术规程、标准，主要包括：国家及省市颁布的相关污染物排放控制标准；油田公司及</w:t>
            </w:r>
            <w:r>
              <w:rPr>
                <w:rFonts w:hint="eastAsia"/>
                <w:color w:val="auto"/>
                <w:sz w:val="21"/>
                <w:szCs w:val="21"/>
              </w:rPr>
              <w:t>指挥部</w:t>
            </w:r>
            <w:r>
              <w:rPr>
                <w:color w:val="auto"/>
                <w:sz w:val="21"/>
                <w:szCs w:val="21"/>
              </w:rPr>
              <w:t>等各级单位制定的生产工艺、设备的环境技术管理规程，环境保护设备的操作规程等。</w:t>
            </w:r>
          </w:p>
        </w:tc>
      </w:tr>
      <w:tr w14:paraId="1101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32E2A2AC">
            <w:pPr>
              <w:adjustRightInd w:val="0"/>
              <w:snapToGrid w:val="0"/>
              <w:spacing w:line="240" w:lineRule="auto"/>
              <w:ind w:firstLine="0" w:firstLineChars="0"/>
              <w:jc w:val="center"/>
              <w:rPr>
                <w:color w:val="auto"/>
                <w:sz w:val="21"/>
                <w:szCs w:val="21"/>
              </w:rPr>
            </w:pPr>
            <w:r>
              <w:rPr>
                <w:color w:val="auto"/>
                <w:sz w:val="21"/>
                <w:szCs w:val="21"/>
              </w:rPr>
              <w:t>4</w:t>
            </w:r>
          </w:p>
        </w:tc>
        <w:tc>
          <w:tcPr>
            <w:tcW w:w="1100" w:type="pct"/>
            <w:tcMar>
              <w:top w:w="28" w:type="dxa"/>
              <w:bottom w:w="28" w:type="dxa"/>
            </w:tcMar>
            <w:vAlign w:val="center"/>
          </w:tcPr>
          <w:p w14:paraId="394FA8A5">
            <w:pPr>
              <w:adjustRightInd w:val="0"/>
              <w:snapToGrid w:val="0"/>
              <w:spacing w:line="240" w:lineRule="auto"/>
              <w:ind w:firstLine="0" w:firstLineChars="0"/>
              <w:jc w:val="center"/>
              <w:rPr>
                <w:color w:val="auto"/>
                <w:sz w:val="21"/>
                <w:szCs w:val="21"/>
              </w:rPr>
            </w:pPr>
            <w:r>
              <w:rPr>
                <w:color w:val="auto"/>
                <w:sz w:val="21"/>
                <w:szCs w:val="21"/>
              </w:rPr>
              <w:t>环境保护责任制</w:t>
            </w:r>
          </w:p>
        </w:tc>
        <w:tc>
          <w:tcPr>
            <w:tcW w:w="3469" w:type="pct"/>
            <w:tcMar>
              <w:top w:w="28" w:type="dxa"/>
              <w:bottom w:w="28" w:type="dxa"/>
            </w:tcMar>
          </w:tcPr>
          <w:p w14:paraId="585732E4">
            <w:pPr>
              <w:adjustRightInd w:val="0"/>
              <w:snapToGrid w:val="0"/>
              <w:spacing w:line="240" w:lineRule="auto"/>
              <w:ind w:firstLine="0" w:firstLineChars="0"/>
              <w:jc w:val="center"/>
              <w:rPr>
                <w:color w:val="auto"/>
                <w:sz w:val="21"/>
                <w:szCs w:val="21"/>
              </w:rPr>
            </w:pPr>
            <w:r>
              <w:rPr>
                <w:color w:val="auto"/>
                <w:sz w:val="21"/>
                <w:szCs w:val="21"/>
              </w:rPr>
              <w:t>公司各类人员环境保护工作范围，应负的责任以及相应的权力。</w:t>
            </w:r>
          </w:p>
        </w:tc>
      </w:tr>
      <w:tr w14:paraId="19BA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33A411D0">
            <w:pPr>
              <w:adjustRightInd w:val="0"/>
              <w:snapToGrid w:val="0"/>
              <w:spacing w:line="240" w:lineRule="auto"/>
              <w:ind w:firstLine="0" w:firstLineChars="0"/>
              <w:jc w:val="center"/>
              <w:rPr>
                <w:color w:val="auto"/>
                <w:sz w:val="21"/>
                <w:szCs w:val="21"/>
              </w:rPr>
            </w:pPr>
            <w:r>
              <w:rPr>
                <w:color w:val="auto"/>
                <w:sz w:val="21"/>
                <w:szCs w:val="21"/>
              </w:rPr>
              <w:t>5</w:t>
            </w:r>
          </w:p>
        </w:tc>
        <w:tc>
          <w:tcPr>
            <w:tcW w:w="1100" w:type="pct"/>
            <w:tcMar>
              <w:top w:w="28" w:type="dxa"/>
              <w:bottom w:w="28" w:type="dxa"/>
            </w:tcMar>
            <w:vAlign w:val="center"/>
          </w:tcPr>
          <w:p w14:paraId="5FC2B5E5">
            <w:pPr>
              <w:adjustRightInd w:val="0"/>
              <w:snapToGrid w:val="0"/>
              <w:spacing w:line="240" w:lineRule="auto"/>
              <w:ind w:firstLine="0" w:firstLineChars="0"/>
              <w:jc w:val="center"/>
              <w:rPr>
                <w:color w:val="auto"/>
                <w:sz w:val="21"/>
                <w:szCs w:val="21"/>
              </w:rPr>
            </w:pPr>
            <w:r>
              <w:rPr>
                <w:color w:val="auto"/>
                <w:sz w:val="21"/>
                <w:szCs w:val="21"/>
              </w:rPr>
              <w:t>三废管理制度</w:t>
            </w:r>
          </w:p>
        </w:tc>
        <w:tc>
          <w:tcPr>
            <w:tcW w:w="3469" w:type="pct"/>
            <w:tcMar>
              <w:top w:w="28" w:type="dxa"/>
              <w:bottom w:w="28" w:type="dxa"/>
            </w:tcMar>
          </w:tcPr>
          <w:p w14:paraId="5349D357">
            <w:pPr>
              <w:adjustRightInd w:val="0"/>
              <w:snapToGrid w:val="0"/>
              <w:spacing w:line="240" w:lineRule="auto"/>
              <w:ind w:firstLine="0" w:firstLineChars="0"/>
              <w:jc w:val="center"/>
              <w:rPr>
                <w:color w:val="auto"/>
                <w:sz w:val="21"/>
                <w:szCs w:val="21"/>
              </w:rPr>
            </w:pPr>
            <w:r>
              <w:rPr>
                <w:color w:val="auto"/>
                <w:sz w:val="21"/>
                <w:szCs w:val="21"/>
              </w:rPr>
              <w:t>包括本项目</w:t>
            </w:r>
            <w:r>
              <w:rPr>
                <w:rFonts w:hint="eastAsia"/>
                <w:color w:val="auto"/>
                <w:sz w:val="21"/>
                <w:szCs w:val="21"/>
              </w:rPr>
              <w:t>油井、撬装处理装置</w:t>
            </w:r>
            <w:r>
              <w:rPr>
                <w:color w:val="auto"/>
                <w:sz w:val="21"/>
                <w:szCs w:val="21"/>
              </w:rPr>
              <w:t>及</w:t>
            </w:r>
            <w:r>
              <w:rPr>
                <w:rFonts w:hint="eastAsia"/>
                <w:color w:val="auto"/>
                <w:sz w:val="21"/>
                <w:szCs w:val="21"/>
              </w:rPr>
              <w:t>拉油点等</w:t>
            </w:r>
            <w:r>
              <w:rPr>
                <w:color w:val="auto"/>
                <w:sz w:val="21"/>
                <w:szCs w:val="21"/>
              </w:rPr>
              <w:t>建设期及生产运行期废水、废气、废渣及噪声等方面的管理制度：</w:t>
            </w:r>
            <w:r>
              <w:rPr>
                <w:rFonts w:hint="eastAsia"/>
                <w:color w:val="auto"/>
                <w:sz w:val="21"/>
                <w:szCs w:val="21"/>
              </w:rPr>
              <w:t>本项目</w:t>
            </w:r>
            <w:r>
              <w:rPr>
                <w:color w:val="auto"/>
                <w:sz w:val="21"/>
                <w:szCs w:val="21"/>
              </w:rPr>
              <w:t>投入正常生产过程后，三废管理制度主要应包括</w:t>
            </w:r>
            <w:r>
              <w:rPr>
                <w:rFonts w:hint="eastAsia"/>
                <w:color w:val="auto"/>
                <w:sz w:val="21"/>
                <w:szCs w:val="21"/>
              </w:rPr>
              <w:t>工程</w:t>
            </w:r>
            <w:r>
              <w:rPr>
                <w:color w:val="auto"/>
                <w:sz w:val="21"/>
                <w:szCs w:val="21"/>
              </w:rPr>
              <w:t>正常运行过程中对含油污泥等固体废物、</w:t>
            </w:r>
            <w:r>
              <w:rPr>
                <w:rFonts w:hint="eastAsia"/>
                <w:color w:val="auto"/>
                <w:sz w:val="21"/>
                <w:szCs w:val="21"/>
              </w:rPr>
              <w:t>产液处理产生的含油污水、油井作业产生的</w:t>
            </w:r>
            <w:r>
              <w:rPr>
                <w:color w:val="auto"/>
                <w:sz w:val="21"/>
                <w:szCs w:val="21"/>
              </w:rPr>
              <w:t>含油污水、燃烧烟气及烃类气体的治理等方面的管理制度。</w:t>
            </w:r>
          </w:p>
        </w:tc>
      </w:tr>
      <w:tr w14:paraId="26A0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3DD32B4B">
            <w:pPr>
              <w:adjustRightInd w:val="0"/>
              <w:snapToGrid w:val="0"/>
              <w:spacing w:line="240" w:lineRule="auto"/>
              <w:ind w:firstLine="0" w:firstLineChars="0"/>
              <w:jc w:val="center"/>
              <w:rPr>
                <w:color w:val="auto"/>
                <w:sz w:val="21"/>
                <w:szCs w:val="21"/>
              </w:rPr>
            </w:pPr>
            <w:r>
              <w:rPr>
                <w:color w:val="auto"/>
                <w:sz w:val="21"/>
                <w:szCs w:val="21"/>
              </w:rPr>
              <w:t>6</w:t>
            </w:r>
          </w:p>
        </w:tc>
        <w:tc>
          <w:tcPr>
            <w:tcW w:w="1100" w:type="pct"/>
            <w:tcMar>
              <w:top w:w="28" w:type="dxa"/>
              <w:bottom w:w="28" w:type="dxa"/>
            </w:tcMar>
            <w:vAlign w:val="center"/>
          </w:tcPr>
          <w:p w14:paraId="3D09B6CA">
            <w:pPr>
              <w:adjustRightInd w:val="0"/>
              <w:snapToGrid w:val="0"/>
              <w:spacing w:line="240" w:lineRule="auto"/>
              <w:ind w:firstLine="0" w:firstLineChars="0"/>
              <w:jc w:val="center"/>
              <w:rPr>
                <w:color w:val="auto"/>
                <w:sz w:val="21"/>
                <w:szCs w:val="21"/>
              </w:rPr>
            </w:pPr>
            <w:r>
              <w:rPr>
                <w:color w:val="auto"/>
                <w:sz w:val="21"/>
                <w:szCs w:val="21"/>
              </w:rPr>
              <w:t>生态保护管理制度</w:t>
            </w:r>
          </w:p>
        </w:tc>
        <w:tc>
          <w:tcPr>
            <w:tcW w:w="3469" w:type="pct"/>
            <w:tcMar>
              <w:top w:w="28" w:type="dxa"/>
              <w:bottom w:w="28" w:type="dxa"/>
            </w:tcMar>
          </w:tcPr>
          <w:p w14:paraId="78E1FF11">
            <w:pPr>
              <w:adjustRightInd w:val="0"/>
              <w:snapToGrid w:val="0"/>
              <w:spacing w:line="240" w:lineRule="auto"/>
              <w:ind w:firstLine="0" w:firstLineChars="0"/>
              <w:jc w:val="center"/>
              <w:rPr>
                <w:color w:val="auto"/>
                <w:sz w:val="21"/>
                <w:szCs w:val="21"/>
              </w:rPr>
            </w:pPr>
            <w:r>
              <w:rPr>
                <w:color w:val="auto"/>
                <w:sz w:val="21"/>
                <w:szCs w:val="21"/>
              </w:rPr>
              <w:t>主要包括</w:t>
            </w:r>
            <w:r>
              <w:rPr>
                <w:rFonts w:hint="eastAsia"/>
                <w:color w:val="auto"/>
                <w:sz w:val="21"/>
                <w:szCs w:val="21"/>
              </w:rPr>
              <w:t>油井、撬装处理装置</w:t>
            </w:r>
            <w:r>
              <w:rPr>
                <w:color w:val="auto"/>
                <w:sz w:val="21"/>
                <w:szCs w:val="21"/>
              </w:rPr>
              <w:t>及</w:t>
            </w:r>
            <w:r>
              <w:rPr>
                <w:rFonts w:hint="eastAsia"/>
                <w:color w:val="auto"/>
                <w:sz w:val="21"/>
                <w:szCs w:val="21"/>
              </w:rPr>
              <w:t>拉油点等</w:t>
            </w:r>
            <w:r>
              <w:rPr>
                <w:color w:val="auto"/>
                <w:sz w:val="21"/>
                <w:szCs w:val="21"/>
              </w:rPr>
              <w:t>建设过程对区域内生态环境产生的影响后所做出的恢复计划及生态补偿措施等；在</w:t>
            </w:r>
            <w:r>
              <w:rPr>
                <w:rFonts w:hint="eastAsia"/>
                <w:color w:val="auto"/>
                <w:sz w:val="21"/>
                <w:szCs w:val="21"/>
              </w:rPr>
              <w:t>项目</w:t>
            </w:r>
            <w:r>
              <w:rPr>
                <w:color w:val="auto"/>
                <w:sz w:val="21"/>
                <w:szCs w:val="21"/>
              </w:rPr>
              <w:t>进入正常运行期后，生态保护制度主要包括</w:t>
            </w:r>
            <w:r>
              <w:rPr>
                <w:rFonts w:hint="eastAsia"/>
                <w:color w:val="auto"/>
                <w:sz w:val="21"/>
                <w:szCs w:val="21"/>
              </w:rPr>
              <w:t>原油泄漏</w:t>
            </w:r>
            <w:r>
              <w:rPr>
                <w:color w:val="auto"/>
                <w:sz w:val="21"/>
                <w:szCs w:val="21"/>
              </w:rPr>
              <w:t>等一些突发事故可能对周围生态环境产生的影响而制定的生态恢复计划和补偿措施等内容。</w:t>
            </w:r>
          </w:p>
        </w:tc>
      </w:tr>
      <w:tr w14:paraId="404C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1" w:type="pct"/>
            <w:tcMar>
              <w:top w:w="28" w:type="dxa"/>
              <w:bottom w:w="28" w:type="dxa"/>
            </w:tcMar>
            <w:vAlign w:val="center"/>
          </w:tcPr>
          <w:p w14:paraId="6C53A1A6">
            <w:pPr>
              <w:adjustRightInd w:val="0"/>
              <w:snapToGrid w:val="0"/>
              <w:spacing w:line="240" w:lineRule="auto"/>
              <w:ind w:firstLine="0" w:firstLineChars="0"/>
              <w:jc w:val="center"/>
              <w:rPr>
                <w:color w:val="auto"/>
                <w:sz w:val="21"/>
                <w:szCs w:val="21"/>
              </w:rPr>
            </w:pPr>
            <w:r>
              <w:rPr>
                <w:color w:val="auto"/>
                <w:sz w:val="21"/>
                <w:szCs w:val="21"/>
              </w:rPr>
              <w:t>7</w:t>
            </w:r>
          </w:p>
        </w:tc>
        <w:tc>
          <w:tcPr>
            <w:tcW w:w="1100" w:type="pct"/>
            <w:tcMar>
              <w:top w:w="28" w:type="dxa"/>
              <w:bottom w:w="28" w:type="dxa"/>
            </w:tcMar>
            <w:vAlign w:val="center"/>
          </w:tcPr>
          <w:p w14:paraId="068DC8B4">
            <w:pPr>
              <w:adjustRightInd w:val="0"/>
              <w:snapToGrid w:val="0"/>
              <w:spacing w:line="240" w:lineRule="auto"/>
              <w:ind w:firstLine="0" w:firstLineChars="0"/>
              <w:jc w:val="center"/>
              <w:rPr>
                <w:color w:val="auto"/>
                <w:sz w:val="21"/>
                <w:szCs w:val="21"/>
              </w:rPr>
            </w:pPr>
            <w:r>
              <w:rPr>
                <w:color w:val="auto"/>
                <w:sz w:val="21"/>
                <w:szCs w:val="21"/>
              </w:rPr>
              <w:t>事故管理预案</w:t>
            </w:r>
          </w:p>
        </w:tc>
        <w:tc>
          <w:tcPr>
            <w:tcW w:w="3469" w:type="pct"/>
            <w:tcMar>
              <w:top w:w="28" w:type="dxa"/>
              <w:bottom w:w="28" w:type="dxa"/>
            </w:tcMar>
          </w:tcPr>
          <w:p w14:paraId="2F25D94D">
            <w:pPr>
              <w:adjustRightInd w:val="0"/>
              <w:snapToGrid w:val="0"/>
              <w:spacing w:line="240" w:lineRule="auto"/>
              <w:ind w:firstLine="0" w:firstLineChars="0"/>
              <w:jc w:val="center"/>
              <w:rPr>
                <w:color w:val="auto"/>
                <w:sz w:val="21"/>
                <w:szCs w:val="21"/>
              </w:rPr>
            </w:pPr>
            <w:r>
              <w:rPr>
                <w:color w:val="auto"/>
                <w:sz w:val="21"/>
                <w:szCs w:val="21"/>
              </w:rPr>
              <w:t>明确</w:t>
            </w:r>
            <w:r>
              <w:rPr>
                <w:rFonts w:hint="eastAsia"/>
                <w:color w:val="auto"/>
                <w:sz w:val="21"/>
                <w:szCs w:val="21"/>
              </w:rPr>
              <w:t>工程</w:t>
            </w:r>
            <w:r>
              <w:rPr>
                <w:color w:val="auto"/>
                <w:sz w:val="21"/>
                <w:szCs w:val="21"/>
              </w:rPr>
              <w:t>开发建设及运营过程中可能存在的泄漏</w:t>
            </w:r>
            <w:r>
              <w:rPr>
                <w:rFonts w:hint="eastAsia"/>
                <w:color w:val="auto"/>
                <w:sz w:val="21"/>
                <w:szCs w:val="21"/>
              </w:rPr>
              <w:t>、火灾爆炸</w:t>
            </w:r>
            <w:r>
              <w:rPr>
                <w:color w:val="auto"/>
                <w:sz w:val="21"/>
                <w:szCs w:val="21"/>
              </w:rPr>
              <w:t>等突发事故的预防管理措施。</w:t>
            </w:r>
          </w:p>
        </w:tc>
      </w:tr>
    </w:tbl>
    <w:p w14:paraId="29ABE9C0">
      <w:pPr>
        <w:adjustRightInd w:val="0"/>
        <w:snapToGrid w:val="0"/>
        <w:ind w:firstLine="0" w:firstLineChars="0"/>
        <w:jc w:val="left"/>
        <w:outlineLvl w:val="2"/>
        <w:rPr>
          <w:b/>
          <w:bCs/>
          <w:color w:val="auto"/>
          <w:spacing w:val="17"/>
        </w:rPr>
      </w:pPr>
      <w:bookmarkStart w:id="1026" w:name="_Toc14237"/>
      <w:bookmarkStart w:id="1027" w:name="_Toc29512"/>
      <w:bookmarkStart w:id="1028" w:name="_Toc17369"/>
      <w:bookmarkStart w:id="1029" w:name="_Toc22168"/>
      <w:bookmarkStart w:id="1030" w:name="_Toc49175078"/>
      <w:bookmarkStart w:id="1031" w:name="_Toc49174903"/>
      <w:r>
        <w:rPr>
          <w:b/>
          <w:bCs/>
          <w:color w:val="auto"/>
          <w:spacing w:val="17"/>
        </w:rPr>
        <w:t>8.1.3管理措施</w:t>
      </w:r>
      <w:bookmarkEnd w:id="1026"/>
      <w:bookmarkEnd w:id="1027"/>
      <w:bookmarkEnd w:id="1028"/>
      <w:bookmarkEnd w:id="1029"/>
      <w:bookmarkEnd w:id="1030"/>
      <w:bookmarkEnd w:id="1031"/>
    </w:p>
    <w:p w14:paraId="119A8C2E">
      <w:pPr>
        <w:adjustRightInd w:val="0"/>
        <w:snapToGrid w:val="0"/>
        <w:rPr>
          <w:color w:val="auto"/>
        </w:rPr>
      </w:pPr>
      <w:r>
        <w:rPr>
          <w:color w:val="auto"/>
        </w:rPr>
        <w:t>（1）最高领导层将HSE管理放在与企业生产和经营管理同等重要的位置上；</w:t>
      </w:r>
    </w:p>
    <w:p w14:paraId="2E905ADB">
      <w:pPr>
        <w:adjustRightInd w:val="0"/>
        <w:snapToGrid w:val="0"/>
        <w:rPr>
          <w:color w:val="auto"/>
        </w:rPr>
      </w:pPr>
      <w:r>
        <w:rPr>
          <w:color w:val="auto"/>
        </w:rPr>
        <w:t>（2）公司员工时刻将HSE责任放在心中；</w:t>
      </w:r>
    </w:p>
    <w:p w14:paraId="572DBBE4">
      <w:pPr>
        <w:adjustRightInd w:val="0"/>
        <w:snapToGrid w:val="0"/>
        <w:rPr>
          <w:color w:val="auto"/>
        </w:rPr>
      </w:pPr>
      <w:r>
        <w:rPr>
          <w:color w:val="auto"/>
        </w:rPr>
        <w:t>（3）制定和落实一岗一责制；</w:t>
      </w:r>
    </w:p>
    <w:p w14:paraId="4E41649B">
      <w:pPr>
        <w:adjustRightInd w:val="0"/>
        <w:snapToGrid w:val="0"/>
        <w:rPr>
          <w:color w:val="auto"/>
        </w:rPr>
      </w:pPr>
      <w:r>
        <w:rPr>
          <w:color w:val="auto"/>
        </w:rPr>
        <w:t>（4）加强生产技术及HSE教育和培训；</w:t>
      </w:r>
    </w:p>
    <w:p w14:paraId="5BBB7564">
      <w:pPr>
        <w:adjustRightInd w:val="0"/>
        <w:snapToGrid w:val="0"/>
        <w:rPr>
          <w:color w:val="auto"/>
        </w:rPr>
      </w:pPr>
      <w:r>
        <w:rPr>
          <w:color w:val="auto"/>
        </w:rPr>
        <w:t>（5）做好现场审核和整改；</w:t>
      </w:r>
    </w:p>
    <w:p w14:paraId="67E6EAE7">
      <w:pPr>
        <w:adjustRightInd w:val="0"/>
        <w:snapToGrid w:val="0"/>
        <w:rPr>
          <w:color w:val="auto"/>
        </w:rPr>
      </w:pPr>
      <w:r>
        <w:rPr>
          <w:color w:val="auto"/>
        </w:rPr>
        <w:t>（6）奖优罚劣，持续改进HSE表现。</w:t>
      </w:r>
    </w:p>
    <w:p w14:paraId="5B3D8D44">
      <w:pPr>
        <w:adjustRightInd w:val="0"/>
        <w:snapToGrid w:val="0"/>
        <w:ind w:firstLine="0" w:firstLineChars="0"/>
        <w:jc w:val="left"/>
        <w:outlineLvl w:val="1"/>
        <w:rPr>
          <w:b/>
          <w:bCs/>
          <w:color w:val="auto"/>
          <w:sz w:val="28"/>
          <w:szCs w:val="28"/>
        </w:rPr>
      </w:pPr>
      <w:bookmarkStart w:id="1032" w:name="_Toc2475"/>
      <w:bookmarkStart w:id="1033" w:name="_Toc49174427"/>
      <w:bookmarkStart w:id="1034" w:name="_Toc49174904"/>
      <w:bookmarkStart w:id="1035" w:name="_Toc49174745"/>
      <w:bookmarkStart w:id="1036" w:name="_Toc49175079"/>
      <w:bookmarkStart w:id="1037" w:name="_Toc2503"/>
      <w:bookmarkStart w:id="1038" w:name="_Toc49174636"/>
      <w:bookmarkStart w:id="1039" w:name="_Toc49175152"/>
      <w:bookmarkStart w:id="1040" w:name="_Toc26109"/>
      <w:bookmarkStart w:id="1041" w:name="_Toc50307231"/>
      <w:r>
        <w:rPr>
          <w:b/>
          <w:bCs/>
          <w:color w:val="auto"/>
          <w:sz w:val="28"/>
          <w:szCs w:val="28"/>
        </w:rPr>
        <w:t>8.2</w:t>
      </w:r>
      <w:bookmarkEnd w:id="1032"/>
      <w:bookmarkEnd w:id="1033"/>
      <w:bookmarkEnd w:id="1034"/>
      <w:bookmarkEnd w:id="1035"/>
      <w:bookmarkEnd w:id="1036"/>
      <w:bookmarkEnd w:id="1037"/>
      <w:bookmarkEnd w:id="1038"/>
      <w:bookmarkEnd w:id="1039"/>
      <w:bookmarkEnd w:id="1040"/>
      <w:bookmarkEnd w:id="1041"/>
      <w:bookmarkStart w:id="1042" w:name="_Toc49174429"/>
      <w:bookmarkStart w:id="1043" w:name="_Toc12969"/>
      <w:bookmarkStart w:id="1044" w:name="_Toc49174906"/>
      <w:bookmarkStart w:id="1045" w:name="_Toc49174638"/>
      <w:bookmarkStart w:id="1046" w:name="_Toc49174747"/>
      <w:bookmarkStart w:id="1047" w:name="_Toc49175081"/>
      <w:bookmarkStart w:id="1048" w:name="_Toc1443"/>
      <w:bookmarkStart w:id="1049" w:name="_Toc50307233"/>
      <w:bookmarkStart w:id="1050" w:name="_Toc30130"/>
      <w:bookmarkStart w:id="1051" w:name="_Toc49175154"/>
      <w:r>
        <w:rPr>
          <w:b/>
          <w:bCs/>
          <w:color w:val="auto"/>
          <w:sz w:val="28"/>
          <w:szCs w:val="28"/>
        </w:rPr>
        <w:t>环境监控</w:t>
      </w:r>
      <w:bookmarkEnd w:id="1042"/>
      <w:bookmarkEnd w:id="1043"/>
      <w:bookmarkEnd w:id="1044"/>
      <w:bookmarkEnd w:id="1045"/>
      <w:bookmarkEnd w:id="1046"/>
      <w:bookmarkEnd w:id="1047"/>
      <w:bookmarkEnd w:id="1048"/>
      <w:bookmarkEnd w:id="1049"/>
      <w:bookmarkEnd w:id="1050"/>
      <w:bookmarkEnd w:id="1051"/>
      <w:bookmarkStart w:id="1052" w:name="_Toc18639"/>
      <w:bookmarkStart w:id="1053" w:name="_Toc22098"/>
      <w:bookmarkStart w:id="1054" w:name="_Toc28059"/>
      <w:bookmarkStart w:id="1055" w:name="_Toc8273"/>
    </w:p>
    <w:p w14:paraId="7D39EE76">
      <w:pPr>
        <w:adjustRightInd w:val="0"/>
        <w:snapToGrid w:val="0"/>
        <w:ind w:firstLine="0" w:firstLineChars="0"/>
        <w:jc w:val="left"/>
        <w:outlineLvl w:val="2"/>
        <w:rPr>
          <w:b/>
          <w:bCs/>
          <w:color w:val="auto"/>
          <w:sz w:val="28"/>
          <w:szCs w:val="28"/>
        </w:rPr>
      </w:pPr>
      <w:bookmarkStart w:id="1056" w:name="_Toc50307234"/>
      <w:bookmarkStart w:id="1057" w:name="_Toc49174907"/>
      <w:bookmarkStart w:id="1058" w:name="_Toc49175082"/>
      <w:bookmarkStart w:id="1059" w:name="_Toc49174639"/>
      <w:bookmarkStart w:id="1060" w:name="_Toc49175155"/>
      <w:bookmarkStart w:id="1061" w:name="_Toc49174748"/>
      <w:bookmarkStart w:id="1062" w:name="_Toc49174430"/>
      <w:r>
        <w:rPr>
          <w:b/>
          <w:bCs/>
          <w:color w:val="auto"/>
          <w:spacing w:val="17"/>
        </w:rPr>
        <w:t>8.</w:t>
      </w:r>
      <w:r>
        <w:rPr>
          <w:rFonts w:hint="eastAsia"/>
          <w:b/>
          <w:bCs/>
          <w:color w:val="auto"/>
          <w:spacing w:val="17"/>
          <w:lang w:val="en-US" w:eastAsia="zh-CN"/>
        </w:rPr>
        <w:t>2</w:t>
      </w:r>
      <w:r>
        <w:rPr>
          <w:b/>
          <w:bCs/>
          <w:color w:val="auto"/>
          <w:spacing w:val="17"/>
        </w:rPr>
        <w:t>.1环境监控实施计划</w:t>
      </w:r>
      <w:bookmarkEnd w:id="1052"/>
      <w:bookmarkEnd w:id="1053"/>
      <w:bookmarkEnd w:id="1054"/>
      <w:bookmarkEnd w:id="1055"/>
      <w:bookmarkEnd w:id="1056"/>
      <w:bookmarkEnd w:id="1057"/>
      <w:bookmarkEnd w:id="1058"/>
      <w:bookmarkEnd w:id="1059"/>
      <w:bookmarkEnd w:id="1060"/>
      <w:bookmarkEnd w:id="1061"/>
      <w:bookmarkEnd w:id="1062"/>
    </w:p>
    <w:p w14:paraId="71C1FE39">
      <w:pPr>
        <w:adjustRightInd w:val="0"/>
        <w:snapToGrid w:val="0"/>
        <w:rPr>
          <w:color w:val="auto"/>
        </w:rPr>
      </w:pPr>
      <w:r>
        <w:rPr>
          <w:color w:val="auto"/>
        </w:rPr>
        <w:t>本项目由</w:t>
      </w:r>
      <w:r>
        <w:rPr>
          <w:rFonts w:hint="eastAsia"/>
          <w:color w:val="auto"/>
        </w:rPr>
        <w:t>页岩油勘探开发指挥部</w:t>
      </w:r>
      <w:r>
        <w:rPr>
          <w:color w:val="auto"/>
        </w:rPr>
        <w:t>对项目环境保护工作进行全过程监控，对环境保护措施强制推行，以加强设计和施工阶段的环境管理，控制施工阶段的环境污染和生态破坏；同时在日常生产管理过程中对相应的环境管理机构、人员及环境管理制度必须切实落实和执行。尤其在建设施工期，除设置油田专职环保员一名外，还应根据现场实际情况，建立健全相应的二级HSE管理网络，在油田已有HSE指挥部的基础上，分别配备数名HSE现场监督人员。分别配备协调员，实行逐级负责制。</w:t>
      </w:r>
    </w:p>
    <w:p w14:paraId="743DA5CF">
      <w:pPr>
        <w:adjustRightInd w:val="0"/>
        <w:snapToGrid w:val="0"/>
        <w:rPr>
          <w:color w:val="auto"/>
        </w:rPr>
      </w:pPr>
      <w:r>
        <w:rPr>
          <w:color w:val="auto"/>
        </w:rPr>
        <w:t>HSE机构在环境管理上的主要任务包括；负责制定本油田施工作业的环境管理方案，制定发生事故的应急计划，监督各项环保措施的落实及环保工程的检查和预验收，负责协调与地方环保、水利、土地等部门的关系以及负责有关环保文件、技术资料的收集建档等。</w:t>
      </w:r>
    </w:p>
    <w:p w14:paraId="6C534982">
      <w:pPr>
        <w:adjustRightInd w:val="0"/>
        <w:snapToGrid w:val="0"/>
        <w:ind w:firstLine="0" w:firstLineChars="0"/>
        <w:jc w:val="left"/>
        <w:outlineLvl w:val="2"/>
        <w:rPr>
          <w:b/>
          <w:bCs/>
          <w:color w:val="auto"/>
          <w:spacing w:val="17"/>
        </w:rPr>
      </w:pPr>
      <w:bookmarkStart w:id="1063" w:name="_Toc49174908"/>
      <w:bookmarkStart w:id="1064" w:name="_Toc16170"/>
      <w:bookmarkStart w:id="1065" w:name="_Toc49175083"/>
      <w:bookmarkStart w:id="1066" w:name="_Toc14942"/>
      <w:bookmarkStart w:id="1067" w:name="_Toc13374"/>
      <w:bookmarkStart w:id="1068" w:name="_Toc6644"/>
      <w:r>
        <w:rPr>
          <w:b/>
          <w:bCs/>
          <w:color w:val="auto"/>
          <w:spacing w:val="17"/>
        </w:rPr>
        <w:t>8.</w:t>
      </w:r>
      <w:r>
        <w:rPr>
          <w:rFonts w:hint="eastAsia"/>
          <w:b/>
          <w:bCs/>
          <w:color w:val="auto"/>
          <w:spacing w:val="17"/>
          <w:lang w:val="en-US" w:eastAsia="zh-CN"/>
        </w:rPr>
        <w:t>2</w:t>
      </w:r>
      <w:r>
        <w:rPr>
          <w:b/>
          <w:bCs/>
          <w:color w:val="auto"/>
          <w:spacing w:val="17"/>
        </w:rPr>
        <w:t>.2环境管理工作的重点</w:t>
      </w:r>
      <w:bookmarkEnd w:id="1063"/>
      <w:bookmarkEnd w:id="1064"/>
      <w:bookmarkEnd w:id="1065"/>
      <w:bookmarkEnd w:id="1066"/>
      <w:bookmarkEnd w:id="1067"/>
      <w:bookmarkEnd w:id="1068"/>
    </w:p>
    <w:p w14:paraId="318C24E9">
      <w:pPr>
        <w:adjustRightInd w:val="0"/>
        <w:snapToGrid w:val="0"/>
        <w:rPr>
          <w:color w:val="auto"/>
        </w:rPr>
      </w:pPr>
      <w:r>
        <w:rPr>
          <w:color w:val="auto"/>
        </w:rPr>
        <w:t>工程投产运行后，油田环境管理工作由</w:t>
      </w:r>
      <w:r>
        <w:rPr>
          <w:rFonts w:hint="eastAsia"/>
          <w:color w:val="auto"/>
        </w:rPr>
        <w:t>页岩油勘探开发指挥部</w:t>
      </w:r>
      <w:r>
        <w:rPr>
          <w:color w:val="auto"/>
        </w:rPr>
        <w:t>负责，在油田生产运行期，环境管理除抓好各种环保设施的运行、维护等工作外，工作重点应针对油气集输生产和管理情况及油井作业过程管理、集输管线破裂后</w:t>
      </w:r>
      <w:r>
        <w:rPr>
          <w:rFonts w:hint="eastAsia"/>
          <w:color w:val="auto"/>
        </w:rPr>
        <w:t>采出液</w:t>
      </w:r>
      <w:r>
        <w:rPr>
          <w:color w:val="auto"/>
        </w:rPr>
        <w:t>泄漏等事故的预防和处理上。为此，必须制定相应的事故预防措施、事故应急措施以及恢复补偿措施等。正常油气集输过程中的检查重点为油井及集</w:t>
      </w:r>
      <w:r>
        <w:rPr>
          <w:rFonts w:hint="eastAsia"/>
          <w:color w:val="auto"/>
        </w:rPr>
        <w:t>油</w:t>
      </w:r>
      <w:r>
        <w:rPr>
          <w:color w:val="auto"/>
        </w:rPr>
        <w:t>管道。油井主要检查现场原油泄漏情况和油井环境维护状况，如抽油机有无泄漏及油井井场是否平整干净，有无落地油等。</w:t>
      </w:r>
      <w:r>
        <w:rPr>
          <w:rFonts w:hint="eastAsia"/>
          <w:color w:val="auto"/>
        </w:rPr>
        <w:t>集油</w:t>
      </w:r>
      <w:r>
        <w:rPr>
          <w:color w:val="auto"/>
        </w:rPr>
        <w:t>管道的监控内容为管道运营是否正常，是否有穿孔等潜在危害存在，以杜绝原油泄漏。井下作业工艺过程检查应包括井下作业中的设备器材的搬迁、工前准备、井下作业施工和完工的全过程。</w:t>
      </w:r>
    </w:p>
    <w:p w14:paraId="142D2EF7">
      <w:pPr>
        <w:adjustRightInd w:val="0"/>
        <w:snapToGrid w:val="0"/>
        <w:ind w:firstLine="0" w:firstLineChars="0"/>
        <w:jc w:val="left"/>
        <w:outlineLvl w:val="2"/>
        <w:rPr>
          <w:b/>
          <w:bCs/>
          <w:color w:val="auto"/>
          <w:spacing w:val="17"/>
        </w:rPr>
      </w:pPr>
      <w:bookmarkStart w:id="1069" w:name="_Toc13519"/>
      <w:bookmarkStart w:id="1070" w:name="_Toc49174909"/>
      <w:bookmarkStart w:id="1071" w:name="_Toc24874"/>
      <w:bookmarkStart w:id="1072" w:name="_Toc22508"/>
      <w:bookmarkStart w:id="1073" w:name="_Toc17983"/>
      <w:bookmarkStart w:id="1074" w:name="_Toc49175084"/>
      <w:r>
        <w:rPr>
          <w:b/>
          <w:bCs/>
          <w:color w:val="auto"/>
          <w:spacing w:val="17"/>
        </w:rPr>
        <w:t>8.</w:t>
      </w:r>
      <w:r>
        <w:rPr>
          <w:rFonts w:hint="eastAsia"/>
          <w:b/>
          <w:bCs/>
          <w:color w:val="auto"/>
          <w:spacing w:val="17"/>
          <w:lang w:val="en-US" w:eastAsia="zh-CN"/>
        </w:rPr>
        <w:t>2</w:t>
      </w:r>
      <w:r>
        <w:rPr>
          <w:b/>
          <w:bCs/>
          <w:color w:val="auto"/>
          <w:spacing w:val="17"/>
        </w:rPr>
        <w:t>.3环境管理人员的基本职责</w:t>
      </w:r>
      <w:bookmarkEnd w:id="1069"/>
      <w:bookmarkEnd w:id="1070"/>
      <w:bookmarkEnd w:id="1071"/>
      <w:bookmarkEnd w:id="1072"/>
      <w:bookmarkEnd w:id="1073"/>
      <w:bookmarkEnd w:id="1074"/>
    </w:p>
    <w:p w14:paraId="0B9D30CA">
      <w:pPr>
        <w:adjustRightInd w:val="0"/>
        <w:snapToGrid w:val="0"/>
        <w:rPr>
          <w:color w:val="auto"/>
        </w:rPr>
      </w:pPr>
      <w:r>
        <w:rPr>
          <w:color w:val="auto"/>
        </w:rPr>
        <w:t>（1）协助有关环保部门进行环境保护设施的竣工验收工作；</w:t>
      </w:r>
    </w:p>
    <w:p w14:paraId="09BF72E5">
      <w:pPr>
        <w:adjustRightInd w:val="0"/>
        <w:snapToGrid w:val="0"/>
        <w:rPr>
          <w:color w:val="auto"/>
        </w:rPr>
      </w:pPr>
      <w:r>
        <w:rPr>
          <w:color w:val="auto"/>
        </w:rPr>
        <w:t>（2）定期进行环保安全检查和召开有关会议；</w:t>
      </w:r>
    </w:p>
    <w:p w14:paraId="53C9E6E9">
      <w:pPr>
        <w:adjustRightInd w:val="0"/>
        <w:snapToGrid w:val="0"/>
        <w:rPr>
          <w:color w:val="auto"/>
        </w:rPr>
      </w:pPr>
      <w:r>
        <w:rPr>
          <w:color w:val="auto"/>
        </w:rPr>
        <w:t>（3）对领导和职工特别是兼职环保人员进行环保安全方面的培训；</w:t>
      </w:r>
    </w:p>
    <w:p w14:paraId="38D22AE4">
      <w:pPr>
        <w:adjustRightInd w:val="0"/>
        <w:snapToGrid w:val="0"/>
        <w:rPr>
          <w:color w:val="auto"/>
        </w:rPr>
      </w:pPr>
      <w:r>
        <w:rPr>
          <w:color w:val="auto"/>
        </w:rPr>
        <w:t>（4）制定各种可能发生事故的应急计划，定期进行演练；配备各种必要的维护、抢修器材和设备，保证在发生事故时能及时到位；</w:t>
      </w:r>
    </w:p>
    <w:p w14:paraId="61696C87">
      <w:pPr>
        <w:adjustRightInd w:val="0"/>
        <w:snapToGrid w:val="0"/>
        <w:rPr>
          <w:color w:val="auto"/>
        </w:rPr>
      </w:pPr>
      <w:r>
        <w:rPr>
          <w:color w:val="auto"/>
        </w:rPr>
        <w:t>（5）主管环保的人员应参加生产调度和管理工作会议，针对生产运行中存在的环境问题，向公司领导和生产部门提出建议和技术处理措施。</w:t>
      </w:r>
      <w:bookmarkStart w:id="1075" w:name="_Toc27605"/>
      <w:bookmarkEnd w:id="1075"/>
      <w:bookmarkStart w:id="1076" w:name="_Toc17133"/>
      <w:bookmarkEnd w:id="1076"/>
      <w:bookmarkStart w:id="1077" w:name="_Toc784"/>
      <w:bookmarkEnd w:id="1077"/>
      <w:bookmarkStart w:id="1078" w:name="_Toc9743"/>
      <w:bookmarkEnd w:id="1078"/>
    </w:p>
    <w:p w14:paraId="7BBB5B8F">
      <w:pPr>
        <w:adjustRightInd w:val="0"/>
        <w:snapToGrid w:val="0"/>
        <w:ind w:firstLine="0" w:firstLineChars="0"/>
        <w:jc w:val="left"/>
        <w:outlineLvl w:val="2"/>
        <w:rPr>
          <w:b/>
          <w:bCs/>
          <w:color w:val="auto"/>
          <w:spacing w:val="17"/>
        </w:rPr>
      </w:pPr>
      <w:bookmarkStart w:id="1079" w:name="_Toc49175085"/>
      <w:bookmarkStart w:id="1080" w:name="_Toc49174910"/>
      <w:r>
        <w:rPr>
          <w:b/>
          <w:bCs/>
          <w:color w:val="auto"/>
          <w:spacing w:val="17"/>
        </w:rPr>
        <w:t>8.</w:t>
      </w:r>
      <w:r>
        <w:rPr>
          <w:rFonts w:hint="eastAsia"/>
          <w:b/>
          <w:bCs/>
          <w:color w:val="auto"/>
          <w:spacing w:val="17"/>
          <w:lang w:val="en-US" w:eastAsia="zh-CN"/>
        </w:rPr>
        <w:t>2</w:t>
      </w:r>
      <w:r>
        <w:rPr>
          <w:b/>
          <w:bCs/>
          <w:color w:val="auto"/>
          <w:spacing w:val="17"/>
        </w:rPr>
        <w:t>.4环境监控基本内容</w:t>
      </w:r>
      <w:bookmarkEnd w:id="1079"/>
      <w:bookmarkEnd w:id="1080"/>
    </w:p>
    <w:p w14:paraId="215DFB67">
      <w:pPr>
        <w:adjustRightInd w:val="0"/>
        <w:snapToGrid w:val="0"/>
        <w:rPr>
          <w:color w:val="auto"/>
        </w:rPr>
      </w:pPr>
      <w:r>
        <w:rPr>
          <w:color w:val="auto"/>
        </w:rPr>
        <w:t>为了油田开发区域内环境的持续改进，对油田开发建设的各项活动进行全过程、全方位的监控。包括井场、</w:t>
      </w:r>
      <w:r>
        <w:rPr>
          <w:rFonts w:hint="eastAsia"/>
          <w:color w:val="auto"/>
        </w:rPr>
        <w:t>撬装处理装置</w:t>
      </w:r>
      <w:r>
        <w:rPr>
          <w:color w:val="auto"/>
        </w:rPr>
        <w:t>建设及相应配套设施建设，以及油田正常生产情况下的相应作业施工建设等过程。油田运营期的环境监控主要是采油、井下作业和原油</w:t>
      </w:r>
      <w:r>
        <w:rPr>
          <w:rFonts w:hint="eastAsia"/>
          <w:color w:val="auto"/>
        </w:rPr>
        <w:t>处理</w:t>
      </w:r>
      <w:r>
        <w:rPr>
          <w:color w:val="auto"/>
        </w:rPr>
        <w:t>过程中的环境保护措施执行情况。日常监控主要由本站的环保员组织定期进行，由上级部门核查。核查采用检查现场、检查记录、与员工座谈等形式进行；检查和核查应形成记录。</w:t>
      </w:r>
    </w:p>
    <w:p w14:paraId="24A90585">
      <w:pPr>
        <w:adjustRightInd w:val="0"/>
        <w:snapToGrid w:val="0"/>
        <w:ind w:firstLine="0" w:firstLineChars="0"/>
        <w:jc w:val="left"/>
        <w:outlineLvl w:val="1"/>
        <w:rPr>
          <w:b/>
          <w:bCs/>
          <w:color w:val="auto"/>
          <w:sz w:val="28"/>
          <w:szCs w:val="28"/>
        </w:rPr>
      </w:pPr>
      <w:bookmarkStart w:id="1081" w:name="_Toc49174640"/>
      <w:bookmarkStart w:id="1082" w:name="_Toc49174749"/>
      <w:bookmarkStart w:id="1083" w:name="_Toc49174911"/>
      <w:bookmarkStart w:id="1084" w:name="_Toc50307235"/>
      <w:bookmarkStart w:id="1085" w:name="_Toc49175156"/>
      <w:bookmarkStart w:id="1086" w:name="_Toc14402"/>
      <w:bookmarkStart w:id="1087" w:name="_Toc49175086"/>
      <w:bookmarkStart w:id="1088" w:name="_Toc49174431"/>
      <w:bookmarkStart w:id="1089" w:name="_Toc8081"/>
      <w:bookmarkStart w:id="1090" w:name="_Toc3129"/>
      <w:bookmarkStart w:id="1091" w:name="_Toc2402"/>
      <w:bookmarkStart w:id="1092" w:name="_Toc26737"/>
      <w:r>
        <w:rPr>
          <w:b/>
          <w:bCs/>
          <w:color w:val="auto"/>
          <w:sz w:val="28"/>
          <w:szCs w:val="28"/>
        </w:rPr>
        <w:t>8.</w:t>
      </w:r>
      <w:r>
        <w:rPr>
          <w:rFonts w:hint="eastAsia"/>
          <w:b/>
          <w:bCs/>
          <w:color w:val="auto"/>
          <w:sz w:val="28"/>
          <w:szCs w:val="28"/>
          <w:lang w:val="en-US" w:eastAsia="zh-CN"/>
        </w:rPr>
        <w:t>3</w:t>
      </w:r>
      <w:r>
        <w:rPr>
          <w:b/>
          <w:bCs/>
          <w:color w:val="auto"/>
          <w:sz w:val="28"/>
          <w:szCs w:val="28"/>
        </w:rPr>
        <w:t>项目环境管理与监测计划</w:t>
      </w:r>
      <w:bookmarkEnd w:id="1081"/>
      <w:bookmarkEnd w:id="1082"/>
      <w:bookmarkEnd w:id="1083"/>
      <w:bookmarkEnd w:id="1084"/>
      <w:bookmarkEnd w:id="1085"/>
      <w:bookmarkEnd w:id="1086"/>
      <w:bookmarkEnd w:id="1087"/>
      <w:bookmarkEnd w:id="1088"/>
    </w:p>
    <w:p w14:paraId="5F5B2A92">
      <w:pPr>
        <w:adjustRightInd w:val="0"/>
        <w:snapToGrid w:val="0"/>
        <w:ind w:firstLine="0" w:firstLineChars="0"/>
        <w:jc w:val="left"/>
        <w:outlineLvl w:val="2"/>
        <w:rPr>
          <w:b/>
          <w:bCs/>
          <w:color w:val="auto"/>
        </w:rPr>
      </w:pPr>
      <w:bookmarkStart w:id="1093" w:name="_Toc49174432"/>
      <w:bookmarkStart w:id="1094" w:name="_Toc8307"/>
      <w:bookmarkStart w:id="1095" w:name="_Toc49175087"/>
      <w:bookmarkStart w:id="1096" w:name="_Toc49175157"/>
      <w:bookmarkStart w:id="1097" w:name="_Toc49174641"/>
      <w:bookmarkStart w:id="1098" w:name="_Toc49174750"/>
      <w:bookmarkStart w:id="1099" w:name="_Toc49174912"/>
      <w:bookmarkStart w:id="1100" w:name="_Toc50307236"/>
      <w:bookmarkStart w:id="1101" w:name="_Toc16238"/>
      <w:r>
        <w:rPr>
          <w:b/>
          <w:bCs/>
          <w:color w:val="auto"/>
        </w:rPr>
        <w:t>8.</w:t>
      </w:r>
      <w:r>
        <w:rPr>
          <w:rFonts w:hint="eastAsia"/>
          <w:b/>
          <w:bCs/>
          <w:color w:val="auto"/>
          <w:lang w:val="en-US" w:eastAsia="zh-CN"/>
        </w:rPr>
        <w:t>3</w:t>
      </w:r>
      <w:r>
        <w:rPr>
          <w:b/>
          <w:bCs/>
          <w:color w:val="auto"/>
        </w:rPr>
        <w:t>.1施工期环境管理与监测计划</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14:paraId="51E93F6C">
      <w:pPr>
        <w:adjustRightInd w:val="0"/>
        <w:snapToGrid w:val="0"/>
        <w:ind w:firstLine="0" w:firstLineChars="0"/>
        <w:jc w:val="left"/>
        <w:outlineLvl w:val="3"/>
        <w:rPr>
          <w:b/>
          <w:bCs/>
          <w:color w:val="auto"/>
        </w:rPr>
      </w:pPr>
      <w:r>
        <w:rPr>
          <w:b/>
          <w:bCs/>
          <w:color w:val="auto"/>
        </w:rPr>
        <w:t>8.</w:t>
      </w:r>
      <w:r>
        <w:rPr>
          <w:rFonts w:hint="eastAsia"/>
          <w:b/>
          <w:bCs/>
          <w:color w:val="auto"/>
          <w:lang w:val="en-US" w:eastAsia="zh-CN"/>
        </w:rPr>
        <w:t>3</w:t>
      </w:r>
      <w:r>
        <w:rPr>
          <w:b/>
          <w:bCs/>
          <w:color w:val="auto"/>
        </w:rPr>
        <w:t>.1.1加强工程承包方管理</w:t>
      </w:r>
    </w:p>
    <w:p w14:paraId="50D2D3DC">
      <w:pPr>
        <w:adjustRightInd w:val="0"/>
        <w:snapToGrid w:val="0"/>
        <w:rPr>
          <w:color w:val="auto"/>
        </w:rPr>
      </w:pPr>
      <w:r>
        <w:rPr>
          <w:color w:val="auto"/>
        </w:rPr>
        <w:t>要与具有相关资质的施工作业单位签定《工程服务安全生产合同》，执行HSE管理体系，对项目实施HSE立卷管理，并按其内容执行。针对工程的承包方，应加强环境管理，制定出严格的环保管理制度：</w:t>
      </w:r>
    </w:p>
    <w:p w14:paraId="4B7907FF">
      <w:pPr>
        <w:adjustRightInd w:val="0"/>
        <w:snapToGrid w:val="0"/>
        <w:rPr>
          <w:color w:val="auto"/>
        </w:rPr>
      </w:pPr>
      <w:r>
        <w:rPr>
          <w:color w:val="auto"/>
        </w:rPr>
        <w:t>（1）在承包方的选择上应优先选择那些环保管理水平高、环保业绩好的单位；</w:t>
      </w:r>
    </w:p>
    <w:p w14:paraId="5B40DDDA">
      <w:pPr>
        <w:adjustRightInd w:val="0"/>
        <w:snapToGrid w:val="0"/>
        <w:rPr>
          <w:color w:val="auto"/>
        </w:rPr>
      </w:pPr>
      <w:r>
        <w:rPr>
          <w:color w:val="auto"/>
        </w:rPr>
        <w:t>（2）在承包合同中应明确有关环境保护条款，如环境保护目标，采取的水、气、声和生态保护措施等，将环保工作的好坏作为工程验收的标准之一；</w:t>
      </w:r>
    </w:p>
    <w:p w14:paraId="4FAA6A68">
      <w:pPr>
        <w:adjustRightInd w:val="0"/>
        <w:snapToGrid w:val="0"/>
        <w:rPr>
          <w:color w:val="auto"/>
        </w:rPr>
      </w:pPr>
      <w:r>
        <w:rPr>
          <w:color w:val="auto"/>
        </w:rPr>
        <w:t>（3）各分承包方应按照项目部的环境管理制度要求，建立相应的环境管理机构，明确环保管理人员，明确人员职责等；</w:t>
      </w:r>
    </w:p>
    <w:p w14:paraId="7824ABFF">
      <w:pPr>
        <w:adjustRightInd w:val="0"/>
        <w:snapToGrid w:val="0"/>
        <w:rPr>
          <w:color w:val="auto"/>
        </w:rPr>
      </w:pPr>
      <w:r>
        <w:rPr>
          <w:color w:val="auto"/>
        </w:rPr>
        <w:t>（4）各分承包方在施工之前，编制详细的“环境管理方案”，并连同施工计划一起呈报项目经理部以及有关的环保部门，批准后方可以开工。</w:t>
      </w:r>
    </w:p>
    <w:p w14:paraId="74A89598">
      <w:pPr>
        <w:adjustRightInd w:val="0"/>
        <w:snapToGrid w:val="0"/>
        <w:ind w:firstLine="0" w:firstLineChars="0"/>
        <w:jc w:val="left"/>
        <w:outlineLvl w:val="3"/>
        <w:rPr>
          <w:b/>
          <w:bCs/>
          <w:color w:val="auto"/>
        </w:rPr>
      </w:pPr>
      <w:r>
        <w:rPr>
          <w:b/>
          <w:bCs/>
          <w:color w:val="auto"/>
        </w:rPr>
        <w:t>8.</w:t>
      </w:r>
      <w:r>
        <w:rPr>
          <w:rFonts w:hint="eastAsia"/>
          <w:b/>
          <w:bCs/>
          <w:color w:val="auto"/>
          <w:lang w:val="en-US" w:eastAsia="zh-CN"/>
        </w:rPr>
        <w:t>3</w:t>
      </w:r>
      <w:r>
        <w:rPr>
          <w:b/>
          <w:bCs/>
          <w:color w:val="auto"/>
        </w:rPr>
        <w:t>.1.2注重人员培训</w:t>
      </w:r>
    </w:p>
    <w:p w14:paraId="12F92CCD">
      <w:pPr>
        <w:adjustRightInd w:val="0"/>
        <w:snapToGrid w:val="0"/>
        <w:rPr>
          <w:color w:val="auto"/>
        </w:rPr>
      </w:pPr>
      <w:r>
        <w:rPr>
          <w:color w:val="auto"/>
        </w:rPr>
        <w:t>施工作业之前必须对全体施工人员进行环保知识、意识和能力的培训，其中环保能力的培训主要包括：保护生态环境的规定；减少和收集、处理固体废物的方法；管理、存放及处理危险品的方法等，此外，人员培训的内容还包括有国家的法规和规章制度，主要为国家及当地政府的环境保护法律、法规等。</w:t>
      </w:r>
    </w:p>
    <w:p w14:paraId="03044722">
      <w:pPr>
        <w:adjustRightInd w:val="0"/>
        <w:snapToGrid w:val="0"/>
        <w:ind w:firstLine="0" w:firstLineChars="0"/>
        <w:rPr>
          <w:b/>
          <w:bCs/>
          <w:color w:val="auto"/>
        </w:rPr>
      </w:pPr>
      <w:r>
        <w:rPr>
          <w:b/>
          <w:bCs/>
          <w:color w:val="auto"/>
        </w:rPr>
        <w:t>8.</w:t>
      </w:r>
      <w:r>
        <w:rPr>
          <w:rFonts w:hint="eastAsia"/>
          <w:b/>
          <w:bCs/>
          <w:color w:val="auto"/>
          <w:lang w:val="en-US" w:eastAsia="zh-CN"/>
        </w:rPr>
        <w:t>3</w:t>
      </w:r>
      <w:r>
        <w:rPr>
          <w:b/>
          <w:bCs/>
          <w:color w:val="auto"/>
        </w:rPr>
        <w:t>.1.3施工期环境监测计划</w:t>
      </w:r>
    </w:p>
    <w:p w14:paraId="38AAEA17">
      <w:pPr>
        <w:adjustRightInd w:val="0"/>
        <w:snapToGrid w:val="0"/>
        <w:rPr>
          <w:color w:val="auto"/>
        </w:rPr>
      </w:pPr>
      <w:r>
        <w:rPr>
          <w:color w:val="auto"/>
        </w:rPr>
        <w:t>施工期的环境监测可包括对作业场所的控制监测和事故发生后的影响监测。主要监测对象有土壤、植被、施工作业废气、废水和噪声等。对作业场所的控制监测根据当地具体情况、当地环保部门要求等情况而定。</w:t>
      </w:r>
    </w:p>
    <w:p w14:paraId="78FA2858">
      <w:pPr>
        <w:adjustRightInd w:val="0"/>
        <w:snapToGrid w:val="0"/>
        <w:ind w:firstLine="0" w:firstLineChars="0"/>
        <w:jc w:val="left"/>
        <w:outlineLvl w:val="2"/>
        <w:rPr>
          <w:b/>
          <w:bCs/>
          <w:color w:val="auto"/>
        </w:rPr>
      </w:pPr>
      <w:bookmarkStart w:id="1102" w:name="_Toc49174751"/>
      <w:bookmarkStart w:id="1103" w:name="_Toc49174642"/>
      <w:bookmarkStart w:id="1104" w:name="_Toc30539"/>
      <w:bookmarkStart w:id="1105" w:name="_Toc23318"/>
      <w:bookmarkStart w:id="1106" w:name="_Toc32007"/>
      <w:bookmarkStart w:id="1107" w:name="_Toc49175088"/>
      <w:bookmarkStart w:id="1108" w:name="_Toc49174433"/>
      <w:bookmarkStart w:id="1109" w:name="_Toc31526"/>
      <w:bookmarkStart w:id="1110" w:name="_Toc49174913"/>
      <w:bookmarkStart w:id="1111" w:name="_Toc10428"/>
      <w:bookmarkStart w:id="1112" w:name="_Toc49175158"/>
      <w:bookmarkStart w:id="1113" w:name="_Toc50307237"/>
      <w:bookmarkStart w:id="1114" w:name="_Toc3811"/>
      <w:r>
        <w:rPr>
          <w:b/>
          <w:bCs/>
          <w:color w:val="auto"/>
        </w:rPr>
        <w:t>8.</w:t>
      </w:r>
      <w:r>
        <w:rPr>
          <w:rFonts w:hint="eastAsia"/>
          <w:b/>
          <w:bCs/>
          <w:color w:val="auto"/>
          <w:lang w:val="en-US" w:eastAsia="zh-CN"/>
        </w:rPr>
        <w:t>3</w:t>
      </w:r>
      <w:r>
        <w:rPr>
          <w:b/>
          <w:bCs/>
          <w:color w:val="auto"/>
        </w:rPr>
        <w:t>.2运营期环境管理与监测计划</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14:paraId="564FF057">
      <w:pPr>
        <w:adjustRightInd w:val="0"/>
        <w:snapToGrid w:val="0"/>
        <w:ind w:firstLine="0" w:firstLineChars="0"/>
        <w:jc w:val="left"/>
        <w:outlineLvl w:val="3"/>
        <w:rPr>
          <w:b/>
          <w:bCs/>
          <w:color w:val="auto"/>
        </w:rPr>
      </w:pPr>
      <w:r>
        <w:rPr>
          <w:b/>
          <w:bCs/>
          <w:color w:val="auto"/>
        </w:rPr>
        <w:t>8.</w:t>
      </w:r>
      <w:r>
        <w:rPr>
          <w:rFonts w:hint="eastAsia"/>
          <w:b/>
          <w:bCs/>
          <w:color w:val="auto"/>
          <w:lang w:val="en-US" w:eastAsia="zh-CN"/>
        </w:rPr>
        <w:t>3</w:t>
      </w:r>
      <w:r>
        <w:rPr>
          <w:b/>
          <w:bCs/>
          <w:color w:val="auto"/>
        </w:rPr>
        <w:t>.2.1运营期环境管理</w:t>
      </w:r>
    </w:p>
    <w:p w14:paraId="05FA9E7B">
      <w:pPr>
        <w:adjustRightInd w:val="0"/>
        <w:snapToGrid w:val="0"/>
        <w:rPr>
          <w:color w:val="auto"/>
        </w:rPr>
      </w:pPr>
      <w:r>
        <w:rPr>
          <w:color w:val="auto"/>
        </w:rPr>
        <w:t>（1）进行环境监测，掌握污染现状；</w:t>
      </w:r>
    </w:p>
    <w:p w14:paraId="6C33AFAE">
      <w:pPr>
        <w:adjustRightInd w:val="0"/>
        <w:snapToGrid w:val="0"/>
        <w:rPr>
          <w:color w:val="auto"/>
        </w:rPr>
      </w:pPr>
      <w:r>
        <w:rPr>
          <w:color w:val="auto"/>
        </w:rPr>
        <w:t>（2）定时定点监测周围环境，及时掌握环境状况的资料，促进环境管理的深入和污染治理的落实；</w:t>
      </w:r>
    </w:p>
    <w:p w14:paraId="1427AB19">
      <w:pPr>
        <w:adjustRightInd w:val="0"/>
        <w:snapToGrid w:val="0"/>
        <w:rPr>
          <w:color w:val="auto"/>
        </w:rPr>
      </w:pPr>
      <w:r>
        <w:rPr>
          <w:color w:val="auto"/>
        </w:rPr>
        <w:t>（3）落实环境管理制度；</w:t>
      </w:r>
    </w:p>
    <w:p w14:paraId="208A17FC">
      <w:pPr>
        <w:adjustRightInd w:val="0"/>
        <w:snapToGrid w:val="0"/>
        <w:rPr>
          <w:color w:val="auto"/>
        </w:rPr>
      </w:pPr>
      <w:r>
        <w:rPr>
          <w:color w:val="auto"/>
        </w:rPr>
        <w:t>（4）制定环保经济责任考核制度，提高各部门对环境保护的责任感；</w:t>
      </w:r>
    </w:p>
    <w:p w14:paraId="5A387ABC">
      <w:pPr>
        <w:adjustRightInd w:val="0"/>
        <w:snapToGrid w:val="0"/>
        <w:rPr>
          <w:color w:val="auto"/>
        </w:rPr>
      </w:pPr>
      <w:r>
        <w:rPr>
          <w:color w:val="auto"/>
        </w:rPr>
        <w:t>（5）强化专业人员培训。</w:t>
      </w:r>
    </w:p>
    <w:p w14:paraId="0C7976E9">
      <w:pPr>
        <w:adjustRightInd w:val="0"/>
        <w:snapToGrid w:val="0"/>
        <w:ind w:firstLine="0" w:firstLineChars="0"/>
        <w:jc w:val="left"/>
        <w:outlineLvl w:val="3"/>
        <w:rPr>
          <w:b/>
          <w:bCs/>
          <w:color w:val="auto"/>
        </w:rPr>
      </w:pPr>
      <w:r>
        <w:rPr>
          <w:rFonts w:hint="eastAsia"/>
          <w:b/>
          <w:bCs/>
          <w:color w:val="auto"/>
          <w:lang w:val="en-US" w:eastAsia="zh-CN"/>
        </w:rPr>
        <w:t>8.3</w:t>
      </w:r>
      <w:r>
        <w:rPr>
          <w:b/>
          <w:bCs/>
          <w:color w:val="auto"/>
        </w:rPr>
        <w:t>.2.2运营期环境监测计划</w:t>
      </w:r>
    </w:p>
    <w:p w14:paraId="133A7851">
      <w:pPr>
        <w:adjustRightInd w:val="0"/>
        <w:snapToGrid w:val="0"/>
        <w:rPr>
          <w:color w:val="auto"/>
        </w:rPr>
      </w:pPr>
      <w:r>
        <w:rPr>
          <w:color w:val="auto"/>
        </w:rPr>
        <w:t>本工程生产运行期需要进行的环境监测任务委托取得相关资质的地方环境监测</w:t>
      </w:r>
      <w:r>
        <w:rPr>
          <w:rFonts w:hint="eastAsia"/>
          <w:color w:val="auto"/>
        </w:rPr>
        <w:t>单位</w:t>
      </w:r>
      <w:r>
        <w:rPr>
          <w:color w:val="auto"/>
        </w:rPr>
        <w:t>进行。环境监测应按国家和地方的环保要求进行，应采用国家规定的标准监测方法，并应按照规定，定期向有关环境保护主管部门上报监测结果。</w:t>
      </w:r>
    </w:p>
    <w:p w14:paraId="2FD04214">
      <w:pPr>
        <w:adjustRightInd w:val="0"/>
        <w:snapToGrid w:val="0"/>
        <w:rPr>
          <w:color w:val="auto"/>
        </w:rPr>
      </w:pPr>
      <w:r>
        <w:rPr>
          <w:color w:val="auto"/>
        </w:rPr>
        <w:t>施工期主要是对施工场界的噪声、扬尘等进行一次性监测，发生事故时对周围的空气、土壤等进行监测。运行期根据《排污单位自行监测技术指南 总则》（HJ 819-2017）要求，结合油田运行期环境污染的特点，主要针对油田污染物排放、油田开发区生态恢复情况、事故等制定监测计划，包括污染源监测计划、环境质量监测计划及生态调查方案，具体见下表：</w:t>
      </w:r>
    </w:p>
    <w:p w14:paraId="6CC22A5D">
      <w:pPr>
        <w:adjustRightInd w:val="0"/>
        <w:snapToGrid w:val="0"/>
        <w:ind w:firstLine="0" w:firstLineChars="0"/>
        <w:jc w:val="center"/>
        <w:rPr>
          <w:snapToGrid w:val="0"/>
          <w:color w:val="auto"/>
          <w:szCs w:val="28"/>
        </w:rPr>
      </w:pPr>
      <w:bookmarkStart w:id="1115" w:name="_Hlk48728593"/>
      <w:r>
        <w:rPr>
          <w:rFonts w:hint="eastAsia" w:eastAsia="黑体"/>
          <w:snapToGrid w:val="0"/>
          <w:color w:val="auto"/>
          <w:sz w:val="22"/>
        </w:rPr>
        <w:t>表</w:t>
      </w:r>
      <w:r>
        <w:rPr>
          <w:rFonts w:eastAsia="黑体"/>
          <w:snapToGrid w:val="0"/>
          <w:color w:val="auto"/>
          <w:sz w:val="22"/>
        </w:rPr>
        <w:t xml:space="preserve">8.5-1 </w:t>
      </w:r>
      <w:r>
        <w:rPr>
          <w:snapToGrid w:val="0"/>
          <w:color w:val="auto"/>
          <w:szCs w:val="28"/>
        </w:rPr>
        <w:t>运营期环境质量监测计划表</w:t>
      </w: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25"/>
        <w:gridCol w:w="1271"/>
        <w:gridCol w:w="2497"/>
        <w:gridCol w:w="3611"/>
        <w:gridCol w:w="1384"/>
      </w:tblGrid>
      <w:tr w14:paraId="3BC1D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525" w:type="dxa"/>
            <w:noWrap w:val="0"/>
            <w:vAlign w:val="center"/>
          </w:tcPr>
          <w:p w14:paraId="01A36C28">
            <w:pPr>
              <w:adjustRightInd w:val="0"/>
              <w:snapToGrid w:val="0"/>
              <w:spacing w:line="240" w:lineRule="auto"/>
              <w:ind w:firstLine="0" w:firstLineChars="0"/>
              <w:jc w:val="center"/>
              <w:rPr>
                <w:rFonts w:ascii="Times New Roman" w:hAnsi="Times New Roman"/>
                <w:color w:val="auto"/>
                <w:kern w:val="21"/>
                <w:sz w:val="21"/>
                <w:szCs w:val="21"/>
              </w:rPr>
            </w:pPr>
            <w:bookmarkStart w:id="1116" w:name="_Hlk48728573"/>
            <w:r>
              <w:rPr>
                <w:rFonts w:ascii="Times New Roman" w:hAnsi="Times New Roman"/>
                <w:color w:val="auto"/>
                <w:sz w:val="21"/>
                <w:szCs w:val="21"/>
              </w:rPr>
              <w:t>序号</w:t>
            </w:r>
          </w:p>
        </w:tc>
        <w:tc>
          <w:tcPr>
            <w:tcW w:w="1271" w:type="dxa"/>
            <w:noWrap w:val="0"/>
            <w:vAlign w:val="center"/>
          </w:tcPr>
          <w:p w14:paraId="36931894">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监测内容</w:t>
            </w:r>
          </w:p>
        </w:tc>
        <w:tc>
          <w:tcPr>
            <w:tcW w:w="2497" w:type="dxa"/>
            <w:noWrap w:val="0"/>
            <w:vAlign w:val="center"/>
          </w:tcPr>
          <w:p w14:paraId="49DE5B5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监测项目</w:t>
            </w:r>
          </w:p>
        </w:tc>
        <w:tc>
          <w:tcPr>
            <w:tcW w:w="3611" w:type="dxa"/>
            <w:noWrap w:val="0"/>
            <w:vAlign w:val="center"/>
          </w:tcPr>
          <w:p w14:paraId="034AC66B">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监测点位</w:t>
            </w:r>
          </w:p>
        </w:tc>
        <w:tc>
          <w:tcPr>
            <w:tcW w:w="1384" w:type="dxa"/>
            <w:noWrap w:val="0"/>
            <w:vAlign w:val="center"/>
          </w:tcPr>
          <w:p w14:paraId="7B05AD9F">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监测时间及频率</w:t>
            </w:r>
          </w:p>
        </w:tc>
      </w:tr>
      <w:tr w14:paraId="4050B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25" w:type="dxa"/>
            <w:noWrap w:val="0"/>
            <w:vAlign w:val="center"/>
          </w:tcPr>
          <w:p w14:paraId="1D1C4C53">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w:t>
            </w:r>
          </w:p>
        </w:tc>
        <w:tc>
          <w:tcPr>
            <w:tcW w:w="1271" w:type="dxa"/>
            <w:noWrap w:val="0"/>
            <w:vAlign w:val="center"/>
          </w:tcPr>
          <w:p w14:paraId="4A329C8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环境空气</w:t>
            </w:r>
          </w:p>
        </w:tc>
        <w:tc>
          <w:tcPr>
            <w:tcW w:w="2497" w:type="dxa"/>
            <w:noWrap w:val="0"/>
            <w:vAlign w:val="center"/>
          </w:tcPr>
          <w:p w14:paraId="6160E737">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c>
          <w:tcPr>
            <w:tcW w:w="3611" w:type="dxa"/>
            <w:noWrap w:val="0"/>
            <w:vAlign w:val="center"/>
          </w:tcPr>
          <w:p w14:paraId="46DDB837">
            <w:pPr>
              <w:pStyle w:val="224"/>
              <w:jc w:val="center"/>
              <w:rPr>
                <w:color w:val="auto"/>
              </w:rPr>
            </w:pPr>
            <w:r>
              <w:rPr>
                <w:color w:val="auto"/>
              </w:rPr>
              <w:t>古页3号试验站厂界</w:t>
            </w:r>
          </w:p>
        </w:tc>
        <w:tc>
          <w:tcPr>
            <w:tcW w:w="1384" w:type="dxa"/>
            <w:noWrap w:val="0"/>
            <w:vAlign w:val="center"/>
          </w:tcPr>
          <w:p w14:paraId="4C8B8DBA">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1次/年</w:t>
            </w:r>
          </w:p>
        </w:tc>
      </w:tr>
      <w:tr w14:paraId="69831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25" w:type="dxa"/>
            <w:noWrap w:val="0"/>
            <w:vAlign w:val="center"/>
          </w:tcPr>
          <w:p w14:paraId="4E6D7094">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2</w:t>
            </w:r>
          </w:p>
        </w:tc>
        <w:tc>
          <w:tcPr>
            <w:tcW w:w="1271" w:type="dxa"/>
            <w:noWrap w:val="0"/>
            <w:vAlign w:val="center"/>
          </w:tcPr>
          <w:p w14:paraId="169E93D2">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地下水</w:t>
            </w:r>
          </w:p>
        </w:tc>
        <w:tc>
          <w:tcPr>
            <w:tcW w:w="2497" w:type="dxa"/>
            <w:noWrap w:val="0"/>
            <w:vAlign w:val="center"/>
          </w:tcPr>
          <w:p w14:paraId="5942A104">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石油类、挥发酚</w:t>
            </w:r>
          </w:p>
        </w:tc>
        <w:tc>
          <w:tcPr>
            <w:tcW w:w="3611" w:type="dxa"/>
            <w:noWrap w:val="0"/>
            <w:vAlign w:val="center"/>
          </w:tcPr>
          <w:p w14:paraId="25EF802C">
            <w:pPr>
              <w:pStyle w:val="224"/>
              <w:jc w:val="center"/>
              <w:rPr>
                <w:color w:val="auto"/>
              </w:rPr>
            </w:pPr>
            <w:r>
              <w:rPr>
                <w:color w:val="auto"/>
              </w:rPr>
              <w:t>设置地下水监测点6个，具体点位布设见表5.3-10</w:t>
            </w:r>
          </w:p>
        </w:tc>
        <w:tc>
          <w:tcPr>
            <w:tcW w:w="1384" w:type="dxa"/>
            <w:noWrap w:val="0"/>
            <w:vAlign w:val="center"/>
          </w:tcPr>
          <w:p w14:paraId="6ED09DE8">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1次/年</w:t>
            </w:r>
          </w:p>
        </w:tc>
      </w:tr>
      <w:tr w14:paraId="52C57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3" w:hRule="atLeast"/>
          <w:jc w:val="center"/>
        </w:trPr>
        <w:tc>
          <w:tcPr>
            <w:tcW w:w="525" w:type="dxa"/>
            <w:noWrap w:val="0"/>
            <w:vAlign w:val="center"/>
          </w:tcPr>
          <w:p w14:paraId="18E6DE17">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3</w:t>
            </w:r>
          </w:p>
        </w:tc>
        <w:tc>
          <w:tcPr>
            <w:tcW w:w="1271" w:type="dxa"/>
            <w:noWrap w:val="0"/>
            <w:vAlign w:val="center"/>
          </w:tcPr>
          <w:p w14:paraId="6ABBD5EF">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土壤</w:t>
            </w:r>
          </w:p>
        </w:tc>
        <w:tc>
          <w:tcPr>
            <w:tcW w:w="2497" w:type="dxa"/>
            <w:noWrap w:val="0"/>
            <w:vAlign w:val="center"/>
          </w:tcPr>
          <w:p w14:paraId="6113DA52">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石油烃（C</w:t>
            </w:r>
            <w:r>
              <w:rPr>
                <w:rFonts w:ascii="Times New Roman" w:hAnsi="Times New Roman"/>
                <w:color w:val="auto"/>
                <w:sz w:val="21"/>
                <w:szCs w:val="21"/>
                <w:vertAlign w:val="subscript"/>
              </w:rPr>
              <w:t>10</w:t>
            </w:r>
            <w:r>
              <w:rPr>
                <w:rFonts w:ascii="Times New Roman" w:hAnsi="Times New Roman"/>
                <w:color w:val="auto"/>
                <w:sz w:val="21"/>
                <w:szCs w:val="21"/>
              </w:rPr>
              <w:t>-C</w:t>
            </w:r>
            <w:r>
              <w:rPr>
                <w:rFonts w:ascii="Times New Roman" w:hAnsi="Times New Roman"/>
                <w:color w:val="auto"/>
                <w:sz w:val="21"/>
                <w:szCs w:val="21"/>
                <w:vertAlign w:val="subscript"/>
              </w:rPr>
              <w:t>40</w:t>
            </w:r>
            <w:r>
              <w:rPr>
                <w:rFonts w:ascii="Times New Roman" w:hAnsi="Times New Roman"/>
                <w:color w:val="auto"/>
                <w:sz w:val="21"/>
                <w:szCs w:val="21"/>
              </w:rPr>
              <w:t>）</w:t>
            </w:r>
          </w:p>
        </w:tc>
        <w:tc>
          <w:tcPr>
            <w:tcW w:w="3611" w:type="dxa"/>
            <w:noWrap w:val="0"/>
            <w:vAlign w:val="center"/>
          </w:tcPr>
          <w:p w14:paraId="74F00D47">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kern w:val="21"/>
                <w:sz w:val="21"/>
                <w:szCs w:val="21"/>
              </w:rPr>
              <w:t>设置土壤监测点位6个，具体点位布设见表5.6-3</w:t>
            </w:r>
          </w:p>
        </w:tc>
        <w:tc>
          <w:tcPr>
            <w:tcW w:w="1384" w:type="dxa"/>
            <w:noWrap w:val="0"/>
            <w:vAlign w:val="center"/>
          </w:tcPr>
          <w:p w14:paraId="6FD76016">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1次/3年</w:t>
            </w:r>
          </w:p>
        </w:tc>
      </w:tr>
      <w:tr w14:paraId="7F2F38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525" w:type="dxa"/>
            <w:noWrap w:val="0"/>
            <w:vAlign w:val="center"/>
          </w:tcPr>
          <w:p w14:paraId="147F578C">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kern w:val="21"/>
                <w:sz w:val="21"/>
                <w:szCs w:val="21"/>
              </w:rPr>
              <w:t>4</w:t>
            </w:r>
          </w:p>
        </w:tc>
        <w:tc>
          <w:tcPr>
            <w:tcW w:w="1271" w:type="dxa"/>
            <w:noWrap w:val="0"/>
            <w:vAlign w:val="center"/>
          </w:tcPr>
          <w:p w14:paraId="1A5B3BC6">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生态环境</w:t>
            </w:r>
          </w:p>
        </w:tc>
        <w:tc>
          <w:tcPr>
            <w:tcW w:w="2497" w:type="dxa"/>
            <w:noWrap w:val="0"/>
            <w:vAlign w:val="center"/>
          </w:tcPr>
          <w:p w14:paraId="12B1DFAC">
            <w:pPr>
              <w:adjustRightInd w:val="0"/>
              <w:snapToGrid w:val="0"/>
              <w:spacing w:line="240" w:lineRule="auto"/>
              <w:ind w:firstLine="0" w:firstLineChars="0"/>
              <w:jc w:val="center"/>
              <w:rPr>
                <w:rFonts w:ascii="Times New Roman" w:hAnsi="Times New Roman"/>
                <w:color w:val="auto"/>
                <w:sz w:val="21"/>
                <w:szCs w:val="21"/>
              </w:rPr>
            </w:pPr>
            <w:r>
              <w:rPr>
                <w:rFonts w:ascii="Times New Roman" w:hAnsi="Times New Roman"/>
                <w:color w:val="auto"/>
                <w:sz w:val="21"/>
                <w:szCs w:val="21"/>
              </w:rPr>
              <w:t>植被、耕地恢复情况</w:t>
            </w:r>
          </w:p>
        </w:tc>
        <w:tc>
          <w:tcPr>
            <w:tcW w:w="3611" w:type="dxa"/>
            <w:noWrap w:val="0"/>
            <w:vAlign w:val="center"/>
          </w:tcPr>
          <w:p w14:paraId="54AA7512">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临时占地内</w:t>
            </w:r>
          </w:p>
        </w:tc>
        <w:tc>
          <w:tcPr>
            <w:tcW w:w="1384" w:type="dxa"/>
            <w:noWrap w:val="0"/>
            <w:vAlign w:val="center"/>
          </w:tcPr>
          <w:p w14:paraId="3EF2E3D4">
            <w:pPr>
              <w:adjustRightInd w:val="0"/>
              <w:snapToGrid w:val="0"/>
              <w:spacing w:line="240" w:lineRule="auto"/>
              <w:ind w:firstLine="0" w:firstLineChars="0"/>
              <w:jc w:val="center"/>
              <w:rPr>
                <w:rFonts w:ascii="Times New Roman" w:hAnsi="Times New Roman"/>
                <w:color w:val="auto"/>
                <w:kern w:val="21"/>
                <w:sz w:val="21"/>
                <w:szCs w:val="21"/>
              </w:rPr>
            </w:pPr>
            <w:r>
              <w:rPr>
                <w:rFonts w:ascii="Times New Roman" w:hAnsi="Times New Roman"/>
                <w:color w:val="auto"/>
                <w:sz w:val="21"/>
                <w:szCs w:val="21"/>
              </w:rPr>
              <w:t>1次/年，直至恢复原有覆盖度</w:t>
            </w:r>
          </w:p>
        </w:tc>
      </w:tr>
      <w:bookmarkEnd w:id="1116"/>
    </w:tbl>
    <w:p w14:paraId="414E0D50">
      <w:pPr>
        <w:adjustRightInd w:val="0"/>
        <w:snapToGrid w:val="0"/>
        <w:ind w:firstLine="0" w:firstLineChars="0"/>
        <w:jc w:val="center"/>
        <w:rPr>
          <w:snapToGrid w:val="0"/>
          <w:color w:val="auto"/>
          <w:szCs w:val="28"/>
        </w:rPr>
      </w:pPr>
      <w:r>
        <w:rPr>
          <w:snapToGrid w:val="0"/>
          <w:color w:val="auto"/>
          <w:szCs w:val="28"/>
        </w:rPr>
        <w:t>表8.5-</w:t>
      </w:r>
      <w:r>
        <w:rPr>
          <w:rFonts w:hint="eastAsia"/>
          <w:snapToGrid w:val="0"/>
          <w:color w:val="auto"/>
          <w:szCs w:val="28"/>
          <w:lang w:val="en-US" w:eastAsia="zh-CN"/>
        </w:rPr>
        <w:t>2</w:t>
      </w:r>
      <w:r>
        <w:rPr>
          <w:snapToGrid w:val="0"/>
          <w:color w:val="auto"/>
          <w:szCs w:val="28"/>
        </w:rPr>
        <w:t xml:space="preserve">    运营期污染源监测计划表</w:t>
      </w:r>
    </w:p>
    <w:tbl>
      <w:tblPr>
        <w:tblStyle w:val="3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33"/>
        <w:gridCol w:w="1164"/>
        <w:gridCol w:w="2801"/>
        <w:gridCol w:w="3245"/>
        <w:gridCol w:w="1445"/>
      </w:tblGrid>
      <w:tr w14:paraId="334C7E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7" w:hRule="atLeast"/>
          <w:jc w:val="center"/>
        </w:trPr>
        <w:tc>
          <w:tcPr>
            <w:tcW w:w="633" w:type="dxa"/>
            <w:noWrap w:val="0"/>
            <w:vAlign w:val="center"/>
          </w:tcPr>
          <w:p w14:paraId="6E5C56C6">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sz w:val="21"/>
                <w:szCs w:val="21"/>
              </w:rPr>
              <w:t>类型</w:t>
            </w:r>
          </w:p>
        </w:tc>
        <w:tc>
          <w:tcPr>
            <w:tcW w:w="1164" w:type="dxa"/>
            <w:noWrap w:val="0"/>
            <w:vAlign w:val="center"/>
          </w:tcPr>
          <w:p w14:paraId="4B158E34">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sz w:val="21"/>
                <w:szCs w:val="21"/>
              </w:rPr>
              <w:t>监测内容</w:t>
            </w:r>
          </w:p>
        </w:tc>
        <w:tc>
          <w:tcPr>
            <w:tcW w:w="2801" w:type="dxa"/>
            <w:noWrap w:val="0"/>
            <w:vAlign w:val="center"/>
          </w:tcPr>
          <w:p w14:paraId="4C4BDFBA">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监测项目</w:t>
            </w:r>
          </w:p>
        </w:tc>
        <w:tc>
          <w:tcPr>
            <w:tcW w:w="3245" w:type="dxa"/>
            <w:noWrap w:val="0"/>
            <w:vAlign w:val="center"/>
          </w:tcPr>
          <w:p w14:paraId="02FD47C0">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sz w:val="21"/>
                <w:szCs w:val="21"/>
              </w:rPr>
              <w:t>监测点位</w:t>
            </w:r>
          </w:p>
        </w:tc>
        <w:tc>
          <w:tcPr>
            <w:tcW w:w="1445" w:type="dxa"/>
            <w:noWrap w:val="0"/>
            <w:vAlign w:val="center"/>
          </w:tcPr>
          <w:p w14:paraId="5F974DA6">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sz w:val="21"/>
                <w:szCs w:val="21"/>
              </w:rPr>
              <w:t>监测时间及频率</w:t>
            </w:r>
          </w:p>
        </w:tc>
      </w:tr>
      <w:tr w14:paraId="38FE9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6" w:hRule="atLeast"/>
          <w:jc w:val="center"/>
        </w:trPr>
        <w:tc>
          <w:tcPr>
            <w:tcW w:w="633" w:type="dxa"/>
            <w:vMerge w:val="restart"/>
            <w:noWrap w:val="0"/>
            <w:vAlign w:val="center"/>
          </w:tcPr>
          <w:p w14:paraId="31CE95A9">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kern w:val="21"/>
                <w:sz w:val="21"/>
                <w:szCs w:val="21"/>
              </w:rPr>
              <w:t>污染源</w:t>
            </w:r>
          </w:p>
        </w:tc>
        <w:tc>
          <w:tcPr>
            <w:tcW w:w="1164" w:type="dxa"/>
            <w:noWrap w:val="0"/>
            <w:vAlign w:val="center"/>
          </w:tcPr>
          <w:p w14:paraId="3EDF70C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无组织废气</w:t>
            </w:r>
          </w:p>
        </w:tc>
        <w:tc>
          <w:tcPr>
            <w:tcW w:w="2801" w:type="dxa"/>
            <w:noWrap w:val="0"/>
            <w:vAlign w:val="center"/>
          </w:tcPr>
          <w:p w14:paraId="570DC6F4">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非甲烷总烃</w:t>
            </w:r>
          </w:p>
        </w:tc>
        <w:tc>
          <w:tcPr>
            <w:tcW w:w="3245" w:type="dxa"/>
            <w:noWrap w:val="0"/>
            <w:vAlign w:val="center"/>
          </w:tcPr>
          <w:p w14:paraId="783DEF6D">
            <w:pPr>
              <w:pStyle w:val="224"/>
              <w:jc w:val="center"/>
              <w:rPr>
                <w:color w:val="auto"/>
              </w:rPr>
            </w:pPr>
            <w:r>
              <w:rPr>
                <w:color w:val="auto"/>
              </w:rPr>
              <w:t>油井井场、古页3试验站、古46压裂返排液处理站厂界</w:t>
            </w:r>
          </w:p>
        </w:tc>
        <w:tc>
          <w:tcPr>
            <w:tcW w:w="1445" w:type="dxa"/>
            <w:tcBorders>
              <w:bottom w:val="single" w:color="auto" w:sz="4" w:space="0"/>
            </w:tcBorders>
            <w:noWrap w:val="0"/>
            <w:vAlign w:val="center"/>
          </w:tcPr>
          <w:p w14:paraId="72F88D96">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1次/年</w:t>
            </w:r>
          </w:p>
        </w:tc>
      </w:tr>
      <w:tr w14:paraId="7E24E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633" w:type="dxa"/>
            <w:vMerge w:val="continue"/>
            <w:noWrap w:val="0"/>
            <w:vAlign w:val="center"/>
          </w:tcPr>
          <w:p w14:paraId="61F98529">
            <w:pPr>
              <w:adjustRightInd w:val="0"/>
              <w:snapToGrid w:val="0"/>
              <w:spacing w:line="300" w:lineRule="exact"/>
              <w:ind w:firstLine="0" w:firstLineChars="0"/>
              <w:jc w:val="center"/>
              <w:rPr>
                <w:rFonts w:ascii="Times New Roman" w:hAnsi="Times New Roman"/>
                <w:color w:val="auto"/>
                <w:kern w:val="21"/>
                <w:sz w:val="21"/>
                <w:szCs w:val="21"/>
              </w:rPr>
            </w:pPr>
          </w:p>
        </w:tc>
        <w:tc>
          <w:tcPr>
            <w:tcW w:w="1164" w:type="dxa"/>
            <w:noWrap w:val="0"/>
            <w:vAlign w:val="center"/>
          </w:tcPr>
          <w:p w14:paraId="4F51F23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燃烧烟气</w:t>
            </w:r>
          </w:p>
        </w:tc>
        <w:tc>
          <w:tcPr>
            <w:tcW w:w="2801" w:type="dxa"/>
            <w:noWrap w:val="0"/>
            <w:vAlign w:val="center"/>
          </w:tcPr>
          <w:p w14:paraId="557E66BE">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颗粒物、SO</w:t>
            </w:r>
            <w:r>
              <w:rPr>
                <w:rFonts w:ascii="Times New Roman" w:hAnsi="Times New Roman"/>
                <w:color w:val="auto"/>
                <w:sz w:val="21"/>
                <w:szCs w:val="21"/>
                <w:vertAlign w:val="subscript"/>
              </w:rPr>
              <w:t>2</w:t>
            </w:r>
            <w:r>
              <w:rPr>
                <w:rFonts w:ascii="Times New Roman" w:hAnsi="Times New Roman"/>
                <w:color w:val="auto"/>
                <w:sz w:val="21"/>
                <w:szCs w:val="21"/>
              </w:rPr>
              <w:t>、NO</w:t>
            </w:r>
            <w:r>
              <w:rPr>
                <w:rFonts w:ascii="Times New Roman" w:hAnsi="Times New Roman"/>
                <w:color w:val="auto"/>
                <w:sz w:val="21"/>
                <w:szCs w:val="21"/>
                <w:vertAlign w:val="subscript"/>
              </w:rPr>
              <w:t>X</w:t>
            </w:r>
            <w:r>
              <w:rPr>
                <w:rFonts w:ascii="Times New Roman" w:hAnsi="Times New Roman"/>
                <w:color w:val="auto"/>
                <w:sz w:val="21"/>
                <w:szCs w:val="21"/>
              </w:rPr>
              <w:t>、烟气黑度</w:t>
            </w:r>
          </w:p>
        </w:tc>
        <w:tc>
          <w:tcPr>
            <w:tcW w:w="3245" w:type="dxa"/>
            <w:noWrap w:val="0"/>
            <w:vAlign w:val="center"/>
          </w:tcPr>
          <w:p w14:paraId="63BDE830">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古页3试验站脱水炉囱</w:t>
            </w:r>
          </w:p>
        </w:tc>
        <w:tc>
          <w:tcPr>
            <w:tcW w:w="1445" w:type="dxa"/>
            <w:tcBorders>
              <w:top w:val="single" w:color="auto" w:sz="4" w:space="0"/>
            </w:tcBorders>
            <w:noWrap w:val="0"/>
            <w:vAlign w:val="center"/>
          </w:tcPr>
          <w:p w14:paraId="5B20892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NO</w:t>
            </w:r>
            <w:r>
              <w:rPr>
                <w:rFonts w:ascii="Times New Roman" w:hAnsi="Times New Roman"/>
                <w:color w:val="auto"/>
                <w:sz w:val="21"/>
                <w:szCs w:val="21"/>
                <w:vertAlign w:val="subscript"/>
              </w:rPr>
              <w:t>X</w:t>
            </w:r>
            <w:r>
              <w:rPr>
                <w:rFonts w:ascii="Times New Roman" w:hAnsi="Times New Roman"/>
                <w:color w:val="auto"/>
                <w:sz w:val="21"/>
                <w:szCs w:val="21"/>
              </w:rPr>
              <w:t>监测频次为1次/月，其余1次/年</w:t>
            </w:r>
          </w:p>
        </w:tc>
      </w:tr>
      <w:tr w14:paraId="20ED08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33" w:type="dxa"/>
            <w:vMerge w:val="continue"/>
            <w:noWrap w:val="0"/>
            <w:vAlign w:val="center"/>
          </w:tcPr>
          <w:p w14:paraId="53F6E003">
            <w:pPr>
              <w:adjustRightInd w:val="0"/>
              <w:snapToGrid w:val="0"/>
              <w:spacing w:line="300" w:lineRule="exact"/>
              <w:ind w:firstLine="0" w:firstLineChars="0"/>
              <w:jc w:val="center"/>
              <w:rPr>
                <w:rFonts w:ascii="Times New Roman" w:hAnsi="Times New Roman"/>
                <w:color w:val="auto"/>
                <w:kern w:val="21"/>
                <w:sz w:val="21"/>
                <w:szCs w:val="21"/>
              </w:rPr>
            </w:pPr>
          </w:p>
        </w:tc>
        <w:tc>
          <w:tcPr>
            <w:tcW w:w="1164" w:type="dxa"/>
            <w:noWrap w:val="0"/>
            <w:vAlign w:val="center"/>
          </w:tcPr>
          <w:p w14:paraId="3450EC17">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噪声</w:t>
            </w:r>
          </w:p>
        </w:tc>
        <w:tc>
          <w:tcPr>
            <w:tcW w:w="2801" w:type="dxa"/>
            <w:noWrap w:val="0"/>
            <w:vAlign w:val="center"/>
          </w:tcPr>
          <w:p w14:paraId="3D135D19">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连续等效A声级</w:t>
            </w:r>
          </w:p>
        </w:tc>
        <w:tc>
          <w:tcPr>
            <w:tcW w:w="3245" w:type="dxa"/>
            <w:noWrap w:val="0"/>
            <w:vAlign w:val="center"/>
          </w:tcPr>
          <w:p w14:paraId="01DACF33">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井场、古页3试验站处理站、古46压裂返排液处理站厂界外1m</w:t>
            </w:r>
          </w:p>
        </w:tc>
        <w:tc>
          <w:tcPr>
            <w:tcW w:w="1445" w:type="dxa"/>
            <w:noWrap w:val="0"/>
            <w:vAlign w:val="center"/>
          </w:tcPr>
          <w:p w14:paraId="6400E069">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1次/季度</w:t>
            </w:r>
          </w:p>
        </w:tc>
      </w:tr>
      <w:tr w14:paraId="66855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3" w:hRule="atLeast"/>
          <w:jc w:val="center"/>
        </w:trPr>
        <w:tc>
          <w:tcPr>
            <w:tcW w:w="633" w:type="dxa"/>
            <w:vMerge w:val="continue"/>
            <w:noWrap w:val="0"/>
            <w:vAlign w:val="center"/>
          </w:tcPr>
          <w:p w14:paraId="58303C50">
            <w:pPr>
              <w:adjustRightInd w:val="0"/>
              <w:snapToGrid w:val="0"/>
              <w:spacing w:line="300" w:lineRule="exact"/>
              <w:ind w:firstLine="0" w:firstLineChars="0"/>
              <w:jc w:val="center"/>
              <w:rPr>
                <w:rFonts w:ascii="Times New Roman" w:hAnsi="Times New Roman"/>
                <w:color w:val="auto"/>
                <w:kern w:val="21"/>
                <w:sz w:val="21"/>
                <w:szCs w:val="21"/>
              </w:rPr>
            </w:pPr>
          </w:p>
        </w:tc>
        <w:tc>
          <w:tcPr>
            <w:tcW w:w="1164" w:type="dxa"/>
            <w:noWrap w:val="0"/>
            <w:vAlign w:val="center"/>
          </w:tcPr>
          <w:p w14:paraId="55A26B08">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sz w:val="21"/>
                <w:szCs w:val="21"/>
              </w:rPr>
              <w:t>事故监测</w:t>
            </w:r>
          </w:p>
        </w:tc>
        <w:tc>
          <w:tcPr>
            <w:tcW w:w="2801" w:type="dxa"/>
            <w:noWrap w:val="0"/>
            <w:vAlign w:val="center"/>
          </w:tcPr>
          <w:p w14:paraId="5F26E078">
            <w:pPr>
              <w:widowControl/>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空气：非甲烷总烃        土壤：石油烃（C</w:t>
            </w:r>
            <w:r>
              <w:rPr>
                <w:rFonts w:ascii="Times New Roman" w:hAnsi="Times New Roman"/>
                <w:color w:val="auto"/>
                <w:sz w:val="21"/>
                <w:szCs w:val="21"/>
                <w:vertAlign w:val="subscript"/>
              </w:rPr>
              <w:t>10</w:t>
            </w:r>
            <w:r>
              <w:rPr>
                <w:rFonts w:ascii="Times New Roman" w:hAnsi="Times New Roman"/>
                <w:color w:val="auto"/>
                <w:sz w:val="21"/>
                <w:szCs w:val="21"/>
              </w:rPr>
              <w:t>-C</w:t>
            </w:r>
            <w:r>
              <w:rPr>
                <w:rFonts w:ascii="Times New Roman" w:hAnsi="Times New Roman"/>
                <w:color w:val="auto"/>
                <w:sz w:val="21"/>
                <w:szCs w:val="21"/>
                <w:vertAlign w:val="subscript"/>
              </w:rPr>
              <w:t>40</w:t>
            </w:r>
            <w:r>
              <w:rPr>
                <w:rFonts w:ascii="Times New Roman" w:hAnsi="Times New Roman"/>
                <w:color w:val="auto"/>
                <w:sz w:val="21"/>
                <w:szCs w:val="21"/>
              </w:rPr>
              <w:t>）             地下水：石油类</w:t>
            </w:r>
          </w:p>
          <w:p w14:paraId="18BBE911">
            <w:pPr>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地表水：石油类</w:t>
            </w:r>
          </w:p>
        </w:tc>
        <w:tc>
          <w:tcPr>
            <w:tcW w:w="3245" w:type="dxa"/>
            <w:noWrap w:val="0"/>
            <w:vAlign w:val="center"/>
          </w:tcPr>
          <w:p w14:paraId="34870671">
            <w:pPr>
              <w:widowControl/>
              <w:adjustRightInd w:val="0"/>
              <w:snapToGrid w:val="0"/>
              <w:spacing w:line="300" w:lineRule="exact"/>
              <w:ind w:firstLine="0" w:firstLineChars="0"/>
              <w:jc w:val="center"/>
              <w:rPr>
                <w:rFonts w:ascii="Times New Roman" w:hAnsi="Times New Roman"/>
                <w:color w:val="auto"/>
                <w:sz w:val="21"/>
                <w:szCs w:val="21"/>
              </w:rPr>
            </w:pPr>
            <w:r>
              <w:rPr>
                <w:rFonts w:ascii="Times New Roman" w:hAnsi="Times New Roman"/>
                <w:color w:val="auto"/>
                <w:sz w:val="21"/>
                <w:szCs w:val="21"/>
              </w:rPr>
              <w:t>空气及土壤：事故地点；</w:t>
            </w:r>
          </w:p>
          <w:p w14:paraId="66D34E02">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sz w:val="21"/>
                <w:szCs w:val="21"/>
              </w:rPr>
              <w:t>地下水及地表水：事故地点周围</w:t>
            </w:r>
          </w:p>
        </w:tc>
        <w:tc>
          <w:tcPr>
            <w:tcW w:w="1445" w:type="dxa"/>
            <w:noWrap w:val="0"/>
            <w:vAlign w:val="center"/>
          </w:tcPr>
          <w:p w14:paraId="735BA30E">
            <w:pPr>
              <w:adjustRightInd w:val="0"/>
              <w:snapToGrid w:val="0"/>
              <w:spacing w:line="300" w:lineRule="exact"/>
              <w:ind w:firstLine="0" w:firstLineChars="0"/>
              <w:jc w:val="center"/>
              <w:rPr>
                <w:rFonts w:ascii="Times New Roman" w:hAnsi="Times New Roman"/>
                <w:color w:val="auto"/>
                <w:kern w:val="21"/>
                <w:sz w:val="21"/>
                <w:szCs w:val="21"/>
              </w:rPr>
            </w:pPr>
            <w:r>
              <w:rPr>
                <w:rFonts w:ascii="Times New Roman" w:hAnsi="Times New Roman"/>
                <w:color w:val="auto"/>
                <w:sz w:val="21"/>
                <w:szCs w:val="21"/>
              </w:rPr>
              <w:t>事故发生24h内</w:t>
            </w:r>
          </w:p>
        </w:tc>
      </w:tr>
    </w:tbl>
    <w:p w14:paraId="272C28B2">
      <w:pPr>
        <w:pStyle w:val="4"/>
        <w:numPr>
          <w:ilvl w:val="0"/>
          <w:numId w:val="0"/>
        </w:numPr>
        <w:spacing w:before="78" w:after="78"/>
        <w:rPr>
          <w:color w:val="auto"/>
        </w:rPr>
      </w:pPr>
      <w:bookmarkStart w:id="1117" w:name="_Toc16666"/>
      <w:r>
        <w:rPr>
          <w:color w:val="auto"/>
        </w:rPr>
        <w:t>8.6项目排污许可</w:t>
      </w:r>
      <w:bookmarkEnd w:id="1117"/>
    </w:p>
    <w:p w14:paraId="717FBC6A">
      <w:pPr>
        <w:pStyle w:val="5"/>
        <w:spacing w:before="31" w:after="31"/>
        <w:rPr>
          <w:color w:val="auto"/>
        </w:rPr>
      </w:pPr>
      <w:r>
        <w:rPr>
          <w:color w:val="auto"/>
        </w:rPr>
        <w:t>8.6.1排污许可证申请要求</w:t>
      </w:r>
    </w:p>
    <w:p w14:paraId="74B144CA">
      <w:pPr>
        <w:ind w:firstLine="560"/>
        <w:rPr>
          <w:color w:val="auto"/>
          <w:kern w:val="2"/>
          <w:szCs w:val="28"/>
        </w:rPr>
      </w:pPr>
      <w:r>
        <w:rPr>
          <w:color w:val="auto"/>
          <w:kern w:val="2"/>
          <w:szCs w:val="28"/>
        </w:rPr>
        <w:t xml:space="preserve">根据《关于做好环境影响评价制度与排污许可制衔接相关工作的通知》（环办环评[2017]84号）中的相关要求，环评阶段应结合排污许可证申请与核发技术规范、排污单位自行监测指南等，提出项目污染源排放清单及环境监测计划，与排污许可证申领工作做好衔接。 </w:t>
      </w:r>
    </w:p>
    <w:p w14:paraId="23527CF2">
      <w:pPr>
        <w:ind w:firstLine="560"/>
        <w:rPr>
          <w:color w:val="auto"/>
          <w:kern w:val="2"/>
          <w:szCs w:val="28"/>
        </w:rPr>
      </w:pPr>
      <w:r>
        <w:rPr>
          <w:color w:val="auto"/>
          <w:kern w:val="2"/>
          <w:szCs w:val="28"/>
        </w:rPr>
        <w:t>根据《固定污染源排污许可分类管理名录（2019版）》“三、石油和天然气开采业07”，企业按通用工序申请排污许可，企业涉及通用工序为锅炉，根据名录“五十一、通用工序：锅炉：除纳入重点排污单位名录的，单台且合计出力20t/h（14MW）以下的锅炉（不含电热锅炉），应进行登记管理“”。本项目场站产液脱水加热锅炉单台且合计出力均＜14MW，因此应进行排污许可登记管理。</w:t>
      </w:r>
    </w:p>
    <w:p w14:paraId="24919B28">
      <w:pPr>
        <w:pStyle w:val="5"/>
        <w:spacing w:before="31" w:after="31"/>
        <w:rPr>
          <w:color w:val="auto"/>
        </w:rPr>
      </w:pPr>
      <w:r>
        <w:rPr>
          <w:color w:val="auto"/>
        </w:rPr>
        <w:t xml:space="preserve">8.6.2排污口规范 </w:t>
      </w:r>
    </w:p>
    <w:p w14:paraId="123796D8">
      <w:pPr>
        <w:ind w:firstLine="560"/>
        <w:rPr>
          <w:color w:val="auto"/>
          <w:kern w:val="2"/>
          <w:szCs w:val="28"/>
        </w:rPr>
      </w:pPr>
      <w:r>
        <w:rPr>
          <w:color w:val="auto"/>
          <w:kern w:val="2"/>
          <w:szCs w:val="28"/>
        </w:rPr>
        <w:t>排污口是污染物进入环境、对环境产生影响的通道。强化排污口的管理是实施污染物总量控制的基础工作，也是区域环境管理实现污染物排放科学化、定量化的重要手段。</w:t>
      </w:r>
    </w:p>
    <w:p w14:paraId="7AB14A72">
      <w:pPr>
        <w:pStyle w:val="2"/>
        <w:rPr>
          <w:color w:val="auto"/>
        </w:rPr>
      </w:pPr>
      <w:r>
        <w:rPr>
          <w:color w:val="auto"/>
        </w:rPr>
        <w:t>8.6.2.1排污口规范化管理的基本原则</w:t>
      </w:r>
    </w:p>
    <w:p w14:paraId="5BE95D3F">
      <w:pPr>
        <w:ind w:firstLine="560"/>
        <w:rPr>
          <w:color w:val="auto"/>
          <w:kern w:val="2"/>
          <w:szCs w:val="28"/>
        </w:rPr>
      </w:pPr>
      <w:r>
        <w:rPr>
          <w:color w:val="auto"/>
          <w:kern w:val="2"/>
          <w:szCs w:val="28"/>
        </w:rPr>
        <w:t>1、向环境排放污染物的排污口必须规范化；</w:t>
      </w:r>
    </w:p>
    <w:p w14:paraId="6B8BF789">
      <w:pPr>
        <w:ind w:firstLine="560"/>
        <w:rPr>
          <w:color w:val="auto"/>
          <w:kern w:val="2"/>
          <w:szCs w:val="28"/>
        </w:rPr>
      </w:pPr>
      <w:r>
        <w:rPr>
          <w:color w:val="auto"/>
          <w:kern w:val="2"/>
          <w:szCs w:val="28"/>
        </w:rPr>
        <w:t>2、排污口应便于采样与计量检测，便于日常现场监督检查。</w:t>
      </w:r>
    </w:p>
    <w:p w14:paraId="455E8400">
      <w:pPr>
        <w:pStyle w:val="2"/>
        <w:rPr>
          <w:color w:val="auto"/>
        </w:rPr>
      </w:pPr>
      <w:r>
        <w:rPr>
          <w:color w:val="auto"/>
        </w:rPr>
        <w:t>8.6.2.2排污口的技术要求</w:t>
      </w:r>
    </w:p>
    <w:p w14:paraId="022D0625">
      <w:pPr>
        <w:ind w:firstLine="560"/>
        <w:rPr>
          <w:color w:val="auto"/>
          <w:kern w:val="2"/>
          <w:szCs w:val="28"/>
        </w:rPr>
      </w:pPr>
      <w:r>
        <w:rPr>
          <w:color w:val="auto"/>
          <w:kern w:val="2"/>
          <w:szCs w:val="28"/>
        </w:rPr>
        <w:t>1、排污口的设置必须合理确定，进行规范化管理；</w:t>
      </w:r>
    </w:p>
    <w:p w14:paraId="68BBF3FD">
      <w:pPr>
        <w:ind w:firstLine="560"/>
        <w:rPr>
          <w:color w:val="auto"/>
          <w:kern w:val="2"/>
          <w:szCs w:val="28"/>
        </w:rPr>
      </w:pPr>
      <w:r>
        <w:rPr>
          <w:color w:val="auto"/>
          <w:kern w:val="2"/>
          <w:szCs w:val="28"/>
        </w:rPr>
        <w:t>2、设置规范的、便于测量流量、流速的测速段。</w:t>
      </w:r>
    </w:p>
    <w:p w14:paraId="57416AEC">
      <w:pPr>
        <w:pStyle w:val="2"/>
        <w:rPr>
          <w:color w:val="auto"/>
        </w:rPr>
      </w:pPr>
      <w:r>
        <w:rPr>
          <w:color w:val="auto"/>
        </w:rPr>
        <w:t>8.6.2.3排污口的立标管理</w:t>
      </w:r>
    </w:p>
    <w:p w14:paraId="3323168D">
      <w:pPr>
        <w:ind w:firstLine="560"/>
        <w:rPr>
          <w:color w:val="auto"/>
          <w:kern w:val="2"/>
          <w:szCs w:val="28"/>
        </w:rPr>
      </w:pPr>
      <w:r>
        <w:rPr>
          <w:color w:val="auto"/>
          <w:kern w:val="2"/>
          <w:szCs w:val="28"/>
        </w:rPr>
        <w:t>1、污染物排放口应严格按照《环境保护图形标志—排放口（源）》（GB1556.2-1995）、《环境保护图形标志--固体废物贮存(处置)场》（GB15562.2）中有关规定执行。</w:t>
      </w:r>
    </w:p>
    <w:p w14:paraId="30B42CA6">
      <w:pPr>
        <w:ind w:firstLine="560"/>
        <w:rPr>
          <w:color w:val="auto"/>
          <w:kern w:val="2"/>
          <w:szCs w:val="28"/>
        </w:rPr>
      </w:pPr>
      <w:r>
        <w:rPr>
          <w:color w:val="auto"/>
          <w:kern w:val="2"/>
          <w:szCs w:val="28"/>
        </w:rPr>
        <w:t>2、污染物排放口的环境保护图形标志牌应设置在靠近采样点的醒目处，标志牌设置高度为其上缘距地面约2m。</w:t>
      </w:r>
    </w:p>
    <w:p w14:paraId="0426C561">
      <w:pPr>
        <w:ind w:firstLine="560"/>
        <w:rPr>
          <w:color w:val="auto"/>
          <w:kern w:val="2"/>
          <w:szCs w:val="28"/>
        </w:rPr>
      </w:pPr>
      <w:r>
        <w:rPr>
          <w:color w:val="auto"/>
          <w:kern w:val="2"/>
          <w:szCs w:val="28"/>
        </w:rPr>
        <w:t>3、排污口及采样点设置在厂界附近，采样点设置应符合HJ/T91的规定，确保公众及环保执法人员可在排污口清楚地看到污染源的排污情况并且不受限制地进行水质采样。</w:t>
      </w:r>
    </w:p>
    <w:p w14:paraId="62CBB60B">
      <w:pPr>
        <w:pStyle w:val="2"/>
        <w:rPr>
          <w:color w:val="auto"/>
        </w:rPr>
      </w:pPr>
      <w:r>
        <w:rPr>
          <w:color w:val="auto"/>
        </w:rPr>
        <w:t>8.6.2.4排污口的建档管理</w:t>
      </w:r>
    </w:p>
    <w:p w14:paraId="74A5EDC9">
      <w:pPr>
        <w:ind w:firstLine="560"/>
        <w:rPr>
          <w:color w:val="auto"/>
          <w:kern w:val="2"/>
          <w:szCs w:val="28"/>
        </w:rPr>
      </w:pPr>
      <w:r>
        <w:rPr>
          <w:color w:val="auto"/>
          <w:kern w:val="2"/>
          <w:szCs w:val="28"/>
        </w:rPr>
        <w:t>1、要求使用国家环保局统一印制的《中华人民共和国规范化排污口标志牌登记证》，并按要求填写有关内容。</w:t>
      </w:r>
    </w:p>
    <w:p w14:paraId="5FAFAB8C">
      <w:pPr>
        <w:ind w:firstLine="560"/>
        <w:rPr>
          <w:color w:val="auto"/>
          <w:kern w:val="2"/>
          <w:szCs w:val="28"/>
        </w:rPr>
      </w:pPr>
      <w:r>
        <w:rPr>
          <w:color w:val="auto"/>
          <w:kern w:val="2"/>
          <w:szCs w:val="28"/>
        </w:rPr>
        <w:t>2、根据排污口管理档案内容要求，项目建成投产后，应将主要污染物种类、数量、浓度、排放去向、达标情况及设施运行情况记录于档案。</w:t>
      </w:r>
    </w:p>
    <w:p w14:paraId="50A75970">
      <w:pPr>
        <w:ind w:firstLine="560"/>
        <w:rPr>
          <w:rFonts w:eastAsia="黑体"/>
          <w:snapToGrid w:val="0"/>
          <w:color w:val="auto"/>
          <w:sz w:val="22"/>
        </w:rPr>
      </w:pPr>
      <w:r>
        <w:rPr>
          <w:color w:val="auto"/>
          <w:kern w:val="2"/>
          <w:szCs w:val="28"/>
        </w:rPr>
        <w:t>项目应当结合本次环评提出的环境监测与管理要求，在废气、噪声排放口（源）以及固体废物堆场设立专门排放口图形标志牌，按要求加强管理。</w:t>
      </w:r>
    </w:p>
    <w:p w14:paraId="2FE8A771">
      <w:pPr>
        <w:adjustRightInd w:val="0"/>
        <w:snapToGrid w:val="0"/>
        <w:spacing w:line="240" w:lineRule="auto"/>
        <w:ind w:firstLine="0" w:firstLineChars="0"/>
        <w:jc w:val="center"/>
        <w:rPr>
          <w:rFonts w:eastAsia="黑体"/>
          <w:snapToGrid w:val="0"/>
          <w:color w:val="auto"/>
          <w:sz w:val="22"/>
        </w:rPr>
      </w:pPr>
    </w:p>
    <w:p w14:paraId="44789030">
      <w:pPr>
        <w:adjustRightInd w:val="0"/>
        <w:snapToGrid w:val="0"/>
        <w:spacing w:line="240" w:lineRule="auto"/>
        <w:ind w:firstLine="0" w:firstLineChars="0"/>
        <w:jc w:val="center"/>
        <w:rPr>
          <w:rFonts w:eastAsia="黑体"/>
          <w:snapToGrid w:val="0"/>
          <w:color w:val="auto"/>
          <w:sz w:val="22"/>
        </w:rPr>
      </w:pPr>
    </w:p>
    <w:bookmarkEnd w:id="1115"/>
    <w:p w14:paraId="14BD4B34">
      <w:pPr>
        <w:adjustRightInd w:val="0"/>
        <w:snapToGrid w:val="0"/>
        <w:rPr>
          <w:color w:val="auto"/>
        </w:rPr>
        <w:sectPr>
          <w:headerReference r:id="rId24" w:type="first"/>
          <w:footerReference r:id="rId27" w:type="first"/>
          <w:headerReference r:id="rId22" w:type="default"/>
          <w:footerReference r:id="rId25" w:type="default"/>
          <w:headerReference r:id="rId23" w:type="even"/>
          <w:footerReference r:id="rId26" w:type="even"/>
          <w:pgSz w:w="11906" w:h="16838"/>
          <w:pgMar w:top="1361" w:right="1418" w:bottom="1361" w:left="1418" w:header="851" w:footer="992" w:gutter="0"/>
          <w:pgNumType w:fmt="decimal"/>
          <w:cols w:space="720" w:num="1"/>
          <w:docGrid w:type="lines" w:linePitch="312" w:charSpace="0"/>
        </w:sectPr>
      </w:pPr>
    </w:p>
    <w:p w14:paraId="46BD97E6">
      <w:pPr>
        <w:adjustRightInd w:val="0"/>
        <w:snapToGrid w:val="0"/>
        <w:spacing w:before="120" w:after="120"/>
        <w:ind w:firstLine="643"/>
        <w:jc w:val="center"/>
        <w:outlineLvl w:val="0"/>
        <w:rPr>
          <w:b/>
          <w:bCs/>
          <w:color w:val="auto"/>
          <w:kern w:val="44"/>
          <w:sz w:val="32"/>
          <w:szCs w:val="44"/>
        </w:rPr>
      </w:pPr>
      <w:bookmarkStart w:id="1118" w:name="_Toc50307238"/>
      <w:bookmarkStart w:id="1119" w:name="_Toc49174434"/>
      <w:bookmarkStart w:id="1120" w:name="_Toc49174752"/>
      <w:bookmarkStart w:id="1121" w:name="_Toc22559"/>
      <w:bookmarkStart w:id="1122" w:name="_Toc49174643"/>
      <w:bookmarkStart w:id="1123" w:name="_Toc49175089"/>
      <w:bookmarkStart w:id="1124" w:name="_Toc49174451"/>
      <w:bookmarkStart w:id="1125" w:name="_Toc49174914"/>
      <w:bookmarkStart w:id="1126" w:name="_Toc49174486"/>
      <w:bookmarkStart w:id="1127" w:name="_Toc49175159"/>
      <w:r>
        <w:rPr>
          <w:b/>
          <w:bCs/>
          <w:color w:val="auto"/>
          <w:kern w:val="44"/>
          <w:sz w:val="32"/>
          <w:szCs w:val="44"/>
        </w:rPr>
        <w:t>第九章  环境影响评价结论</w:t>
      </w:r>
      <w:bookmarkEnd w:id="1118"/>
      <w:bookmarkEnd w:id="1119"/>
      <w:bookmarkEnd w:id="1120"/>
      <w:bookmarkEnd w:id="1121"/>
      <w:bookmarkEnd w:id="1122"/>
      <w:bookmarkEnd w:id="1123"/>
      <w:bookmarkEnd w:id="1124"/>
      <w:bookmarkEnd w:id="1125"/>
      <w:bookmarkEnd w:id="1126"/>
      <w:bookmarkEnd w:id="1127"/>
    </w:p>
    <w:p w14:paraId="44863BEC">
      <w:pPr>
        <w:adjustRightInd w:val="0"/>
        <w:snapToGrid w:val="0"/>
        <w:ind w:firstLine="0" w:firstLineChars="0"/>
        <w:jc w:val="left"/>
        <w:outlineLvl w:val="1"/>
        <w:rPr>
          <w:b/>
          <w:bCs/>
          <w:color w:val="auto"/>
          <w:sz w:val="28"/>
          <w:szCs w:val="28"/>
        </w:rPr>
      </w:pPr>
      <w:bookmarkStart w:id="1128" w:name="_Toc50307239"/>
      <w:bookmarkStart w:id="1129" w:name="_Toc49174753"/>
      <w:bookmarkStart w:id="1130" w:name="_Toc49174915"/>
      <w:bookmarkStart w:id="1131" w:name="_Toc49175090"/>
      <w:bookmarkStart w:id="1132" w:name="_Toc49174644"/>
      <w:bookmarkStart w:id="1133" w:name="_Toc28502"/>
      <w:bookmarkStart w:id="1134" w:name="_Toc49174435"/>
      <w:bookmarkStart w:id="1135" w:name="_Toc49175160"/>
      <w:r>
        <w:rPr>
          <w:b/>
          <w:bCs/>
          <w:color w:val="auto"/>
          <w:sz w:val="28"/>
          <w:szCs w:val="28"/>
        </w:rPr>
        <w:t>9.1项目概况</w:t>
      </w:r>
      <w:bookmarkEnd w:id="1128"/>
      <w:bookmarkEnd w:id="1129"/>
      <w:bookmarkEnd w:id="1130"/>
      <w:bookmarkEnd w:id="1131"/>
      <w:bookmarkEnd w:id="1132"/>
      <w:bookmarkEnd w:id="1133"/>
      <w:bookmarkEnd w:id="1134"/>
      <w:bookmarkEnd w:id="1135"/>
    </w:p>
    <w:p w14:paraId="6F59B8FA">
      <w:pPr>
        <w:ind w:firstLine="561"/>
        <w:jc w:val="both"/>
        <w:rPr>
          <w:rFonts w:cs="Times New Roman"/>
          <w:b w:val="0"/>
          <w:color w:val="auto"/>
          <w:sz w:val="24"/>
          <w:szCs w:val="24"/>
          <w:lang w:val="en-US" w:eastAsia="zh-CN"/>
        </w:rPr>
      </w:pPr>
      <w:r>
        <w:rPr>
          <w:rFonts w:ascii="Times New Roman" w:hAnsi="Times New Roman" w:eastAsia="宋体" w:cs="Times New Roman"/>
          <w:color w:val="auto"/>
          <w:spacing w:val="-3"/>
          <w:sz w:val="24"/>
          <w:szCs w:val="24"/>
          <w:lang w:val="en-US"/>
        </w:rPr>
        <w:t>项目名称：</w:t>
      </w:r>
      <w:r>
        <w:rPr>
          <w:rFonts w:hint="eastAsia" w:cs="Times New Roman"/>
          <w:b w:val="0"/>
          <w:color w:val="auto"/>
          <w:sz w:val="24"/>
          <w:szCs w:val="24"/>
          <w:lang w:val="en-US" w:eastAsia="zh-CN"/>
        </w:rPr>
        <w:t>古龙页岩油3号试验区水平井开发先导试验试采工程（重新报批）</w:t>
      </w:r>
    </w:p>
    <w:p w14:paraId="19895696">
      <w:pPr>
        <w:ind w:firstLine="561"/>
        <w:jc w:val="both"/>
        <w:rPr>
          <w:rFonts w:ascii="Times New Roman" w:hAnsi="Times New Roman" w:eastAsia="宋体" w:cs="Times New Roman"/>
          <w:color w:val="auto"/>
          <w:spacing w:val="-3"/>
          <w:sz w:val="24"/>
          <w:szCs w:val="24"/>
          <w:lang w:val="en-US"/>
        </w:rPr>
      </w:pPr>
      <w:r>
        <w:rPr>
          <w:rFonts w:ascii="Times New Roman" w:hAnsi="Times New Roman" w:eastAsia="宋体" w:cs="Times New Roman"/>
          <w:color w:val="auto"/>
          <w:spacing w:val="-3"/>
          <w:sz w:val="24"/>
          <w:szCs w:val="24"/>
          <w:lang w:val="en-US"/>
        </w:rPr>
        <w:t>建设单位：</w:t>
      </w:r>
      <w:r>
        <w:rPr>
          <w:rFonts w:hint="eastAsia" w:ascii="Times New Roman" w:hAnsi="Times New Roman" w:eastAsia="宋体" w:cs="Times New Roman"/>
          <w:color w:val="auto"/>
          <w:spacing w:val="-3"/>
          <w:sz w:val="24"/>
          <w:szCs w:val="24"/>
          <w:lang w:val="en-US" w:eastAsia="zh-CN"/>
        </w:rPr>
        <w:t>大庆油田有限责任公司页岩油勘探开发指挥部</w:t>
      </w:r>
    </w:p>
    <w:p w14:paraId="392BB4D7">
      <w:pPr>
        <w:ind w:firstLine="561"/>
        <w:jc w:val="both"/>
        <w:rPr>
          <w:rFonts w:hint="eastAsia" w:ascii="Times New Roman" w:hAnsi="Times New Roman" w:eastAsia="宋体" w:cs="Times New Roman"/>
          <w:color w:val="auto"/>
          <w:spacing w:val="-3"/>
          <w:sz w:val="24"/>
          <w:szCs w:val="24"/>
          <w:lang w:val="en-US" w:eastAsia="zh-CN"/>
        </w:rPr>
      </w:pPr>
      <w:r>
        <w:rPr>
          <w:rFonts w:ascii="Times New Roman" w:hAnsi="Times New Roman" w:eastAsia="宋体" w:cs="Times New Roman"/>
          <w:color w:val="auto"/>
          <w:spacing w:val="-3"/>
          <w:sz w:val="24"/>
          <w:szCs w:val="24"/>
          <w:lang w:val="en-US"/>
        </w:rPr>
        <w:t>建设地点</w:t>
      </w:r>
      <w:r>
        <w:rPr>
          <w:rFonts w:hint="eastAsia" w:ascii="Times New Roman" w:hAnsi="Times New Roman" w:eastAsia="宋体" w:cs="Times New Roman"/>
          <w:color w:val="auto"/>
          <w:spacing w:val="-3"/>
          <w:sz w:val="24"/>
          <w:szCs w:val="24"/>
          <w:lang w:val="en-US"/>
        </w:rPr>
        <w:t>：</w:t>
      </w:r>
      <w:r>
        <w:rPr>
          <w:rFonts w:hint="default" w:ascii="Times New Roman" w:hAnsi="Times New Roman" w:eastAsia="宋体" w:cs="Times New Roman"/>
          <w:color w:val="auto"/>
          <w:spacing w:val="-3"/>
          <w:sz w:val="24"/>
          <w:szCs w:val="24"/>
          <w:lang w:val="en-US"/>
        </w:rPr>
        <w:t>黑龙江省大庆市</w:t>
      </w:r>
      <w:r>
        <w:rPr>
          <w:rFonts w:hint="default" w:ascii="Times New Roman" w:hAnsi="Times New Roman" w:eastAsia="宋体" w:cs="Times New Roman"/>
          <w:color w:val="auto"/>
          <w:spacing w:val="-3"/>
          <w:sz w:val="24"/>
          <w:szCs w:val="24"/>
          <w:lang w:val="en-US" w:eastAsia="zh-CN"/>
        </w:rPr>
        <w:t>肇源县和大同区</w:t>
      </w:r>
    </w:p>
    <w:p w14:paraId="319F690A">
      <w:pPr>
        <w:ind w:firstLine="561"/>
        <w:jc w:val="both"/>
        <w:rPr>
          <w:rFonts w:hint="eastAsia" w:ascii="Times New Roman" w:hAnsi="Times New Roman" w:eastAsia="宋体" w:cs="Times New Roman"/>
          <w:color w:val="auto"/>
          <w:spacing w:val="-3"/>
          <w:sz w:val="24"/>
          <w:szCs w:val="24"/>
          <w:lang w:val="en-US" w:eastAsia="zh-CN"/>
        </w:rPr>
      </w:pPr>
      <w:r>
        <w:rPr>
          <w:rFonts w:ascii="Times New Roman" w:hAnsi="Times New Roman" w:eastAsia="宋体" w:cs="Times New Roman"/>
          <w:color w:val="auto"/>
          <w:spacing w:val="-3"/>
          <w:sz w:val="24"/>
          <w:szCs w:val="24"/>
          <w:lang w:val="en-US"/>
        </w:rPr>
        <w:t>建设性质：</w:t>
      </w:r>
      <w:r>
        <w:rPr>
          <w:rFonts w:hint="eastAsia" w:ascii="Times New Roman" w:hAnsi="Times New Roman" w:eastAsia="宋体" w:cs="Times New Roman"/>
          <w:color w:val="auto"/>
          <w:spacing w:val="-3"/>
          <w:sz w:val="24"/>
          <w:szCs w:val="24"/>
          <w:lang w:val="en-US" w:eastAsia="zh-CN"/>
        </w:rPr>
        <w:t>新建（重新报批）</w:t>
      </w:r>
    </w:p>
    <w:p w14:paraId="7FFAFA43">
      <w:pPr>
        <w:ind w:firstLine="561"/>
        <w:jc w:val="both"/>
        <w:rPr>
          <w:rFonts w:hint="default" w:ascii="Times New Roman" w:hAnsi="Times New Roman" w:eastAsia="宋体" w:cs="Times New Roman"/>
          <w:color w:val="auto"/>
          <w:spacing w:val="-3"/>
          <w:sz w:val="24"/>
          <w:szCs w:val="24"/>
          <w:lang w:val="en-US"/>
        </w:rPr>
      </w:pPr>
      <w:r>
        <w:rPr>
          <w:rFonts w:ascii="Times New Roman" w:hAnsi="Times New Roman" w:eastAsia="宋体" w:cs="Times New Roman"/>
          <w:color w:val="auto"/>
          <w:spacing w:val="-3"/>
          <w:sz w:val="24"/>
          <w:szCs w:val="24"/>
          <w:lang w:val="en-US"/>
        </w:rPr>
        <w:t>建设规模及内容：</w:t>
      </w:r>
      <w:r>
        <w:rPr>
          <w:rFonts w:hint="default" w:ascii="Times New Roman" w:hAnsi="Times New Roman" w:eastAsia="宋体" w:cs="Times New Roman"/>
          <w:color w:val="auto"/>
          <w:spacing w:val="-3"/>
          <w:sz w:val="24"/>
          <w:szCs w:val="24"/>
          <w:lang w:val="en-US"/>
        </w:rPr>
        <w:t>本工程新钻油井8口，</w:t>
      </w:r>
      <w:r>
        <w:rPr>
          <w:rFonts w:hint="default" w:ascii="Times New Roman" w:hAnsi="Times New Roman" w:eastAsia="宋体" w:cs="Times New Roman"/>
          <w:color w:val="auto"/>
          <w:spacing w:val="-3"/>
          <w:sz w:val="24"/>
          <w:szCs w:val="24"/>
          <w:lang w:val="en-US" w:eastAsia="zh-CN"/>
        </w:rPr>
        <w:t>基建</w:t>
      </w:r>
      <w:r>
        <w:rPr>
          <w:rFonts w:hint="default" w:ascii="Times New Roman" w:hAnsi="Times New Roman" w:eastAsia="宋体" w:cs="Times New Roman"/>
          <w:color w:val="auto"/>
          <w:spacing w:val="-3"/>
          <w:sz w:val="24"/>
          <w:szCs w:val="24"/>
          <w:lang w:val="en-US"/>
        </w:rPr>
        <w:t>9口油井（代用井1口）；新建古页3号试验站</w:t>
      </w:r>
      <w:r>
        <w:rPr>
          <w:rFonts w:hint="eastAsia" w:ascii="Times New Roman" w:hAnsi="Times New Roman" w:eastAsia="宋体" w:cs="Times New Roman"/>
          <w:color w:val="auto"/>
          <w:spacing w:val="-3"/>
          <w:sz w:val="24"/>
          <w:szCs w:val="24"/>
          <w:lang w:val="en-US" w:eastAsia="zh-CN"/>
        </w:rPr>
        <w:t>，为脱水站与天然气处理站合建站，脱水站部分采用“两级三相分离+加热炉处理工艺”，设计处理规模500t/d，天然气处理站部分新建天然气处理装置1套，设计处理规模7×10</w:t>
      </w:r>
      <w:r>
        <w:rPr>
          <w:rFonts w:hint="eastAsia" w:ascii="Times New Roman" w:hAnsi="Times New Roman" w:eastAsia="宋体" w:cs="Times New Roman"/>
          <w:color w:val="auto"/>
          <w:spacing w:val="-3"/>
          <w:sz w:val="24"/>
          <w:szCs w:val="24"/>
          <w:vertAlign w:val="superscript"/>
          <w:lang w:val="en-US" w:eastAsia="zh-CN"/>
        </w:rPr>
        <w:t>4</w:t>
      </w:r>
      <w:r>
        <w:rPr>
          <w:rFonts w:hint="eastAsia" w:ascii="Times New Roman" w:hAnsi="Times New Roman" w:eastAsia="宋体" w:cs="Times New Roman"/>
          <w:color w:val="auto"/>
          <w:spacing w:val="-3"/>
          <w:sz w:val="24"/>
          <w:szCs w:val="24"/>
          <w:lang w:val="en-US" w:eastAsia="zh-CN"/>
        </w:rPr>
        <w:t>m</w:t>
      </w:r>
      <w:r>
        <w:rPr>
          <w:rFonts w:hint="eastAsia" w:ascii="Times New Roman" w:hAnsi="Times New Roman" w:eastAsia="宋体" w:cs="Times New Roman"/>
          <w:color w:val="auto"/>
          <w:spacing w:val="-3"/>
          <w:sz w:val="24"/>
          <w:szCs w:val="24"/>
          <w:vertAlign w:val="superscript"/>
          <w:lang w:val="en-US" w:eastAsia="zh-CN"/>
        </w:rPr>
        <w:t>3</w:t>
      </w:r>
      <w:r>
        <w:rPr>
          <w:rFonts w:hint="eastAsia" w:ascii="Times New Roman" w:hAnsi="Times New Roman" w:eastAsia="宋体" w:cs="Times New Roman"/>
          <w:color w:val="auto"/>
          <w:spacing w:val="-3"/>
          <w:sz w:val="24"/>
          <w:szCs w:val="24"/>
          <w:lang w:val="en-US" w:eastAsia="zh-CN"/>
        </w:rPr>
        <w:t>/d</w:t>
      </w:r>
      <w:r>
        <w:rPr>
          <w:rFonts w:hint="default" w:ascii="Times New Roman" w:hAnsi="Times New Roman" w:eastAsia="宋体" w:cs="Times New Roman"/>
          <w:color w:val="auto"/>
          <w:spacing w:val="-3"/>
          <w:sz w:val="24"/>
          <w:szCs w:val="24"/>
          <w:lang w:val="en-US"/>
        </w:rPr>
        <w:t>；新建古46压裂返排液处理站1座；配套新建管线、道路、供配电、自控等工程。建成产能</w:t>
      </w:r>
      <w:r>
        <w:rPr>
          <w:rFonts w:hint="default" w:ascii="Times New Roman" w:hAnsi="Times New Roman" w:eastAsia="宋体" w:cs="Times New Roman"/>
          <w:color w:val="auto"/>
          <w:spacing w:val="-3"/>
          <w:sz w:val="24"/>
          <w:szCs w:val="24"/>
          <w:lang w:val="en-US" w:eastAsia="zh-CN"/>
        </w:rPr>
        <w:t>4.58</w:t>
      </w:r>
      <w:r>
        <w:rPr>
          <w:rFonts w:hint="default" w:ascii="Times New Roman" w:hAnsi="Times New Roman" w:eastAsia="宋体" w:cs="Times New Roman"/>
          <w:color w:val="auto"/>
          <w:spacing w:val="-3"/>
          <w:sz w:val="24"/>
          <w:szCs w:val="24"/>
          <w:lang w:val="en-US"/>
        </w:rPr>
        <w:t>×10</w:t>
      </w:r>
      <w:r>
        <w:rPr>
          <w:rFonts w:hint="default" w:ascii="Times New Roman" w:hAnsi="Times New Roman" w:eastAsia="宋体" w:cs="Times New Roman"/>
          <w:color w:val="auto"/>
          <w:spacing w:val="-3"/>
          <w:sz w:val="24"/>
          <w:szCs w:val="24"/>
          <w:vertAlign w:val="superscript"/>
          <w:lang w:val="en-US" w:eastAsia="zh-CN"/>
        </w:rPr>
        <w:t>4</w:t>
      </w:r>
      <w:r>
        <w:rPr>
          <w:rFonts w:hint="default" w:ascii="Times New Roman" w:hAnsi="Times New Roman" w:eastAsia="宋体" w:cs="Times New Roman"/>
          <w:color w:val="auto"/>
          <w:spacing w:val="-3"/>
          <w:sz w:val="24"/>
          <w:szCs w:val="24"/>
          <w:lang w:val="en-US"/>
        </w:rPr>
        <w:t>m</w:t>
      </w:r>
      <w:r>
        <w:rPr>
          <w:rFonts w:hint="default" w:ascii="Times New Roman" w:hAnsi="Times New Roman" w:eastAsia="宋体" w:cs="Times New Roman"/>
          <w:color w:val="auto"/>
          <w:spacing w:val="-3"/>
          <w:sz w:val="24"/>
          <w:szCs w:val="24"/>
          <w:vertAlign w:val="superscript"/>
          <w:lang w:val="en-US"/>
        </w:rPr>
        <w:t>3</w:t>
      </w:r>
      <w:r>
        <w:rPr>
          <w:rFonts w:hint="default" w:ascii="Times New Roman" w:hAnsi="Times New Roman" w:eastAsia="宋体" w:cs="Times New Roman"/>
          <w:color w:val="auto"/>
          <w:spacing w:val="-3"/>
          <w:sz w:val="24"/>
          <w:szCs w:val="24"/>
          <w:lang w:val="en-US"/>
        </w:rPr>
        <w:t>/a。</w:t>
      </w:r>
    </w:p>
    <w:p w14:paraId="6C647DB7">
      <w:pPr>
        <w:adjustRightInd w:val="0"/>
        <w:snapToGrid w:val="0"/>
        <w:rPr>
          <w:rFonts w:hint="eastAsia"/>
          <w:color w:val="auto"/>
        </w:rPr>
      </w:pPr>
      <w:r>
        <w:rPr>
          <w:rFonts w:hint="eastAsia" w:ascii="Times New Roman" w:hAnsi="Times New Roman" w:eastAsia="宋体" w:cs="Times New Roman"/>
          <w:color w:val="auto"/>
          <w:spacing w:val="-3"/>
          <w:sz w:val="24"/>
          <w:szCs w:val="24"/>
          <w:lang w:val="en-US" w:eastAsia="zh-CN"/>
        </w:rPr>
        <w:t>在实际建设过程中，实际站内新建油气水处理一体化装置2套，采用“低温预分水+加热+热化学沉降+净水+缓冲”工艺对采出液进行处理，设计处理规模3000m</w:t>
      </w:r>
      <w:r>
        <w:rPr>
          <w:rFonts w:hint="eastAsia" w:ascii="Times New Roman" w:hAnsi="Times New Roman" w:eastAsia="宋体" w:cs="Times New Roman"/>
          <w:color w:val="auto"/>
          <w:spacing w:val="-3"/>
          <w:sz w:val="24"/>
          <w:szCs w:val="24"/>
          <w:vertAlign w:val="superscript"/>
          <w:lang w:val="en-US" w:eastAsia="zh-CN"/>
        </w:rPr>
        <w:t>3</w:t>
      </w:r>
      <w:r>
        <w:rPr>
          <w:rFonts w:hint="eastAsia" w:ascii="Times New Roman" w:hAnsi="Times New Roman" w:eastAsia="宋体" w:cs="Times New Roman"/>
          <w:color w:val="auto"/>
          <w:spacing w:val="-3"/>
          <w:sz w:val="24"/>
          <w:szCs w:val="24"/>
          <w:lang w:val="en-US" w:eastAsia="zh-CN"/>
        </w:rPr>
        <w:t>/d；新建天然气处理装置1套，</w:t>
      </w:r>
      <w:r>
        <w:rPr>
          <w:rFonts w:hint="eastAsia" w:ascii="Times New Roman" w:hAnsi="Times New Roman" w:eastAsia="宋体" w:cs="Times New Roman"/>
          <w:color w:val="auto"/>
          <w:spacing w:val="-3"/>
          <w:sz w:val="24"/>
          <w:szCs w:val="24"/>
          <w:lang w:val="en-US"/>
        </w:rPr>
        <w:t>设计处理规模</w:t>
      </w:r>
      <w:r>
        <w:rPr>
          <w:rFonts w:hint="eastAsia" w:ascii="Times New Roman" w:hAnsi="Times New Roman" w:eastAsia="宋体" w:cs="Times New Roman"/>
          <w:color w:val="auto"/>
          <w:spacing w:val="-3"/>
          <w:sz w:val="24"/>
          <w:szCs w:val="24"/>
          <w:lang w:val="en-US" w:eastAsia="zh-CN"/>
        </w:rPr>
        <w:t>10</w:t>
      </w:r>
      <w:r>
        <w:rPr>
          <w:rFonts w:hint="eastAsia" w:ascii="Times New Roman" w:hAnsi="Times New Roman" w:eastAsia="宋体" w:cs="Times New Roman"/>
          <w:color w:val="auto"/>
          <w:spacing w:val="-3"/>
          <w:sz w:val="24"/>
          <w:szCs w:val="24"/>
          <w:lang w:val="en-US"/>
        </w:rPr>
        <w:t>×10</w:t>
      </w:r>
      <w:r>
        <w:rPr>
          <w:rFonts w:hint="eastAsia" w:ascii="Times New Roman" w:hAnsi="Times New Roman" w:eastAsia="宋体" w:cs="Times New Roman"/>
          <w:color w:val="auto"/>
          <w:spacing w:val="-3"/>
          <w:sz w:val="24"/>
          <w:szCs w:val="24"/>
          <w:vertAlign w:val="superscript"/>
          <w:lang w:val="en-US"/>
        </w:rPr>
        <w:t>4</w:t>
      </w:r>
      <w:r>
        <w:rPr>
          <w:rFonts w:hint="eastAsia" w:ascii="Times New Roman" w:hAnsi="Times New Roman" w:eastAsia="宋体" w:cs="Times New Roman"/>
          <w:color w:val="auto"/>
          <w:spacing w:val="-3"/>
          <w:sz w:val="24"/>
          <w:szCs w:val="24"/>
          <w:lang w:val="en-US"/>
        </w:rPr>
        <w:t>m</w:t>
      </w:r>
      <w:r>
        <w:rPr>
          <w:rFonts w:hint="eastAsia" w:ascii="Times New Roman" w:hAnsi="Times New Roman" w:eastAsia="宋体" w:cs="Times New Roman"/>
          <w:color w:val="auto"/>
          <w:spacing w:val="-3"/>
          <w:sz w:val="24"/>
          <w:szCs w:val="24"/>
          <w:vertAlign w:val="superscript"/>
          <w:lang w:val="en-US"/>
        </w:rPr>
        <w:t>3</w:t>
      </w:r>
      <w:r>
        <w:rPr>
          <w:rFonts w:hint="eastAsia" w:ascii="Times New Roman" w:hAnsi="Times New Roman" w:eastAsia="宋体" w:cs="Times New Roman"/>
          <w:color w:val="auto"/>
          <w:spacing w:val="-3"/>
          <w:sz w:val="24"/>
          <w:szCs w:val="24"/>
          <w:lang w:val="en-US"/>
        </w:rPr>
        <w:t>/d</w:t>
      </w:r>
      <w:r>
        <w:rPr>
          <w:rFonts w:hint="eastAsia" w:ascii="Times New Roman" w:hAnsi="Times New Roman" w:eastAsia="宋体" w:cs="Times New Roman"/>
          <w:color w:val="auto"/>
          <w:spacing w:val="-3"/>
          <w:sz w:val="24"/>
          <w:szCs w:val="24"/>
          <w:lang w:val="en-US" w:eastAsia="zh-CN"/>
        </w:rPr>
        <w:t>，远超过环评及批复的处理能力，脱水站部分采用“两级三相分离+加热炉处理工艺”，设计处理规模500t/d；天然气处理站部分新建天然气处理装置1套，设计处理规模7×10</w:t>
      </w:r>
      <w:r>
        <w:rPr>
          <w:rFonts w:hint="eastAsia" w:ascii="Times New Roman" w:hAnsi="Times New Roman" w:eastAsia="宋体" w:cs="Times New Roman"/>
          <w:color w:val="auto"/>
          <w:spacing w:val="-3"/>
          <w:sz w:val="24"/>
          <w:szCs w:val="24"/>
          <w:vertAlign w:val="superscript"/>
          <w:lang w:val="en-US" w:eastAsia="zh-CN"/>
        </w:rPr>
        <w:t>4</w:t>
      </w:r>
      <w:r>
        <w:rPr>
          <w:rFonts w:hint="eastAsia" w:ascii="Times New Roman" w:hAnsi="Times New Roman" w:eastAsia="宋体" w:cs="Times New Roman"/>
          <w:color w:val="auto"/>
          <w:spacing w:val="-3"/>
          <w:sz w:val="24"/>
          <w:szCs w:val="24"/>
          <w:lang w:val="en-US" w:eastAsia="zh-CN"/>
        </w:rPr>
        <w:t>m</w:t>
      </w:r>
      <w:r>
        <w:rPr>
          <w:rFonts w:hint="eastAsia" w:ascii="Times New Roman" w:hAnsi="Times New Roman" w:eastAsia="宋体" w:cs="Times New Roman"/>
          <w:color w:val="auto"/>
          <w:spacing w:val="-3"/>
          <w:sz w:val="24"/>
          <w:szCs w:val="24"/>
          <w:vertAlign w:val="superscript"/>
          <w:lang w:val="en-US" w:eastAsia="zh-CN"/>
        </w:rPr>
        <w:t>3</w:t>
      </w:r>
      <w:r>
        <w:rPr>
          <w:rFonts w:hint="eastAsia" w:ascii="Times New Roman" w:hAnsi="Times New Roman" w:eastAsia="宋体" w:cs="Times New Roman"/>
          <w:color w:val="auto"/>
          <w:spacing w:val="-3"/>
          <w:sz w:val="24"/>
          <w:szCs w:val="24"/>
          <w:lang w:val="en-US" w:eastAsia="zh-CN"/>
        </w:rPr>
        <w:t>/d。</w:t>
      </w:r>
    </w:p>
    <w:p w14:paraId="6FD4FF95">
      <w:pPr>
        <w:adjustRightInd w:val="0"/>
        <w:snapToGrid w:val="0"/>
        <w:rPr>
          <w:rFonts w:hint="eastAsia"/>
          <w:color w:val="auto"/>
        </w:rPr>
      </w:pPr>
      <w:r>
        <w:rPr>
          <w:rFonts w:hint="eastAsia" w:eastAsia="宋体"/>
          <w:color w:val="auto"/>
          <w:lang w:val="en-US" w:eastAsia="zh-CN"/>
        </w:rPr>
        <w:t>与《关于进一步加强石油天然气行业环境影响评价管理的通知》（环办环评函〔2019〕910号）及《关于印发&lt;污染影响类建设项目重大变动清单（试行）&gt;的通知》（环办环评函[2020]688号）对照，涉及重大变更，本次重新报批环评报告书。</w:t>
      </w:r>
    </w:p>
    <w:p w14:paraId="1B66845D">
      <w:pPr>
        <w:adjustRightInd w:val="0"/>
        <w:snapToGrid w:val="0"/>
        <w:ind w:firstLine="0" w:firstLineChars="0"/>
        <w:jc w:val="left"/>
        <w:outlineLvl w:val="1"/>
        <w:rPr>
          <w:b/>
          <w:bCs/>
          <w:color w:val="auto"/>
          <w:sz w:val="28"/>
          <w:szCs w:val="28"/>
        </w:rPr>
      </w:pPr>
      <w:bookmarkStart w:id="1136" w:name="_Toc49174645"/>
      <w:bookmarkStart w:id="1137" w:name="_Toc49174436"/>
      <w:bookmarkStart w:id="1138" w:name="_Toc20234"/>
      <w:bookmarkStart w:id="1139" w:name="_Toc50307240"/>
      <w:bookmarkStart w:id="1140" w:name="_Toc49174916"/>
      <w:bookmarkStart w:id="1141" w:name="_Toc49174754"/>
      <w:bookmarkStart w:id="1142" w:name="_Toc49175091"/>
      <w:bookmarkStart w:id="1143" w:name="_Toc49175161"/>
      <w:r>
        <w:rPr>
          <w:b/>
          <w:bCs/>
          <w:color w:val="auto"/>
          <w:sz w:val="28"/>
          <w:szCs w:val="28"/>
        </w:rPr>
        <w:t>9.2环境质量现状结论</w:t>
      </w:r>
      <w:bookmarkEnd w:id="1136"/>
      <w:bookmarkEnd w:id="1137"/>
      <w:bookmarkEnd w:id="1138"/>
      <w:bookmarkEnd w:id="1139"/>
      <w:bookmarkEnd w:id="1140"/>
      <w:bookmarkEnd w:id="1141"/>
      <w:bookmarkEnd w:id="1142"/>
      <w:bookmarkEnd w:id="1143"/>
    </w:p>
    <w:p w14:paraId="0DAFE6FA">
      <w:pPr>
        <w:adjustRightInd w:val="0"/>
        <w:snapToGrid w:val="0"/>
        <w:ind w:firstLine="0" w:firstLineChars="0"/>
        <w:jc w:val="left"/>
        <w:outlineLvl w:val="2"/>
        <w:rPr>
          <w:b/>
          <w:bCs/>
          <w:color w:val="auto"/>
          <w:spacing w:val="17"/>
        </w:rPr>
      </w:pPr>
      <w:bookmarkStart w:id="1144" w:name="_Toc15076"/>
      <w:bookmarkStart w:id="1145" w:name="_Toc6778"/>
      <w:bookmarkStart w:id="1146" w:name="_Toc8430"/>
      <w:bookmarkStart w:id="1147" w:name="_Toc49175092"/>
      <w:bookmarkStart w:id="1148" w:name="_Toc25055"/>
      <w:bookmarkStart w:id="1149" w:name="_Toc49174917"/>
      <w:r>
        <w:rPr>
          <w:b/>
          <w:bCs/>
          <w:color w:val="auto"/>
          <w:spacing w:val="17"/>
        </w:rPr>
        <w:t>9.2.1环境空气</w:t>
      </w:r>
      <w:bookmarkEnd w:id="1144"/>
      <w:bookmarkEnd w:id="1145"/>
      <w:bookmarkEnd w:id="1146"/>
      <w:bookmarkEnd w:id="1147"/>
      <w:bookmarkEnd w:id="1148"/>
      <w:bookmarkEnd w:id="1149"/>
    </w:p>
    <w:p w14:paraId="421F6B92">
      <w:pPr>
        <w:adjustRightInd w:val="0"/>
        <w:snapToGrid w:val="0"/>
        <w:rPr>
          <w:color w:val="auto"/>
        </w:rPr>
      </w:pPr>
      <w:r>
        <w:rPr>
          <w:color w:val="auto"/>
          <w:szCs w:val="32"/>
        </w:rPr>
        <w:t>评价区域环境空气监测点位SO</w:t>
      </w:r>
      <w:r>
        <w:rPr>
          <w:color w:val="auto"/>
          <w:szCs w:val="32"/>
          <w:vertAlign w:val="subscript"/>
        </w:rPr>
        <w:t>2</w:t>
      </w:r>
      <w:r>
        <w:rPr>
          <w:color w:val="auto"/>
          <w:szCs w:val="32"/>
        </w:rPr>
        <w:t>、NO</w:t>
      </w:r>
      <w:r>
        <w:rPr>
          <w:color w:val="auto"/>
          <w:szCs w:val="32"/>
          <w:vertAlign w:val="subscript"/>
        </w:rPr>
        <w:t>2</w:t>
      </w:r>
      <w:r>
        <w:rPr>
          <w:color w:val="auto"/>
          <w:szCs w:val="32"/>
        </w:rPr>
        <w:t>、PM</w:t>
      </w:r>
      <w:r>
        <w:rPr>
          <w:color w:val="auto"/>
          <w:szCs w:val="32"/>
          <w:vertAlign w:val="subscript"/>
        </w:rPr>
        <w:t>10</w:t>
      </w:r>
      <w:r>
        <w:rPr>
          <w:color w:val="auto"/>
          <w:szCs w:val="32"/>
        </w:rPr>
        <w:t>、PM</w:t>
      </w:r>
      <w:r>
        <w:rPr>
          <w:color w:val="auto"/>
          <w:szCs w:val="32"/>
          <w:vertAlign w:val="subscript"/>
        </w:rPr>
        <w:t>2.5</w:t>
      </w:r>
      <w:r>
        <w:rPr>
          <w:color w:val="auto"/>
          <w:szCs w:val="32"/>
        </w:rPr>
        <w:t>均优于《环境空气质量标准》（GB 3095-2012）二级标准，VOCs（以非甲烷总烃计）优于《大气污染物综合标准详解》中规定的小时均值2.0mg/m</w:t>
      </w:r>
      <w:r>
        <w:rPr>
          <w:color w:val="auto"/>
          <w:szCs w:val="32"/>
          <w:vertAlign w:val="superscript"/>
        </w:rPr>
        <w:t>3</w:t>
      </w:r>
      <w:r>
        <w:rPr>
          <w:color w:val="auto"/>
          <w:szCs w:val="32"/>
        </w:rPr>
        <w:t>要求，工程所在地区环境空气质量总体状况良好</w:t>
      </w:r>
      <w:r>
        <w:rPr>
          <w:color w:val="auto"/>
        </w:rPr>
        <w:t>。</w:t>
      </w:r>
    </w:p>
    <w:p w14:paraId="19234873">
      <w:pPr>
        <w:adjustRightInd w:val="0"/>
        <w:snapToGrid w:val="0"/>
        <w:ind w:firstLine="0" w:firstLineChars="0"/>
        <w:jc w:val="left"/>
        <w:outlineLvl w:val="2"/>
        <w:rPr>
          <w:b/>
          <w:bCs/>
          <w:color w:val="auto"/>
          <w:spacing w:val="17"/>
        </w:rPr>
      </w:pPr>
      <w:bookmarkStart w:id="1150" w:name="_Toc8164"/>
      <w:bookmarkStart w:id="1151" w:name="_Toc49175093"/>
      <w:bookmarkStart w:id="1152" w:name="_Toc28873"/>
      <w:bookmarkStart w:id="1153" w:name="_Toc31594"/>
      <w:bookmarkStart w:id="1154" w:name="_Toc22917"/>
      <w:bookmarkStart w:id="1155" w:name="_Toc49174918"/>
      <w:bookmarkStart w:id="1156" w:name="_Toc272707052"/>
      <w:bookmarkStart w:id="1157" w:name="_Toc272760819"/>
      <w:r>
        <w:rPr>
          <w:b/>
          <w:bCs/>
          <w:color w:val="auto"/>
          <w:spacing w:val="17"/>
        </w:rPr>
        <w:t>9.2.2地下水环境</w:t>
      </w:r>
      <w:bookmarkEnd w:id="1150"/>
      <w:bookmarkEnd w:id="1151"/>
      <w:bookmarkEnd w:id="1152"/>
      <w:bookmarkEnd w:id="1153"/>
      <w:bookmarkEnd w:id="1154"/>
      <w:bookmarkEnd w:id="1155"/>
    </w:p>
    <w:p w14:paraId="05744BEA">
      <w:pPr>
        <w:adjustRightInd w:val="0"/>
        <w:snapToGrid w:val="0"/>
        <w:rPr>
          <w:color w:val="auto"/>
          <w:szCs w:val="32"/>
        </w:rPr>
      </w:pPr>
      <w:r>
        <w:rPr>
          <w:color w:val="auto"/>
          <w:szCs w:val="28"/>
        </w:rPr>
        <w:t>根据现状地下水监测数据可知，除个别点位锰、耗氧量、氨氮出现超标外，其他地下水监测点位监测项目均能满足《地下水质量标准》（GB/T14848-2017）III类标准；石油类满足《地表水环境质量标准》中III类水体石油类限值（≤0.05mg/L）</w:t>
      </w:r>
      <w:r>
        <w:rPr>
          <w:color w:val="auto"/>
          <w:szCs w:val="32"/>
        </w:rPr>
        <w:t>。</w:t>
      </w:r>
    </w:p>
    <w:p w14:paraId="5A0F8136">
      <w:pPr>
        <w:adjustRightInd w:val="0"/>
        <w:snapToGrid w:val="0"/>
        <w:ind w:firstLine="0" w:firstLineChars="0"/>
        <w:jc w:val="left"/>
        <w:outlineLvl w:val="2"/>
        <w:rPr>
          <w:b/>
          <w:bCs/>
          <w:color w:val="auto"/>
          <w:spacing w:val="17"/>
        </w:rPr>
      </w:pPr>
      <w:r>
        <w:rPr>
          <w:b/>
          <w:bCs/>
          <w:color w:val="auto"/>
          <w:spacing w:val="17"/>
        </w:rPr>
        <w:t>9.2.3地</w:t>
      </w:r>
      <w:r>
        <w:rPr>
          <w:rFonts w:hint="eastAsia"/>
          <w:b/>
          <w:bCs/>
          <w:color w:val="auto"/>
          <w:spacing w:val="17"/>
        </w:rPr>
        <w:t>表</w:t>
      </w:r>
      <w:r>
        <w:rPr>
          <w:b/>
          <w:bCs/>
          <w:color w:val="auto"/>
          <w:spacing w:val="17"/>
        </w:rPr>
        <w:t>水环境</w:t>
      </w:r>
    </w:p>
    <w:p w14:paraId="2AA3CE94">
      <w:pPr>
        <w:adjustRightInd w:val="0"/>
        <w:snapToGrid w:val="0"/>
        <w:rPr>
          <w:color w:val="auto"/>
          <w:szCs w:val="32"/>
        </w:rPr>
      </w:pPr>
      <w:r>
        <w:rPr>
          <w:color w:val="auto"/>
          <w:szCs w:val="32"/>
        </w:rPr>
        <w:t>根据地表水监测数据可知，南部引嫩总干渠</w:t>
      </w:r>
      <w:r>
        <w:rPr>
          <w:color w:val="auto"/>
        </w:rPr>
        <w:t>上、下游2个监测点位COD</w:t>
      </w:r>
      <w:r>
        <w:rPr>
          <w:color w:val="auto"/>
          <w:vertAlign w:val="subscript"/>
        </w:rPr>
        <w:t>Cr</w:t>
      </w:r>
      <w:r>
        <w:rPr>
          <w:color w:val="auto"/>
        </w:rPr>
        <w:t>、BOD</w:t>
      </w:r>
      <w:r>
        <w:rPr>
          <w:color w:val="auto"/>
          <w:vertAlign w:val="subscript"/>
        </w:rPr>
        <w:t>5</w:t>
      </w:r>
      <w:r>
        <w:rPr>
          <w:color w:val="auto"/>
        </w:rPr>
        <w:t>、总氮均超标，其余监测项目均满足《地表水环境质量标准》（GB3838-2002）</w:t>
      </w:r>
      <w:r>
        <w:rPr>
          <w:rFonts w:eastAsia="BatangChe"/>
          <w:color w:val="auto"/>
          <w:shd w:val="clear" w:color="auto" w:fill="FFFFFF"/>
        </w:rPr>
        <w:t>Ⅳ</w:t>
      </w:r>
      <w:r>
        <w:rPr>
          <w:color w:val="auto"/>
        </w:rPr>
        <w:t>类标准</w:t>
      </w:r>
      <w:r>
        <w:rPr>
          <w:color w:val="auto"/>
          <w:szCs w:val="32"/>
        </w:rPr>
        <w:t>。</w:t>
      </w:r>
    </w:p>
    <w:p w14:paraId="012A4FF9">
      <w:pPr>
        <w:adjustRightInd w:val="0"/>
        <w:snapToGrid w:val="0"/>
        <w:ind w:firstLine="0" w:firstLineChars="0"/>
        <w:jc w:val="left"/>
        <w:outlineLvl w:val="2"/>
        <w:rPr>
          <w:b/>
          <w:bCs/>
          <w:color w:val="auto"/>
          <w:spacing w:val="17"/>
        </w:rPr>
      </w:pPr>
      <w:bookmarkStart w:id="1158" w:name="_Toc15307"/>
      <w:bookmarkStart w:id="1159" w:name="_Toc23297"/>
      <w:bookmarkStart w:id="1160" w:name="_Toc49174919"/>
      <w:bookmarkStart w:id="1161" w:name="_Toc32695"/>
      <w:bookmarkStart w:id="1162" w:name="_Toc4593"/>
      <w:bookmarkStart w:id="1163" w:name="_Toc49175094"/>
      <w:r>
        <w:rPr>
          <w:b/>
          <w:bCs/>
          <w:color w:val="auto"/>
          <w:spacing w:val="17"/>
        </w:rPr>
        <w:t>9.2.4声环境</w:t>
      </w:r>
      <w:bookmarkEnd w:id="1158"/>
      <w:bookmarkEnd w:id="1159"/>
      <w:bookmarkEnd w:id="1160"/>
      <w:bookmarkEnd w:id="1161"/>
      <w:bookmarkEnd w:id="1162"/>
      <w:bookmarkEnd w:id="1163"/>
    </w:p>
    <w:p w14:paraId="4ED21785">
      <w:pPr>
        <w:adjustRightInd w:val="0"/>
        <w:snapToGrid w:val="0"/>
        <w:rPr>
          <w:color w:val="auto"/>
        </w:rPr>
      </w:pPr>
      <w:r>
        <w:rPr>
          <w:color w:val="auto"/>
        </w:rPr>
        <w:t>监测结果显示，评价区域声环境能够满足《声环境质量标准》（GB3096-2008）2类标准，现状良好。</w:t>
      </w:r>
    </w:p>
    <w:p w14:paraId="7BF7ABAE">
      <w:pPr>
        <w:adjustRightInd w:val="0"/>
        <w:snapToGrid w:val="0"/>
        <w:ind w:firstLine="0" w:firstLineChars="0"/>
        <w:jc w:val="left"/>
        <w:outlineLvl w:val="2"/>
        <w:rPr>
          <w:b/>
          <w:bCs/>
          <w:color w:val="auto"/>
          <w:spacing w:val="17"/>
        </w:rPr>
      </w:pPr>
      <w:bookmarkStart w:id="1164" w:name="_Toc21913"/>
      <w:bookmarkStart w:id="1165" w:name="_Toc11499"/>
      <w:bookmarkStart w:id="1166" w:name="_Toc29424"/>
      <w:bookmarkStart w:id="1167" w:name="_Toc28269"/>
      <w:bookmarkStart w:id="1168" w:name="_Toc49174920"/>
      <w:bookmarkStart w:id="1169" w:name="_Toc49175095"/>
      <w:r>
        <w:rPr>
          <w:b/>
          <w:bCs/>
          <w:color w:val="auto"/>
          <w:spacing w:val="17"/>
        </w:rPr>
        <w:t>9.2.5土壤环境</w:t>
      </w:r>
      <w:bookmarkEnd w:id="1156"/>
      <w:bookmarkEnd w:id="1157"/>
      <w:bookmarkEnd w:id="1164"/>
      <w:bookmarkEnd w:id="1165"/>
      <w:bookmarkEnd w:id="1166"/>
      <w:bookmarkEnd w:id="1167"/>
      <w:bookmarkEnd w:id="1168"/>
      <w:bookmarkEnd w:id="1169"/>
    </w:p>
    <w:p w14:paraId="6360E364">
      <w:pPr>
        <w:adjustRightInd w:val="0"/>
        <w:snapToGrid w:val="0"/>
        <w:rPr>
          <w:color w:val="auto"/>
        </w:rPr>
      </w:pPr>
      <w:r>
        <w:rPr>
          <w:color w:val="auto"/>
        </w:rPr>
        <w:t>评价区域内的土壤中各项目指标能够满足相应的土壤标准限值，区域内土壤环境质量状况良好。</w:t>
      </w:r>
    </w:p>
    <w:p w14:paraId="56239518">
      <w:pPr>
        <w:adjustRightInd w:val="0"/>
        <w:snapToGrid w:val="0"/>
        <w:ind w:firstLine="0" w:firstLineChars="0"/>
        <w:jc w:val="left"/>
        <w:outlineLvl w:val="2"/>
        <w:rPr>
          <w:b/>
          <w:bCs/>
          <w:color w:val="auto"/>
          <w:spacing w:val="17"/>
        </w:rPr>
      </w:pPr>
      <w:bookmarkStart w:id="1170" w:name="_Toc49175096"/>
      <w:bookmarkStart w:id="1171" w:name="_Toc49174921"/>
      <w:r>
        <w:rPr>
          <w:b/>
          <w:bCs/>
          <w:color w:val="auto"/>
          <w:spacing w:val="17"/>
        </w:rPr>
        <w:t>9.2.6生态环境</w:t>
      </w:r>
      <w:bookmarkEnd w:id="1170"/>
      <w:bookmarkEnd w:id="1171"/>
    </w:p>
    <w:p w14:paraId="7AE0D1EF">
      <w:pPr>
        <w:adjustRightInd w:val="0"/>
        <w:snapToGrid w:val="0"/>
        <w:rPr>
          <w:color w:val="auto"/>
        </w:rPr>
      </w:pPr>
      <w:r>
        <w:rPr>
          <w:color w:val="auto"/>
        </w:rPr>
        <w:t>该区生态系统是以石油开采为主的人工生态系统为主，兼有农田等生态系统。由于本</w:t>
      </w:r>
      <w:r>
        <w:rPr>
          <w:rFonts w:hint="eastAsia"/>
          <w:color w:val="auto"/>
        </w:rPr>
        <w:t>区域属于古龙油田，古龙油田为油田开发老区域</w:t>
      </w:r>
      <w:r>
        <w:rPr>
          <w:color w:val="auto"/>
        </w:rPr>
        <w:t>，人类活动频繁，使该系统内植被覆盖度降低。</w:t>
      </w:r>
    </w:p>
    <w:p w14:paraId="37760B95">
      <w:pPr>
        <w:adjustRightInd w:val="0"/>
        <w:snapToGrid w:val="0"/>
        <w:ind w:firstLine="0" w:firstLineChars="0"/>
        <w:jc w:val="left"/>
        <w:outlineLvl w:val="1"/>
        <w:rPr>
          <w:b/>
          <w:bCs/>
          <w:color w:val="auto"/>
          <w:sz w:val="28"/>
          <w:szCs w:val="28"/>
        </w:rPr>
      </w:pPr>
      <w:bookmarkStart w:id="1172" w:name="_Toc49174437"/>
      <w:bookmarkStart w:id="1173" w:name="_Toc49174755"/>
      <w:bookmarkStart w:id="1174" w:name="_Toc49175162"/>
      <w:bookmarkStart w:id="1175" w:name="_Toc14133"/>
      <w:bookmarkStart w:id="1176" w:name="_Toc49174646"/>
      <w:bookmarkStart w:id="1177" w:name="_Toc49174922"/>
      <w:bookmarkStart w:id="1178" w:name="_Toc50307241"/>
      <w:bookmarkStart w:id="1179" w:name="_Toc49175097"/>
      <w:r>
        <w:rPr>
          <w:b/>
          <w:bCs/>
          <w:color w:val="auto"/>
          <w:sz w:val="28"/>
          <w:szCs w:val="28"/>
        </w:rPr>
        <w:t>9.3环境影响预测与评价结论</w:t>
      </w:r>
      <w:bookmarkEnd w:id="1172"/>
      <w:bookmarkEnd w:id="1173"/>
      <w:bookmarkEnd w:id="1174"/>
      <w:bookmarkEnd w:id="1175"/>
      <w:bookmarkEnd w:id="1176"/>
      <w:bookmarkEnd w:id="1177"/>
      <w:bookmarkEnd w:id="1178"/>
      <w:bookmarkEnd w:id="1179"/>
    </w:p>
    <w:p w14:paraId="7A515374">
      <w:pPr>
        <w:adjustRightInd w:val="0"/>
        <w:snapToGrid w:val="0"/>
        <w:ind w:firstLine="0" w:firstLineChars="0"/>
        <w:jc w:val="left"/>
        <w:outlineLvl w:val="2"/>
        <w:rPr>
          <w:b/>
          <w:bCs/>
          <w:color w:val="auto"/>
          <w:spacing w:val="17"/>
        </w:rPr>
      </w:pPr>
      <w:bookmarkStart w:id="1180" w:name="_Toc9573"/>
      <w:bookmarkStart w:id="1181" w:name="_Toc49174923"/>
      <w:bookmarkStart w:id="1182" w:name="_Toc16763"/>
      <w:bookmarkStart w:id="1183" w:name="_Toc9684"/>
      <w:bookmarkStart w:id="1184" w:name="_Toc21183"/>
      <w:bookmarkStart w:id="1185" w:name="_Toc649"/>
      <w:bookmarkStart w:id="1186" w:name="_Toc24311"/>
      <w:bookmarkStart w:id="1187" w:name="_Toc16122"/>
      <w:bookmarkStart w:id="1188" w:name="_Toc49175098"/>
      <w:r>
        <w:rPr>
          <w:b/>
          <w:bCs/>
          <w:color w:val="auto"/>
          <w:spacing w:val="17"/>
        </w:rPr>
        <w:t>9.3.1环境空气</w:t>
      </w:r>
      <w:bookmarkEnd w:id="1180"/>
      <w:bookmarkEnd w:id="1181"/>
      <w:bookmarkEnd w:id="1182"/>
      <w:bookmarkEnd w:id="1183"/>
      <w:bookmarkEnd w:id="1184"/>
      <w:bookmarkEnd w:id="1185"/>
      <w:bookmarkEnd w:id="1186"/>
      <w:bookmarkEnd w:id="1187"/>
      <w:bookmarkEnd w:id="1188"/>
    </w:p>
    <w:p w14:paraId="791784E2">
      <w:pPr>
        <w:adjustRightInd w:val="0"/>
        <w:snapToGrid w:val="0"/>
        <w:rPr>
          <w:color w:val="auto"/>
        </w:rPr>
      </w:pPr>
      <w:bookmarkStart w:id="1189" w:name="_Toc7450"/>
      <w:bookmarkStart w:id="1190" w:name="_Toc4289"/>
      <w:bookmarkStart w:id="1191" w:name="_Toc2487"/>
      <w:r>
        <w:rPr>
          <w:color w:val="auto"/>
        </w:rPr>
        <w:t>通过估算模式的计算结果可知，本工程排放的大气污染物中非甲烷烃最大地面浓度满足《大气污染物综合标准详解》中规定的小时均值2.0mg/m</w:t>
      </w:r>
      <w:r>
        <w:rPr>
          <w:color w:val="auto"/>
          <w:vertAlign w:val="superscript"/>
        </w:rPr>
        <w:t>3</w:t>
      </w:r>
      <w:r>
        <w:rPr>
          <w:color w:val="auto"/>
        </w:rPr>
        <w:t>要求；SO</w:t>
      </w:r>
      <w:r>
        <w:rPr>
          <w:color w:val="auto"/>
          <w:vertAlign w:val="subscript"/>
        </w:rPr>
        <w:t>2</w:t>
      </w:r>
      <w:r>
        <w:rPr>
          <w:color w:val="auto"/>
        </w:rPr>
        <w:t>、NO</w:t>
      </w:r>
      <w:r>
        <w:rPr>
          <w:color w:val="auto"/>
          <w:vertAlign w:val="subscript"/>
        </w:rPr>
        <w:t>x</w:t>
      </w:r>
      <w:r>
        <w:rPr>
          <w:color w:val="auto"/>
        </w:rPr>
        <w:t>、颗粒物最大地面浓度满足《环境空气质量标准》修改单二级标准要求，对周围空气环境的影响较小。</w:t>
      </w:r>
    </w:p>
    <w:p w14:paraId="37663C9F">
      <w:pPr>
        <w:adjustRightInd w:val="0"/>
        <w:snapToGrid w:val="0"/>
        <w:ind w:firstLine="0" w:firstLineChars="0"/>
        <w:jc w:val="left"/>
        <w:outlineLvl w:val="2"/>
        <w:rPr>
          <w:b/>
          <w:bCs/>
          <w:color w:val="auto"/>
          <w:spacing w:val="17"/>
        </w:rPr>
      </w:pPr>
      <w:bookmarkStart w:id="1192" w:name="_Toc11661"/>
      <w:bookmarkStart w:id="1193" w:name="_Toc7243"/>
      <w:bookmarkStart w:id="1194" w:name="_Toc13208"/>
      <w:bookmarkStart w:id="1195" w:name="_Toc10730"/>
      <w:bookmarkStart w:id="1196" w:name="_Toc49174924"/>
      <w:bookmarkStart w:id="1197" w:name="_Toc49175099"/>
      <w:r>
        <w:rPr>
          <w:b/>
          <w:bCs/>
          <w:color w:val="auto"/>
          <w:spacing w:val="17"/>
        </w:rPr>
        <w:t>9.3.2</w:t>
      </w:r>
      <w:bookmarkEnd w:id="1189"/>
      <w:bookmarkEnd w:id="1190"/>
      <w:bookmarkEnd w:id="1191"/>
      <w:bookmarkEnd w:id="1192"/>
      <w:bookmarkEnd w:id="1193"/>
      <w:bookmarkEnd w:id="1194"/>
      <w:bookmarkEnd w:id="1195"/>
      <w:bookmarkStart w:id="1198" w:name="_Toc1997"/>
      <w:bookmarkStart w:id="1199" w:name="_Toc20013"/>
      <w:bookmarkStart w:id="1200" w:name="_Toc9602"/>
      <w:bookmarkStart w:id="1201" w:name="_Toc4600"/>
      <w:bookmarkStart w:id="1202" w:name="_Toc19307"/>
      <w:bookmarkStart w:id="1203" w:name="_Toc16873"/>
      <w:bookmarkStart w:id="1204" w:name="_Toc9928"/>
      <w:r>
        <w:rPr>
          <w:b/>
          <w:bCs/>
          <w:color w:val="auto"/>
          <w:spacing w:val="17"/>
        </w:rPr>
        <w:t>地表水环境</w:t>
      </w:r>
      <w:bookmarkEnd w:id="1196"/>
      <w:bookmarkEnd w:id="1197"/>
      <w:bookmarkEnd w:id="1198"/>
      <w:bookmarkEnd w:id="1199"/>
      <w:bookmarkEnd w:id="1200"/>
      <w:bookmarkEnd w:id="1201"/>
    </w:p>
    <w:p w14:paraId="0AEDE7A6">
      <w:pPr>
        <w:adjustRightInd w:val="0"/>
        <w:snapToGrid w:val="0"/>
        <w:rPr>
          <w:color w:val="auto"/>
        </w:rPr>
      </w:pPr>
      <w:r>
        <w:rPr>
          <w:color w:val="auto"/>
        </w:rPr>
        <w:t>本工程产生的种类废水均进行了妥善处理，不排入地表水体，不会对地表水环境产生影响。</w:t>
      </w:r>
    </w:p>
    <w:p w14:paraId="668ECF4D">
      <w:pPr>
        <w:adjustRightInd w:val="0"/>
        <w:snapToGrid w:val="0"/>
        <w:ind w:firstLine="0" w:firstLineChars="0"/>
        <w:jc w:val="left"/>
        <w:outlineLvl w:val="2"/>
        <w:rPr>
          <w:b/>
          <w:bCs/>
          <w:color w:val="auto"/>
          <w:spacing w:val="17"/>
        </w:rPr>
      </w:pPr>
      <w:bookmarkStart w:id="1205" w:name="_Toc49174925"/>
      <w:bookmarkStart w:id="1206" w:name="_Toc49175100"/>
      <w:r>
        <w:rPr>
          <w:b/>
          <w:bCs/>
          <w:color w:val="auto"/>
          <w:spacing w:val="17"/>
        </w:rPr>
        <w:t>9.3.3地下水环境</w:t>
      </w:r>
      <w:bookmarkEnd w:id="1205"/>
      <w:bookmarkEnd w:id="1206"/>
    </w:p>
    <w:p w14:paraId="530AC3D5">
      <w:pPr>
        <w:adjustRightInd w:val="0"/>
        <w:snapToGrid w:val="0"/>
        <w:rPr>
          <w:color w:val="auto"/>
        </w:rPr>
      </w:pPr>
      <w:r>
        <w:rPr>
          <w:color w:val="auto"/>
        </w:rPr>
        <w:t>本工程在正常且各项环境保护措施落实到位情况下对地下水环境影响较小，但在事故状态下可能对地下水环境造成影响，但在各项地下水污染防控措施及应急措施落实到位的情况下，对地下水环境影响较小。</w:t>
      </w:r>
    </w:p>
    <w:p w14:paraId="03CC0C8C">
      <w:pPr>
        <w:adjustRightInd w:val="0"/>
        <w:snapToGrid w:val="0"/>
        <w:ind w:firstLine="0" w:firstLineChars="0"/>
        <w:jc w:val="left"/>
        <w:outlineLvl w:val="2"/>
        <w:rPr>
          <w:b/>
          <w:bCs/>
          <w:color w:val="auto"/>
          <w:spacing w:val="17"/>
        </w:rPr>
      </w:pPr>
      <w:bookmarkStart w:id="1207" w:name="_Toc49175101"/>
      <w:bookmarkStart w:id="1208" w:name="_Toc11729"/>
      <w:bookmarkStart w:id="1209" w:name="_Toc49174926"/>
      <w:bookmarkStart w:id="1210" w:name="_Toc27552"/>
      <w:bookmarkStart w:id="1211" w:name="_Toc11169"/>
      <w:bookmarkStart w:id="1212" w:name="_Toc28839"/>
      <w:r>
        <w:rPr>
          <w:b/>
          <w:bCs/>
          <w:color w:val="auto"/>
          <w:spacing w:val="17"/>
        </w:rPr>
        <w:t>9.3.4声环境</w:t>
      </w:r>
      <w:bookmarkEnd w:id="1202"/>
      <w:bookmarkEnd w:id="1203"/>
      <w:bookmarkEnd w:id="1204"/>
      <w:bookmarkEnd w:id="1207"/>
      <w:bookmarkEnd w:id="1208"/>
      <w:bookmarkEnd w:id="1209"/>
      <w:bookmarkEnd w:id="1210"/>
      <w:bookmarkEnd w:id="1211"/>
      <w:bookmarkEnd w:id="1212"/>
    </w:p>
    <w:p w14:paraId="14108E8B">
      <w:pPr>
        <w:adjustRightInd w:val="0"/>
        <w:snapToGrid w:val="0"/>
        <w:rPr>
          <w:color w:val="auto"/>
        </w:rPr>
      </w:pPr>
      <w:r>
        <w:rPr>
          <w:color w:val="auto"/>
        </w:rPr>
        <w:t>在采取适当的降噪措施后，工程运行期厂界噪声可以满足《工业企业厂界环境噪声排放标准》（GB12348-2008）2类标准的要求，对区域声环境影响较小。</w:t>
      </w:r>
    </w:p>
    <w:p w14:paraId="3F469185">
      <w:pPr>
        <w:adjustRightInd w:val="0"/>
        <w:snapToGrid w:val="0"/>
        <w:ind w:firstLine="0" w:firstLineChars="0"/>
        <w:jc w:val="left"/>
        <w:outlineLvl w:val="2"/>
        <w:rPr>
          <w:b/>
          <w:bCs/>
          <w:color w:val="auto"/>
          <w:spacing w:val="17"/>
        </w:rPr>
      </w:pPr>
      <w:bookmarkStart w:id="1213" w:name="_Toc18849"/>
      <w:bookmarkStart w:id="1214" w:name="_Toc30152"/>
      <w:bookmarkStart w:id="1215" w:name="_Toc49174927"/>
      <w:bookmarkStart w:id="1216" w:name="_Toc26990"/>
      <w:bookmarkStart w:id="1217" w:name="_Toc29458"/>
      <w:bookmarkStart w:id="1218" w:name="_Toc1526"/>
      <w:bookmarkStart w:id="1219" w:name="_Toc49175102"/>
      <w:bookmarkStart w:id="1220" w:name="_Toc15689"/>
      <w:bookmarkStart w:id="1221" w:name="_Toc1917"/>
      <w:r>
        <w:rPr>
          <w:b/>
          <w:bCs/>
          <w:color w:val="auto"/>
          <w:spacing w:val="17"/>
        </w:rPr>
        <w:t>9.3.5固体废物</w:t>
      </w:r>
      <w:bookmarkEnd w:id="1213"/>
      <w:bookmarkEnd w:id="1214"/>
      <w:bookmarkEnd w:id="1215"/>
      <w:bookmarkEnd w:id="1216"/>
      <w:bookmarkEnd w:id="1217"/>
      <w:bookmarkEnd w:id="1218"/>
      <w:bookmarkEnd w:id="1219"/>
      <w:bookmarkEnd w:id="1220"/>
      <w:bookmarkEnd w:id="1221"/>
    </w:p>
    <w:p w14:paraId="7EA0555B">
      <w:pPr>
        <w:adjustRightInd w:val="0"/>
        <w:snapToGrid w:val="0"/>
        <w:rPr>
          <w:color w:val="auto"/>
        </w:rPr>
      </w:pPr>
      <w:r>
        <w:rPr>
          <w:color w:val="auto"/>
        </w:rPr>
        <w:t>本工程对施工期和运行期产生的各类固体废弃物均进行了合理的处置，能够实现固废的减量化、资源化和无害化，对环境影响较小。</w:t>
      </w:r>
    </w:p>
    <w:p w14:paraId="38821469">
      <w:pPr>
        <w:adjustRightInd w:val="0"/>
        <w:snapToGrid w:val="0"/>
        <w:ind w:firstLine="0" w:firstLineChars="0"/>
        <w:jc w:val="left"/>
        <w:outlineLvl w:val="2"/>
        <w:rPr>
          <w:b/>
          <w:bCs/>
          <w:color w:val="auto"/>
          <w:spacing w:val="17"/>
        </w:rPr>
      </w:pPr>
      <w:bookmarkStart w:id="1222" w:name="_Toc49175103"/>
      <w:bookmarkStart w:id="1223" w:name="_Toc49174928"/>
      <w:bookmarkStart w:id="1224" w:name="_Toc2506"/>
      <w:bookmarkStart w:id="1225" w:name="_Toc8681"/>
      <w:bookmarkStart w:id="1226" w:name="_Toc25553"/>
      <w:bookmarkStart w:id="1227" w:name="_Toc12337"/>
      <w:bookmarkStart w:id="1228" w:name="_Toc5904"/>
      <w:bookmarkStart w:id="1229" w:name="_Toc12775"/>
      <w:bookmarkStart w:id="1230" w:name="_Toc30420"/>
      <w:r>
        <w:rPr>
          <w:b/>
          <w:bCs/>
          <w:color w:val="auto"/>
          <w:spacing w:val="17"/>
        </w:rPr>
        <w:t>9.3.6土壤环境</w:t>
      </w:r>
      <w:bookmarkEnd w:id="1222"/>
      <w:bookmarkEnd w:id="1223"/>
    </w:p>
    <w:p w14:paraId="65F47C24">
      <w:pPr>
        <w:adjustRightInd w:val="0"/>
        <w:snapToGrid w:val="0"/>
        <w:rPr>
          <w:color w:val="auto"/>
        </w:rPr>
      </w:pPr>
      <w:r>
        <w:rPr>
          <w:color w:val="auto"/>
        </w:rPr>
        <w:t>本项目所在地土壤环境现状较好，根据土壤环境影响分析结果，本项目对土壤环境的影响较小。</w:t>
      </w:r>
    </w:p>
    <w:p w14:paraId="5FDF03EF">
      <w:pPr>
        <w:adjustRightInd w:val="0"/>
        <w:snapToGrid w:val="0"/>
        <w:ind w:firstLine="0" w:firstLineChars="0"/>
        <w:jc w:val="left"/>
        <w:outlineLvl w:val="2"/>
        <w:rPr>
          <w:b/>
          <w:bCs/>
          <w:color w:val="auto"/>
          <w:spacing w:val="17"/>
        </w:rPr>
      </w:pPr>
      <w:bookmarkStart w:id="1231" w:name="_Toc49175104"/>
      <w:bookmarkStart w:id="1232" w:name="_Toc49174929"/>
      <w:r>
        <w:rPr>
          <w:b/>
          <w:bCs/>
          <w:color w:val="auto"/>
          <w:spacing w:val="17"/>
        </w:rPr>
        <w:t>9.3.7生态环境</w:t>
      </w:r>
      <w:bookmarkEnd w:id="1224"/>
      <w:bookmarkEnd w:id="1225"/>
      <w:bookmarkEnd w:id="1226"/>
      <w:bookmarkEnd w:id="1227"/>
      <w:bookmarkEnd w:id="1231"/>
      <w:bookmarkEnd w:id="1232"/>
    </w:p>
    <w:p w14:paraId="286E3640">
      <w:pPr>
        <w:adjustRightInd w:val="0"/>
        <w:snapToGrid w:val="0"/>
        <w:rPr>
          <w:color w:val="auto"/>
        </w:rPr>
      </w:pPr>
      <w:r>
        <w:rPr>
          <w:color w:val="auto"/>
        </w:rPr>
        <w:t>该项目的井场、管道和道路建设对土地的侵占，对植被的破坏，将使油田开发区内的第一生产者的生物量有一定程度的下降。通过选择适当时机施工，并在建设过程中采取必要的生态保护措施，可最大程度减小该项目建设对生态环境的不利影响，使生态环境在尽可能短的时间内得到恢复。</w:t>
      </w:r>
    </w:p>
    <w:bookmarkEnd w:id="1228"/>
    <w:bookmarkEnd w:id="1229"/>
    <w:bookmarkEnd w:id="1230"/>
    <w:p w14:paraId="591B3DEC">
      <w:pPr>
        <w:adjustRightInd w:val="0"/>
        <w:snapToGrid w:val="0"/>
        <w:ind w:firstLine="0" w:firstLineChars="0"/>
        <w:jc w:val="left"/>
        <w:outlineLvl w:val="2"/>
        <w:rPr>
          <w:b/>
          <w:bCs/>
          <w:color w:val="auto"/>
          <w:spacing w:val="17"/>
        </w:rPr>
      </w:pPr>
      <w:bookmarkStart w:id="1233" w:name="_Toc49175105"/>
      <w:bookmarkStart w:id="1234" w:name="_Toc49174930"/>
      <w:r>
        <w:rPr>
          <w:b/>
          <w:bCs/>
          <w:color w:val="auto"/>
          <w:spacing w:val="17"/>
        </w:rPr>
        <w:t>9.3.8环境风险</w:t>
      </w:r>
      <w:bookmarkEnd w:id="1233"/>
      <w:bookmarkEnd w:id="1234"/>
    </w:p>
    <w:p w14:paraId="3052804E">
      <w:pPr>
        <w:adjustRightInd w:val="0"/>
        <w:snapToGrid w:val="0"/>
        <w:rPr>
          <w:color w:val="auto"/>
        </w:rPr>
      </w:pPr>
      <w:r>
        <w:rPr>
          <w:color w:val="auto"/>
        </w:rPr>
        <w:t>本工程的主要环境风险是</w:t>
      </w:r>
      <w:r>
        <w:rPr>
          <w:rFonts w:hint="eastAsia"/>
          <w:color w:val="auto"/>
        </w:rPr>
        <w:t>原油</w:t>
      </w:r>
      <w:r>
        <w:rPr>
          <w:color w:val="auto"/>
        </w:rPr>
        <w:t>泄漏和火灾爆炸，对区域内的大气环境、地表水环境、地下水环境和生态环境有潜在危害性。在工程采取一系列风险防范措施、应急措施和建立环境风险防控体系后，原油泄漏和火灾爆炸影响可控，可以降低事故的发生率和事故情况下对周围环境的影响。</w:t>
      </w:r>
    </w:p>
    <w:p w14:paraId="67970CAD">
      <w:pPr>
        <w:adjustRightInd w:val="0"/>
        <w:snapToGrid w:val="0"/>
        <w:ind w:firstLine="0" w:firstLineChars="0"/>
        <w:outlineLvl w:val="1"/>
        <w:rPr>
          <w:b/>
          <w:color w:val="auto"/>
          <w:sz w:val="28"/>
          <w:szCs w:val="28"/>
        </w:rPr>
      </w:pPr>
      <w:bookmarkStart w:id="1235" w:name="_Toc49174756"/>
      <w:bookmarkStart w:id="1236" w:name="_Toc49174438"/>
      <w:bookmarkStart w:id="1237" w:name="_Toc49175106"/>
      <w:bookmarkStart w:id="1238" w:name="_Toc49175163"/>
      <w:bookmarkStart w:id="1239" w:name="_Toc49174647"/>
      <w:bookmarkStart w:id="1240" w:name="_Toc50307242"/>
      <w:bookmarkStart w:id="1241" w:name="_Toc49174931"/>
      <w:bookmarkStart w:id="1242" w:name="_Toc9365"/>
      <w:r>
        <w:rPr>
          <w:b/>
          <w:color w:val="auto"/>
          <w:sz w:val="28"/>
          <w:szCs w:val="28"/>
        </w:rPr>
        <w:t>9.4环境影响经济损益分析结论</w:t>
      </w:r>
      <w:bookmarkEnd w:id="1235"/>
      <w:bookmarkEnd w:id="1236"/>
      <w:bookmarkEnd w:id="1237"/>
      <w:bookmarkEnd w:id="1238"/>
      <w:bookmarkEnd w:id="1239"/>
      <w:bookmarkEnd w:id="1240"/>
      <w:bookmarkEnd w:id="1241"/>
      <w:bookmarkEnd w:id="1242"/>
    </w:p>
    <w:p w14:paraId="0DB2AC8E">
      <w:pPr>
        <w:adjustRightInd w:val="0"/>
        <w:snapToGrid w:val="0"/>
        <w:rPr>
          <w:color w:val="auto"/>
        </w:rPr>
      </w:pPr>
      <w:r>
        <w:rPr>
          <w:color w:val="auto"/>
        </w:rPr>
        <w:t>该项目的建设，为确保大庆油田的可持续发展、建设百年油田提供了强有力的保证，对保障我国石油供应、发展我国石油化工、繁荣经济、促进改革和社会发展，都将发挥重要的作用。同时，该项目的建设还可以提高项目所在地的税收、增加就业机会、带动当地第三产业的发展，提高当地的生活水平，实现当地经济环境的协调发展。</w:t>
      </w:r>
    </w:p>
    <w:p w14:paraId="62C056D9">
      <w:pPr>
        <w:adjustRightInd w:val="0"/>
        <w:snapToGrid w:val="0"/>
        <w:ind w:firstLine="0" w:firstLineChars="0"/>
        <w:outlineLvl w:val="1"/>
        <w:rPr>
          <w:b/>
          <w:color w:val="auto"/>
          <w:sz w:val="28"/>
          <w:szCs w:val="28"/>
        </w:rPr>
      </w:pPr>
      <w:bookmarkStart w:id="1243" w:name="_Toc50307243"/>
      <w:bookmarkStart w:id="1244" w:name="_Toc49174757"/>
      <w:bookmarkStart w:id="1245" w:name="_Toc49174648"/>
      <w:bookmarkStart w:id="1246" w:name="_Toc49175164"/>
      <w:bookmarkStart w:id="1247" w:name="_Toc49174932"/>
      <w:bookmarkStart w:id="1248" w:name="_Toc49175107"/>
      <w:bookmarkStart w:id="1249" w:name="_Toc49174439"/>
      <w:bookmarkStart w:id="1250" w:name="_Toc25917"/>
      <w:r>
        <w:rPr>
          <w:b/>
          <w:color w:val="auto"/>
          <w:sz w:val="28"/>
          <w:szCs w:val="28"/>
        </w:rPr>
        <w:t>9.5环境管理与监测计划结论</w:t>
      </w:r>
      <w:bookmarkEnd w:id="1243"/>
      <w:bookmarkEnd w:id="1244"/>
      <w:bookmarkEnd w:id="1245"/>
      <w:bookmarkEnd w:id="1246"/>
      <w:bookmarkEnd w:id="1247"/>
      <w:bookmarkEnd w:id="1248"/>
      <w:bookmarkEnd w:id="1249"/>
      <w:bookmarkEnd w:id="1250"/>
    </w:p>
    <w:p w14:paraId="368C0414">
      <w:pPr>
        <w:adjustRightInd w:val="0"/>
        <w:snapToGrid w:val="0"/>
        <w:rPr>
          <w:color w:val="auto"/>
        </w:rPr>
      </w:pPr>
      <w:r>
        <w:rPr>
          <w:color w:val="auto"/>
        </w:rPr>
        <w:t>工程投产运行后油田环境管理工作由</w:t>
      </w:r>
      <w:r>
        <w:rPr>
          <w:rFonts w:hint="eastAsia"/>
          <w:color w:val="auto"/>
        </w:rPr>
        <w:t>页岩油勘探开发指挥部</w:t>
      </w:r>
      <w:r>
        <w:rPr>
          <w:color w:val="auto"/>
        </w:rPr>
        <w:t>负责，在油田生产运行期，环境管理除抓好环保设施的运行、维护等工作外，工作重点应针对油气集输</w:t>
      </w:r>
      <w:r>
        <w:rPr>
          <w:rFonts w:hint="eastAsia"/>
          <w:color w:val="auto"/>
        </w:rPr>
        <w:t>、处理</w:t>
      </w:r>
      <w:r>
        <w:rPr>
          <w:color w:val="auto"/>
        </w:rPr>
        <w:t>和管理情况及油井作业过程管理、</w:t>
      </w:r>
      <w:r>
        <w:rPr>
          <w:rFonts w:hint="eastAsia"/>
          <w:color w:val="auto"/>
        </w:rPr>
        <w:t>集油</w:t>
      </w:r>
      <w:r>
        <w:rPr>
          <w:color w:val="auto"/>
        </w:rPr>
        <w:t>管线破裂后油水泄漏等事故的预防和处理上。施工期的环境监测可包括对作业场所的控制监测和事故发生后的影响监测。主要监测对象有土壤、植被、施工作业废气、废水和噪声等。运行期根据《排污单位自行监测技术指南 总则》（HJ 819-2017）和油田运行期环境污染的特点，环境监测计划主要针对油田污染物排放、油田开发区生态恢复情况、事故而制定。</w:t>
      </w:r>
    </w:p>
    <w:p w14:paraId="0A89EA23">
      <w:pPr>
        <w:adjustRightInd w:val="0"/>
        <w:snapToGrid w:val="0"/>
        <w:ind w:firstLine="0" w:firstLineChars="0"/>
        <w:outlineLvl w:val="1"/>
        <w:rPr>
          <w:b/>
          <w:color w:val="auto"/>
          <w:sz w:val="28"/>
          <w:szCs w:val="28"/>
        </w:rPr>
      </w:pPr>
      <w:bookmarkStart w:id="1251" w:name="_Toc49174933"/>
      <w:bookmarkStart w:id="1252" w:name="_Toc49174649"/>
      <w:bookmarkStart w:id="1253" w:name="_Toc49175165"/>
      <w:bookmarkStart w:id="1254" w:name="_Toc49175108"/>
      <w:bookmarkStart w:id="1255" w:name="_Toc49174440"/>
      <w:bookmarkStart w:id="1256" w:name="_Toc50307244"/>
      <w:bookmarkStart w:id="1257" w:name="_Toc49174758"/>
      <w:bookmarkStart w:id="1258" w:name="_Toc22078"/>
      <w:r>
        <w:rPr>
          <w:b/>
          <w:color w:val="auto"/>
          <w:sz w:val="28"/>
          <w:szCs w:val="28"/>
        </w:rPr>
        <w:t>9.6</w:t>
      </w:r>
      <w:bookmarkEnd w:id="1251"/>
      <w:bookmarkEnd w:id="1252"/>
      <w:bookmarkEnd w:id="1253"/>
      <w:bookmarkEnd w:id="1254"/>
      <w:bookmarkEnd w:id="1255"/>
      <w:bookmarkEnd w:id="1256"/>
      <w:bookmarkEnd w:id="1257"/>
      <w:bookmarkEnd w:id="1258"/>
      <w:bookmarkStart w:id="1259" w:name="_Toc49174759"/>
      <w:bookmarkStart w:id="1260" w:name="_Toc49175109"/>
      <w:bookmarkStart w:id="1261" w:name="_Toc21755"/>
      <w:bookmarkStart w:id="1262" w:name="_Toc49174650"/>
      <w:bookmarkStart w:id="1263" w:name="_Toc49175166"/>
      <w:bookmarkStart w:id="1264" w:name="_Toc49174934"/>
      <w:bookmarkStart w:id="1265" w:name="_Toc50307245"/>
      <w:bookmarkStart w:id="1266" w:name="_Toc49174441"/>
      <w:r>
        <w:rPr>
          <w:b/>
          <w:color w:val="auto"/>
          <w:sz w:val="28"/>
          <w:szCs w:val="28"/>
        </w:rPr>
        <w:t>综合结论</w:t>
      </w:r>
      <w:bookmarkEnd w:id="1259"/>
      <w:bookmarkEnd w:id="1260"/>
      <w:bookmarkEnd w:id="1261"/>
      <w:bookmarkEnd w:id="1262"/>
      <w:bookmarkEnd w:id="1263"/>
      <w:bookmarkEnd w:id="1264"/>
      <w:bookmarkEnd w:id="1265"/>
      <w:bookmarkEnd w:id="1266"/>
    </w:p>
    <w:p w14:paraId="4BCC68F4">
      <w:pPr>
        <w:adjustRightInd w:val="0"/>
        <w:snapToGrid w:val="0"/>
        <w:rPr>
          <w:color w:val="auto"/>
        </w:rPr>
      </w:pPr>
      <w:r>
        <w:rPr>
          <w:color w:val="auto"/>
        </w:rPr>
        <w:t>综上所述，</w:t>
      </w:r>
      <w:r>
        <w:rPr>
          <w:rFonts w:hint="eastAsia"/>
          <w:color w:val="auto"/>
          <w:lang w:eastAsia="zh-CN"/>
        </w:rPr>
        <w:t>古龙页岩油3号试验区水平井开发先导试验试采工程（重新报批）</w:t>
      </w:r>
      <w:r>
        <w:rPr>
          <w:color w:val="auto"/>
        </w:rPr>
        <w:t>符合国家产业政策和区域发展规划。油田正常生产情况下对环境的影响较小，工程施工及生产运行过程中可能出现的各类风险事故，在相应的污染防治措施、生态保护措施及事故应急措施得以切实有效实施的前提下，能够确保区域环境不受污染。从环境保护角度分析，本工程是可行的。</w:t>
      </w:r>
    </w:p>
    <w:p w14:paraId="5DB37D17">
      <w:pPr>
        <w:pStyle w:val="181"/>
        <w:ind w:firstLine="480"/>
        <w:rPr>
          <w:color w:val="auto"/>
        </w:rPr>
      </w:pPr>
    </w:p>
    <w:p w14:paraId="72335D39">
      <w:pPr>
        <w:pStyle w:val="181"/>
        <w:ind w:firstLine="480"/>
        <w:rPr>
          <w:color w:val="auto"/>
        </w:rPr>
      </w:pPr>
    </w:p>
    <w:p w14:paraId="60FAFF7D">
      <w:pPr>
        <w:pStyle w:val="181"/>
        <w:ind w:firstLine="480"/>
        <w:rPr>
          <w:color w:val="auto"/>
        </w:rPr>
      </w:pPr>
    </w:p>
    <w:p w14:paraId="23499928">
      <w:pPr>
        <w:pStyle w:val="181"/>
        <w:ind w:firstLine="480"/>
        <w:rPr>
          <w:color w:val="auto"/>
        </w:rPr>
      </w:pPr>
    </w:p>
    <w:p w14:paraId="5DED4137">
      <w:pPr>
        <w:pStyle w:val="181"/>
        <w:ind w:firstLine="480"/>
        <w:rPr>
          <w:color w:val="auto"/>
        </w:rPr>
      </w:pPr>
    </w:p>
    <w:p w14:paraId="375AB5D2">
      <w:pPr>
        <w:pStyle w:val="181"/>
        <w:ind w:firstLine="480"/>
        <w:rPr>
          <w:color w:val="auto"/>
        </w:rPr>
      </w:pPr>
    </w:p>
    <w:p w14:paraId="50CE5AE5">
      <w:pPr>
        <w:pStyle w:val="42"/>
        <w:rPr>
          <w:color w:val="auto"/>
        </w:rPr>
      </w:pPr>
    </w:p>
    <w:sectPr>
      <w:pgSz w:w="11906" w:h="16838"/>
      <w:pgMar w:top="1417" w:right="1417" w:bottom="1417" w:left="1417"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00"/>
    <w:family w:val="roman"/>
    <w:pitch w:val="default"/>
    <w:sig w:usb0="00000000" w:usb1="00000000" w:usb2="00000010" w:usb3="00000000" w:csb0="00040001" w:csb1="00000000"/>
  </w:font>
  <w:font w:name="华文细黑">
    <w:altName w:val="微软雅黑"/>
    <w:panose1 w:val="02010600040101010101"/>
    <w:charset w:val="86"/>
    <w:family w:val="auto"/>
    <w:pitch w:val="default"/>
    <w:sig w:usb0="00000000" w:usb1="00000000" w:usb2="00000000" w:usb3="00000000" w:csb0="0004009F" w:csb1="DFD70000"/>
  </w:font>
  <w:font w:name="等线">
    <w:altName w:val="微软雅黑"/>
    <w:panose1 w:val="02010600030101010101"/>
    <w:charset w:val="86"/>
    <w:family w:val="auto"/>
    <w:pitch w:val="default"/>
    <w:sig w:usb0="00000000" w:usb1="00000000" w:usb2="00000000" w:usb3="00000000" w:csb0="00040001" w:csb1="00000000"/>
  </w:font>
  <w:font w:name="BatangChe">
    <w:panose1 w:val="02030609000101010101"/>
    <w:charset w:val="81"/>
    <w:family w:val="modern"/>
    <w:pitch w:val="default"/>
    <w:sig w:usb0="B00002AF" w:usb1="69D77CFB" w:usb2="00000030" w:usb3="00000000" w:csb0="4008009F" w:csb1="DFD70000"/>
  </w:font>
  <w:font w:name="Kingsoft UE">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2B756">
    <w:pPr>
      <w:pStyle w:val="19"/>
      <w:ind w:right="360" w:firstLine="0" w:firstLineChars="0"/>
      <w:jc w:val="both"/>
      <w:rPr>
        <w:rFonts w:ascii="楷体" w:hAnsi="楷体" w:eastAsia="楷体" w:cs="楷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7E425">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26B38">
    <w:pPr>
      <w:pStyle w:val="1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BF8E7">
    <w:pPr>
      <w:pStyle w:val="19"/>
      <w:ind w:right="360" w:firstLine="0" w:firstLineChars="0"/>
      <w:jc w:val="both"/>
      <w:rPr>
        <w:rFonts w:ascii="楷体" w:hAnsi="楷体" w:eastAsia="楷体" w:cs="楷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0046A0">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f5R8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Ef5R8zAgAAYwQAAA4AAAAAAAAAAQAgAAAAHwEAAGRycy9lMm9Eb2MueG1sUEsF&#10;BgAAAAAGAAYAWQEAAMQFAAAAAA==&#10;">
              <v:fill on="f" focussize="0,0"/>
              <v:stroke on="f" weight="0.5pt"/>
              <v:imagedata o:title=""/>
              <o:lock v:ext="edit" aspectratio="f"/>
              <v:textbox inset="0mm,0mm,0mm,0mm" style="mso-fit-shape-to-text:t;">
                <w:txbxContent>
                  <w:p w14:paraId="2E0046A0">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C8F39">
    <w:pPr>
      <w:pStyle w:val="19"/>
      <w:ind w:right="360" w:firstLine="0" w:firstLineChars="0"/>
      <w:jc w:val="both"/>
      <w:rPr>
        <w:rFonts w:ascii="楷体" w:hAnsi="楷体" w:eastAsia="楷体" w:cs="楷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7AC3D">
                          <w:pPr>
                            <w:pStyle w:val="19"/>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3cvA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7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3cvAzAgAAYwQAAA4AAAAAAAAAAQAgAAAAHwEAAGRycy9lMm9Eb2MueG1sUEsF&#10;BgAAAAAGAAYAWQEAAMQFAAAAAA==&#10;">
              <v:fill on="f" focussize="0,0"/>
              <v:stroke on="f" weight="0.5pt"/>
              <v:imagedata o:title=""/>
              <o:lock v:ext="edit" aspectratio="f"/>
              <v:textbox inset="0mm,0mm,0mm,0mm" style="mso-fit-shape-to-text:t;">
                <w:txbxContent>
                  <w:p w14:paraId="7007AC3D">
                    <w:pPr>
                      <w:pStyle w:val="19"/>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B69C6">
    <w:pPr>
      <w:pStyle w:val="19"/>
      <w:ind w:right="360" w:firstLine="0" w:firstLineChars="0"/>
      <w:jc w:val="both"/>
      <w:rPr>
        <w:rFonts w:ascii="楷体" w:hAnsi="楷体" w:eastAsia="楷体" w:cs="楷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6" name="文本框 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72D67">
                          <w:pPr>
                            <w:pStyle w:val="19"/>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Juxs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Em7GzICAABjBAAADgAAAAAAAAABACAAAAAfAQAAZHJzL2Uyb0RvYy54bWxQSwUG&#10;AAAAAAYABgBZAQAAwwUAAAAA&#10;">
              <v:fill on="f" focussize="0,0"/>
              <v:stroke on="f" weight="0.5pt"/>
              <v:imagedata o:title=""/>
              <o:lock v:ext="edit" aspectratio="f"/>
              <v:textbox inset="0mm,0mm,0mm,0mm" style="mso-fit-shape-to-text:t;">
                <w:txbxContent>
                  <w:p w14:paraId="01772D67">
                    <w:pPr>
                      <w:pStyle w:val="19"/>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36C0">
    <w:pPr>
      <w:pStyle w:val="19"/>
      <w:ind w:right="360" w:firstLine="0" w:firstLineChars="0"/>
      <w:jc w:val="both"/>
      <w:rPr>
        <w:rFonts w:ascii="楷体" w:hAnsi="楷体" w:eastAsia="楷体" w:cs="楷体"/>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24B48E">
                          <w:pPr>
                            <w:pStyle w:val="19"/>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hLPQ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q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bhLPQzAgAAYwQAAA4AAAAAAAAAAQAgAAAAHwEAAGRycy9lMm9Eb2MueG1sUEsF&#10;BgAAAAAGAAYAWQEAAMQFAAAAAA==&#10;">
              <v:fill on="f" focussize="0,0"/>
              <v:stroke on="f" weight="0.5pt"/>
              <v:imagedata o:title=""/>
              <o:lock v:ext="edit" aspectratio="f"/>
              <v:textbox inset="0mm,0mm,0mm,0mm" style="mso-fit-shape-to-text:t;">
                <w:txbxContent>
                  <w:p w14:paraId="0E24B48E">
                    <w:pPr>
                      <w:pStyle w:val="19"/>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29FF3">
    <w:pPr>
      <w:pStyle w:val="1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52810">
    <w:pPr>
      <w:pStyle w:val="1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9FCCA">
    <w:pPr>
      <w:pStyle w:val="19"/>
      <w:ind w:firstLine="36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2540EE">
                          <w:pPr>
                            <w:pStyle w:val="19"/>
                          </w:pPr>
                          <w:r>
                            <w:fldChar w:fldCharType="begin"/>
                          </w:r>
                          <w:r>
                            <w:instrText xml:space="preserve"> PAGE  \* MERGEFORMAT </w:instrText>
                          </w:r>
                          <w:r>
                            <w:fldChar w:fldCharType="separate"/>
                          </w:r>
                          <w:r>
                            <w:t>152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IA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lB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j+kgBjICAABjBAAADgAAAAAAAAABACAAAAAfAQAAZHJzL2Uyb0RvYy54bWxQSwUG&#10;AAAAAAYABgBZAQAAwwUAAAAA&#10;">
              <v:fill on="f" focussize="0,0"/>
              <v:stroke on="f" weight="0.5pt"/>
              <v:imagedata o:title=""/>
              <o:lock v:ext="edit" aspectratio="f"/>
              <v:textbox inset="0mm,0mm,0mm,0mm" style="mso-fit-shape-to-text:t;">
                <w:txbxContent>
                  <w:p w14:paraId="202540EE">
                    <w:pPr>
                      <w:pStyle w:val="19"/>
                    </w:pPr>
                    <w:r>
                      <w:fldChar w:fldCharType="begin"/>
                    </w:r>
                    <w:r>
                      <w:instrText xml:space="preserve"> PAGE  \* MERGEFORMAT </w:instrText>
                    </w:r>
                    <w:r>
                      <w:fldChar w:fldCharType="separate"/>
                    </w:r>
                    <w:r>
                      <w:t>152</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9B32B">
    <w:pPr>
      <w:pStyle w:val="1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84E13">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5A3A4">
    <w:pPr>
      <w:pStyle w:val="2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00276">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B0D48">
    <w:pPr>
      <w:pStyle w:val="2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32F1E">
    <w:pPr>
      <w:pStyle w:val="20"/>
      <w:pBdr>
        <w:bottom w:val="single" w:color="auto" w:sz="4" w:space="0"/>
      </w:pBdr>
      <w:spacing w:line="240" w:lineRule="auto"/>
      <w:ind w:firstLine="0" w:firstLineChars="0"/>
      <w:jc w:val="center"/>
    </w:pPr>
    <w:r>
      <w:rPr>
        <w:rFonts w:hint="eastAsia" w:ascii="楷体" w:hAnsi="楷体" w:eastAsia="楷体" w:cs="楷体"/>
        <w:lang w:eastAsia="zh-CN"/>
      </w:rPr>
      <w:t>古龙页岩油3号试验区水平井开发先导试验试采工程（重新报批）</w:t>
    </w:r>
    <w:r>
      <w:rPr>
        <w:rFonts w:hint="eastAsia" w:ascii="楷体" w:hAnsi="楷体" w:eastAsia="楷体" w:cs="楷体"/>
      </w:rPr>
      <w:t>环境影响报告书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44E09">
    <w:pPr>
      <w:pStyle w:val="20"/>
      <w:pBdr>
        <w:bottom w:val="single" w:color="auto" w:sz="4" w:space="1"/>
      </w:pBdr>
      <w:spacing w:line="240" w:lineRule="auto"/>
      <w:ind w:firstLine="0" w:firstLineChars="0"/>
      <w:jc w:val="both"/>
    </w:pPr>
    <w:r>
      <w:rPr>
        <w:rFonts w:hint="eastAsia" w:ascii="楷体" w:hAnsi="楷体" w:eastAsia="楷体" w:cs="楷体"/>
        <w:lang w:eastAsia="zh-CN"/>
      </w:rPr>
      <w:t>古龙页岩油3号试验区水平井开发先导试验试采工程</w:t>
    </w:r>
    <w:r>
      <w:rPr>
        <w:rFonts w:hint="eastAsia" w:ascii="楷体" w:hAnsi="楷体" w:eastAsia="楷体" w:cs="楷体"/>
      </w:rPr>
      <w:t>环境影响报告书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1C1B5">
    <w:pPr>
      <w:pStyle w:val="20"/>
      <w:pBdr>
        <w:bottom w:val="single" w:color="auto" w:sz="4" w:space="1"/>
      </w:pBdr>
      <w:spacing w:line="240" w:lineRule="auto"/>
      <w:ind w:firstLine="0" w:firstLineChars="0"/>
      <w:jc w:val="center"/>
    </w:pPr>
    <w:r>
      <w:rPr>
        <w:rFonts w:hint="eastAsia" w:ascii="楷体" w:hAnsi="楷体" w:eastAsia="楷体" w:cs="楷体"/>
        <w:lang w:eastAsia="zh-CN"/>
      </w:rPr>
      <w:t>古龙页岩油3号试验区水平井开发先导试验试采工程</w:t>
    </w:r>
    <w:r>
      <w:rPr>
        <w:rFonts w:hint="eastAsia" w:ascii="楷体" w:hAnsi="楷体" w:eastAsia="楷体" w:cs="楷体"/>
      </w:rPr>
      <w:t>环境影响报告书</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4E7FD">
    <w:pPr>
      <w:pStyle w:val="20"/>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11B3E">
    <w:pPr>
      <w:pStyle w:val="20"/>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B6B3D">
    <w:pPr>
      <w:pStyle w:val="20"/>
      <w:pBdr>
        <w:bottom w:val="single" w:color="auto" w:sz="4" w:space="1"/>
      </w:pBdr>
      <w:spacing w:line="240" w:lineRule="auto"/>
      <w:ind w:firstLine="0" w:firstLineChars="0"/>
      <w:jc w:val="center"/>
      <w:rPr>
        <w:rFonts w:ascii="楷体" w:hAnsi="楷体" w:eastAsia="楷体" w:cs="楷体"/>
      </w:rPr>
    </w:pPr>
    <w:r>
      <w:rPr>
        <w:rFonts w:hint="eastAsia" w:ascii="楷体" w:hAnsi="楷体" w:eastAsia="楷体" w:cs="楷体"/>
        <w:lang w:eastAsia="zh-CN"/>
      </w:rPr>
      <w:t>古龙页岩油3号试验区水平井开发先导试验试采工程</w:t>
    </w:r>
    <w:r>
      <w:rPr>
        <w:rFonts w:hint="eastAsia" w:ascii="楷体" w:hAnsi="楷体" w:eastAsia="楷体" w:cs="楷体"/>
      </w:rPr>
      <w:t>环境影响报告书</w:t>
    </w:r>
  </w:p>
  <w:p w14:paraId="57E0936C">
    <w:pPr>
      <w:pStyle w:val="20"/>
      <w:ind w:left="0" w:leftChars="0" w:firstLine="0" w:firstLineChars="0"/>
      <w:jc w:val="both"/>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29291">
    <w:pPr>
      <w:pStyle w:val="20"/>
      <w:ind w:firstLine="36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C2730">
    <w:pPr>
      <w:pStyle w:val="2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3685FA"/>
    <w:multiLevelType w:val="singleLevel"/>
    <w:tmpl w:val="D13685FA"/>
    <w:lvl w:ilvl="0" w:tentative="0">
      <w:start w:val="2"/>
      <w:numFmt w:val="decimal"/>
      <w:suff w:val="nothing"/>
      <w:lvlText w:val="%1、"/>
      <w:lvlJc w:val="left"/>
    </w:lvl>
  </w:abstractNum>
  <w:abstractNum w:abstractNumId="1">
    <w:nsid w:val="DA16675B"/>
    <w:multiLevelType w:val="singleLevel"/>
    <w:tmpl w:val="DA16675B"/>
    <w:lvl w:ilvl="0" w:tentative="0">
      <w:start w:val="1"/>
      <w:numFmt w:val="decimal"/>
      <w:suff w:val="nothing"/>
      <w:lvlText w:val="（%1）"/>
      <w:lvlJc w:val="left"/>
    </w:lvl>
  </w:abstractNum>
  <w:abstractNum w:abstractNumId="2">
    <w:nsid w:val="F919B076"/>
    <w:multiLevelType w:val="singleLevel"/>
    <w:tmpl w:val="F919B076"/>
    <w:lvl w:ilvl="0" w:tentative="0">
      <w:start w:val="1"/>
      <w:numFmt w:val="decimal"/>
      <w:suff w:val="nothing"/>
      <w:lvlText w:val="（%1）"/>
      <w:lvlJc w:val="left"/>
    </w:lvl>
  </w:abstractNum>
  <w:abstractNum w:abstractNumId="3">
    <w:nsid w:val="00000019"/>
    <w:multiLevelType w:val="multilevel"/>
    <w:tmpl w:val="00000019"/>
    <w:lvl w:ilvl="0" w:tentative="0">
      <w:start w:val="1"/>
      <w:numFmt w:val="decimal"/>
      <w:pStyle w:val="3"/>
      <w:suff w:val="space"/>
      <w:lvlText w:val="%1"/>
      <w:lvlJc w:val="left"/>
      <w:pPr>
        <w:ind w:left="255" w:hanging="255"/>
      </w:pPr>
      <w:rPr>
        <w:rFonts w:hint="default" w:ascii="Times New Roman" w:hAnsi="Times New Roman" w:eastAsia="黑体"/>
        <w:b w:val="0"/>
        <w:i w:val="0"/>
        <w:sz w:val="30"/>
        <w:szCs w:val="30"/>
      </w:rPr>
    </w:lvl>
    <w:lvl w:ilvl="1" w:tentative="0">
      <w:start w:val="1"/>
      <w:numFmt w:val="decimal"/>
      <w:pStyle w:val="4"/>
      <w:suff w:val="space"/>
      <w:lvlText w:val="%1.%2"/>
      <w:lvlJc w:val="left"/>
      <w:pPr>
        <w:ind w:left="0" w:firstLine="0"/>
      </w:pPr>
      <w:rPr>
        <w:rFonts w:hint="default" w:ascii="Times New Roman" w:hAnsi="Times New Roman" w:eastAsia="宋体"/>
        <w:b w:val="0"/>
        <w:i w:val="0"/>
        <w:sz w:val="28"/>
        <w:szCs w:val="28"/>
      </w:rPr>
    </w:lvl>
    <w:lvl w:ilvl="2" w:tentative="0">
      <w:start w:val="1"/>
      <w:numFmt w:val="decimal"/>
      <w:suff w:val="space"/>
      <w:lvlText w:val="%1.%2.%3"/>
      <w:lvlJc w:val="left"/>
      <w:pPr>
        <w:ind w:left="0" w:firstLine="0"/>
      </w:pPr>
      <w:rPr>
        <w:rFonts w:hint="default" w:ascii="Times New Roman" w:hAnsi="Times New Roman" w:eastAsia="宋体" w:cs="Times New Roman"/>
        <w:b w:val="0"/>
        <w:bCs w:val="0"/>
        <w:i w:val="0"/>
        <w:iCs w:val="0"/>
        <w:caps w:val="0"/>
        <w:smallCaps w:val="0"/>
        <w:strike w:val="0"/>
        <w:dstrike w:val="0"/>
        <w:vanish w:val="0"/>
        <w:spacing w:val="0"/>
        <w:position w:val="0"/>
        <w:sz w:val="24"/>
        <w:szCs w:val="24"/>
        <w:u w:val="none"/>
        <w:vertAlign w:val="baseline"/>
      </w:rPr>
    </w:lvl>
    <w:lvl w:ilvl="3" w:tentative="0">
      <w:start w:val="1"/>
      <w:numFmt w:val="decimal"/>
      <w:suff w:val="space"/>
      <w:lvlText w:val="%1.%2.%3.%4"/>
      <w:lvlJc w:val="left"/>
      <w:pPr>
        <w:ind w:left="851" w:hanging="851"/>
      </w:pPr>
      <w:rPr>
        <w:rFonts w:hint="default" w:ascii="Times New Roman" w:hAnsi="Times New Roman" w:eastAsia="宋体" w:cs="Times New Roman"/>
        <w:b w:val="0"/>
        <w:bCs w:val="0"/>
        <w:i w:val="0"/>
        <w:iCs w:val="0"/>
        <w:caps w:val="0"/>
        <w:smallCaps w:val="0"/>
        <w:strike w:val="0"/>
        <w:dstrike w:val="0"/>
        <w:vanish w:val="0"/>
        <w:spacing w:val="0"/>
        <w:position w:val="0"/>
        <w:sz w:val="24"/>
        <w:szCs w:val="24"/>
        <w:u w:val="none"/>
        <w:vertAlign w:val="baseline"/>
      </w:rPr>
    </w:lvl>
    <w:lvl w:ilvl="4" w:tentative="0">
      <w:start w:val="1"/>
      <w:numFmt w:val="decimal"/>
      <w:lvlRestart w:val="1"/>
      <w:isLgl/>
      <w:lvlText w:val="表%1-%5"/>
      <w:lvlJc w:val="center"/>
      <w:pPr>
        <w:tabs>
          <w:tab w:val="left" w:pos="227"/>
        </w:tabs>
        <w:ind w:left="0" w:firstLine="0"/>
      </w:pPr>
      <w:rPr>
        <w:rFonts w:hint="default" w:ascii="Times New Roman" w:hAnsi="Times New Roman"/>
        <w:b/>
        <w:bCs w:val="0"/>
        <w:i w:val="0"/>
        <w:iCs w:val="0"/>
        <w:caps w:val="0"/>
        <w:smallCaps w:val="0"/>
        <w:strike w:val="0"/>
        <w:dstrike w:val="0"/>
        <w:vanish w:val="0"/>
        <w:spacing w:val="0"/>
        <w:position w:val="0"/>
        <w:u w:val="none"/>
        <w:vertAlign w:val="baseline"/>
      </w:rPr>
    </w:lvl>
    <w:lvl w:ilvl="5" w:tentative="0">
      <w:start w:val="1"/>
      <w:numFmt w:val="decimal"/>
      <w:lvlRestart w:val="1"/>
      <w:isLgl/>
      <w:suff w:val="space"/>
      <w:lvlText w:val="图%1-%6"/>
      <w:lvlJc w:val="center"/>
      <w:pPr>
        <w:ind w:left="0" w:firstLine="288"/>
      </w:pPr>
      <w:rPr>
        <w:rFonts w:hint="default" w:ascii="Times New Roman" w:hAnsi="Times New Roman" w:eastAsia="宋体" w:cs="Times New Roman"/>
        <w:b/>
        <w:bCs w:val="0"/>
        <w:i w:val="0"/>
        <w:iCs w:val="0"/>
        <w:caps w:val="0"/>
        <w:smallCaps w:val="0"/>
        <w:strike w:val="0"/>
        <w:dstrike w:val="0"/>
        <w:vanish w:val="0"/>
        <w:spacing w:val="0"/>
        <w:position w:val="0"/>
        <w:sz w:val="24"/>
        <w:szCs w:val="24"/>
        <w:u w:val="none"/>
        <w:vertAlign w:val="baseline"/>
      </w:rPr>
    </w:lvl>
    <w:lvl w:ilvl="6" w:tentative="0">
      <w:start w:val="1"/>
      <w:numFmt w:val="decimal"/>
      <w:lvlRestart w:val="4"/>
      <w:suff w:val="nothing"/>
      <w:lvlText w:val="（%7）"/>
      <w:lvlJc w:val="left"/>
      <w:pPr>
        <w:ind w:left="0" w:firstLine="400"/>
      </w:pPr>
      <w:rPr>
        <w:rFonts w:hint="default" w:ascii="Times New Roman" w:hAnsi="Times New Roman" w:eastAsia="宋体"/>
        <w:b w:val="0"/>
        <w:i w:val="0"/>
        <w:sz w:val="24"/>
        <w:szCs w:val="24"/>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
    <w:nsid w:val="1D1D35F2"/>
    <w:multiLevelType w:val="singleLevel"/>
    <w:tmpl w:val="1D1D35F2"/>
    <w:lvl w:ilvl="0" w:tentative="0">
      <w:start w:val="1"/>
      <w:numFmt w:val="decimal"/>
      <w:suff w:val="nothing"/>
      <w:lvlText w:val="%1）"/>
      <w:lvlJc w:val="left"/>
    </w:lvl>
  </w:abstractNum>
  <w:abstractNum w:abstractNumId="5">
    <w:nsid w:val="29D80082"/>
    <w:multiLevelType w:val="multilevel"/>
    <w:tmpl w:val="29D80082"/>
    <w:lvl w:ilvl="0" w:tentative="0">
      <w:start w:val="1"/>
      <w:numFmt w:val="decimal"/>
      <w:suff w:val="nothing"/>
      <w:lvlText w:val="%1"/>
      <w:lvlJc w:val="left"/>
      <w:pPr>
        <w:ind w:left="845"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8479B25"/>
    <w:multiLevelType w:val="singleLevel"/>
    <w:tmpl w:val="38479B25"/>
    <w:lvl w:ilvl="0" w:tentative="0">
      <w:start w:val="3"/>
      <w:numFmt w:val="decimal"/>
      <w:suff w:val="nothing"/>
      <w:lvlText w:val="%1）"/>
      <w:lvlJc w:val="left"/>
    </w:lvl>
  </w:abstractNum>
  <w:abstractNum w:abstractNumId="7">
    <w:nsid w:val="3C08028E"/>
    <w:multiLevelType w:val="singleLevel"/>
    <w:tmpl w:val="3C08028E"/>
    <w:lvl w:ilvl="0" w:tentative="0">
      <w:start w:val="1"/>
      <w:numFmt w:val="decimal"/>
      <w:suff w:val="nothing"/>
      <w:lvlText w:val="（%1）"/>
      <w:lvlJc w:val="left"/>
    </w:lvl>
  </w:abstractNum>
  <w:abstractNum w:abstractNumId="8">
    <w:nsid w:val="4163AB22"/>
    <w:multiLevelType w:val="singleLevel"/>
    <w:tmpl w:val="4163AB22"/>
    <w:lvl w:ilvl="0" w:tentative="0">
      <w:start w:val="1"/>
      <w:numFmt w:val="decimal"/>
      <w:suff w:val="nothing"/>
      <w:lvlText w:val="（%1）"/>
      <w:lvlJc w:val="left"/>
    </w:lvl>
  </w:abstractNum>
  <w:abstractNum w:abstractNumId="9">
    <w:nsid w:val="4902C1C5"/>
    <w:multiLevelType w:val="singleLevel"/>
    <w:tmpl w:val="4902C1C5"/>
    <w:lvl w:ilvl="0" w:tentative="0">
      <w:start w:val="1"/>
      <w:numFmt w:val="decimal"/>
      <w:suff w:val="nothing"/>
      <w:lvlText w:val="（%1）"/>
      <w:lvlJc w:val="left"/>
    </w:lvl>
  </w:abstractNum>
  <w:abstractNum w:abstractNumId="10">
    <w:nsid w:val="69B10A91"/>
    <w:multiLevelType w:val="multilevel"/>
    <w:tmpl w:val="69B10A91"/>
    <w:lvl w:ilvl="0" w:tentative="0">
      <w:start w:val="1"/>
      <w:numFmt w:val="decimal"/>
      <w:suff w:val="nothing"/>
      <w:lvlText w:val="%1"/>
      <w:lvlJc w:val="left"/>
      <w:pPr>
        <w:ind w:left="845"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E1BB7F4"/>
    <w:multiLevelType w:val="singleLevel"/>
    <w:tmpl w:val="7E1BB7F4"/>
    <w:lvl w:ilvl="0" w:tentative="0">
      <w:start w:val="2"/>
      <w:numFmt w:val="decimal"/>
      <w:suff w:val="nothing"/>
      <w:lvlText w:val="%1、"/>
      <w:lvlJc w:val="left"/>
      <w:pPr>
        <w:ind w:left="80"/>
      </w:pPr>
    </w:lvl>
  </w:abstractNum>
  <w:num w:numId="1">
    <w:abstractNumId w:val="3"/>
  </w:num>
  <w:num w:numId="2">
    <w:abstractNumId w:val="4"/>
  </w:num>
  <w:num w:numId="3">
    <w:abstractNumId w:val="6"/>
  </w:num>
  <w:num w:numId="4">
    <w:abstractNumId w:val="5"/>
  </w:num>
  <w:num w:numId="5">
    <w:abstractNumId w:val="11"/>
  </w:num>
  <w:num w:numId="6">
    <w:abstractNumId w:val="10"/>
  </w:num>
  <w:num w:numId="7">
    <w:abstractNumId w:val="0"/>
  </w:num>
  <w:num w:numId="8">
    <w:abstractNumId w:val="8"/>
  </w:num>
  <w:num w:numId="9">
    <w:abstractNumId w:val="1"/>
  </w:num>
  <w:num w:numId="10">
    <w:abstractNumId w:val="7"/>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ZjOTAwMWY0NDA0NWQ0MmQ1OTM3YmYyY2IyMjJmZTAifQ=="/>
  </w:docVars>
  <w:rsids>
    <w:rsidRoot w:val="468C2BA5"/>
    <w:rsid w:val="00001BD2"/>
    <w:rsid w:val="00002C41"/>
    <w:rsid w:val="00002DCF"/>
    <w:rsid w:val="000030C5"/>
    <w:rsid w:val="00003595"/>
    <w:rsid w:val="0000519B"/>
    <w:rsid w:val="000066F8"/>
    <w:rsid w:val="000078D0"/>
    <w:rsid w:val="00010BCE"/>
    <w:rsid w:val="00011540"/>
    <w:rsid w:val="00011810"/>
    <w:rsid w:val="0001282B"/>
    <w:rsid w:val="000131B1"/>
    <w:rsid w:val="00014EFA"/>
    <w:rsid w:val="000165FE"/>
    <w:rsid w:val="00020AA7"/>
    <w:rsid w:val="00021F80"/>
    <w:rsid w:val="000236B9"/>
    <w:rsid w:val="00024125"/>
    <w:rsid w:val="00024AAF"/>
    <w:rsid w:val="0002552D"/>
    <w:rsid w:val="000264D8"/>
    <w:rsid w:val="000269EF"/>
    <w:rsid w:val="00030B92"/>
    <w:rsid w:val="00032689"/>
    <w:rsid w:val="00033207"/>
    <w:rsid w:val="00034214"/>
    <w:rsid w:val="000343BB"/>
    <w:rsid w:val="0003568C"/>
    <w:rsid w:val="00036BD9"/>
    <w:rsid w:val="000371B4"/>
    <w:rsid w:val="000416F7"/>
    <w:rsid w:val="000425F8"/>
    <w:rsid w:val="00042DA7"/>
    <w:rsid w:val="000434D5"/>
    <w:rsid w:val="000439CD"/>
    <w:rsid w:val="00043DB7"/>
    <w:rsid w:val="000452E9"/>
    <w:rsid w:val="000453EE"/>
    <w:rsid w:val="000460DB"/>
    <w:rsid w:val="00046BBE"/>
    <w:rsid w:val="000474A8"/>
    <w:rsid w:val="00050340"/>
    <w:rsid w:val="000503E0"/>
    <w:rsid w:val="00050987"/>
    <w:rsid w:val="000517E4"/>
    <w:rsid w:val="00052B36"/>
    <w:rsid w:val="00054AC3"/>
    <w:rsid w:val="00056BA8"/>
    <w:rsid w:val="0005766D"/>
    <w:rsid w:val="000579EE"/>
    <w:rsid w:val="000611C7"/>
    <w:rsid w:val="000612DB"/>
    <w:rsid w:val="00062A62"/>
    <w:rsid w:val="00062AB2"/>
    <w:rsid w:val="00064877"/>
    <w:rsid w:val="00064A7A"/>
    <w:rsid w:val="00064D56"/>
    <w:rsid w:val="00065FCD"/>
    <w:rsid w:val="00066068"/>
    <w:rsid w:val="00067095"/>
    <w:rsid w:val="0006734C"/>
    <w:rsid w:val="00070FD4"/>
    <w:rsid w:val="00071889"/>
    <w:rsid w:val="00073ECD"/>
    <w:rsid w:val="0007484E"/>
    <w:rsid w:val="00075B7F"/>
    <w:rsid w:val="00076630"/>
    <w:rsid w:val="000769B7"/>
    <w:rsid w:val="0008021A"/>
    <w:rsid w:val="000817EF"/>
    <w:rsid w:val="00081D9D"/>
    <w:rsid w:val="000823C8"/>
    <w:rsid w:val="000833DD"/>
    <w:rsid w:val="00085597"/>
    <w:rsid w:val="00086864"/>
    <w:rsid w:val="00086BDF"/>
    <w:rsid w:val="00087A79"/>
    <w:rsid w:val="00087C9F"/>
    <w:rsid w:val="00092739"/>
    <w:rsid w:val="0009390E"/>
    <w:rsid w:val="00093B36"/>
    <w:rsid w:val="00093E02"/>
    <w:rsid w:val="000940F3"/>
    <w:rsid w:val="00094580"/>
    <w:rsid w:val="000950F3"/>
    <w:rsid w:val="00095240"/>
    <w:rsid w:val="00096C91"/>
    <w:rsid w:val="00097CC9"/>
    <w:rsid w:val="000A03B3"/>
    <w:rsid w:val="000A05E0"/>
    <w:rsid w:val="000A167E"/>
    <w:rsid w:val="000A2B0E"/>
    <w:rsid w:val="000A3A50"/>
    <w:rsid w:val="000A3F47"/>
    <w:rsid w:val="000A410D"/>
    <w:rsid w:val="000A4251"/>
    <w:rsid w:val="000A45AB"/>
    <w:rsid w:val="000A778F"/>
    <w:rsid w:val="000A7E43"/>
    <w:rsid w:val="000B0382"/>
    <w:rsid w:val="000B1758"/>
    <w:rsid w:val="000B1B0C"/>
    <w:rsid w:val="000B2307"/>
    <w:rsid w:val="000B4ED3"/>
    <w:rsid w:val="000B5EA2"/>
    <w:rsid w:val="000C0AC1"/>
    <w:rsid w:val="000C15DF"/>
    <w:rsid w:val="000C320C"/>
    <w:rsid w:val="000C3B9C"/>
    <w:rsid w:val="000C4834"/>
    <w:rsid w:val="000C5CF0"/>
    <w:rsid w:val="000C65A0"/>
    <w:rsid w:val="000C6A60"/>
    <w:rsid w:val="000C7299"/>
    <w:rsid w:val="000D014A"/>
    <w:rsid w:val="000D0566"/>
    <w:rsid w:val="000D05EF"/>
    <w:rsid w:val="000D0781"/>
    <w:rsid w:val="000D17CD"/>
    <w:rsid w:val="000D1C94"/>
    <w:rsid w:val="000D2ED0"/>
    <w:rsid w:val="000D56F2"/>
    <w:rsid w:val="000D5A21"/>
    <w:rsid w:val="000D7859"/>
    <w:rsid w:val="000D790D"/>
    <w:rsid w:val="000D7EEC"/>
    <w:rsid w:val="000E1E72"/>
    <w:rsid w:val="000E29DA"/>
    <w:rsid w:val="000E2E24"/>
    <w:rsid w:val="000E36FD"/>
    <w:rsid w:val="000E4137"/>
    <w:rsid w:val="000E4D9F"/>
    <w:rsid w:val="000F01C0"/>
    <w:rsid w:val="000F091C"/>
    <w:rsid w:val="000F4766"/>
    <w:rsid w:val="000F590D"/>
    <w:rsid w:val="000F5CA3"/>
    <w:rsid w:val="000F6228"/>
    <w:rsid w:val="000F7512"/>
    <w:rsid w:val="0010204F"/>
    <w:rsid w:val="0010240C"/>
    <w:rsid w:val="001031AF"/>
    <w:rsid w:val="001038A6"/>
    <w:rsid w:val="00103B48"/>
    <w:rsid w:val="0010515D"/>
    <w:rsid w:val="00105794"/>
    <w:rsid w:val="00110121"/>
    <w:rsid w:val="00111012"/>
    <w:rsid w:val="00112711"/>
    <w:rsid w:val="00112AFE"/>
    <w:rsid w:val="00112EEA"/>
    <w:rsid w:val="00113DE4"/>
    <w:rsid w:val="00114716"/>
    <w:rsid w:val="0011497A"/>
    <w:rsid w:val="00114AA6"/>
    <w:rsid w:val="0011670D"/>
    <w:rsid w:val="00117ADB"/>
    <w:rsid w:val="00121F0D"/>
    <w:rsid w:val="00122080"/>
    <w:rsid w:val="00122BE1"/>
    <w:rsid w:val="00123B92"/>
    <w:rsid w:val="001246B8"/>
    <w:rsid w:val="00125338"/>
    <w:rsid w:val="00130262"/>
    <w:rsid w:val="0013224B"/>
    <w:rsid w:val="00132278"/>
    <w:rsid w:val="0013377C"/>
    <w:rsid w:val="0013498C"/>
    <w:rsid w:val="00135995"/>
    <w:rsid w:val="00141411"/>
    <w:rsid w:val="0014176F"/>
    <w:rsid w:val="00141A23"/>
    <w:rsid w:val="0014281A"/>
    <w:rsid w:val="00142E71"/>
    <w:rsid w:val="00143538"/>
    <w:rsid w:val="0014459D"/>
    <w:rsid w:val="0014498F"/>
    <w:rsid w:val="0014685E"/>
    <w:rsid w:val="00147835"/>
    <w:rsid w:val="00152B8D"/>
    <w:rsid w:val="00154A2B"/>
    <w:rsid w:val="00155365"/>
    <w:rsid w:val="0015591F"/>
    <w:rsid w:val="00156619"/>
    <w:rsid w:val="00156B2F"/>
    <w:rsid w:val="0015738F"/>
    <w:rsid w:val="00157D50"/>
    <w:rsid w:val="00157F0E"/>
    <w:rsid w:val="0016014F"/>
    <w:rsid w:val="001632BD"/>
    <w:rsid w:val="001643D3"/>
    <w:rsid w:val="00164D17"/>
    <w:rsid w:val="00165CB9"/>
    <w:rsid w:val="001667F9"/>
    <w:rsid w:val="00166D7C"/>
    <w:rsid w:val="001702E9"/>
    <w:rsid w:val="00171D09"/>
    <w:rsid w:val="00173954"/>
    <w:rsid w:val="001764CC"/>
    <w:rsid w:val="00176939"/>
    <w:rsid w:val="00176CA0"/>
    <w:rsid w:val="0017768C"/>
    <w:rsid w:val="0017777C"/>
    <w:rsid w:val="00180F6A"/>
    <w:rsid w:val="001816AB"/>
    <w:rsid w:val="001835EA"/>
    <w:rsid w:val="00183784"/>
    <w:rsid w:val="0018436D"/>
    <w:rsid w:val="001847C1"/>
    <w:rsid w:val="001848FA"/>
    <w:rsid w:val="001855EF"/>
    <w:rsid w:val="00185BF6"/>
    <w:rsid w:val="00185D04"/>
    <w:rsid w:val="00186302"/>
    <w:rsid w:val="00187206"/>
    <w:rsid w:val="0019082F"/>
    <w:rsid w:val="001918E5"/>
    <w:rsid w:val="00191F34"/>
    <w:rsid w:val="00192AF9"/>
    <w:rsid w:val="001932EB"/>
    <w:rsid w:val="0019450E"/>
    <w:rsid w:val="0019481E"/>
    <w:rsid w:val="00195093"/>
    <w:rsid w:val="00197027"/>
    <w:rsid w:val="00197380"/>
    <w:rsid w:val="00197445"/>
    <w:rsid w:val="001A1DD8"/>
    <w:rsid w:val="001A2D76"/>
    <w:rsid w:val="001A33F9"/>
    <w:rsid w:val="001A43B4"/>
    <w:rsid w:val="001A4E44"/>
    <w:rsid w:val="001A66CA"/>
    <w:rsid w:val="001A6F15"/>
    <w:rsid w:val="001A7A02"/>
    <w:rsid w:val="001B1BDE"/>
    <w:rsid w:val="001B39FA"/>
    <w:rsid w:val="001B3AB0"/>
    <w:rsid w:val="001B486E"/>
    <w:rsid w:val="001B5AD0"/>
    <w:rsid w:val="001B5CC9"/>
    <w:rsid w:val="001B69B0"/>
    <w:rsid w:val="001B6BED"/>
    <w:rsid w:val="001B70CB"/>
    <w:rsid w:val="001C1A93"/>
    <w:rsid w:val="001C274B"/>
    <w:rsid w:val="001C3996"/>
    <w:rsid w:val="001C3DE8"/>
    <w:rsid w:val="001C5968"/>
    <w:rsid w:val="001C6BD6"/>
    <w:rsid w:val="001C6C67"/>
    <w:rsid w:val="001C7722"/>
    <w:rsid w:val="001C793E"/>
    <w:rsid w:val="001D05E2"/>
    <w:rsid w:val="001D0C26"/>
    <w:rsid w:val="001D0E6F"/>
    <w:rsid w:val="001D0E73"/>
    <w:rsid w:val="001D2BDB"/>
    <w:rsid w:val="001D37EB"/>
    <w:rsid w:val="001D3A26"/>
    <w:rsid w:val="001D5F0D"/>
    <w:rsid w:val="001D694A"/>
    <w:rsid w:val="001D72D2"/>
    <w:rsid w:val="001E0948"/>
    <w:rsid w:val="001E1057"/>
    <w:rsid w:val="001E1642"/>
    <w:rsid w:val="001E1873"/>
    <w:rsid w:val="001E27E7"/>
    <w:rsid w:val="001E2FC6"/>
    <w:rsid w:val="001E31B6"/>
    <w:rsid w:val="001E4EB7"/>
    <w:rsid w:val="001E582E"/>
    <w:rsid w:val="001E65C4"/>
    <w:rsid w:val="001E6E55"/>
    <w:rsid w:val="001E6E83"/>
    <w:rsid w:val="001E7283"/>
    <w:rsid w:val="001F14AB"/>
    <w:rsid w:val="001F1A65"/>
    <w:rsid w:val="001F2134"/>
    <w:rsid w:val="001F3F40"/>
    <w:rsid w:val="001F542D"/>
    <w:rsid w:val="001F54BE"/>
    <w:rsid w:val="001F56FF"/>
    <w:rsid w:val="001F633E"/>
    <w:rsid w:val="001F67CF"/>
    <w:rsid w:val="001F6A9F"/>
    <w:rsid w:val="00200704"/>
    <w:rsid w:val="0020106C"/>
    <w:rsid w:val="00203471"/>
    <w:rsid w:val="00204B97"/>
    <w:rsid w:val="00204CDB"/>
    <w:rsid w:val="00206495"/>
    <w:rsid w:val="00206BBC"/>
    <w:rsid w:val="002103B8"/>
    <w:rsid w:val="00210650"/>
    <w:rsid w:val="00210808"/>
    <w:rsid w:val="00210E21"/>
    <w:rsid w:val="002111CD"/>
    <w:rsid w:val="00211284"/>
    <w:rsid w:val="002117E2"/>
    <w:rsid w:val="002134E7"/>
    <w:rsid w:val="002135B8"/>
    <w:rsid w:val="00213891"/>
    <w:rsid w:val="00213F0D"/>
    <w:rsid w:val="00216CD4"/>
    <w:rsid w:val="00217A12"/>
    <w:rsid w:val="002212E9"/>
    <w:rsid w:val="002227F6"/>
    <w:rsid w:val="002228E1"/>
    <w:rsid w:val="00223E6C"/>
    <w:rsid w:val="00225407"/>
    <w:rsid w:val="002264B5"/>
    <w:rsid w:val="00226DA4"/>
    <w:rsid w:val="002275A0"/>
    <w:rsid w:val="0022773F"/>
    <w:rsid w:val="002315CB"/>
    <w:rsid w:val="002323A3"/>
    <w:rsid w:val="0023255A"/>
    <w:rsid w:val="00233C69"/>
    <w:rsid w:val="00234458"/>
    <w:rsid w:val="0024022B"/>
    <w:rsid w:val="00240643"/>
    <w:rsid w:val="0024069A"/>
    <w:rsid w:val="00240DCE"/>
    <w:rsid w:val="002438EE"/>
    <w:rsid w:val="00244533"/>
    <w:rsid w:val="0024468C"/>
    <w:rsid w:val="00244F2C"/>
    <w:rsid w:val="0024627A"/>
    <w:rsid w:val="00246731"/>
    <w:rsid w:val="00246784"/>
    <w:rsid w:val="00247266"/>
    <w:rsid w:val="00247E65"/>
    <w:rsid w:val="00252A4C"/>
    <w:rsid w:val="002541FD"/>
    <w:rsid w:val="0025481D"/>
    <w:rsid w:val="00255945"/>
    <w:rsid w:val="00257DA2"/>
    <w:rsid w:val="002628B8"/>
    <w:rsid w:val="00262A9B"/>
    <w:rsid w:val="00264196"/>
    <w:rsid w:val="0026503C"/>
    <w:rsid w:val="00265A70"/>
    <w:rsid w:val="00265CBE"/>
    <w:rsid w:val="00265DF7"/>
    <w:rsid w:val="00266A28"/>
    <w:rsid w:val="0027044F"/>
    <w:rsid w:val="00270DD8"/>
    <w:rsid w:val="00272F46"/>
    <w:rsid w:val="002734F5"/>
    <w:rsid w:val="002740C5"/>
    <w:rsid w:val="0027431E"/>
    <w:rsid w:val="00274DB9"/>
    <w:rsid w:val="00281C4D"/>
    <w:rsid w:val="00282094"/>
    <w:rsid w:val="00282803"/>
    <w:rsid w:val="00283609"/>
    <w:rsid w:val="00283781"/>
    <w:rsid w:val="002839C4"/>
    <w:rsid w:val="00284143"/>
    <w:rsid w:val="002848A1"/>
    <w:rsid w:val="00285217"/>
    <w:rsid w:val="00286BC2"/>
    <w:rsid w:val="00293912"/>
    <w:rsid w:val="00293BCA"/>
    <w:rsid w:val="0029433A"/>
    <w:rsid w:val="00295B77"/>
    <w:rsid w:val="002A13AD"/>
    <w:rsid w:val="002A29C4"/>
    <w:rsid w:val="002A3059"/>
    <w:rsid w:val="002A553A"/>
    <w:rsid w:val="002A61AA"/>
    <w:rsid w:val="002A6CAD"/>
    <w:rsid w:val="002A6E2C"/>
    <w:rsid w:val="002B0123"/>
    <w:rsid w:val="002B035E"/>
    <w:rsid w:val="002B05DF"/>
    <w:rsid w:val="002B0C79"/>
    <w:rsid w:val="002B11F4"/>
    <w:rsid w:val="002B3B56"/>
    <w:rsid w:val="002B6098"/>
    <w:rsid w:val="002B63E1"/>
    <w:rsid w:val="002B65A9"/>
    <w:rsid w:val="002B6FA9"/>
    <w:rsid w:val="002B7C95"/>
    <w:rsid w:val="002B7D5E"/>
    <w:rsid w:val="002C0AA0"/>
    <w:rsid w:val="002C15BF"/>
    <w:rsid w:val="002C24CF"/>
    <w:rsid w:val="002C680F"/>
    <w:rsid w:val="002C6AE1"/>
    <w:rsid w:val="002D0F9E"/>
    <w:rsid w:val="002D1279"/>
    <w:rsid w:val="002D1634"/>
    <w:rsid w:val="002D2458"/>
    <w:rsid w:val="002D4A65"/>
    <w:rsid w:val="002D4BEF"/>
    <w:rsid w:val="002D4D11"/>
    <w:rsid w:val="002D4EBA"/>
    <w:rsid w:val="002D5F1A"/>
    <w:rsid w:val="002D7EC9"/>
    <w:rsid w:val="002E29CF"/>
    <w:rsid w:val="002E4A36"/>
    <w:rsid w:val="002E517D"/>
    <w:rsid w:val="002E572C"/>
    <w:rsid w:val="002E6C00"/>
    <w:rsid w:val="002E71D7"/>
    <w:rsid w:val="002E7502"/>
    <w:rsid w:val="002E79DC"/>
    <w:rsid w:val="002F1216"/>
    <w:rsid w:val="002F17EC"/>
    <w:rsid w:val="002F1846"/>
    <w:rsid w:val="002F29B3"/>
    <w:rsid w:val="002F2DC9"/>
    <w:rsid w:val="002F4749"/>
    <w:rsid w:val="002F4FB9"/>
    <w:rsid w:val="002F5DA5"/>
    <w:rsid w:val="002F6674"/>
    <w:rsid w:val="002F68D9"/>
    <w:rsid w:val="002F7273"/>
    <w:rsid w:val="0030016F"/>
    <w:rsid w:val="00301052"/>
    <w:rsid w:val="0030157D"/>
    <w:rsid w:val="00302933"/>
    <w:rsid w:val="0030301A"/>
    <w:rsid w:val="003054C4"/>
    <w:rsid w:val="0030592D"/>
    <w:rsid w:val="00305DF6"/>
    <w:rsid w:val="00305F76"/>
    <w:rsid w:val="003066BB"/>
    <w:rsid w:val="003078EF"/>
    <w:rsid w:val="003146EB"/>
    <w:rsid w:val="00315CAF"/>
    <w:rsid w:val="00316B5F"/>
    <w:rsid w:val="003175A5"/>
    <w:rsid w:val="00317761"/>
    <w:rsid w:val="0032083A"/>
    <w:rsid w:val="00320CAE"/>
    <w:rsid w:val="00324534"/>
    <w:rsid w:val="00325853"/>
    <w:rsid w:val="00325CF4"/>
    <w:rsid w:val="00326882"/>
    <w:rsid w:val="00326D8B"/>
    <w:rsid w:val="0033164B"/>
    <w:rsid w:val="00331A30"/>
    <w:rsid w:val="00331FD4"/>
    <w:rsid w:val="00332A7B"/>
    <w:rsid w:val="00332DBF"/>
    <w:rsid w:val="00333A16"/>
    <w:rsid w:val="003345E2"/>
    <w:rsid w:val="00335171"/>
    <w:rsid w:val="0033598C"/>
    <w:rsid w:val="003405A1"/>
    <w:rsid w:val="00340688"/>
    <w:rsid w:val="00341631"/>
    <w:rsid w:val="0034328A"/>
    <w:rsid w:val="003434FD"/>
    <w:rsid w:val="00345187"/>
    <w:rsid w:val="003457AB"/>
    <w:rsid w:val="00345A97"/>
    <w:rsid w:val="00345CB5"/>
    <w:rsid w:val="00346019"/>
    <w:rsid w:val="00346789"/>
    <w:rsid w:val="00346D6B"/>
    <w:rsid w:val="00346DC7"/>
    <w:rsid w:val="0034729D"/>
    <w:rsid w:val="00347D43"/>
    <w:rsid w:val="003504B1"/>
    <w:rsid w:val="003524DD"/>
    <w:rsid w:val="003539C8"/>
    <w:rsid w:val="00354366"/>
    <w:rsid w:val="00354E84"/>
    <w:rsid w:val="00354F02"/>
    <w:rsid w:val="00354F4A"/>
    <w:rsid w:val="003558E6"/>
    <w:rsid w:val="003560F3"/>
    <w:rsid w:val="00356BCD"/>
    <w:rsid w:val="00357E0A"/>
    <w:rsid w:val="00361E17"/>
    <w:rsid w:val="003647A3"/>
    <w:rsid w:val="00364880"/>
    <w:rsid w:val="00364DB1"/>
    <w:rsid w:val="003654B5"/>
    <w:rsid w:val="00367CDD"/>
    <w:rsid w:val="00367E1B"/>
    <w:rsid w:val="00370279"/>
    <w:rsid w:val="0037101E"/>
    <w:rsid w:val="003737A4"/>
    <w:rsid w:val="00375703"/>
    <w:rsid w:val="00375745"/>
    <w:rsid w:val="0037619F"/>
    <w:rsid w:val="00376409"/>
    <w:rsid w:val="003764EC"/>
    <w:rsid w:val="00377493"/>
    <w:rsid w:val="00377CCF"/>
    <w:rsid w:val="00380338"/>
    <w:rsid w:val="00380621"/>
    <w:rsid w:val="00381101"/>
    <w:rsid w:val="003823BE"/>
    <w:rsid w:val="00386FC5"/>
    <w:rsid w:val="0038724A"/>
    <w:rsid w:val="00387EE7"/>
    <w:rsid w:val="003901E9"/>
    <w:rsid w:val="00390F18"/>
    <w:rsid w:val="003910AB"/>
    <w:rsid w:val="003945EA"/>
    <w:rsid w:val="00394C70"/>
    <w:rsid w:val="00394E74"/>
    <w:rsid w:val="00395D61"/>
    <w:rsid w:val="0039614B"/>
    <w:rsid w:val="00396C17"/>
    <w:rsid w:val="0039772B"/>
    <w:rsid w:val="00397A0C"/>
    <w:rsid w:val="003A052D"/>
    <w:rsid w:val="003A1160"/>
    <w:rsid w:val="003A1BF3"/>
    <w:rsid w:val="003A2549"/>
    <w:rsid w:val="003A2900"/>
    <w:rsid w:val="003A2DCC"/>
    <w:rsid w:val="003A6900"/>
    <w:rsid w:val="003A747A"/>
    <w:rsid w:val="003A778E"/>
    <w:rsid w:val="003B2539"/>
    <w:rsid w:val="003B36C6"/>
    <w:rsid w:val="003B39D2"/>
    <w:rsid w:val="003B4052"/>
    <w:rsid w:val="003B40C3"/>
    <w:rsid w:val="003B46BC"/>
    <w:rsid w:val="003B615C"/>
    <w:rsid w:val="003B63CE"/>
    <w:rsid w:val="003B6BC4"/>
    <w:rsid w:val="003C00C1"/>
    <w:rsid w:val="003C0F73"/>
    <w:rsid w:val="003C2389"/>
    <w:rsid w:val="003C28AE"/>
    <w:rsid w:val="003C2C95"/>
    <w:rsid w:val="003C31D8"/>
    <w:rsid w:val="003C6506"/>
    <w:rsid w:val="003C6785"/>
    <w:rsid w:val="003C6D7F"/>
    <w:rsid w:val="003C7100"/>
    <w:rsid w:val="003C71BF"/>
    <w:rsid w:val="003C74B0"/>
    <w:rsid w:val="003C7E34"/>
    <w:rsid w:val="003D029D"/>
    <w:rsid w:val="003D0816"/>
    <w:rsid w:val="003D137B"/>
    <w:rsid w:val="003D1720"/>
    <w:rsid w:val="003D1866"/>
    <w:rsid w:val="003D1AB7"/>
    <w:rsid w:val="003D1BAB"/>
    <w:rsid w:val="003D1BC8"/>
    <w:rsid w:val="003D2ACD"/>
    <w:rsid w:val="003D47FD"/>
    <w:rsid w:val="003D4AC4"/>
    <w:rsid w:val="003D5334"/>
    <w:rsid w:val="003D6A3E"/>
    <w:rsid w:val="003E001B"/>
    <w:rsid w:val="003E0AD9"/>
    <w:rsid w:val="003E0C73"/>
    <w:rsid w:val="003E0CB6"/>
    <w:rsid w:val="003E0FE9"/>
    <w:rsid w:val="003E1895"/>
    <w:rsid w:val="003E214C"/>
    <w:rsid w:val="003E273C"/>
    <w:rsid w:val="003E2785"/>
    <w:rsid w:val="003E2ED8"/>
    <w:rsid w:val="003E57A0"/>
    <w:rsid w:val="003E6410"/>
    <w:rsid w:val="003E712E"/>
    <w:rsid w:val="003E7DCF"/>
    <w:rsid w:val="003E7E80"/>
    <w:rsid w:val="003F269B"/>
    <w:rsid w:val="003F2BA7"/>
    <w:rsid w:val="003F344D"/>
    <w:rsid w:val="003F575C"/>
    <w:rsid w:val="003F59D1"/>
    <w:rsid w:val="003F7966"/>
    <w:rsid w:val="00402404"/>
    <w:rsid w:val="00403331"/>
    <w:rsid w:val="004044DA"/>
    <w:rsid w:val="004046B4"/>
    <w:rsid w:val="00405089"/>
    <w:rsid w:val="004066F6"/>
    <w:rsid w:val="004106AF"/>
    <w:rsid w:val="00410CDB"/>
    <w:rsid w:val="004125F9"/>
    <w:rsid w:val="00412ACF"/>
    <w:rsid w:val="0041382A"/>
    <w:rsid w:val="00413B2B"/>
    <w:rsid w:val="0041531B"/>
    <w:rsid w:val="00415735"/>
    <w:rsid w:val="0041584C"/>
    <w:rsid w:val="00415A7F"/>
    <w:rsid w:val="0041612F"/>
    <w:rsid w:val="0041714F"/>
    <w:rsid w:val="00420891"/>
    <w:rsid w:val="00421BFE"/>
    <w:rsid w:val="00423966"/>
    <w:rsid w:val="00423ACB"/>
    <w:rsid w:val="00423BAB"/>
    <w:rsid w:val="004243E8"/>
    <w:rsid w:val="00427EF0"/>
    <w:rsid w:val="004307F4"/>
    <w:rsid w:val="004319EB"/>
    <w:rsid w:val="00432BCF"/>
    <w:rsid w:val="0043489E"/>
    <w:rsid w:val="004352F5"/>
    <w:rsid w:val="004359AC"/>
    <w:rsid w:val="00441E82"/>
    <w:rsid w:val="00442333"/>
    <w:rsid w:val="00443BAF"/>
    <w:rsid w:val="004455B5"/>
    <w:rsid w:val="004464A7"/>
    <w:rsid w:val="004470FC"/>
    <w:rsid w:val="00450851"/>
    <w:rsid w:val="00450A50"/>
    <w:rsid w:val="00450CC9"/>
    <w:rsid w:val="00452706"/>
    <w:rsid w:val="00452773"/>
    <w:rsid w:val="004536F3"/>
    <w:rsid w:val="004538E5"/>
    <w:rsid w:val="00454119"/>
    <w:rsid w:val="00454D78"/>
    <w:rsid w:val="004559D7"/>
    <w:rsid w:val="004560CB"/>
    <w:rsid w:val="00456516"/>
    <w:rsid w:val="00457810"/>
    <w:rsid w:val="004579CE"/>
    <w:rsid w:val="00457CFD"/>
    <w:rsid w:val="00460098"/>
    <w:rsid w:val="00460923"/>
    <w:rsid w:val="00460EE5"/>
    <w:rsid w:val="004626AC"/>
    <w:rsid w:val="004631EC"/>
    <w:rsid w:val="004636A4"/>
    <w:rsid w:val="0046406E"/>
    <w:rsid w:val="00464C87"/>
    <w:rsid w:val="00464F25"/>
    <w:rsid w:val="00465B0A"/>
    <w:rsid w:val="004666C6"/>
    <w:rsid w:val="00467E4A"/>
    <w:rsid w:val="004700E2"/>
    <w:rsid w:val="004704D1"/>
    <w:rsid w:val="00471885"/>
    <w:rsid w:val="004726CD"/>
    <w:rsid w:val="00472F64"/>
    <w:rsid w:val="004739B4"/>
    <w:rsid w:val="00476F34"/>
    <w:rsid w:val="004772B9"/>
    <w:rsid w:val="00477D13"/>
    <w:rsid w:val="00480A43"/>
    <w:rsid w:val="00480D0E"/>
    <w:rsid w:val="004817AC"/>
    <w:rsid w:val="00481DF0"/>
    <w:rsid w:val="00482E70"/>
    <w:rsid w:val="00483D1F"/>
    <w:rsid w:val="00485E0D"/>
    <w:rsid w:val="00485F25"/>
    <w:rsid w:val="00486632"/>
    <w:rsid w:val="0049174B"/>
    <w:rsid w:val="004930A3"/>
    <w:rsid w:val="00494F21"/>
    <w:rsid w:val="00496B16"/>
    <w:rsid w:val="00496C4B"/>
    <w:rsid w:val="00497C67"/>
    <w:rsid w:val="004A1CAA"/>
    <w:rsid w:val="004A32C1"/>
    <w:rsid w:val="004A6054"/>
    <w:rsid w:val="004A72BD"/>
    <w:rsid w:val="004A792B"/>
    <w:rsid w:val="004A7AB9"/>
    <w:rsid w:val="004B0231"/>
    <w:rsid w:val="004B0947"/>
    <w:rsid w:val="004B166A"/>
    <w:rsid w:val="004B26F3"/>
    <w:rsid w:val="004B310B"/>
    <w:rsid w:val="004B487D"/>
    <w:rsid w:val="004B5401"/>
    <w:rsid w:val="004B57AB"/>
    <w:rsid w:val="004B6246"/>
    <w:rsid w:val="004C1BE3"/>
    <w:rsid w:val="004C242B"/>
    <w:rsid w:val="004C2B25"/>
    <w:rsid w:val="004C41E5"/>
    <w:rsid w:val="004C4615"/>
    <w:rsid w:val="004C50DF"/>
    <w:rsid w:val="004C5B6F"/>
    <w:rsid w:val="004C5EE8"/>
    <w:rsid w:val="004C673B"/>
    <w:rsid w:val="004C7419"/>
    <w:rsid w:val="004C75D7"/>
    <w:rsid w:val="004C79A5"/>
    <w:rsid w:val="004D7E0E"/>
    <w:rsid w:val="004D7E41"/>
    <w:rsid w:val="004E2132"/>
    <w:rsid w:val="004E4437"/>
    <w:rsid w:val="004E5CE6"/>
    <w:rsid w:val="004E5D54"/>
    <w:rsid w:val="004E6E60"/>
    <w:rsid w:val="004E7DA5"/>
    <w:rsid w:val="004F0904"/>
    <w:rsid w:val="004F2CE5"/>
    <w:rsid w:val="004F3DD0"/>
    <w:rsid w:val="004F3E3E"/>
    <w:rsid w:val="004F507C"/>
    <w:rsid w:val="004F56FD"/>
    <w:rsid w:val="004F5857"/>
    <w:rsid w:val="004F5DE9"/>
    <w:rsid w:val="004F62AB"/>
    <w:rsid w:val="004F67F1"/>
    <w:rsid w:val="0050022A"/>
    <w:rsid w:val="005006CE"/>
    <w:rsid w:val="00501E9B"/>
    <w:rsid w:val="00502180"/>
    <w:rsid w:val="005042F4"/>
    <w:rsid w:val="005050AB"/>
    <w:rsid w:val="0050577E"/>
    <w:rsid w:val="00507E91"/>
    <w:rsid w:val="005103CE"/>
    <w:rsid w:val="005104DC"/>
    <w:rsid w:val="00511B9F"/>
    <w:rsid w:val="00512902"/>
    <w:rsid w:val="00513025"/>
    <w:rsid w:val="005133A9"/>
    <w:rsid w:val="005141A7"/>
    <w:rsid w:val="005159C0"/>
    <w:rsid w:val="00515C80"/>
    <w:rsid w:val="00516A10"/>
    <w:rsid w:val="0052074C"/>
    <w:rsid w:val="005222A2"/>
    <w:rsid w:val="00522F33"/>
    <w:rsid w:val="00523069"/>
    <w:rsid w:val="00526390"/>
    <w:rsid w:val="00526A36"/>
    <w:rsid w:val="0052722C"/>
    <w:rsid w:val="00530026"/>
    <w:rsid w:val="00531075"/>
    <w:rsid w:val="0053351C"/>
    <w:rsid w:val="00533617"/>
    <w:rsid w:val="00533637"/>
    <w:rsid w:val="00533BB5"/>
    <w:rsid w:val="00533E54"/>
    <w:rsid w:val="005379B1"/>
    <w:rsid w:val="00541390"/>
    <w:rsid w:val="00542E51"/>
    <w:rsid w:val="00543579"/>
    <w:rsid w:val="0054359D"/>
    <w:rsid w:val="00543E4C"/>
    <w:rsid w:val="005458B6"/>
    <w:rsid w:val="0054683A"/>
    <w:rsid w:val="00546A13"/>
    <w:rsid w:val="005543CF"/>
    <w:rsid w:val="00554505"/>
    <w:rsid w:val="005600B8"/>
    <w:rsid w:val="005605C2"/>
    <w:rsid w:val="0056072C"/>
    <w:rsid w:val="0056146C"/>
    <w:rsid w:val="00561BDE"/>
    <w:rsid w:val="00562689"/>
    <w:rsid w:val="00562FD8"/>
    <w:rsid w:val="00563DA0"/>
    <w:rsid w:val="005643D5"/>
    <w:rsid w:val="00564E00"/>
    <w:rsid w:val="005651F5"/>
    <w:rsid w:val="00565490"/>
    <w:rsid w:val="00565FC1"/>
    <w:rsid w:val="005660C8"/>
    <w:rsid w:val="00566EB0"/>
    <w:rsid w:val="00567505"/>
    <w:rsid w:val="00567E6A"/>
    <w:rsid w:val="00570C11"/>
    <w:rsid w:val="0057379F"/>
    <w:rsid w:val="00573E84"/>
    <w:rsid w:val="005741C7"/>
    <w:rsid w:val="005744E4"/>
    <w:rsid w:val="00576CB4"/>
    <w:rsid w:val="00577016"/>
    <w:rsid w:val="0057722A"/>
    <w:rsid w:val="005810A3"/>
    <w:rsid w:val="00581110"/>
    <w:rsid w:val="0058182F"/>
    <w:rsid w:val="00581A69"/>
    <w:rsid w:val="005827D2"/>
    <w:rsid w:val="00583A79"/>
    <w:rsid w:val="005858C2"/>
    <w:rsid w:val="00585F6C"/>
    <w:rsid w:val="005866D8"/>
    <w:rsid w:val="005874B2"/>
    <w:rsid w:val="00590077"/>
    <w:rsid w:val="00590944"/>
    <w:rsid w:val="00590BDD"/>
    <w:rsid w:val="00592314"/>
    <w:rsid w:val="00592AB3"/>
    <w:rsid w:val="00593D70"/>
    <w:rsid w:val="0059439E"/>
    <w:rsid w:val="0059669E"/>
    <w:rsid w:val="00596BFE"/>
    <w:rsid w:val="005A0814"/>
    <w:rsid w:val="005A109D"/>
    <w:rsid w:val="005A15FD"/>
    <w:rsid w:val="005A18C2"/>
    <w:rsid w:val="005A2267"/>
    <w:rsid w:val="005A3C0C"/>
    <w:rsid w:val="005A4008"/>
    <w:rsid w:val="005A43EA"/>
    <w:rsid w:val="005A4885"/>
    <w:rsid w:val="005A7781"/>
    <w:rsid w:val="005A78CF"/>
    <w:rsid w:val="005B0483"/>
    <w:rsid w:val="005B10D5"/>
    <w:rsid w:val="005B2783"/>
    <w:rsid w:val="005B326E"/>
    <w:rsid w:val="005B3631"/>
    <w:rsid w:val="005B47FA"/>
    <w:rsid w:val="005B5B61"/>
    <w:rsid w:val="005B612F"/>
    <w:rsid w:val="005B7434"/>
    <w:rsid w:val="005B7C8D"/>
    <w:rsid w:val="005C047E"/>
    <w:rsid w:val="005C0822"/>
    <w:rsid w:val="005C09C0"/>
    <w:rsid w:val="005C1502"/>
    <w:rsid w:val="005C2DDD"/>
    <w:rsid w:val="005C32E7"/>
    <w:rsid w:val="005C50E0"/>
    <w:rsid w:val="005C61A5"/>
    <w:rsid w:val="005C643D"/>
    <w:rsid w:val="005C64B2"/>
    <w:rsid w:val="005C73F9"/>
    <w:rsid w:val="005C765D"/>
    <w:rsid w:val="005C7AB3"/>
    <w:rsid w:val="005C7CD0"/>
    <w:rsid w:val="005D0B47"/>
    <w:rsid w:val="005D10E5"/>
    <w:rsid w:val="005D2261"/>
    <w:rsid w:val="005D23E1"/>
    <w:rsid w:val="005D2922"/>
    <w:rsid w:val="005D2A45"/>
    <w:rsid w:val="005D37AB"/>
    <w:rsid w:val="005D4685"/>
    <w:rsid w:val="005D4CCE"/>
    <w:rsid w:val="005D5BE2"/>
    <w:rsid w:val="005D6B89"/>
    <w:rsid w:val="005D7773"/>
    <w:rsid w:val="005D78F8"/>
    <w:rsid w:val="005D7A0F"/>
    <w:rsid w:val="005E0067"/>
    <w:rsid w:val="005E1199"/>
    <w:rsid w:val="005E3844"/>
    <w:rsid w:val="005E3C53"/>
    <w:rsid w:val="005E442D"/>
    <w:rsid w:val="005E6B88"/>
    <w:rsid w:val="005E739C"/>
    <w:rsid w:val="005E7FBD"/>
    <w:rsid w:val="005F06E4"/>
    <w:rsid w:val="005F07BF"/>
    <w:rsid w:val="005F0807"/>
    <w:rsid w:val="005F226F"/>
    <w:rsid w:val="005F23C0"/>
    <w:rsid w:val="005F2CB7"/>
    <w:rsid w:val="005F3479"/>
    <w:rsid w:val="005F3667"/>
    <w:rsid w:val="005F4464"/>
    <w:rsid w:val="005F4A8B"/>
    <w:rsid w:val="005F65E2"/>
    <w:rsid w:val="005F735E"/>
    <w:rsid w:val="005F7C1D"/>
    <w:rsid w:val="005F7D68"/>
    <w:rsid w:val="00600246"/>
    <w:rsid w:val="00600703"/>
    <w:rsid w:val="006012BA"/>
    <w:rsid w:val="006023E4"/>
    <w:rsid w:val="0060303A"/>
    <w:rsid w:val="00603A3F"/>
    <w:rsid w:val="00604342"/>
    <w:rsid w:val="006043E5"/>
    <w:rsid w:val="00606E5B"/>
    <w:rsid w:val="0060717C"/>
    <w:rsid w:val="00611A58"/>
    <w:rsid w:val="0061250B"/>
    <w:rsid w:val="0061253C"/>
    <w:rsid w:val="00613924"/>
    <w:rsid w:val="00614FC1"/>
    <w:rsid w:val="00615D4D"/>
    <w:rsid w:val="0061686D"/>
    <w:rsid w:val="006174EB"/>
    <w:rsid w:val="00617BE6"/>
    <w:rsid w:val="006205D7"/>
    <w:rsid w:val="006209F0"/>
    <w:rsid w:val="0062215F"/>
    <w:rsid w:val="00622E04"/>
    <w:rsid w:val="00623E9F"/>
    <w:rsid w:val="00625422"/>
    <w:rsid w:val="00625D10"/>
    <w:rsid w:val="00626155"/>
    <w:rsid w:val="00626ECE"/>
    <w:rsid w:val="00630D4B"/>
    <w:rsid w:val="00631ADA"/>
    <w:rsid w:val="006328A9"/>
    <w:rsid w:val="00633C8A"/>
    <w:rsid w:val="00634062"/>
    <w:rsid w:val="00634A55"/>
    <w:rsid w:val="006357FC"/>
    <w:rsid w:val="00637A24"/>
    <w:rsid w:val="00640049"/>
    <w:rsid w:val="00641FF4"/>
    <w:rsid w:val="006421E1"/>
    <w:rsid w:val="00642A05"/>
    <w:rsid w:val="00643C83"/>
    <w:rsid w:val="00644180"/>
    <w:rsid w:val="00644512"/>
    <w:rsid w:val="00646FD0"/>
    <w:rsid w:val="00647A44"/>
    <w:rsid w:val="00647F11"/>
    <w:rsid w:val="00651B9B"/>
    <w:rsid w:val="0065200D"/>
    <w:rsid w:val="00652383"/>
    <w:rsid w:val="00652D84"/>
    <w:rsid w:val="006530E5"/>
    <w:rsid w:val="00653DB8"/>
    <w:rsid w:val="00654F99"/>
    <w:rsid w:val="0065578B"/>
    <w:rsid w:val="0065610B"/>
    <w:rsid w:val="006575ED"/>
    <w:rsid w:val="00657DF0"/>
    <w:rsid w:val="00657EF9"/>
    <w:rsid w:val="006618BB"/>
    <w:rsid w:val="006621DF"/>
    <w:rsid w:val="006624F4"/>
    <w:rsid w:val="00663714"/>
    <w:rsid w:val="00663795"/>
    <w:rsid w:val="006649CE"/>
    <w:rsid w:val="0066537A"/>
    <w:rsid w:val="0066570E"/>
    <w:rsid w:val="00665D65"/>
    <w:rsid w:val="006661E4"/>
    <w:rsid w:val="00667B4C"/>
    <w:rsid w:val="00667B9F"/>
    <w:rsid w:val="00670078"/>
    <w:rsid w:val="00671551"/>
    <w:rsid w:val="00672896"/>
    <w:rsid w:val="00673B4C"/>
    <w:rsid w:val="006748E4"/>
    <w:rsid w:val="00675994"/>
    <w:rsid w:val="006761B5"/>
    <w:rsid w:val="006801D1"/>
    <w:rsid w:val="006814D0"/>
    <w:rsid w:val="00682CAB"/>
    <w:rsid w:val="006846E9"/>
    <w:rsid w:val="00684AE5"/>
    <w:rsid w:val="006851EA"/>
    <w:rsid w:val="00685359"/>
    <w:rsid w:val="00686D59"/>
    <w:rsid w:val="0068745B"/>
    <w:rsid w:val="00690725"/>
    <w:rsid w:val="00691E2F"/>
    <w:rsid w:val="006923B3"/>
    <w:rsid w:val="00692E07"/>
    <w:rsid w:val="00693760"/>
    <w:rsid w:val="00693EC7"/>
    <w:rsid w:val="006946D0"/>
    <w:rsid w:val="00696107"/>
    <w:rsid w:val="006967CD"/>
    <w:rsid w:val="00696801"/>
    <w:rsid w:val="00697BE8"/>
    <w:rsid w:val="006A24F6"/>
    <w:rsid w:val="006A360E"/>
    <w:rsid w:val="006A41A3"/>
    <w:rsid w:val="006A4E2B"/>
    <w:rsid w:val="006A52A8"/>
    <w:rsid w:val="006A5592"/>
    <w:rsid w:val="006A55A1"/>
    <w:rsid w:val="006A59CC"/>
    <w:rsid w:val="006A5A5B"/>
    <w:rsid w:val="006A6367"/>
    <w:rsid w:val="006B0A16"/>
    <w:rsid w:val="006B0EF4"/>
    <w:rsid w:val="006B164E"/>
    <w:rsid w:val="006B23AE"/>
    <w:rsid w:val="006B2872"/>
    <w:rsid w:val="006B2949"/>
    <w:rsid w:val="006B43A1"/>
    <w:rsid w:val="006B4A26"/>
    <w:rsid w:val="006B5006"/>
    <w:rsid w:val="006B583E"/>
    <w:rsid w:val="006B5B76"/>
    <w:rsid w:val="006B64A0"/>
    <w:rsid w:val="006B68C5"/>
    <w:rsid w:val="006B7102"/>
    <w:rsid w:val="006B7C56"/>
    <w:rsid w:val="006C0548"/>
    <w:rsid w:val="006C0617"/>
    <w:rsid w:val="006C13E3"/>
    <w:rsid w:val="006C16F1"/>
    <w:rsid w:val="006C271C"/>
    <w:rsid w:val="006C39B0"/>
    <w:rsid w:val="006C4A77"/>
    <w:rsid w:val="006C4FAC"/>
    <w:rsid w:val="006C58F6"/>
    <w:rsid w:val="006C602C"/>
    <w:rsid w:val="006C6506"/>
    <w:rsid w:val="006C6A2B"/>
    <w:rsid w:val="006C6A69"/>
    <w:rsid w:val="006C7181"/>
    <w:rsid w:val="006D06E9"/>
    <w:rsid w:val="006D1B12"/>
    <w:rsid w:val="006D2960"/>
    <w:rsid w:val="006D2DAF"/>
    <w:rsid w:val="006D3154"/>
    <w:rsid w:val="006D4FC3"/>
    <w:rsid w:val="006D6AF5"/>
    <w:rsid w:val="006D7093"/>
    <w:rsid w:val="006D75C2"/>
    <w:rsid w:val="006E0E68"/>
    <w:rsid w:val="006E167E"/>
    <w:rsid w:val="006E1FAC"/>
    <w:rsid w:val="006E2929"/>
    <w:rsid w:val="006E50C4"/>
    <w:rsid w:val="006E58B5"/>
    <w:rsid w:val="006E69B3"/>
    <w:rsid w:val="006E6EE1"/>
    <w:rsid w:val="006F0678"/>
    <w:rsid w:val="006F0D1B"/>
    <w:rsid w:val="006F1B35"/>
    <w:rsid w:val="006F2387"/>
    <w:rsid w:val="006F27FC"/>
    <w:rsid w:val="006F2C6D"/>
    <w:rsid w:val="006F579D"/>
    <w:rsid w:val="006F5A87"/>
    <w:rsid w:val="006F5CC2"/>
    <w:rsid w:val="006F7458"/>
    <w:rsid w:val="0070118B"/>
    <w:rsid w:val="007018BA"/>
    <w:rsid w:val="00701C55"/>
    <w:rsid w:val="00701F31"/>
    <w:rsid w:val="007025B4"/>
    <w:rsid w:val="007034C5"/>
    <w:rsid w:val="00703C09"/>
    <w:rsid w:val="00704ED7"/>
    <w:rsid w:val="00705D64"/>
    <w:rsid w:val="0070794D"/>
    <w:rsid w:val="00710AE1"/>
    <w:rsid w:val="00712EA3"/>
    <w:rsid w:val="0071310D"/>
    <w:rsid w:val="007139B0"/>
    <w:rsid w:val="00713E91"/>
    <w:rsid w:val="00715D95"/>
    <w:rsid w:val="0071659C"/>
    <w:rsid w:val="00717636"/>
    <w:rsid w:val="00721E96"/>
    <w:rsid w:val="00722031"/>
    <w:rsid w:val="00722AD2"/>
    <w:rsid w:val="0072341C"/>
    <w:rsid w:val="007242F4"/>
    <w:rsid w:val="00727417"/>
    <w:rsid w:val="0073020A"/>
    <w:rsid w:val="00731465"/>
    <w:rsid w:val="0073169F"/>
    <w:rsid w:val="00732F09"/>
    <w:rsid w:val="007332A9"/>
    <w:rsid w:val="00734520"/>
    <w:rsid w:val="00734D76"/>
    <w:rsid w:val="007368BC"/>
    <w:rsid w:val="00737380"/>
    <w:rsid w:val="00737896"/>
    <w:rsid w:val="00737BEA"/>
    <w:rsid w:val="00741469"/>
    <w:rsid w:val="00741CE5"/>
    <w:rsid w:val="0074355B"/>
    <w:rsid w:val="0074366E"/>
    <w:rsid w:val="007441D4"/>
    <w:rsid w:val="00744323"/>
    <w:rsid w:val="0074583C"/>
    <w:rsid w:val="007473F5"/>
    <w:rsid w:val="00747E0B"/>
    <w:rsid w:val="007502FF"/>
    <w:rsid w:val="00750947"/>
    <w:rsid w:val="00750AB2"/>
    <w:rsid w:val="007517B8"/>
    <w:rsid w:val="007530F4"/>
    <w:rsid w:val="00753ADC"/>
    <w:rsid w:val="00754C07"/>
    <w:rsid w:val="007555A3"/>
    <w:rsid w:val="007556A7"/>
    <w:rsid w:val="00755A5D"/>
    <w:rsid w:val="00756DAE"/>
    <w:rsid w:val="00757510"/>
    <w:rsid w:val="00761900"/>
    <w:rsid w:val="00761A7F"/>
    <w:rsid w:val="00762F63"/>
    <w:rsid w:val="007654C7"/>
    <w:rsid w:val="007661DD"/>
    <w:rsid w:val="00766A06"/>
    <w:rsid w:val="00766F28"/>
    <w:rsid w:val="0077086D"/>
    <w:rsid w:val="00773BB6"/>
    <w:rsid w:val="00774A69"/>
    <w:rsid w:val="00775475"/>
    <w:rsid w:val="00775EE4"/>
    <w:rsid w:val="00776223"/>
    <w:rsid w:val="0078046B"/>
    <w:rsid w:val="007805D3"/>
    <w:rsid w:val="00781FCF"/>
    <w:rsid w:val="00783793"/>
    <w:rsid w:val="00783B35"/>
    <w:rsid w:val="00784AEF"/>
    <w:rsid w:val="00786B99"/>
    <w:rsid w:val="00787BAC"/>
    <w:rsid w:val="00790730"/>
    <w:rsid w:val="00790D9D"/>
    <w:rsid w:val="00790F01"/>
    <w:rsid w:val="00790FB6"/>
    <w:rsid w:val="00791338"/>
    <w:rsid w:val="00792161"/>
    <w:rsid w:val="00793A2C"/>
    <w:rsid w:val="00795126"/>
    <w:rsid w:val="00797956"/>
    <w:rsid w:val="007A1F14"/>
    <w:rsid w:val="007A1FB2"/>
    <w:rsid w:val="007A200C"/>
    <w:rsid w:val="007A29C5"/>
    <w:rsid w:val="007A5D79"/>
    <w:rsid w:val="007A625B"/>
    <w:rsid w:val="007A666D"/>
    <w:rsid w:val="007A7692"/>
    <w:rsid w:val="007B0AC3"/>
    <w:rsid w:val="007B2691"/>
    <w:rsid w:val="007B376B"/>
    <w:rsid w:val="007B45DA"/>
    <w:rsid w:val="007B4DBB"/>
    <w:rsid w:val="007B5646"/>
    <w:rsid w:val="007B5EDE"/>
    <w:rsid w:val="007B636B"/>
    <w:rsid w:val="007B64FE"/>
    <w:rsid w:val="007B7844"/>
    <w:rsid w:val="007C07AA"/>
    <w:rsid w:val="007C4DA2"/>
    <w:rsid w:val="007C54E5"/>
    <w:rsid w:val="007C6202"/>
    <w:rsid w:val="007C6364"/>
    <w:rsid w:val="007C6504"/>
    <w:rsid w:val="007C7FC1"/>
    <w:rsid w:val="007D06B4"/>
    <w:rsid w:val="007D264E"/>
    <w:rsid w:val="007D337A"/>
    <w:rsid w:val="007D34BF"/>
    <w:rsid w:val="007D783C"/>
    <w:rsid w:val="007E079A"/>
    <w:rsid w:val="007E2751"/>
    <w:rsid w:val="007E3704"/>
    <w:rsid w:val="007F0202"/>
    <w:rsid w:val="007F0499"/>
    <w:rsid w:val="007F1191"/>
    <w:rsid w:val="007F14A6"/>
    <w:rsid w:val="007F16BE"/>
    <w:rsid w:val="007F176F"/>
    <w:rsid w:val="007F17E0"/>
    <w:rsid w:val="007F1F88"/>
    <w:rsid w:val="007F23D2"/>
    <w:rsid w:val="007F25F1"/>
    <w:rsid w:val="007F2F35"/>
    <w:rsid w:val="007F384E"/>
    <w:rsid w:val="007F4762"/>
    <w:rsid w:val="007F4F0B"/>
    <w:rsid w:val="007F5866"/>
    <w:rsid w:val="007F64E5"/>
    <w:rsid w:val="00800055"/>
    <w:rsid w:val="00801EEB"/>
    <w:rsid w:val="00802CAC"/>
    <w:rsid w:val="00802DFB"/>
    <w:rsid w:val="00803484"/>
    <w:rsid w:val="008035D5"/>
    <w:rsid w:val="00803AAD"/>
    <w:rsid w:val="00803B93"/>
    <w:rsid w:val="00804630"/>
    <w:rsid w:val="008059F1"/>
    <w:rsid w:val="00806A2C"/>
    <w:rsid w:val="00806C7D"/>
    <w:rsid w:val="00806DC3"/>
    <w:rsid w:val="00806FCE"/>
    <w:rsid w:val="00807A6F"/>
    <w:rsid w:val="00807C59"/>
    <w:rsid w:val="0081084F"/>
    <w:rsid w:val="00810D12"/>
    <w:rsid w:val="0081217A"/>
    <w:rsid w:val="008124A8"/>
    <w:rsid w:val="00812F5E"/>
    <w:rsid w:val="008140D0"/>
    <w:rsid w:val="00814544"/>
    <w:rsid w:val="008151FA"/>
    <w:rsid w:val="00815351"/>
    <w:rsid w:val="00815377"/>
    <w:rsid w:val="00815A2F"/>
    <w:rsid w:val="00815B05"/>
    <w:rsid w:val="00815FD1"/>
    <w:rsid w:val="00816B65"/>
    <w:rsid w:val="0082057E"/>
    <w:rsid w:val="00820651"/>
    <w:rsid w:val="00820EE2"/>
    <w:rsid w:val="008212EF"/>
    <w:rsid w:val="00821A76"/>
    <w:rsid w:val="00821BB4"/>
    <w:rsid w:val="008228F9"/>
    <w:rsid w:val="008235B0"/>
    <w:rsid w:val="00823725"/>
    <w:rsid w:val="00823B35"/>
    <w:rsid w:val="008264F8"/>
    <w:rsid w:val="00833AA8"/>
    <w:rsid w:val="00834A82"/>
    <w:rsid w:val="00834CC4"/>
    <w:rsid w:val="00835792"/>
    <w:rsid w:val="00835943"/>
    <w:rsid w:val="008359A1"/>
    <w:rsid w:val="0084149F"/>
    <w:rsid w:val="008416B8"/>
    <w:rsid w:val="00841AC1"/>
    <w:rsid w:val="00842846"/>
    <w:rsid w:val="008428E7"/>
    <w:rsid w:val="008434F9"/>
    <w:rsid w:val="008452CE"/>
    <w:rsid w:val="00851EBD"/>
    <w:rsid w:val="00851F8F"/>
    <w:rsid w:val="008528FE"/>
    <w:rsid w:val="00852AE0"/>
    <w:rsid w:val="008531B6"/>
    <w:rsid w:val="008545D7"/>
    <w:rsid w:val="00854AA0"/>
    <w:rsid w:val="00854ABA"/>
    <w:rsid w:val="00854D11"/>
    <w:rsid w:val="00855864"/>
    <w:rsid w:val="00856456"/>
    <w:rsid w:val="00857D92"/>
    <w:rsid w:val="008612AA"/>
    <w:rsid w:val="00863851"/>
    <w:rsid w:val="00864012"/>
    <w:rsid w:val="00864056"/>
    <w:rsid w:val="00865DB4"/>
    <w:rsid w:val="00867711"/>
    <w:rsid w:val="00867877"/>
    <w:rsid w:val="00873082"/>
    <w:rsid w:val="008736CE"/>
    <w:rsid w:val="00874B0D"/>
    <w:rsid w:val="00876544"/>
    <w:rsid w:val="00876793"/>
    <w:rsid w:val="00876F0F"/>
    <w:rsid w:val="00880522"/>
    <w:rsid w:val="00880CCF"/>
    <w:rsid w:val="00880F7A"/>
    <w:rsid w:val="008818CD"/>
    <w:rsid w:val="00883CDB"/>
    <w:rsid w:val="008861AB"/>
    <w:rsid w:val="00886A28"/>
    <w:rsid w:val="00887939"/>
    <w:rsid w:val="00887F65"/>
    <w:rsid w:val="008937CB"/>
    <w:rsid w:val="00893E42"/>
    <w:rsid w:val="008945F7"/>
    <w:rsid w:val="008952F0"/>
    <w:rsid w:val="00896B82"/>
    <w:rsid w:val="00897E7E"/>
    <w:rsid w:val="008A0350"/>
    <w:rsid w:val="008A0CC2"/>
    <w:rsid w:val="008A12FD"/>
    <w:rsid w:val="008A15B2"/>
    <w:rsid w:val="008A178D"/>
    <w:rsid w:val="008A23EB"/>
    <w:rsid w:val="008A28F2"/>
    <w:rsid w:val="008A4A8D"/>
    <w:rsid w:val="008A5078"/>
    <w:rsid w:val="008A6291"/>
    <w:rsid w:val="008B0B9A"/>
    <w:rsid w:val="008B2699"/>
    <w:rsid w:val="008B3326"/>
    <w:rsid w:val="008B37BD"/>
    <w:rsid w:val="008B4101"/>
    <w:rsid w:val="008B47CA"/>
    <w:rsid w:val="008B4AFA"/>
    <w:rsid w:val="008B6837"/>
    <w:rsid w:val="008B78E7"/>
    <w:rsid w:val="008C0E96"/>
    <w:rsid w:val="008C1544"/>
    <w:rsid w:val="008C1626"/>
    <w:rsid w:val="008C186C"/>
    <w:rsid w:val="008C19FE"/>
    <w:rsid w:val="008C202A"/>
    <w:rsid w:val="008C2F6F"/>
    <w:rsid w:val="008C3056"/>
    <w:rsid w:val="008C44C2"/>
    <w:rsid w:val="008C4B50"/>
    <w:rsid w:val="008C50DE"/>
    <w:rsid w:val="008C5566"/>
    <w:rsid w:val="008C63A7"/>
    <w:rsid w:val="008C6A2F"/>
    <w:rsid w:val="008C7357"/>
    <w:rsid w:val="008C7852"/>
    <w:rsid w:val="008D041D"/>
    <w:rsid w:val="008D120E"/>
    <w:rsid w:val="008D1685"/>
    <w:rsid w:val="008D1919"/>
    <w:rsid w:val="008D2CB6"/>
    <w:rsid w:val="008D456B"/>
    <w:rsid w:val="008D49ED"/>
    <w:rsid w:val="008D60B2"/>
    <w:rsid w:val="008D78E2"/>
    <w:rsid w:val="008E0C78"/>
    <w:rsid w:val="008E2C90"/>
    <w:rsid w:val="008E5033"/>
    <w:rsid w:val="008E506E"/>
    <w:rsid w:val="008E5D45"/>
    <w:rsid w:val="008E76B9"/>
    <w:rsid w:val="008F0D0F"/>
    <w:rsid w:val="008F1373"/>
    <w:rsid w:val="008F1882"/>
    <w:rsid w:val="008F1E2B"/>
    <w:rsid w:val="008F3F86"/>
    <w:rsid w:val="008F437C"/>
    <w:rsid w:val="008F4A03"/>
    <w:rsid w:val="008F4B74"/>
    <w:rsid w:val="008F53FC"/>
    <w:rsid w:val="008F6492"/>
    <w:rsid w:val="008F6756"/>
    <w:rsid w:val="008F77D8"/>
    <w:rsid w:val="008F78DE"/>
    <w:rsid w:val="009015D2"/>
    <w:rsid w:val="00901C0C"/>
    <w:rsid w:val="00902AFA"/>
    <w:rsid w:val="00902BA3"/>
    <w:rsid w:val="009062C3"/>
    <w:rsid w:val="009077DA"/>
    <w:rsid w:val="0091000E"/>
    <w:rsid w:val="0091173C"/>
    <w:rsid w:val="00911DA0"/>
    <w:rsid w:val="00912D9E"/>
    <w:rsid w:val="009140D2"/>
    <w:rsid w:val="009149CE"/>
    <w:rsid w:val="00914ABD"/>
    <w:rsid w:val="00916661"/>
    <w:rsid w:val="0091695E"/>
    <w:rsid w:val="00916960"/>
    <w:rsid w:val="00917143"/>
    <w:rsid w:val="0092048E"/>
    <w:rsid w:val="00920E2B"/>
    <w:rsid w:val="00922EFE"/>
    <w:rsid w:val="00923797"/>
    <w:rsid w:val="00925925"/>
    <w:rsid w:val="009300FC"/>
    <w:rsid w:val="00930AD5"/>
    <w:rsid w:val="00931BCF"/>
    <w:rsid w:val="009323C6"/>
    <w:rsid w:val="00932A6F"/>
    <w:rsid w:val="009333D3"/>
    <w:rsid w:val="00934DD0"/>
    <w:rsid w:val="00935D2B"/>
    <w:rsid w:val="0093680F"/>
    <w:rsid w:val="00937799"/>
    <w:rsid w:val="00941C7B"/>
    <w:rsid w:val="00941E07"/>
    <w:rsid w:val="00942FFA"/>
    <w:rsid w:val="00943A5E"/>
    <w:rsid w:val="00944477"/>
    <w:rsid w:val="009446E4"/>
    <w:rsid w:val="00945A04"/>
    <w:rsid w:val="009462AA"/>
    <w:rsid w:val="00946A1C"/>
    <w:rsid w:val="00946DF7"/>
    <w:rsid w:val="00946E5B"/>
    <w:rsid w:val="009507DE"/>
    <w:rsid w:val="00951A39"/>
    <w:rsid w:val="00953ADB"/>
    <w:rsid w:val="00955A92"/>
    <w:rsid w:val="00956B0D"/>
    <w:rsid w:val="00960221"/>
    <w:rsid w:val="009602DC"/>
    <w:rsid w:val="009630DF"/>
    <w:rsid w:val="0096426A"/>
    <w:rsid w:val="00965E6B"/>
    <w:rsid w:val="009669B5"/>
    <w:rsid w:val="009722D7"/>
    <w:rsid w:val="00973148"/>
    <w:rsid w:val="00973BBE"/>
    <w:rsid w:val="00976011"/>
    <w:rsid w:val="0097697E"/>
    <w:rsid w:val="00977F4B"/>
    <w:rsid w:val="0098004F"/>
    <w:rsid w:val="009809AD"/>
    <w:rsid w:val="00980E98"/>
    <w:rsid w:val="00981584"/>
    <w:rsid w:val="00982D44"/>
    <w:rsid w:val="00982DC2"/>
    <w:rsid w:val="00982FB1"/>
    <w:rsid w:val="00983492"/>
    <w:rsid w:val="0098413D"/>
    <w:rsid w:val="00984E32"/>
    <w:rsid w:val="009867EA"/>
    <w:rsid w:val="00986B61"/>
    <w:rsid w:val="0098753B"/>
    <w:rsid w:val="0099137A"/>
    <w:rsid w:val="0099167C"/>
    <w:rsid w:val="009918AD"/>
    <w:rsid w:val="00991BF2"/>
    <w:rsid w:val="00992D5C"/>
    <w:rsid w:val="00992D6C"/>
    <w:rsid w:val="00992E9F"/>
    <w:rsid w:val="00993AD7"/>
    <w:rsid w:val="00993E24"/>
    <w:rsid w:val="0099655C"/>
    <w:rsid w:val="009A0437"/>
    <w:rsid w:val="009A0868"/>
    <w:rsid w:val="009A1480"/>
    <w:rsid w:val="009A2B57"/>
    <w:rsid w:val="009A2D75"/>
    <w:rsid w:val="009A340E"/>
    <w:rsid w:val="009A34DF"/>
    <w:rsid w:val="009A4302"/>
    <w:rsid w:val="009A43CF"/>
    <w:rsid w:val="009A460A"/>
    <w:rsid w:val="009A52A8"/>
    <w:rsid w:val="009A75D8"/>
    <w:rsid w:val="009B02EB"/>
    <w:rsid w:val="009B0427"/>
    <w:rsid w:val="009B1E8F"/>
    <w:rsid w:val="009B22E1"/>
    <w:rsid w:val="009B3E2E"/>
    <w:rsid w:val="009B50FA"/>
    <w:rsid w:val="009B51B0"/>
    <w:rsid w:val="009B6A5A"/>
    <w:rsid w:val="009B6C51"/>
    <w:rsid w:val="009B7106"/>
    <w:rsid w:val="009B77B0"/>
    <w:rsid w:val="009B7E79"/>
    <w:rsid w:val="009B7E9E"/>
    <w:rsid w:val="009C2371"/>
    <w:rsid w:val="009C2B84"/>
    <w:rsid w:val="009C31F5"/>
    <w:rsid w:val="009C373E"/>
    <w:rsid w:val="009C53B9"/>
    <w:rsid w:val="009C717A"/>
    <w:rsid w:val="009D19C5"/>
    <w:rsid w:val="009D1DBF"/>
    <w:rsid w:val="009D464D"/>
    <w:rsid w:val="009D4DE2"/>
    <w:rsid w:val="009D5052"/>
    <w:rsid w:val="009D6275"/>
    <w:rsid w:val="009D7F68"/>
    <w:rsid w:val="009E0466"/>
    <w:rsid w:val="009E0BF7"/>
    <w:rsid w:val="009E1167"/>
    <w:rsid w:val="009E1B1C"/>
    <w:rsid w:val="009E2A00"/>
    <w:rsid w:val="009E4628"/>
    <w:rsid w:val="009E61E3"/>
    <w:rsid w:val="009E633F"/>
    <w:rsid w:val="009F009F"/>
    <w:rsid w:val="009F106D"/>
    <w:rsid w:val="009F1745"/>
    <w:rsid w:val="009F1F3D"/>
    <w:rsid w:val="009F3139"/>
    <w:rsid w:val="009F3197"/>
    <w:rsid w:val="009F4210"/>
    <w:rsid w:val="009F6157"/>
    <w:rsid w:val="009F6378"/>
    <w:rsid w:val="009F64D8"/>
    <w:rsid w:val="009F6E75"/>
    <w:rsid w:val="009F7C07"/>
    <w:rsid w:val="009F7C65"/>
    <w:rsid w:val="00A01776"/>
    <w:rsid w:val="00A0211D"/>
    <w:rsid w:val="00A026BD"/>
    <w:rsid w:val="00A03636"/>
    <w:rsid w:val="00A047DA"/>
    <w:rsid w:val="00A04A7E"/>
    <w:rsid w:val="00A06891"/>
    <w:rsid w:val="00A06CDF"/>
    <w:rsid w:val="00A07FF1"/>
    <w:rsid w:val="00A1117F"/>
    <w:rsid w:val="00A12FF1"/>
    <w:rsid w:val="00A13533"/>
    <w:rsid w:val="00A1371F"/>
    <w:rsid w:val="00A13B22"/>
    <w:rsid w:val="00A15162"/>
    <w:rsid w:val="00A15918"/>
    <w:rsid w:val="00A16C2A"/>
    <w:rsid w:val="00A176D3"/>
    <w:rsid w:val="00A1792B"/>
    <w:rsid w:val="00A17B81"/>
    <w:rsid w:val="00A20949"/>
    <w:rsid w:val="00A211F3"/>
    <w:rsid w:val="00A22204"/>
    <w:rsid w:val="00A22D1B"/>
    <w:rsid w:val="00A23985"/>
    <w:rsid w:val="00A259B1"/>
    <w:rsid w:val="00A25F10"/>
    <w:rsid w:val="00A26E67"/>
    <w:rsid w:val="00A27113"/>
    <w:rsid w:val="00A276DE"/>
    <w:rsid w:val="00A312E0"/>
    <w:rsid w:val="00A314A5"/>
    <w:rsid w:val="00A34724"/>
    <w:rsid w:val="00A37AC7"/>
    <w:rsid w:val="00A41591"/>
    <w:rsid w:val="00A41E8A"/>
    <w:rsid w:val="00A44112"/>
    <w:rsid w:val="00A45966"/>
    <w:rsid w:val="00A471F0"/>
    <w:rsid w:val="00A510DB"/>
    <w:rsid w:val="00A51423"/>
    <w:rsid w:val="00A514C9"/>
    <w:rsid w:val="00A520D2"/>
    <w:rsid w:val="00A52947"/>
    <w:rsid w:val="00A56F55"/>
    <w:rsid w:val="00A5742F"/>
    <w:rsid w:val="00A602E7"/>
    <w:rsid w:val="00A60D8F"/>
    <w:rsid w:val="00A61947"/>
    <w:rsid w:val="00A6271E"/>
    <w:rsid w:val="00A6391F"/>
    <w:rsid w:val="00A659A6"/>
    <w:rsid w:val="00A65CE3"/>
    <w:rsid w:val="00A669F2"/>
    <w:rsid w:val="00A66F47"/>
    <w:rsid w:val="00A67220"/>
    <w:rsid w:val="00A67F55"/>
    <w:rsid w:val="00A70BA9"/>
    <w:rsid w:val="00A76916"/>
    <w:rsid w:val="00A804F0"/>
    <w:rsid w:val="00A81DFF"/>
    <w:rsid w:val="00A827B6"/>
    <w:rsid w:val="00A83F3A"/>
    <w:rsid w:val="00A843D8"/>
    <w:rsid w:val="00A85568"/>
    <w:rsid w:val="00A857C1"/>
    <w:rsid w:val="00A86032"/>
    <w:rsid w:val="00A8646D"/>
    <w:rsid w:val="00A87B36"/>
    <w:rsid w:val="00A87B63"/>
    <w:rsid w:val="00A902BD"/>
    <w:rsid w:val="00A90840"/>
    <w:rsid w:val="00A920E0"/>
    <w:rsid w:val="00A931A2"/>
    <w:rsid w:val="00A948D6"/>
    <w:rsid w:val="00A96AA5"/>
    <w:rsid w:val="00A971F8"/>
    <w:rsid w:val="00A97CE4"/>
    <w:rsid w:val="00AA0563"/>
    <w:rsid w:val="00AA0C39"/>
    <w:rsid w:val="00AA1116"/>
    <w:rsid w:val="00AA1696"/>
    <w:rsid w:val="00AA1726"/>
    <w:rsid w:val="00AA5091"/>
    <w:rsid w:val="00AA5444"/>
    <w:rsid w:val="00AA5964"/>
    <w:rsid w:val="00AA75B8"/>
    <w:rsid w:val="00AB04BF"/>
    <w:rsid w:val="00AB08D7"/>
    <w:rsid w:val="00AB2869"/>
    <w:rsid w:val="00AB3616"/>
    <w:rsid w:val="00AB4BBB"/>
    <w:rsid w:val="00AB51DA"/>
    <w:rsid w:val="00AB5D00"/>
    <w:rsid w:val="00AB60DA"/>
    <w:rsid w:val="00AB7FA1"/>
    <w:rsid w:val="00AC1174"/>
    <w:rsid w:val="00AC11B0"/>
    <w:rsid w:val="00AC12C0"/>
    <w:rsid w:val="00AC1D59"/>
    <w:rsid w:val="00AC29AF"/>
    <w:rsid w:val="00AC36BA"/>
    <w:rsid w:val="00AC5024"/>
    <w:rsid w:val="00AC62BB"/>
    <w:rsid w:val="00AC6F79"/>
    <w:rsid w:val="00AC763E"/>
    <w:rsid w:val="00AD0170"/>
    <w:rsid w:val="00AD03A2"/>
    <w:rsid w:val="00AD1985"/>
    <w:rsid w:val="00AD2B2B"/>
    <w:rsid w:val="00AD3396"/>
    <w:rsid w:val="00AD35A0"/>
    <w:rsid w:val="00AD3611"/>
    <w:rsid w:val="00AD524E"/>
    <w:rsid w:val="00AD7D4C"/>
    <w:rsid w:val="00AE08C8"/>
    <w:rsid w:val="00AE11E2"/>
    <w:rsid w:val="00AE1858"/>
    <w:rsid w:val="00AE1924"/>
    <w:rsid w:val="00AE20FF"/>
    <w:rsid w:val="00AE260B"/>
    <w:rsid w:val="00AE3026"/>
    <w:rsid w:val="00AE3516"/>
    <w:rsid w:val="00AE3A07"/>
    <w:rsid w:val="00AE499B"/>
    <w:rsid w:val="00AE4F64"/>
    <w:rsid w:val="00AE5438"/>
    <w:rsid w:val="00AE5705"/>
    <w:rsid w:val="00AE5B71"/>
    <w:rsid w:val="00AE5F27"/>
    <w:rsid w:val="00AE6645"/>
    <w:rsid w:val="00AE73D1"/>
    <w:rsid w:val="00AF0030"/>
    <w:rsid w:val="00AF0043"/>
    <w:rsid w:val="00AF0D5F"/>
    <w:rsid w:val="00AF0DFB"/>
    <w:rsid w:val="00AF11DE"/>
    <w:rsid w:val="00AF1318"/>
    <w:rsid w:val="00AF22B6"/>
    <w:rsid w:val="00AF2356"/>
    <w:rsid w:val="00AF2873"/>
    <w:rsid w:val="00AF28DC"/>
    <w:rsid w:val="00AF307F"/>
    <w:rsid w:val="00AF4C41"/>
    <w:rsid w:val="00AF791B"/>
    <w:rsid w:val="00B01D39"/>
    <w:rsid w:val="00B0291A"/>
    <w:rsid w:val="00B02923"/>
    <w:rsid w:val="00B02C1C"/>
    <w:rsid w:val="00B04409"/>
    <w:rsid w:val="00B04907"/>
    <w:rsid w:val="00B054A7"/>
    <w:rsid w:val="00B068A8"/>
    <w:rsid w:val="00B079F7"/>
    <w:rsid w:val="00B07B74"/>
    <w:rsid w:val="00B11B4E"/>
    <w:rsid w:val="00B12301"/>
    <w:rsid w:val="00B13F49"/>
    <w:rsid w:val="00B141AB"/>
    <w:rsid w:val="00B15673"/>
    <w:rsid w:val="00B17662"/>
    <w:rsid w:val="00B17727"/>
    <w:rsid w:val="00B17CCA"/>
    <w:rsid w:val="00B21210"/>
    <w:rsid w:val="00B2180E"/>
    <w:rsid w:val="00B22E1E"/>
    <w:rsid w:val="00B25AC2"/>
    <w:rsid w:val="00B26325"/>
    <w:rsid w:val="00B26D42"/>
    <w:rsid w:val="00B3020F"/>
    <w:rsid w:val="00B3088C"/>
    <w:rsid w:val="00B3105A"/>
    <w:rsid w:val="00B31316"/>
    <w:rsid w:val="00B31DE1"/>
    <w:rsid w:val="00B34485"/>
    <w:rsid w:val="00B34695"/>
    <w:rsid w:val="00B3589E"/>
    <w:rsid w:val="00B36872"/>
    <w:rsid w:val="00B37B1A"/>
    <w:rsid w:val="00B37C24"/>
    <w:rsid w:val="00B4052D"/>
    <w:rsid w:val="00B4063C"/>
    <w:rsid w:val="00B42727"/>
    <w:rsid w:val="00B42829"/>
    <w:rsid w:val="00B4306F"/>
    <w:rsid w:val="00B430CC"/>
    <w:rsid w:val="00B438E6"/>
    <w:rsid w:val="00B463E4"/>
    <w:rsid w:val="00B46A21"/>
    <w:rsid w:val="00B51A63"/>
    <w:rsid w:val="00B531ED"/>
    <w:rsid w:val="00B54DC9"/>
    <w:rsid w:val="00B557DD"/>
    <w:rsid w:val="00B55C1F"/>
    <w:rsid w:val="00B56208"/>
    <w:rsid w:val="00B56BFD"/>
    <w:rsid w:val="00B639A3"/>
    <w:rsid w:val="00B676FB"/>
    <w:rsid w:val="00B716BD"/>
    <w:rsid w:val="00B7292C"/>
    <w:rsid w:val="00B73325"/>
    <w:rsid w:val="00B73B1D"/>
    <w:rsid w:val="00B7507C"/>
    <w:rsid w:val="00B755D2"/>
    <w:rsid w:val="00B7679F"/>
    <w:rsid w:val="00B77644"/>
    <w:rsid w:val="00B80916"/>
    <w:rsid w:val="00B80CD7"/>
    <w:rsid w:val="00B8102F"/>
    <w:rsid w:val="00B81244"/>
    <w:rsid w:val="00B8153C"/>
    <w:rsid w:val="00B81CDA"/>
    <w:rsid w:val="00B81D71"/>
    <w:rsid w:val="00B82695"/>
    <w:rsid w:val="00B84859"/>
    <w:rsid w:val="00B85BB3"/>
    <w:rsid w:val="00B85FD8"/>
    <w:rsid w:val="00B86711"/>
    <w:rsid w:val="00B87BF5"/>
    <w:rsid w:val="00B9093E"/>
    <w:rsid w:val="00B91ADC"/>
    <w:rsid w:val="00B92E05"/>
    <w:rsid w:val="00B93C2B"/>
    <w:rsid w:val="00B93C8E"/>
    <w:rsid w:val="00B94790"/>
    <w:rsid w:val="00B97A1A"/>
    <w:rsid w:val="00B97FDB"/>
    <w:rsid w:val="00BA0398"/>
    <w:rsid w:val="00BA09EF"/>
    <w:rsid w:val="00BA0C9E"/>
    <w:rsid w:val="00BA1596"/>
    <w:rsid w:val="00BA2600"/>
    <w:rsid w:val="00BA321E"/>
    <w:rsid w:val="00BA3C30"/>
    <w:rsid w:val="00BA6221"/>
    <w:rsid w:val="00BA62E1"/>
    <w:rsid w:val="00BB0B4C"/>
    <w:rsid w:val="00BB10F2"/>
    <w:rsid w:val="00BB19A2"/>
    <w:rsid w:val="00BB2680"/>
    <w:rsid w:val="00BB4180"/>
    <w:rsid w:val="00BB44A3"/>
    <w:rsid w:val="00BB4DC7"/>
    <w:rsid w:val="00BB4FAB"/>
    <w:rsid w:val="00BB50D5"/>
    <w:rsid w:val="00BB58E1"/>
    <w:rsid w:val="00BB6045"/>
    <w:rsid w:val="00BB74C0"/>
    <w:rsid w:val="00BB785D"/>
    <w:rsid w:val="00BC0656"/>
    <w:rsid w:val="00BC09DB"/>
    <w:rsid w:val="00BC1AC8"/>
    <w:rsid w:val="00BC5196"/>
    <w:rsid w:val="00BC5753"/>
    <w:rsid w:val="00BC5ACD"/>
    <w:rsid w:val="00BC5DF9"/>
    <w:rsid w:val="00BC6882"/>
    <w:rsid w:val="00BC6B82"/>
    <w:rsid w:val="00BD01DE"/>
    <w:rsid w:val="00BD0333"/>
    <w:rsid w:val="00BD1747"/>
    <w:rsid w:val="00BD1A22"/>
    <w:rsid w:val="00BD2136"/>
    <w:rsid w:val="00BD3504"/>
    <w:rsid w:val="00BD3AD2"/>
    <w:rsid w:val="00BD3D53"/>
    <w:rsid w:val="00BD5C02"/>
    <w:rsid w:val="00BD6562"/>
    <w:rsid w:val="00BD691A"/>
    <w:rsid w:val="00BD7179"/>
    <w:rsid w:val="00BD7A49"/>
    <w:rsid w:val="00BE1618"/>
    <w:rsid w:val="00BE32B9"/>
    <w:rsid w:val="00BE3DA3"/>
    <w:rsid w:val="00BE45F6"/>
    <w:rsid w:val="00BE4CB7"/>
    <w:rsid w:val="00BE6589"/>
    <w:rsid w:val="00BE7124"/>
    <w:rsid w:val="00BF041E"/>
    <w:rsid w:val="00BF0E43"/>
    <w:rsid w:val="00BF155E"/>
    <w:rsid w:val="00BF1B24"/>
    <w:rsid w:val="00BF2A61"/>
    <w:rsid w:val="00BF2EA6"/>
    <w:rsid w:val="00BF376F"/>
    <w:rsid w:val="00BF42F3"/>
    <w:rsid w:val="00BF45D1"/>
    <w:rsid w:val="00BF6129"/>
    <w:rsid w:val="00BF629C"/>
    <w:rsid w:val="00BF6611"/>
    <w:rsid w:val="00BF6C7B"/>
    <w:rsid w:val="00BF70A2"/>
    <w:rsid w:val="00C00384"/>
    <w:rsid w:val="00C017ED"/>
    <w:rsid w:val="00C039EA"/>
    <w:rsid w:val="00C03BFA"/>
    <w:rsid w:val="00C068EC"/>
    <w:rsid w:val="00C071DC"/>
    <w:rsid w:val="00C079BA"/>
    <w:rsid w:val="00C11CDB"/>
    <w:rsid w:val="00C11E24"/>
    <w:rsid w:val="00C153ED"/>
    <w:rsid w:val="00C15D9C"/>
    <w:rsid w:val="00C16761"/>
    <w:rsid w:val="00C22AA5"/>
    <w:rsid w:val="00C232DB"/>
    <w:rsid w:val="00C267F7"/>
    <w:rsid w:val="00C26928"/>
    <w:rsid w:val="00C26A26"/>
    <w:rsid w:val="00C26A36"/>
    <w:rsid w:val="00C27F6E"/>
    <w:rsid w:val="00C34046"/>
    <w:rsid w:val="00C3477F"/>
    <w:rsid w:val="00C34DAD"/>
    <w:rsid w:val="00C359ED"/>
    <w:rsid w:val="00C35A42"/>
    <w:rsid w:val="00C3622D"/>
    <w:rsid w:val="00C362B8"/>
    <w:rsid w:val="00C37F25"/>
    <w:rsid w:val="00C41F7D"/>
    <w:rsid w:val="00C42C3F"/>
    <w:rsid w:val="00C444DF"/>
    <w:rsid w:val="00C448BA"/>
    <w:rsid w:val="00C451EC"/>
    <w:rsid w:val="00C467C9"/>
    <w:rsid w:val="00C5009C"/>
    <w:rsid w:val="00C50A35"/>
    <w:rsid w:val="00C50ED4"/>
    <w:rsid w:val="00C5174F"/>
    <w:rsid w:val="00C51FDE"/>
    <w:rsid w:val="00C52837"/>
    <w:rsid w:val="00C541EC"/>
    <w:rsid w:val="00C564F1"/>
    <w:rsid w:val="00C57A8F"/>
    <w:rsid w:val="00C63960"/>
    <w:rsid w:val="00C639EF"/>
    <w:rsid w:val="00C640F1"/>
    <w:rsid w:val="00C6580D"/>
    <w:rsid w:val="00C66357"/>
    <w:rsid w:val="00C6656C"/>
    <w:rsid w:val="00C668B1"/>
    <w:rsid w:val="00C67174"/>
    <w:rsid w:val="00C7025B"/>
    <w:rsid w:val="00C713D9"/>
    <w:rsid w:val="00C7283B"/>
    <w:rsid w:val="00C7408B"/>
    <w:rsid w:val="00C74212"/>
    <w:rsid w:val="00C745FC"/>
    <w:rsid w:val="00C7536A"/>
    <w:rsid w:val="00C8096B"/>
    <w:rsid w:val="00C80AE8"/>
    <w:rsid w:val="00C851E3"/>
    <w:rsid w:val="00C85B8B"/>
    <w:rsid w:val="00C87CD4"/>
    <w:rsid w:val="00C900B4"/>
    <w:rsid w:val="00C90622"/>
    <w:rsid w:val="00C91CCD"/>
    <w:rsid w:val="00C91CD1"/>
    <w:rsid w:val="00C92287"/>
    <w:rsid w:val="00C93002"/>
    <w:rsid w:val="00C9394D"/>
    <w:rsid w:val="00C93FA6"/>
    <w:rsid w:val="00C9513A"/>
    <w:rsid w:val="00C96733"/>
    <w:rsid w:val="00C97528"/>
    <w:rsid w:val="00CA1C07"/>
    <w:rsid w:val="00CA2B2A"/>
    <w:rsid w:val="00CA2FF5"/>
    <w:rsid w:val="00CA3B09"/>
    <w:rsid w:val="00CA40DC"/>
    <w:rsid w:val="00CA4DCE"/>
    <w:rsid w:val="00CA5E06"/>
    <w:rsid w:val="00CA759F"/>
    <w:rsid w:val="00CA7892"/>
    <w:rsid w:val="00CB0B19"/>
    <w:rsid w:val="00CB0DA5"/>
    <w:rsid w:val="00CB162F"/>
    <w:rsid w:val="00CB2291"/>
    <w:rsid w:val="00CB3D91"/>
    <w:rsid w:val="00CB3DDA"/>
    <w:rsid w:val="00CB440A"/>
    <w:rsid w:val="00CB44B3"/>
    <w:rsid w:val="00CB5AA7"/>
    <w:rsid w:val="00CB651D"/>
    <w:rsid w:val="00CB73EA"/>
    <w:rsid w:val="00CC00CE"/>
    <w:rsid w:val="00CC1D3F"/>
    <w:rsid w:val="00CC1F1D"/>
    <w:rsid w:val="00CC28F8"/>
    <w:rsid w:val="00CC3A6E"/>
    <w:rsid w:val="00CC571C"/>
    <w:rsid w:val="00CC5C9F"/>
    <w:rsid w:val="00CC7B05"/>
    <w:rsid w:val="00CC7F8C"/>
    <w:rsid w:val="00CD0159"/>
    <w:rsid w:val="00CD06F9"/>
    <w:rsid w:val="00CD3127"/>
    <w:rsid w:val="00CD471D"/>
    <w:rsid w:val="00CD5273"/>
    <w:rsid w:val="00CD6487"/>
    <w:rsid w:val="00CD65C1"/>
    <w:rsid w:val="00CD6BED"/>
    <w:rsid w:val="00CD7365"/>
    <w:rsid w:val="00CE0FCF"/>
    <w:rsid w:val="00CE1A8C"/>
    <w:rsid w:val="00CE1E72"/>
    <w:rsid w:val="00CE25AC"/>
    <w:rsid w:val="00CE2C4F"/>
    <w:rsid w:val="00CE3E44"/>
    <w:rsid w:val="00CE4ED6"/>
    <w:rsid w:val="00CE5689"/>
    <w:rsid w:val="00CE6A61"/>
    <w:rsid w:val="00CE79DA"/>
    <w:rsid w:val="00CF2F23"/>
    <w:rsid w:val="00CF419A"/>
    <w:rsid w:val="00CF497F"/>
    <w:rsid w:val="00CF4EE2"/>
    <w:rsid w:val="00CF510A"/>
    <w:rsid w:val="00CF512A"/>
    <w:rsid w:val="00CF5CFD"/>
    <w:rsid w:val="00CF6DCC"/>
    <w:rsid w:val="00CF7084"/>
    <w:rsid w:val="00CF7346"/>
    <w:rsid w:val="00CF7A3F"/>
    <w:rsid w:val="00CF7B25"/>
    <w:rsid w:val="00CF7DE8"/>
    <w:rsid w:val="00CF7FE0"/>
    <w:rsid w:val="00D003EA"/>
    <w:rsid w:val="00D00B11"/>
    <w:rsid w:val="00D00BE2"/>
    <w:rsid w:val="00D011E9"/>
    <w:rsid w:val="00D02C22"/>
    <w:rsid w:val="00D03BAF"/>
    <w:rsid w:val="00D03E66"/>
    <w:rsid w:val="00D0625B"/>
    <w:rsid w:val="00D07333"/>
    <w:rsid w:val="00D10719"/>
    <w:rsid w:val="00D10A6F"/>
    <w:rsid w:val="00D11264"/>
    <w:rsid w:val="00D11E25"/>
    <w:rsid w:val="00D149F1"/>
    <w:rsid w:val="00D15119"/>
    <w:rsid w:val="00D15F82"/>
    <w:rsid w:val="00D1751B"/>
    <w:rsid w:val="00D17925"/>
    <w:rsid w:val="00D20E8C"/>
    <w:rsid w:val="00D21953"/>
    <w:rsid w:val="00D21C06"/>
    <w:rsid w:val="00D225A5"/>
    <w:rsid w:val="00D22D07"/>
    <w:rsid w:val="00D2346C"/>
    <w:rsid w:val="00D25964"/>
    <w:rsid w:val="00D26A32"/>
    <w:rsid w:val="00D26C13"/>
    <w:rsid w:val="00D26C38"/>
    <w:rsid w:val="00D27734"/>
    <w:rsid w:val="00D30B09"/>
    <w:rsid w:val="00D32FA1"/>
    <w:rsid w:val="00D37DBA"/>
    <w:rsid w:val="00D41111"/>
    <w:rsid w:val="00D415F2"/>
    <w:rsid w:val="00D42279"/>
    <w:rsid w:val="00D43F63"/>
    <w:rsid w:val="00D4418B"/>
    <w:rsid w:val="00D45647"/>
    <w:rsid w:val="00D4705B"/>
    <w:rsid w:val="00D474F6"/>
    <w:rsid w:val="00D47710"/>
    <w:rsid w:val="00D47803"/>
    <w:rsid w:val="00D501A2"/>
    <w:rsid w:val="00D50238"/>
    <w:rsid w:val="00D50391"/>
    <w:rsid w:val="00D50FA7"/>
    <w:rsid w:val="00D510A8"/>
    <w:rsid w:val="00D53577"/>
    <w:rsid w:val="00D53ED5"/>
    <w:rsid w:val="00D57146"/>
    <w:rsid w:val="00D5763C"/>
    <w:rsid w:val="00D62AC6"/>
    <w:rsid w:val="00D64141"/>
    <w:rsid w:val="00D64823"/>
    <w:rsid w:val="00D64CCD"/>
    <w:rsid w:val="00D64DC4"/>
    <w:rsid w:val="00D6533F"/>
    <w:rsid w:val="00D659F1"/>
    <w:rsid w:val="00D664B4"/>
    <w:rsid w:val="00D6761D"/>
    <w:rsid w:val="00D7152D"/>
    <w:rsid w:val="00D71D66"/>
    <w:rsid w:val="00D71D71"/>
    <w:rsid w:val="00D7360D"/>
    <w:rsid w:val="00D7407B"/>
    <w:rsid w:val="00D74A8C"/>
    <w:rsid w:val="00D763FC"/>
    <w:rsid w:val="00D77107"/>
    <w:rsid w:val="00D778AE"/>
    <w:rsid w:val="00D77EEF"/>
    <w:rsid w:val="00D801AE"/>
    <w:rsid w:val="00D80EA1"/>
    <w:rsid w:val="00D85982"/>
    <w:rsid w:val="00D86DC7"/>
    <w:rsid w:val="00D86E38"/>
    <w:rsid w:val="00D9023A"/>
    <w:rsid w:val="00D905FF"/>
    <w:rsid w:val="00D91303"/>
    <w:rsid w:val="00D914BB"/>
    <w:rsid w:val="00D91F93"/>
    <w:rsid w:val="00D92EEC"/>
    <w:rsid w:val="00D93B7F"/>
    <w:rsid w:val="00D94C48"/>
    <w:rsid w:val="00D94F75"/>
    <w:rsid w:val="00D94FBF"/>
    <w:rsid w:val="00D969D9"/>
    <w:rsid w:val="00D96FC8"/>
    <w:rsid w:val="00DA01B1"/>
    <w:rsid w:val="00DA028D"/>
    <w:rsid w:val="00DA0833"/>
    <w:rsid w:val="00DA0EE5"/>
    <w:rsid w:val="00DA0F8C"/>
    <w:rsid w:val="00DA1CC4"/>
    <w:rsid w:val="00DA1D08"/>
    <w:rsid w:val="00DA1EED"/>
    <w:rsid w:val="00DA1F7C"/>
    <w:rsid w:val="00DA4AD4"/>
    <w:rsid w:val="00DA61D1"/>
    <w:rsid w:val="00DB157E"/>
    <w:rsid w:val="00DB249F"/>
    <w:rsid w:val="00DB3B82"/>
    <w:rsid w:val="00DB540F"/>
    <w:rsid w:val="00DB5562"/>
    <w:rsid w:val="00DB749E"/>
    <w:rsid w:val="00DB7EB9"/>
    <w:rsid w:val="00DC0FBC"/>
    <w:rsid w:val="00DC204E"/>
    <w:rsid w:val="00DC3446"/>
    <w:rsid w:val="00DC4126"/>
    <w:rsid w:val="00DC42C0"/>
    <w:rsid w:val="00DC452B"/>
    <w:rsid w:val="00DC75F1"/>
    <w:rsid w:val="00DC7633"/>
    <w:rsid w:val="00DD057A"/>
    <w:rsid w:val="00DD09CF"/>
    <w:rsid w:val="00DD0B37"/>
    <w:rsid w:val="00DD1654"/>
    <w:rsid w:val="00DD2D52"/>
    <w:rsid w:val="00DD2F2C"/>
    <w:rsid w:val="00DD3539"/>
    <w:rsid w:val="00DD45F2"/>
    <w:rsid w:val="00DD4C55"/>
    <w:rsid w:val="00DD54D7"/>
    <w:rsid w:val="00DD6379"/>
    <w:rsid w:val="00DD639F"/>
    <w:rsid w:val="00DD694E"/>
    <w:rsid w:val="00DD72BE"/>
    <w:rsid w:val="00DD74E6"/>
    <w:rsid w:val="00DE0127"/>
    <w:rsid w:val="00DE0AB6"/>
    <w:rsid w:val="00DE121C"/>
    <w:rsid w:val="00DE1D53"/>
    <w:rsid w:val="00DE2F29"/>
    <w:rsid w:val="00DE31CE"/>
    <w:rsid w:val="00DE3999"/>
    <w:rsid w:val="00DE3FB7"/>
    <w:rsid w:val="00DE40E3"/>
    <w:rsid w:val="00DE434C"/>
    <w:rsid w:val="00DE444A"/>
    <w:rsid w:val="00DE5C9F"/>
    <w:rsid w:val="00DE613B"/>
    <w:rsid w:val="00DE620F"/>
    <w:rsid w:val="00DE6756"/>
    <w:rsid w:val="00DE71B1"/>
    <w:rsid w:val="00DF08A8"/>
    <w:rsid w:val="00DF14AD"/>
    <w:rsid w:val="00DF1AA6"/>
    <w:rsid w:val="00DF2557"/>
    <w:rsid w:val="00DF310E"/>
    <w:rsid w:val="00DF46A8"/>
    <w:rsid w:val="00DF4E6F"/>
    <w:rsid w:val="00DF522D"/>
    <w:rsid w:val="00E00DB4"/>
    <w:rsid w:val="00E010DD"/>
    <w:rsid w:val="00E0220C"/>
    <w:rsid w:val="00E0239A"/>
    <w:rsid w:val="00E02D66"/>
    <w:rsid w:val="00E041E0"/>
    <w:rsid w:val="00E051B3"/>
    <w:rsid w:val="00E05597"/>
    <w:rsid w:val="00E057E0"/>
    <w:rsid w:val="00E05D6D"/>
    <w:rsid w:val="00E06882"/>
    <w:rsid w:val="00E07633"/>
    <w:rsid w:val="00E10630"/>
    <w:rsid w:val="00E118D7"/>
    <w:rsid w:val="00E11E54"/>
    <w:rsid w:val="00E12FD9"/>
    <w:rsid w:val="00E1337A"/>
    <w:rsid w:val="00E1368F"/>
    <w:rsid w:val="00E14285"/>
    <w:rsid w:val="00E1690E"/>
    <w:rsid w:val="00E17856"/>
    <w:rsid w:val="00E20221"/>
    <w:rsid w:val="00E2238A"/>
    <w:rsid w:val="00E23A56"/>
    <w:rsid w:val="00E23D14"/>
    <w:rsid w:val="00E26742"/>
    <w:rsid w:val="00E2782E"/>
    <w:rsid w:val="00E27F1F"/>
    <w:rsid w:val="00E32400"/>
    <w:rsid w:val="00E3250F"/>
    <w:rsid w:val="00E3294C"/>
    <w:rsid w:val="00E32C30"/>
    <w:rsid w:val="00E34C47"/>
    <w:rsid w:val="00E36BA0"/>
    <w:rsid w:val="00E36FEE"/>
    <w:rsid w:val="00E37247"/>
    <w:rsid w:val="00E37265"/>
    <w:rsid w:val="00E3743B"/>
    <w:rsid w:val="00E40FC1"/>
    <w:rsid w:val="00E410A1"/>
    <w:rsid w:val="00E4119C"/>
    <w:rsid w:val="00E413C1"/>
    <w:rsid w:val="00E4196B"/>
    <w:rsid w:val="00E42687"/>
    <w:rsid w:val="00E446EE"/>
    <w:rsid w:val="00E44EA2"/>
    <w:rsid w:val="00E4702A"/>
    <w:rsid w:val="00E5040F"/>
    <w:rsid w:val="00E50BD4"/>
    <w:rsid w:val="00E51DAB"/>
    <w:rsid w:val="00E52345"/>
    <w:rsid w:val="00E52C9F"/>
    <w:rsid w:val="00E52CC0"/>
    <w:rsid w:val="00E53430"/>
    <w:rsid w:val="00E56330"/>
    <w:rsid w:val="00E60378"/>
    <w:rsid w:val="00E60876"/>
    <w:rsid w:val="00E61815"/>
    <w:rsid w:val="00E6480D"/>
    <w:rsid w:val="00E656A9"/>
    <w:rsid w:val="00E65B73"/>
    <w:rsid w:val="00E675D8"/>
    <w:rsid w:val="00E67809"/>
    <w:rsid w:val="00E678B0"/>
    <w:rsid w:val="00E70B7C"/>
    <w:rsid w:val="00E71254"/>
    <w:rsid w:val="00E713C2"/>
    <w:rsid w:val="00E719F7"/>
    <w:rsid w:val="00E724BE"/>
    <w:rsid w:val="00E72E2F"/>
    <w:rsid w:val="00E7363E"/>
    <w:rsid w:val="00E7535C"/>
    <w:rsid w:val="00E756CF"/>
    <w:rsid w:val="00E7680A"/>
    <w:rsid w:val="00E768A3"/>
    <w:rsid w:val="00E76E52"/>
    <w:rsid w:val="00E77DE9"/>
    <w:rsid w:val="00E80382"/>
    <w:rsid w:val="00E8082F"/>
    <w:rsid w:val="00E8123C"/>
    <w:rsid w:val="00E8125F"/>
    <w:rsid w:val="00E82212"/>
    <w:rsid w:val="00E829A3"/>
    <w:rsid w:val="00E86081"/>
    <w:rsid w:val="00E902E8"/>
    <w:rsid w:val="00E91DBC"/>
    <w:rsid w:val="00E92281"/>
    <w:rsid w:val="00E93DCA"/>
    <w:rsid w:val="00E945BE"/>
    <w:rsid w:val="00E955E3"/>
    <w:rsid w:val="00E956BC"/>
    <w:rsid w:val="00E963E5"/>
    <w:rsid w:val="00EA0AD1"/>
    <w:rsid w:val="00EA0D4F"/>
    <w:rsid w:val="00EA1A9C"/>
    <w:rsid w:val="00EA3FC9"/>
    <w:rsid w:val="00EA45D2"/>
    <w:rsid w:val="00EA7C5D"/>
    <w:rsid w:val="00EB020D"/>
    <w:rsid w:val="00EB0538"/>
    <w:rsid w:val="00EB09EE"/>
    <w:rsid w:val="00EB0D9E"/>
    <w:rsid w:val="00EB0DFE"/>
    <w:rsid w:val="00EB2A9C"/>
    <w:rsid w:val="00EB4E2E"/>
    <w:rsid w:val="00EB63E2"/>
    <w:rsid w:val="00EB65DB"/>
    <w:rsid w:val="00EB7170"/>
    <w:rsid w:val="00EC0055"/>
    <w:rsid w:val="00EC0E51"/>
    <w:rsid w:val="00EC211F"/>
    <w:rsid w:val="00EC253E"/>
    <w:rsid w:val="00EC30D9"/>
    <w:rsid w:val="00EC445B"/>
    <w:rsid w:val="00EC4F13"/>
    <w:rsid w:val="00ED0D9E"/>
    <w:rsid w:val="00ED1FD1"/>
    <w:rsid w:val="00ED21EC"/>
    <w:rsid w:val="00ED32B4"/>
    <w:rsid w:val="00ED4661"/>
    <w:rsid w:val="00ED4B83"/>
    <w:rsid w:val="00ED52D6"/>
    <w:rsid w:val="00ED5E81"/>
    <w:rsid w:val="00ED6190"/>
    <w:rsid w:val="00ED79C1"/>
    <w:rsid w:val="00EE1871"/>
    <w:rsid w:val="00EE20D9"/>
    <w:rsid w:val="00EE2FA4"/>
    <w:rsid w:val="00EE4C59"/>
    <w:rsid w:val="00EE702D"/>
    <w:rsid w:val="00EE745A"/>
    <w:rsid w:val="00EE7BFC"/>
    <w:rsid w:val="00EF21A9"/>
    <w:rsid w:val="00EF3124"/>
    <w:rsid w:val="00EF33D6"/>
    <w:rsid w:val="00EF33DE"/>
    <w:rsid w:val="00EF585F"/>
    <w:rsid w:val="00EF5FD1"/>
    <w:rsid w:val="00EF7F75"/>
    <w:rsid w:val="00F00756"/>
    <w:rsid w:val="00F00F46"/>
    <w:rsid w:val="00F02561"/>
    <w:rsid w:val="00F025BE"/>
    <w:rsid w:val="00F05268"/>
    <w:rsid w:val="00F065BE"/>
    <w:rsid w:val="00F0661B"/>
    <w:rsid w:val="00F07DC9"/>
    <w:rsid w:val="00F12777"/>
    <w:rsid w:val="00F13381"/>
    <w:rsid w:val="00F14D7D"/>
    <w:rsid w:val="00F15CEF"/>
    <w:rsid w:val="00F16082"/>
    <w:rsid w:val="00F162E2"/>
    <w:rsid w:val="00F16C98"/>
    <w:rsid w:val="00F20AFC"/>
    <w:rsid w:val="00F21F67"/>
    <w:rsid w:val="00F23F1D"/>
    <w:rsid w:val="00F244CE"/>
    <w:rsid w:val="00F25526"/>
    <w:rsid w:val="00F2608A"/>
    <w:rsid w:val="00F26CD7"/>
    <w:rsid w:val="00F309AA"/>
    <w:rsid w:val="00F30A02"/>
    <w:rsid w:val="00F312C7"/>
    <w:rsid w:val="00F31EAA"/>
    <w:rsid w:val="00F325D8"/>
    <w:rsid w:val="00F357BA"/>
    <w:rsid w:val="00F374F9"/>
    <w:rsid w:val="00F37BDE"/>
    <w:rsid w:val="00F37EE2"/>
    <w:rsid w:val="00F40216"/>
    <w:rsid w:val="00F41FFA"/>
    <w:rsid w:val="00F42527"/>
    <w:rsid w:val="00F4279B"/>
    <w:rsid w:val="00F438E9"/>
    <w:rsid w:val="00F43E5C"/>
    <w:rsid w:val="00F44781"/>
    <w:rsid w:val="00F45AFE"/>
    <w:rsid w:val="00F4610E"/>
    <w:rsid w:val="00F46B7F"/>
    <w:rsid w:val="00F47609"/>
    <w:rsid w:val="00F5380B"/>
    <w:rsid w:val="00F538E0"/>
    <w:rsid w:val="00F53B68"/>
    <w:rsid w:val="00F5500B"/>
    <w:rsid w:val="00F5559E"/>
    <w:rsid w:val="00F55E6B"/>
    <w:rsid w:val="00F5772A"/>
    <w:rsid w:val="00F57CC1"/>
    <w:rsid w:val="00F60E27"/>
    <w:rsid w:val="00F60EF3"/>
    <w:rsid w:val="00F61A89"/>
    <w:rsid w:val="00F61ADE"/>
    <w:rsid w:val="00F63992"/>
    <w:rsid w:val="00F64759"/>
    <w:rsid w:val="00F64864"/>
    <w:rsid w:val="00F649CE"/>
    <w:rsid w:val="00F665B1"/>
    <w:rsid w:val="00F67F09"/>
    <w:rsid w:val="00F7279D"/>
    <w:rsid w:val="00F73009"/>
    <w:rsid w:val="00F7308B"/>
    <w:rsid w:val="00F73E07"/>
    <w:rsid w:val="00F74498"/>
    <w:rsid w:val="00F74CBF"/>
    <w:rsid w:val="00F759D9"/>
    <w:rsid w:val="00F766B5"/>
    <w:rsid w:val="00F8111D"/>
    <w:rsid w:val="00F81E6F"/>
    <w:rsid w:val="00F83856"/>
    <w:rsid w:val="00F847E3"/>
    <w:rsid w:val="00F84D8F"/>
    <w:rsid w:val="00F854CA"/>
    <w:rsid w:val="00F906B0"/>
    <w:rsid w:val="00F91774"/>
    <w:rsid w:val="00F91A32"/>
    <w:rsid w:val="00F92F3E"/>
    <w:rsid w:val="00F92FFF"/>
    <w:rsid w:val="00F94CCF"/>
    <w:rsid w:val="00F95A11"/>
    <w:rsid w:val="00F95E83"/>
    <w:rsid w:val="00F97AFE"/>
    <w:rsid w:val="00FA1722"/>
    <w:rsid w:val="00FA1AAF"/>
    <w:rsid w:val="00FA2313"/>
    <w:rsid w:val="00FA400C"/>
    <w:rsid w:val="00FA4202"/>
    <w:rsid w:val="00FA4210"/>
    <w:rsid w:val="00FA64AE"/>
    <w:rsid w:val="00FA66EA"/>
    <w:rsid w:val="00FA72B5"/>
    <w:rsid w:val="00FA78AB"/>
    <w:rsid w:val="00FA7A19"/>
    <w:rsid w:val="00FA7E4E"/>
    <w:rsid w:val="00FB0910"/>
    <w:rsid w:val="00FB19DF"/>
    <w:rsid w:val="00FB4C58"/>
    <w:rsid w:val="00FB4C7C"/>
    <w:rsid w:val="00FB5294"/>
    <w:rsid w:val="00FB5B33"/>
    <w:rsid w:val="00FB5E3D"/>
    <w:rsid w:val="00FB6BB3"/>
    <w:rsid w:val="00FB72A2"/>
    <w:rsid w:val="00FB75BE"/>
    <w:rsid w:val="00FC07C9"/>
    <w:rsid w:val="00FC0B60"/>
    <w:rsid w:val="00FC1539"/>
    <w:rsid w:val="00FC4415"/>
    <w:rsid w:val="00FC5000"/>
    <w:rsid w:val="00FC618D"/>
    <w:rsid w:val="00FC7F2C"/>
    <w:rsid w:val="00FD1F36"/>
    <w:rsid w:val="00FD2E4E"/>
    <w:rsid w:val="00FD341D"/>
    <w:rsid w:val="00FD4B45"/>
    <w:rsid w:val="00FD4E16"/>
    <w:rsid w:val="00FD5020"/>
    <w:rsid w:val="00FD5BAB"/>
    <w:rsid w:val="00FD5F79"/>
    <w:rsid w:val="00FD6312"/>
    <w:rsid w:val="00FD6D41"/>
    <w:rsid w:val="00FD7448"/>
    <w:rsid w:val="00FD7D81"/>
    <w:rsid w:val="00FE1735"/>
    <w:rsid w:val="00FE1828"/>
    <w:rsid w:val="00FE1B63"/>
    <w:rsid w:val="00FE4787"/>
    <w:rsid w:val="00FE6DFA"/>
    <w:rsid w:val="00FF0803"/>
    <w:rsid w:val="00FF0A31"/>
    <w:rsid w:val="00FF0BAC"/>
    <w:rsid w:val="00FF0F6B"/>
    <w:rsid w:val="00FF1069"/>
    <w:rsid w:val="00FF15A4"/>
    <w:rsid w:val="00FF3812"/>
    <w:rsid w:val="00FF3F36"/>
    <w:rsid w:val="00FF6086"/>
    <w:rsid w:val="00FF60D1"/>
    <w:rsid w:val="00FF6DC1"/>
    <w:rsid w:val="01490C29"/>
    <w:rsid w:val="016528C5"/>
    <w:rsid w:val="01D536B1"/>
    <w:rsid w:val="02AC5F6A"/>
    <w:rsid w:val="02B4372C"/>
    <w:rsid w:val="0421100A"/>
    <w:rsid w:val="04AA348E"/>
    <w:rsid w:val="063E4918"/>
    <w:rsid w:val="07F15B26"/>
    <w:rsid w:val="081416FB"/>
    <w:rsid w:val="08D845A4"/>
    <w:rsid w:val="08F90CC0"/>
    <w:rsid w:val="0A5F7738"/>
    <w:rsid w:val="0BB52995"/>
    <w:rsid w:val="0BB5341B"/>
    <w:rsid w:val="0BD26BDE"/>
    <w:rsid w:val="0CA44EA9"/>
    <w:rsid w:val="0CA7589C"/>
    <w:rsid w:val="0CF450AF"/>
    <w:rsid w:val="0D6F1AC5"/>
    <w:rsid w:val="0D867109"/>
    <w:rsid w:val="0DF06E51"/>
    <w:rsid w:val="0E977DBF"/>
    <w:rsid w:val="0E98685C"/>
    <w:rsid w:val="0EAA3C08"/>
    <w:rsid w:val="0F9D4A1B"/>
    <w:rsid w:val="0FD35BC6"/>
    <w:rsid w:val="11110C05"/>
    <w:rsid w:val="119E5E5A"/>
    <w:rsid w:val="122247CC"/>
    <w:rsid w:val="14412CA6"/>
    <w:rsid w:val="145908B3"/>
    <w:rsid w:val="14BD500A"/>
    <w:rsid w:val="151D4DEE"/>
    <w:rsid w:val="152A5968"/>
    <w:rsid w:val="153A69F5"/>
    <w:rsid w:val="153D5AA4"/>
    <w:rsid w:val="1563228E"/>
    <w:rsid w:val="16CE5B2B"/>
    <w:rsid w:val="170E715F"/>
    <w:rsid w:val="178C4EA5"/>
    <w:rsid w:val="180B6D71"/>
    <w:rsid w:val="186F221C"/>
    <w:rsid w:val="19FD05EE"/>
    <w:rsid w:val="1A5B64BB"/>
    <w:rsid w:val="1ABC669E"/>
    <w:rsid w:val="1B124093"/>
    <w:rsid w:val="1BDB2B53"/>
    <w:rsid w:val="1C852D62"/>
    <w:rsid w:val="1C862BCB"/>
    <w:rsid w:val="1DBF0113"/>
    <w:rsid w:val="1DF103BE"/>
    <w:rsid w:val="1E1C6AF8"/>
    <w:rsid w:val="1F3C4C1D"/>
    <w:rsid w:val="20807D93"/>
    <w:rsid w:val="211238B0"/>
    <w:rsid w:val="22EF2AAD"/>
    <w:rsid w:val="23E2467B"/>
    <w:rsid w:val="261E03C2"/>
    <w:rsid w:val="279E722D"/>
    <w:rsid w:val="27B84691"/>
    <w:rsid w:val="2900622F"/>
    <w:rsid w:val="297A0F29"/>
    <w:rsid w:val="29A924E3"/>
    <w:rsid w:val="2BAF7B59"/>
    <w:rsid w:val="2BE9306B"/>
    <w:rsid w:val="2C0B08F0"/>
    <w:rsid w:val="2C6C03C6"/>
    <w:rsid w:val="2D192E66"/>
    <w:rsid w:val="2E2E308E"/>
    <w:rsid w:val="2E695FCC"/>
    <w:rsid w:val="2EB93602"/>
    <w:rsid w:val="2F19349B"/>
    <w:rsid w:val="2F231CF1"/>
    <w:rsid w:val="2F8A7567"/>
    <w:rsid w:val="328D3380"/>
    <w:rsid w:val="33192D2C"/>
    <w:rsid w:val="34DA15B8"/>
    <w:rsid w:val="35FB389B"/>
    <w:rsid w:val="36013D60"/>
    <w:rsid w:val="376C17AE"/>
    <w:rsid w:val="38D74B30"/>
    <w:rsid w:val="39501B48"/>
    <w:rsid w:val="3ABB2ADB"/>
    <w:rsid w:val="3B1D4ADF"/>
    <w:rsid w:val="3C184AD3"/>
    <w:rsid w:val="3CB71EFA"/>
    <w:rsid w:val="3D251E2B"/>
    <w:rsid w:val="3D835A13"/>
    <w:rsid w:val="3EA12749"/>
    <w:rsid w:val="3F586202"/>
    <w:rsid w:val="40A1561C"/>
    <w:rsid w:val="41634036"/>
    <w:rsid w:val="41685BED"/>
    <w:rsid w:val="419F174F"/>
    <w:rsid w:val="41C8385C"/>
    <w:rsid w:val="42F919B1"/>
    <w:rsid w:val="4341379D"/>
    <w:rsid w:val="441B067C"/>
    <w:rsid w:val="45B6075B"/>
    <w:rsid w:val="45B91798"/>
    <w:rsid w:val="45C260EB"/>
    <w:rsid w:val="468C2BA5"/>
    <w:rsid w:val="471A597D"/>
    <w:rsid w:val="47E95E2B"/>
    <w:rsid w:val="47EE0026"/>
    <w:rsid w:val="484F50FA"/>
    <w:rsid w:val="48D601AD"/>
    <w:rsid w:val="48DB0DB2"/>
    <w:rsid w:val="4A1F0329"/>
    <w:rsid w:val="4AA15816"/>
    <w:rsid w:val="4B0D37B3"/>
    <w:rsid w:val="4BF47196"/>
    <w:rsid w:val="4BFA6FCB"/>
    <w:rsid w:val="4C172ED7"/>
    <w:rsid w:val="4C913B10"/>
    <w:rsid w:val="4EED75CF"/>
    <w:rsid w:val="4F5179E1"/>
    <w:rsid w:val="505E6584"/>
    <w:rsid w:val="50BC5FD3"/>
    <w:rsid w:val="51117ADD"/>
    <w:rsid w:val="51E137E2"/>
    <w:rsid w:val="51E72D87"/>
    <w:rsid w:val="523D506B"/>
    <w:rsid w:val="523E456A"/>
    <w:rsid w:val="528E31E2"/>
    <w:rsid w:val="53DD6EA8"/>
    <w:rsid w:val="54387874"/>
    <w:rsid w:val="54B86235"/>
    <w:rsid w:val="56EC6F45"/>
    <w:rsid w:val="5759690D"/>
    <w:rsid w:val="594176BB"/>
    <w:rsid w:val="5A360DE9"/>
    <w:rsid w:val="5B8D211D"/>
    <w:rsid w:val="5C4F4A2D"/>
    <w:rsid w:val="5CD94F63"/>
    <w:rsid w:val="61D52D27"/>
    <w:rsid w:val="627D4751"/>
    <w:rsid w:val="62BC4E5B"/>
    <w:rsid w:val="6333013E"/>
    <w:rsid w:val="645D30DE"/>
    <w:rsid w:val="657B3944"/>
    <w:rsid w:val="660875A3"/>
    <w:rsid w:val="67B5485E"/>
    <w:rsid w:val="67F52903"/>
    <w:rsid w:val="683B08EA"/>
    <w:rsid w:val="689B5C8E"/>
    <w:rsid w:val="6B6B0F1A"/>
    <w:rsid w:val="6D2F407A"/>
    <w:rsid w:val="6D7313EA"/>
    <w:rsid w:val="6DC83EF1"/>
    <w:rsid w:val="6F7E40A1"/>
    <w:rsid w:val="703C7D51"/>
    <w:rsid w:val="70AB31E3"/>
    <w:rsid w:val="70B456AB"/>
    <w:rsid w:val="71061E9C"/>
    <w:rsid w:val="71F446BD"/>
    <w:rsid w:val="720C498A"/>
    <w:rsid w:val="72FC74B6"/>
    <w:rsid w:val="742F7376"/>
    <w:rsid w:val="74583934"/>
    <w:rsid w:val="75233BCF"/>
    <w:rsid w:val="769D62FC"/>
    <w:rsid w:val="76AD5A4E"/>
    <w:rsid w:val="76C1097D"/>
    <w:rsid w:val="77F327FF"/>
    <w:rsid w:val="78043222"/>
    <w:rsid w:val="78254837"/>
    <w:rsid w:val="79733540"/>
    <w:rsid w:val="7B816ED2"/>
    <w:rsid w:val="7BBC7941"/>
    <w:rsid w:val="7BF00E78"/>
    <w:rsid w:val="7DBF1EB7"/>
    <w:rsid w:val="7E0E72E4"/>
    <w:rsid w:val="7E2E7C0B"/>
    <w:rsid w:val="7E4F4703"/>
    <w:rsid w:val="7E6C46E0"/>
    <w:rsid w:val="7E9301BC"/>
    <w:rsid w:val="7F895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iPriority="99" w:semiHidden="0" w:name="endnote reference"/>
    <w:lsdException w:qFormat="1"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iPriority="99"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80" w:firstLineChars="200"/>
      <w:jc w:val="both"/>
    </w:pPr>
    <w:rPr>
      <w:rFonts w:ascii="Times New Roman" w:hAnsi="Times New Roman" w:eastAsia="宋体" w:cs="Times New Roman"/>
      <w:sz w:val="24"/>
      <w:szCs w:val="24"/>
      <w:lang w:val="en-US" w:eastAsia="zh-CN" w:bidi="ar-SA"/>
    </w:rPr>
  </w:style>
  <w:style w:type="paragraph" w:styleId="3">
    <w:name w:val="heading 1"/>
    <w:basedOn w:val="1"/>
    <w:next w:val="1"/>
    <w:link w:val="55"/>
    <w:qFormat/>
    <w:uiPriority w:val="0"/>
    <w:pPr>
      <w:keepNext/>
      <w:keepLines/>
      <w:numPr>
        <w:ilvl w:val="0"/>
        <w:numId w:val="1"/>
      </w:numPr>
      <w:spacing w:before="120" w:after="120"/>
      <w:ind w:left="0" w:firstLine="0" w:firstLineChars="0"/>
      <w:jc w:val="center"/>
      <w:outlineLvl w:val="0"/>
    </w:pPr>
    <w:rPr>
      <w:rFonts w:eastAsia="黑体"/>
      <w:b/>
      <w:bCs/>
      <w:kern w:val="44"/>
      <w:sz w:val="32"/>
      <w:szCs w:val="44"/>
    </w:rPr>
  </w:style>
  <w:style w:type="paragraph" w:styleId="4">
    <w:name w:val="heading 2"/>
    <w:basedOn w:val="1"/>
    <w:next w:val="1"/>
    <w:link w:val="94"/>
    <w:qFormat/>
    <w:uiPriority w:val="0"/>
    <w:pPr>
      <w:keepNext/>
      <w:keepLines/>
      <w:numPr>
        <w:ilvl w:val="1"/>
        <w:numId w:val="1"/>
      </w:numPr>
      <w:ind w:firstLineChars="0"/>
      <w:jc w:val="left"/>
      <w:outlineLvl w:val="1"/>
    </w:pPr>
    <w:rPr>
      <w:rFonts w:eastAsia="黑体"/>
      <w:b/>
      <w:bCs/>
      <w:sz w:val="28"/>
      <w:szCs w:val="28"/>
    </w:rPr>
  </w:style>
  <w:style w:type="paragraph" w:styleId="5">
    <w:name w:val="heading 3"/>
    <w:basedOn w:val="1"/>
    <w:next w:val="1"/>
    <w:link w:val="96"/>
    <w:qFormat/>
    <w:uiPriority w:val="0"/>
    <w:pPr>
      <w:ind w:firstLine="0" w:firstLineChars="0"/>
      <w:jc w:val="left"/>
      <w:outlineLvl w:val="2"/>
    </w:pPr>
    <w:rPr>
      <w:b/>
      <w:bCs/>
      <w:spacing w:val="17"/>
    </w:rPr>
  </w:style>
  <w:style w:type="paragraph" w:styleId="2">
    <w:name w:val="heading 4"/>
    <w:basedOn w:val="1"/>
    <w:next w:val="1"/>
    <w:link w:val="46"/>
    <w:qFormat/>
    <w:uiPriority w:val="0"/>
    <w:pPr>
      <w:keepNext/>
      <w:keepLines/>
      <w:ind w:firstLine="0" w:firstLineChars="0"/>
      <w:jc w:val="left"/>
      <w:outlineLvl w:val="3"/>
    </w:pPr>
  </w:style>
  <w:style w:type="paragraph" w:styleId="6">
    <w:name w:val="heading 5"/>
    <w:basedOn w:val="1"/>
    <w:next w:val="1"/>
    <w:link w:val="47"/>
    <w:qFormat/>
    <w:uiPriority w:val="0"/>
    <w:pPr>
      <w:keepNext/>
      <w:keepLines/>
      <w:spacing w:before="280" w:after="290" w:line="372" w:lineRule="auto"/>
      <w:outlineLvl w:val="4"/>
    </w:pPr>
    <w:rPr>
      <w:b/>
      <w:sz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adjustRightInd w:val="0"/>
      <w:ind w:firstLine="420"/>
      <w:textAlignment w:val="baseline"/>
    </w:pPr>
    <w:rPr>
      <w:kern w:val="2"/>
      <w:sz w:val="21"/>
    </w:rPr>
  </w:style>
  <w:style w:type="paragraph" w:styleId="8">
    <w:name w:val="Document Map"/>
    <w:basedOn w:val="1"/>
    <w:link w:val="61"/>
    <w:qFormat/>
    <w:uiPriority w:val="99"/>
    <w:rPr>
      <w:rFonts w:ascii="宋体"/>
      <w:sz w:val="18"/>
      <w:szCs w:val="18"/>
    </w:rPr>
  </w:style>
  <w:style w:type="paragraph" w:styleId="9">
    <w:name w:val="annotation text"/>
    <w:basedOn w:val="1"/>
    <w:link w:val="184"/>
    <w:qFormat/>
    <w:uiPriority w:val="0"/>
    <w:pPr>
      <w:jc w:val="left"/>
    </w:pPr>
  </w:style>
  <w:style w:type="paragraph" w:styleId="10">
    <w:name w:val="Body Text 3"/>
    <w:basedOn w:val="1"/>
    <w:link w:val="74"/>
    <w:qFormat/>
    <w:uiPriority w:val="0"/>
  </w:style>
  <w:style w:type="paragraph" w:styleId="11">
    <w:name w:val="Body Text"/>
    <w:basedOn w:val="1"/>
    <w:next w:val="1"/>
    <w:link w:val="57"/>
    <w:unhideWhenUsed/>
    <w:qFormat/>
    <w:uiPriority w:val="99"/>
    <w:pPr>
      <w:spacing w:after="120"/>
    </w:pPr>
  </w:style>
  <w:style w:type="paragraph" w:styleId="12">
    <w:name w:val="Body Text Indent"/>
    <w:basedOn w:val="1"/>
    <w:link w:val="97"/>
    <w:qFormat/>
    <w:uiPriority w:val="0"/>
    <w:pPr>
      <w:spacing w:line="500" w:lineRule="exact"/>
      <w:ind w:firstLine="560"/>
    </w:pPr>
    <w:rPr>
      <w:sz w:val="28"/>
    </w:rPr>
  </w:style>
  <w:style w:type="paragraph" w:styleId="13">
    <w:name w:val="toc 3"/>
    <w:basedOn w:val="1"/>
    <w:next w:val="14"/>
    <w:qFormat/>
    <w:uiPriority w:val="99"/>
    <w:pPr>
      <w:spacing w:line="240" w:lineRule="auto"/>
      <w:ind w:firstLine="420"/>
    </w:pPr>
    <w:rPr>
      <w:kern w:val="2"/>
      <w:sz w:val="21"/>
    </w:rPr>
  </w:style>
  <w:style w:type="paragraph" w:styleId="14">
    <w:name w:val="List Paragraph"/>
    <w:basedOn w:val="1"/>
    <w:qFormat/>
    <w:uiPriority w:val="99"/>
    <w:pPr>
      <w:ind w:firstLine="420"/>
    </w:pPr>
  </w:style>
  <w:style w:type="paragraph" w:styleId="15">
    <w:name w:val="Plain Text"/>
    <w:basedOn w:val="1"/>
    <w:link w:val="73"/>
    <w:qFormat/>
    <w:uiPriority w:val="0"/>
    <w:rPr>
      <w:rFonts w:ascii="宋体" w:hAnsi="Courier New" w:cs="Courier New"/>
      <w:szCs w:val="21"/>
    </w:rPr>
  </w:style>
  <w:style w:type="paragraph" w:styleId="16">
    <w:name w:val="Body Text Indent 2"/>
    <w:basedOn w:val="1"/>
    <w:link w:val="76"/>
    <w:qFormat/>
    <w:uiPriority w:val="0"/>
    <w:pPr>
      <w:spacing w:after="120" w:line="480" w:lineRule="auto"/>
      <w:ind w:left="420" w:leftChars="200"/>
    </w:pPr>
  </w:style>
  <w:style w:type="paragraph" w:styleId="17">
    <w:name w:val="endnote text"/>
    <w:basedOn w:val="1"/>
    <w:link w:val="145"/>
    <w:unhideWhenUsed/>
    <w:qFormat/>
    <w:uiPriority w:val="99"/>
    <w:pPr>
      <w:snapToGrid w:val="0"/>
      <w:jc w:val="left"/>
    </w:pPr>
  </w:style>
  <w:style w:type="paragraph" w:styleId="18">
    <w:name w:val="Balloon Text"/>
    <w:basedOn w:val="1"/>
    <w:link w:val="45"/>
    <w:qFormat/>
    <w:uiPriority w:val="99"/>
    <w:pPr>
      <w:spacing w:line="240" w:lineRule="auto"/>
    </w:pPr>
    <w:rPr>
      <w:sz w:val="18"/>
      <w:szCs w:val="18"/>
    </w:rPr>
  </w:style>
  <w:style w:type="paragraph" w:styleId="19">
    <w:name w:val="footer"/>
    <w:basedOn w:val="1"/>
    <w:link w:val="113"/>
    <w:qFormat/>
    <w:uiPriority w:val="99"/>
    <w:pPr>
      <w:tabs>
        <w:tab w:val="center" w:pos="4153"/>
        <w:tab w:val="right" w:pos="8306"/>
      </w:tabs>
      <w:snapToGrid w:val="0"/>
      <w:jc w:val="left"/>
    </w:pPr>
    <w:rPr>
      <w:sz w:val="18"/>
      <w:szCs w:val="18"/>
    </w:rPr>
  </w:style>
  <w:style w:type="paragraph" w:styleId="20">
    <w:name w:val="header"/>
    <w:basedOn w:val="1"/>
    <w:link w:val="114"/>
    <w:qFormat/>
    <w:uiPriority w:val="0"/>
    <w:pPr>
      <w:tabs>
        <w:tab w:val="center" w:pos="4153"/>
        <w:tab w:val="right" w:pos="8306"/>
      </w:tabs>
      <w:snapToGrid w:val="0"/>
      <w:jc w:val="center"/>
    </w:pPr>
    <w:rPr>
      <w:sz w:val="18"/>
      <w:szCs w:val="18"/>
    </w:rPr>
  </w:style>
  <w:style w:type="paragraph" w:styleId="21">
    <w:name w:val="toc 1"/>
    <w:basedOn w:val="1"/>
    <w:next w:val="1"/>
    <w:qFormat/>
    <w:uiPriority w:val="39"/>
    <w:pPr>
      <w:tabs>
        <w:tab w:val="right" w:leader="dot" w:pos="9006"/>
      </w:tabs>
      <w:ind w:firstLine="0" w:firstLineChars="0"/>
    </w:pPr>
    <w:rPr>
      <w:b/>
      <w:bCs/>
      <w:sz w:val="28"/>
      <w:szCs w:val="28"/>
    </w:rPr>
  </w:style>
  <w:style w:type="paragraph" w:styleId="22">
    <w:name w:val="List"/>
    <w:basedOn w:val="1"/>
    <w:qFormat/>
    <w:uiPriority w:val="0"/>
    <w:pPr>
      <w:jc w:val="center"/>
    </w:pPr>
    <w:rPr>
      <w:szCs w:val="20"/>
    </w:rPr>
  </w:style>
  <w:style w:type="paragraph" w:styleId="23">
    <w:name w:val="Body Text Indent 3"/>
    <w:basedOn w:val="1"/>
    <w:unhideWhenUsed/>
    <w:qFormat/>
    <w:uiPriority w:val="99"/>
    <w:pPr>
      <w:spacing w:after="120"/>
      <w:ind w:left="420" w:leftChars="200"/>
    </w:pPr>
    <w:rPr>
      <w:kern w:val="2"/>
      <w:sz w:val="16"/>
      <w:szCs w:val="16"/>
    </w:rPr>
  </w:style>
  <w:style w:type="paragraph" w:styleId="24">
    <w:name w:val="toc 2"/>
    <w:basedOn w:val="1"/>
    <w:next w:val="1"/>
    <w:qFormat/>
    <w:uiPriority w:val="39"/>
    <w:pPr>
      <w:ind w:left="420" w:leftChars="200"/>
    </w:pPr>
  </w:style>
  <w:style w:type="paragraph" w:styleId="25">
    <w:name w:val="HTML Preformatted"/>
    <w:basedOn w:val="1"/>
    <w:link w:val="98"/>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rPr>
  </w:style>
  <w:style w:type="paragraph" w:styleId="26">
    <w:name w:val="Normal (Web)"/>
    <w:basedOn w:val="1"/>
    <w:qFormat/>
    <w:uiPriority w:val="0"/>
    <w:pPr>
      <w:spacing w:before="100" w:beforeAutospacing="1" w:after="100" w:afterAutospacing="1"/>
      <w:jc w:val="left"/>
    </w:pPr>
  </w:style>
  <w:style w:type="paragraph" w:styleId="27">
    <w:name w:val="annotation subject"/>
    <w:basedOn w:val="9"/>
    <w:next w:val="9"/>
    <w:link w:val="86"/>
    <w:qFormat/>
    <w:uiPriority w:val="99"/>
    <w:rPr>
      <w:b/>
      <w:bCs/>
    </w:rPr>
  </w:style>
  <w:style w:type="paragraph" w:styleId="28">
    <w:name w:val="Body Text First Indent"/>
    <w:basedOn w:val="1"/>
    <w:link w:val="91"/>
    <w:qFormat/>
    <w:uiPriority w:val="0"/>
    <w:pPr>
      <w:ind w:firstLine="420" w:firstLineChars="100"/>
    </w:pPr>
  </w:style>
  <w:style w:type="paragraph" w:styleId="29">
    <w:name w:val="Body Text First Indent 2"/>
    <w:basedOn w:val="12"/>
    <w:link w:val="213"/>
    <w:qFormat/>
    <w:uiPriority w:val="0"/>
    <w:pPr>
      <w:spacing w:after="120" w:line="360" w:lineRule="auto"/>
      <w:ind w:left="420" w:leftChars="200" w:firstLine="420"/>
    </w:pPr>
    <w:rPr>
      <w:sz w:val="24"/>
    </w:rPr>
  </w:style>
  <w:style w:type="table" w:styleId="31">
    <w:name w:val="Table Grid"/>
    <w:basedOn w:val="3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uiPriority w:val="0"/>
    <w:rPr>
      <w:rFonts w:ascii="Times New Roman" w:hAnsi="Times New Roman" w:cs="Times New Roman"/>
      <w:b/>
      <w:kern w:val="2"/>
      <w:sz w:val="21"/>
      <w:szCs w:val="21"/>
    </w:rPr>
  </w:style>
  <w:style w:type="character" w:styleId="34">
    <w:name w:val="endnote reference"/>
    <w:unhideWhenUsed/>
    <w:qFormat/>
    <w:uiPriority w:val="99"/>
    <w:rPr>
      <w:rFonts w:ascii="Times New Roman" w:hAnsi="Times New Roman" w:eastAsia="宋体" w:cs="Times New Roman"/>
      <w:kern w:val="2"/>
      <w:sz w:val="21"/>
      <w:szCs w:val="21"/>
      <w:vertAlign w:val="superscript"/>
      <w:lang w:val="en-US" w:eastAsia="zh-CN" w:bidi="ar-SA"/>
    </w:rPr>
  </w:style>
  <w:style w:type="character" w:styleId="35">
    <w:name w:val="page number"/>
    <w:qFormat/>
    <w:uiPriority w:val="0"/>
    <w:rPr>
      <w:rFonts w:hint="default" w:ascii="Times New Roman" w:hAnsi="Times New Roman" w:cs="Times New Roman"/>
      <w:kern w:val="2"/>
      <w:sz w:val="21"/>
      <w:szCs w:val="21"/>
    </w:rPr>
  </w:style>
  <w:style w:type="character" w:styleId="36">
    <w:name w:val="FollowedHyperlink"/>
    <w:qFormat/>
    <w:uiPriority w:val="0"/>
    <w:rPr>
      <w:rFonts w:ascii="Times New Roman" w:hAnsi="Times New Roman" w:cs="Times New Roman"/>
      <w:color w:val="333333"/>
      <w:kern w:val="2"/>
      <w:sz w:val="21"/>
      <w:szCs w:val="21"/>
      <w:u w:val="none"/>
    </w:rPr>
  </w:style>
  <w:style w:type="character" w:styleId="37">
    <w:name w:val="Emphasis"/>
    <w:qFormat/>
    <w:uiPriority w:val="0"/>
    <w:rPr>
      <w:rFonts w:ascii="Times New Roman" w:hAnsi="Times New Roman" w:cs="Times New Roman"/>
      <w:kern w:val="2"/>
      <w:sz w:val="21"/>
      <w:szCs w:val="21"/>
    </w:rPr>
  </w:style>
  <w:style w:type="character" w:styleId="38">
    <w:name w:val="Hyperlink"/>
    <w:qFormat/>
    <w:uiPriority w:val="99"/>
    <w:rPr>
      <w:rFonts w:ascii="Times New Roman" w:hAnsi="Times New Roman" w:cs="Times New Roman"/>
      <w:color w:val="333333"/>
      <w:kern w:val="2"/>
      <w:sz w:val="21"/>
      <w:szCs w:val="21"/>
      <w:u w:val="none"/>
    </w:rPr>
  </w:style>
  <w:style w:type="character" w:styleId="39">
    <w:name w:val="HTML Code"/>
    <w:qFormat/>
    <w:uiPriority w:val="0"/>
    <w:rPr>
      <w:rFonts w:ascii="Courier New" w:hAnsi="Courier New" w:cs="Times New Roman"/>
      <w:kern w:val="2"/>
      <w:sz w:val="20"/>
      <w:szCs w:val="21"/>
    </w:rPr>
  </w:style>
  <w:style w:type="character" w:styleId="40">
    <w:name w:val="annotation reference"/>
    <w:basedOn w:val="32"/>
    <w:qFormat/>
    <w:uiPriority w:val="0"/>
    <w:rPr>
      <w:sz w:val="21"/>
      <w:szCs w:val="21"/>
    </w:rPr>
  </w:style>
  <w:style w:type="character" w:styleId="41">
    <w:name w:val="HTML Cite"/>
    <w:qFormat/>
    <w:uiPriority w:val="0"/>
    <w:rPr>
      <w:rFonts w:ascii="Times New Roman" w:hAnsi="Times New Roman" w:cs="Times New Roman"/>
      <w:kern w:val="2"/>
      <w:sz w:val="21"/>
      <w:szCs w:val="21"/>
    </w:rPr>
  </w:style>
  <w:style w:type="paragraph" w:customStyle="1" w:styleId="42">
    <w:name w:val="Default"/>
    <w:basedOn w:val="43"/>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3">
    <w:name w:val="表头"/>
    <w:basedOn w:val="24"/>
    <w:next w:val="1"/>
    <w:qFormat/>
    <w:uiPriority w:val="0"/>
    <w:pPr>
      <w:spacing w:before="120" w:afterLines="20" w:line="400" w:lineRule="exact"/>
      <w:ind w:firstLine="493"/>
      <w:jc w:val="left"/>
    </w:pPr>
    <w:rPr>
      <w:rFonts w:ascii="黑体" w:eastAsia="黑体"/>
      <w:spacing w:val="8"/>
      <w:kern w:val="21"/>
      <w:sz w:val="21"/>
    </w:rPr>
  </w:style>
  <w:style w:type="paragraph" w:customStyle="1" w:styleId="44">
    <w:name w:val="S表格标题"/>
    <w:basedOn w:val="1"/>
    <w:next w:val="1"/>
    <w:qFormat/>
    <w:uiPriority w:val="0"/>
    <w:pPr>
      <w:adjustRightInd w:val="0"/>
      <w:snapToGrid w:val="0"/>
      <w:spacing w:line="240" w:lineRule="auto"/>
      <w:ind w:firstLine="0" w:firstLineChars="0"/>
      <w:jc w:val="center"/>
    </w:pPr>
    <w:rPr>
      <w:b/>
      <w:snapToGrid w:val="0"/>
      <w:sz w:val="22"/>
    </w:rPr>
  </w:style>
  <w:style w:type="character" w:customStyle="1" w:styleId="45">
    <w:name w:val="批注框文本 字符"/>
    <w:basedOn w:val="32"/>
    <w:link w:val="18"/>
    <w:qFormat/>
    <w:uiPriority w:val="99"/>
    <w:rPr>
      <w:sz w:val="18"/>
      <w:szCs w:val="18"/>
    </w:rPr>
  </w:style>
  <w:style w:type="character" w:customStyle="1" w:styleId="46">
    <w:name w:val="标题 4 字符"/>
    <w:basedOn w:val="32"/>
    <w:link w:val="2"/>
    <w:qFormat/>
    <w:uiPriority w:val="0"/>
    <w:rPr>
      <w:sz w:val="24"/>
      <w:szCs w:val="24"/>
    </w:rPr>
  </w:style>
  <w:style w:type="character" w:customStyle="1" w:styleId="47">
    <w:name w:val="标题 5 字符"/>
    <w:basedOn w:val="32"/>
    <w:link w:val="6"/>
    <w:qFormat/>
    <w:uiPriority w:val="0"/>
    <w:rPr>
      <w:b/>
      <w:sz w:val="28"/>
      <w:szCs w:val="24"/>
    </w:rPr>
  </w:style>
  <w:style w:type="character" w:customStyle="1" w:styleId="48">
    <w:name w:val="apple-converted-space"/>
    <w:qFormat/>
    <w:uiPriority w:val="0"/>
    <w:rPr>
      <w:rFonts w:hint="default" w:ascii="Times New Roman" w:hAnsi="Times New Roman" w:cs="Times New Roman"/>
      <w:kern w:val="2"/>
      <w:sz w:val="21"/>
      <w:szCs w:val="21"/>
    </w:rPr>
  </w:style>
  <w:style w:type="character" w:customStyle="1" w:styleId="49">
    <w:name w:val="bg02"/>
    <w:qFormat/>
    <w:uiPriority w:val="0"/>
    <w:rPr>
      <w:rFonts w:ascii="Times New Roman" w:hAnsi="Times New Roman" w:cs="Times New Roman"/>
      <w:kern w:val="2"/>
      <w:sz w:val="16"/>
      <w:szCs w:val="0"/>
    </w:rPr>
  </w:style>
  <w:style w:type="character" w:customStyle="1" w:styleId="50">
    <w:name w:val="bds_nopic1"/>
    <w:qFormat/>
    <w:uiPriority w:val="0"/>
    <w:rPr>
      <w:rFonts w:ascii="Times New Roman" w:hAnsi="Times New Roman" w:cs="Times New Roman"/>
      <w:kern w:val="2"/>
      <w:sz w:val="21"/>
      <w:szCs w:val="21"/>
    </w:rPr>
  </w:style>
  <w:style w:type="character" w:customStyle="1" w:styleId="51">
    <w:name w:val="tabg"/>
    <w:qFormat/>
    <w:uiPriority w:val="0"/>
    <w:rPr>
      <w:rFonts w:ascii="Times New Roman" w:hAnsi="Times New Roman" w:cs="Times New Roman"/>
      <w:kern w:val="2"/>
      <w:sz w:val="21"/>
      <w:szCs w:val="21"/>
    </w:rPr>
  </w:style>
  <w:style w:type="character" w:customStyle="1" w:styleId="52">
    <w:name w:val="批注框文本 Char"/>
    <w:qFormat/>
    <w:uiPriority w:val="0"/>
    <w:rPr>
      <w:rFonts w:ascii="Times New Roman" w:hAnsi="Times New Roman" w:cs="Times New Roman"/>
      <w:sz w:val="18"/>
      <w:szCs w:val="18"/>
    </w:rPr>
  </w:style>
  <w:style w:type="character" w:customStyle="1" w:styleId="53">
    <w:name w:val="bds_more2"/>
    <w:qFormat/>
    <w:uiPriority w:val="0"/>
    <w:rPr>
      <w:rFonts w:ascii="Times New Roman" w:hAnsi="Times New Roman" w:cs="Times New Roman"/>
      <w:kern w:val="2"/>
      <w:sz w:val="21"/>
      <w:szCs w:val="21"/>
    </w:rPr>
  </w:style>
  <w:style w:type="character" w:customStyle="1" w:styleId="54">
    <w:name w:val="footerchar"/>
    <w:qFormat/>
    <w:uiPriority w:val="0"/>
    <w:rPr>
      <w:rFonts w:hint="default" w:ascii="Times New Roman" w:hAnsi="Times New Roman" w:cs="Times New Roman"/>
      <w:kern w:val="2"/>
      <w:sz w:val="21"/>
      <w:szCs w:val="21"/>
    </w:rPr>
  </w:style>
  <w:style w:type="character" w:customStyle="1" w:styleId="55">
    <w:name w:val="标题 1 字符"/>
    <w:link w:val="3"/>
    <w:qFormat/>
    <w:uiPriority w:val="0"/>
    <w:rPr>
      <w:rFonts w:eastAsia="黑体"/>
      <w:b/>
      <w:bCs/>
      <w:kern w:val="44"/>
      <w:sz w:val="32"/>
      <w:szCs w:val="44"/>
    </w:rPr>
  </w:style>
  <w:style w:type="character" w:customStyle="1" w:styleId="56">
    <w:name w:val="NormalCharacter"/>
    <w:qFormat/>
    <w:uiPriority w:val="0"/>
  </w:style>
  <w:style w:type="character" w:customStyle="1" w:styleId="57">
    <w:name w:val="正文文本 字符"/>
    <w:link w:val="11"/>
    <w:qFormat/>
    <w:uiPriority w:val="99"/>
    <w:rPr>
      <w:sz w:val="24"/>
      <w:szCs w:val="24"/>
    </w:rPr>
  </w:style>
  <w:style w:type="character" w:customStyle="1" w:styleId="58">
    <w:name w:val="A表格 Char"/>
    <w:link w:val="59"/>
    <w:qFormat/>
    <w:uiPriority w:val="0"/>
    <w:rPr>
      <w:rFonts w:cs="宋体"/>
      <w:kern w:val="28"/>
      <w:sz w:val="21"/>
      <w:szCs w:val="21"/>
    </w:rPr>
  </w:style>
  <w:style w:type="paragraph" w:customStyle="1" w:styleId="59">
    <w:name w:val="A表格"/>
    <w:link w:val="58"/>
    <w:qFormat/>
    <w:uiPriority w:val="0"/>
    <w:pPr>
      <w:adjustRightInd w:val="0"/>
      <w:jc w:val="center"/>
      <w:textAlignment w:val="baseline"/>
    </w:pPr>
    <w:rPr>
      <w:rFonts w:ascii="Times New Roman" w:hAnsi="Times New Roman" w:eastAsia="宋体" w:cs="宋体"/>
      <w:kern w:val="28"/>
      <w:sz w:val="21"/>
      <w:szCs w:val="21"/>
      <w:lang w:val="en-US" w:eastAsia="zh-CN" w:bidi="ar-SA"/>
    </w:rPr>
  </w:style>
  <w:style w:type="character" w:customStyle="1" w:styleId="60">
    <w:name w:val="font61"/>
    <w:qFormat/>
    <w:uiPriority w:val="0"/>
    <w:rPr>
      <w:rFonts w:hint="default" w:ascii="Times New Roman" w:hAnsi="Times New Roman" w:cs="Times New Roman"/>
      <w:color w:val="000000"/>
      <w:kern w:val="2"/>
      <w:sz w:val="21"/>
      <w:szCs w:val="21"/>
      <w:u w:val="none"/>
      <w:vertAlign w:val="subscript"/>
    </w:rPr>
  </w:style>
  <w:style w:type="character" w:customStyle="1" w:styleId="61">
    <w:name w:val="文档结构图 字符"/>
    <w:link w:val="8"/>
    <w:qFormat/>
    <w:uiPriority w:val="99"/>
    <w:rPr>
      <w:rFonts w:ascii="宋体"/>
      <w:sz w:val="18"/>
      <w:szCs w:val="18"/>
    </w:rPr>
  </w:style>
  <w:style w:type="character" w:customStyle="1" w:styleId="62">
    <w:name w:val="A表名 Char"/>
    <w:link w:val="63"/>
    <w:qFormat/>
    <w:uiPriority w:val="0"/>
    <w:rPr>
      <w:rFonts w:eastAsia="黑体"/>
      <w:kern w:val="2"/>
      <w:sz w:val="24"/>
    </w:rPr>
  </w:style>
  <w:style w:type="paragraph" w:customStyle="1" w:styleId="63">
    <w:name w:val="A表名"/>
    <w:basedOn w:val="1"/>
    <w:next w:val="7"/>
    <w:link w:val="62"/>
    <w:qFormat/>
    <w:uiPriority w:val="0"/>
    <w:pPr>
      <w:spacing w:before="120" w:after="60" w:line="240" w:lineRule="auto"/>
      <w:ind w:firstLine="0" w:firstLineChars="0"/>
      <w:jc w:val="center"/>
    </w:pPr>
    <w:rPr>
      <w:rFonts w:eastAsia="黑体"/>
      <w:kern w:val="2"/>
      <w:szCs w:val="20"/>
    </w:rPr>
  </w:style>
  <w:style w:type="character" w:customStyle="1" w:styleId="64">
    <w:name w:val="bjh-p"/>
    <w:basedOn w:val="32"/>
    <w:qFormat/>
    <w:uiPriority w:val="0"/>
    <w:rPr>
      <w:rFonts w:ascii="Times New Roman" w:hAnsi="Times New Roman" w:eastAsia="宋体" w:cs="Times New Roman"/>
      <w:kern w:val="2"/>
      <w:sz w:val="21"/>
      <w:szCs w:val="21"/>
      <w:lang w:val="en-US" w:eastAsia="zh-CN" w:bidi="ar-SA"/>
    </w:rPr>
  </w:style>
  <w:style w:type="character" w:customStyle="1" w:styleId="65">
    <w:name w:val="批注文字 字符"/>
    <w:qFormat/>
    <w:uiPriority w:val="0"/>
    <w:rPr>
      <w:rFonts w:ascii="Times New Roman" w:hAnsi="Times New Roman" w:eastAsia="宋体" w:cs="Times New Roman"/>
      <w:szCs w:val="24"/>
    </w:rPr>
  </w:style>
  <w:style w:type="character" w:customStyle="1" w:styleId="66">
    <w:name w:val="bds_more3"/>
    <w:qFormat/>
    <w:uiPriority w:val="0"/>
    <w:rPr>
      <w:rFonts w:ascii="Times New Roman" w:hAnsi="Times New Roman" w:cs="Times New Roman"/>
      <w:kern w:val="2"/>
      <w:sz w:val="21"/>
      <w:szCs w:val="21"/>
    </w:rPr>
  </w:style>
  <w:style w:type="character" w:customStyle="1" w:styleId="67">
    <w:name w:val="FP-表中字 表 字符"/>
    <w:link w:val="68"/>
    <w:qFormat/>
    <w:uiPriority w:val="0"/>
    <w:rPr>
      <w:sz w:val="21"/>
      <w:szCs w:val="21"/>
    </w:rPr>
  </w:style>
  <w:style w:type="paragraph" w:customStyle="1" w:styleId="68">
    <w:name w:val="FP-表中字 表"/>
    <w:basedOn w:val="1"/>
    <w:link w:val="67"/>
    <w:qFormat/>
    <w:uiPriority w:val="0"/>
    <w:pPr>
      <w:widowControl/>
      <w:adjustRightInd w:val="0"/>
      <w:snapToGrid w:val="0"/>
      <w:spacing w:line="240" w:lineRule="auto"/>
      <w:ind w:firstLine="0" w:firstLineChars="0"/>
      <w:jc w:val="center"/>
    </w:pPr>
    <w:rPr>
      <w:sz w:val="21"/>
      <w:szCs w:val="21"/>
    </w:rPr>
  </w:style>
  <w:style w:type="character" w:customStyle="1" w:styleId="69">
    <w:name w:val="active16"/>
    <w:qFormat/>
    <w:uiPriority w:val="0"/>
    <w:rPr>
      <w:color w:val="FFFFFF"/>
      <w:bdr w:val="single" w:color="004986" w:sz="48" w:space="0"/>
      <w:shd w:val="clear" w:color="auto" w:fill="004986"/>
    </w:rPr>
  </w:style>
  <w:style w:type="character" w:customStyle="1" w:styleId="70">
    <w:name w:val="bds_more1"/>
    <w:qFormat/>
    <w:uiPriority w:val="0"/>
    <w:rPr>
      <w:rFonts w:hint="eastAsia" w:ascii="宋体" w:hAnsi="宋体" w:eastAsia="宋体" w:cs="宋体"/>
      <w:kern w:val="2"/>
      <w:sz w:val="21"/>
      <w:szCs w:val="21"/>
    </w:rPr>
  </w:style>
  <w:style w:type="character" w:customStyle="1" w:styleId="71">
    <w:name w:val="bg021"/>
    <w:qFormat/>
    <w:uiPriority w:val="0"/>
    <w:rPr>
      <w:rFonts w:ascii="Times New Roman" w:hAnsi="Times New Roman" w:cs="Times New Roman"/>
      <w:kern w:val="2"/>
      <w:sz w:val="21"/>
      <w:szCs w:val="21"/>
    </w:rPr>
  </w:style>
  <w:style w:type="character" w:customStyle="1" w:styleId="72">
    <w:name w:val="bds_nopic"/>
    <w:qFormat/>
    <w:uiPriority w:val="0"/>
    <w:rPr>
      <w:rFonts w:ascii="Times New Roman" w:hAnsi="Times New Roman" w:cs="Times New Roman"/>
      <w:kern w:val="2"/>
      <w:sz w:val="21"/>
      <w:szCs w:val="21"/>
    </w:rPr>
  </w:style>
  <w:style w:type="character" w:customStyle="1" w:styleId="73">
    <w:name w:val="纯文本 字符"/>
    <w:link w:val="15"/>
    <w:qFormat/>
    <w:uiPriority w:val="0"/>
    <w:rPr>
      <w:rFonts w:ascii="宋体" w:hAnsi="Courier New" w:cs="Courier New"/>
      <w:sz w:val="24"/>
      <w:szCs w:val="21"/>
    </w:rPr>
  </w:style>
  <w:style w:type="character" w:customStyle="1" w:styleId="74">
    <w:name w:val="正文文本 3 字符"/>
    <w:link w:val="10"/>
    <w:qFormat/>
    <w:uiPriority w:val="0"/>
    <w:rPr>
      <w:sz w:val="24"/>
      <w:szCs w:val="24"/>
    </w:rPr>
  </w:style>
  <w:style w:type="character" w:customStyle="1" w:styleId="75">
    <w:name w:val="font11"/>
    <w:qFormat/>
    <w:uiPriority w:val="0"/>
    <w:rPr>
      <w:rFonts w:hint="eastAsia" w:ascii="宋体" w:hAnsi="宋体" w:eastAsia="宋体" w:cs="宋体"/>
      <w:color w:val="000000"/>
      <w:kern w:val="2"/>
      <w:sz w:val="21"/>
      <w:szCs w:val="21"/>
      <w:u w:val="none"/>
      <w:vertAlign w:val="superscript"/>
    </w:rPr>
  </w:style>
  <w:style w:type="character" w:customStyle="1" w:styleId="76">
    <w:name w:val="正文文本缩进 2 字符"/>
    <w:link w:val="16"/>
    <w:qFormat/>
    <w:uiPriority w:val="0"/>
    <w:rPr>
      <w:sz w:val="24"/>
      <w:szCs w:val="24"/>
    </w:rPr>
  </w:style>
  <w:style w:type="character" w:customStyle="1" w:styleId="77">
    <w:name w:val="msoins"/>
    <w:qFormat/>
    <w:uiPriority w:val="0"/>
    <w:rPr>
      <w:rFonts w:ascii="Times New Roman" w:hAnsi="Times New Roman" w:cs="Times New Roman"/>
      <w:color w:val="008080"/>
      <w:kern w:val="2"/>
      <w:sz w:val="21"/>
      <w:szCs w:val="21"/>
      <w:u w:val="single"/>
    </w:rPr>
  </w:style>
  <w:style w:type="character" w:customStyle="1" w:styleId="78">
    <w:name w:val="bds_nopic2"/>
    <w:qFormat/>
    <w:uiPriority w:val="0"/>
    <w:rPr>
      <w:rFonts w:ascii="Times New Roman" w:hAnsi="Times New Roman" w:cs="Times New Roman"/>
      <w:kern w:val="2"/>
      <w:sz w:val="21"/>
      <w:szCs w:val="21"/>
    </w:rPr>
  </w:style>
  <w:style w:type="character" w:customStyle="1" w:styleId="79">
    <w:name w:val="font21"/>
    <w:qFormat/>
    <w:uiPriority w:val="0"/>
    <w:rPr>
      <w:rFonts w:hint="default" w:ascii="Times New Roman" w:hAnsi="Times New Roman" w:cs="Times New Roman"/>
      <w:color w:val="000000"/>
      <w:kern w:val="2"/>
      <w:sz w:val="21"/>
      <w:szCs w:val="21"/>
      <w:u w:val="none"/>
    </w:rPr>
  </w:style>
  <w:style w:type="character" w:customStyle="1" w:styleId="80">
    <w:name w:val="font71"/>
    <w:qFormat/>
    <w:uiPriority w:val="0"/>
    <w:rPr>
      <w:rFonts w:hint="default" w:ascii="Times New Roman" w:hAnsi="Times New Roman" w:cs="Times New Roman"/>
      <w:color w:val="000000"/>
      <w:kern w:val="2"/>
      <w:sz w:val="21"/>
      <w:szCs w:val="21"/>
      <w:u w:val="none"/>
    </w:rPr>
  </w:style>
  <w:style w:type="character" w:customStyle="1" w:styleId="81">
    <w:name w:val="bg01"/>
    <w:qFormat/>
    <w:uiPriority w:val="0"/>
    <w:rPr>
      <w:rFonts w:ascii="Times New Roman" w:hAnsi="Times New Roman" w:cs="Times New Roman"/>
      <w:kern w:val="2"/>
      <w:sz w:val="16"/>
      <w:szCs w:val="0"/>
    </w:rPr>
  </w:style>
  <w:style w:type="character" w:customStyle="1" w:styleId="82">
    <w:name w:val="icos_hf"/>
    <w:qFormat/>
    <w:uiPriority w:val="0"/>
    <w:rPr>
      <w:rFonts w:ascii="Times New Roman" w:hAnsi="Times New Roman" w:cs="Times New Roman"/>
      <w:kern w:val="2"/>
      <w:sz w:val="27"/>
      <w:szCs w:val="27"/>
    </w:rPr>
  </w:style>
  <w:style w:type="character" w:customStyle="1" w:styleId="83">
    <w:name w:val="msodel"/>
    <w:qFormat/>
    <w:uiPriority w:val="0"/>
    <w:rPr>
      <w:rFonts w:ascii="Times New Roman" w:hAnsi="Times New Roman" w:cs="Times New Roman"/>
      <w:strike/>
      <w:color w:val="FF0000"/>
      <w:kern w:val="2"/>
      <w:sz w:val="21"/>
      <w:szCs w:val="21"/>
    </w:rPr>
  </w:style>
  <w:style w:type="character" w:customStyle="1" w:styleId="84">
    <w:name w:val="font51"/>
    <w:qFormat/>
    <w:uiPriority w:val="0"/>
    <w:rPr>
      <w:rFonts w:hint="eastAsia" w:ascii="宋体" w:hAnsi="宋体" w:eastAsia="宋体" w:cs="宋体"/>
      <w:color w:val="000000"/>
      <w:kern w:val="2"/>
      <w:sz w:val="20"/>
      <w:szCs w:val="20"/>
      <w:u w:val="none"/>
    </w:rPr>
  </w:style>
  <w:style w:type="character" w:customStyle="1" w:styleId="85">
    <w:name w:val="charchar"/>
    <w:qFormat/>
    <w:uiPriority w:val="0"/>
    <w:rPr>
      <w:rFonts w:hint="default" w:ascii="Times New Roman" w:hAnsi="Times New Roman" w:cs="Times New Roman"/>
      <w:kern w:val="2"/>
      <w:sz w:val="21"/>
      <w:szCs w:val="21"/>
    </w:rPr>
  </w:style>
  <w:style w:type="character" w:customStyle="1" w:styleId="86">
    <w:name w:val="批注主题 字符"/>
    <w:link w:val="27"/>
    <w:qFormat/>
    <w:uiPriority w:val="99"/>
    <w:rPr>
      <w:b/>
      <w:bCs/>
      <w:sz w:val="24"/>
      <w:szCs w:val="24"/>
    </w:rPr>
  </w:style>
  <w:style w:type="character" w:customStyle="1" w:styleId="87">
    <w:name w:val="font41"/>
    <w:qFormat/>
    <w:uiPriority w:val="0"/>
    <w:rPr>
      <w:rFonts w:hint="default" w:ascii="Times New Roman" w:hAnsi="Times New Roman" w:cs="Times New Roman"/>
      <w:color w:val="000000"/>
      <w:kern w:val="2"/>
      <w:sz w:val="21"/>
      <w:szCs w:val="21"/>
      <w:u w:val="none"/>
      <w:vertAlign w:val="superscript"/>
    </w:rPr>
  </w:style>
  <w:style w:type="character" w:customStyle="1" w:styleId="88">
    <w:name w:val="font01"/>
    <w:qFormat/>
    <w:uiPriority w:val="0"/>
    <w:rPr>
      <w:rFonts w:hint="default" w:ascii="Times New Roman" w:hAnsi="Times New Roman" w:cs="Times New Roman"/>
      <w:color w:val="000000"/>
      <w:kern w:val="2"/>
      <w:sz w:val="21"/>
      <w:szCs w:val="21"/>
      <w:u w:val="none"/>
      <w:vertAlign w:val="superscript"/>
    </w:rPr>
  </w:style>
  <w:style w:type="character" w:customStyle="1" w:styleId="89">
    <w:name w:val="环保表内字（五号） Char"/>
    <w:link w:val="90"/>
    <w:qFormat/>
    <w:uiPriority w:val="0"/>
    <w:rPr>
      <w:rFonts w:ascii="Calibri" w:hAnsi="Calibri"/>
      <w:sz w:val="21"/>
      <w:szCs w:val="24"/>
    </w:rPr>
  </w:style>
  <w:style w:type="paragraph" w:customStyle="1" w:styleId="90">
    <w:name w:val="环保表内字（五号）"/>
    <w:basedOn w:val="1"/>
    <w:link w:val="89"/>
    <w:qFormat/>
    <w:uiPriority w:val="0"/>
    <w:pPr>
      <w:adjustRightInd w:val="0"/>
      <w:snapToGrid w:val="0"/>
      <w:spacing w:line="0" w:lineRule="atLeast"/>
      <w:ind w:firstLine="0" w:firstLineChars="0"/>
      <w:jc w:val="left"/>
    </w:pPr>
    <w:rPr>
      <w:rFonts w:ascii="Calibri" w:hAnsi="Calibri"/>
      <w:sz w:val="21"/>
    </w:rPr>
  </w:style>
  <w:style w:type="character" w:customStyle="1" w:styleId="91">
    <w:name w:val="正文文本首行缩进 字符"/>
    <w:basedOn w:val="57"/>
    <w:link w:val="28"/>
    <w:qFormat/>
    <w:uiPriority w:val="0"/>
    <w:rPr>
      <w:sz w:val="24"/>
      <w:szCs w:val="24"/>
    </w:rPr>
  </w:style>
  <w:style w:type="character" w:customStyle="1" w:styleId="92">
    <w:name w:val="commentsubjectchar"/>
    <w:qFormat/>
    <w:uiPriority w:val="0"/>
    <w:rPr>
      <w:rFonts w:hint="default" w:ascii="Times New Roman" w:hAnsi="Times New Roman" w:cs="Times New Roman"/>
      <w:b/>
      <w:kern w:val="2"/>
      <w:sz w:val="21"/>
      <w:szCs w:val="21"/>
    </w:rPr>
  </w:style>
  <w:style w:type="character" w:customStyle="1" w:styleId="93">
    <w:name w:val="批注主题 Char"/>
    <w:basedOn w:val="65"/>
    <w:qFormat/>
    <w:uiPriority w:val="0"/>
    <w:rPr>
      <w:rFonts w:ascii="Times New Roman" w:hAnsi="Times New Roman" w:eastAsia="宋体" w:cs="Times New Roman"/>
      <w:szCs w:val="24"/>
    </w:rPr>
  </w:style>
  <w:style w:type="character" w:customStyle="1" w:styleId="94">
    <w:name w:val="标题 2 字符"/>
    <w:link w:val="4"/>
    <w:qFormat/>
    <w:uiPriority w:val="0"/>
    <w:rPr>
      <w:rFonts w:eastAsia="黑体"/>
      <w:b/>
      <w:bCs/>
      <w:sz w:val="28"/>
      <w:szCs w:val="28"/>
    </w:rPr>
  </w:style>
  <w:style w:type="character" w:customStyle="1" w:styleId="95">
    <w:name w:val="bg011"/>
    <w:qFormat/>
    <w:uiPriority w:val="0"/>
    <w:rPr>
      <w:rFonts w:ascii="Times New Roman" w:hAnsi="Times New Roman" w:cs="Times New Roman"/>
      <w:kern w:val="2"/>
      <w:sz w:val="21"/>
      <w:szCs w:val="21"/>
    </w:rPr>
  </w:style>
  <w:style w:type="character" w:customStyle="1" w:styleId="96">
    <w:name w:val="标题 3 字符"/>
    <w:link w:val="5"/>
    <w:qFormat/>
    <w:uiPriority w:val="0"/>
    <w:rPr>
      <w:b/>
      <w:bCs/>
      <w:spacing w:val="17"/>
      <w:sz w:val="24"/>
      <w:szCs w:val="24"/>
    </w:rPr>
  </w:style>
  <w:style w:type="character" w:customStyle="1" w:styleId="97">
    <w:name w:val="正文文本缩进 字符"/>
    <w:link w:val="12"/>
    <w:qFormat/>
    <w:uiPriority w:val="0"/>
    <w:rPr>
      <w:sz w:val="28"/>
      <w:szCs w:val="24"/>
    </w:rPr>
  </w:style>
  <w:style w:type="character" w:customStyle="1" w:styleId="98">
    <w:name w:val="HTML 预设格式 字符"/>
    <w:link w:val="25"/>
    <w:qFormat/>
    <w:uiPriority w:val="0"/>
    <w:rPr>
      <w:rFonts w:ascii="宋体" w:hAnsi="宋体"/>
      <w:sz w:val="24"/>
      <w:szCs w:val="24"/>
    </w:rPr>
  </w:style>
  <w:style w:type="character" w:customStyle="1" w:styleId="99">
    <w:name w:val="balloontextchar"/>
    <w:qFormat/>
    <w:uiPriority w:val="0"/>
    <w:rPr>
      <w:rFonts w:hint="default" w:ascii="Times New Roman" w:hAnsi="Times New Roman" w:cs="Times New Roman"/>
      <w:kern w:val="2"/>
      <w:sz w:val="21"/>
      <w:szCs w:val="21"/>
    </w:rPr>
  </w:style>
  <w:style w:type="character" w:customStyle="1" w:styleId="100">
    <w:name w:val="S标题4 字符"/>
    <w:link w:val="101"/>
    <w:qFormat/>
    <w:uiPriority w:val="0"/>
    <w:rPr>
      <w:color w:val="000000"/>
    </w:rPr>
  </w:style>
  <w:style w:type="paragraph" w:customStyle="1" w:styleId="101">
    <w:name w:val="S标题4"/>
    <w:basedOn w:val="2"/>
    <w:link w:val="100"/>
    <w:qFormat/>
    <w:uiPriority w:val="0"/>
    <w:pPr>
      <w:keepNext w:val="0"/>
      <w:keepLines w:val="0"/>
      <w:adjustRightInd w:val="0"/>
      <w:snapToGrid w:val="0"/>
      <w:ind w:firstLine="480" w:firstLineChars="200"/>
    </w:pPr>
    <w:rPr>
      <w:color w:val="000000"/>
      <w:sz w:val="20"/>
      <w:szCs w:val="20"/>
    </w:rPr>
  </w:style>
  <w:style w:type="character" w:customStyle="1" w:styleId="102">
    <w:name w:val="commenttextchar"/>
    <w:qFormat/>
    <w:uiPriority w:val="0"/>
    <w:rPr>
      <w:rFonts w:hint="default" w:ascii="Times New Roman" w:hAnsi="Times New Roman" w:cs="Times New Roman"/>
      <w:kern w:val="2"/>
      <w:sz w:val="21"/>
      <w:szCs w:val="21"/>
    </w:rPr>
  </w:style>
  <w:style w:type="character" w:customStyle="1" w:styleId="103">
    <w:name w:val="表正文 Char1 Char Char"/>
    <w:link w:val="104"/>
    <w:qFormat/>
    <w:uiPriority w:val="0"/>
  </w:style>
  <w:style w:type="paragraph" w:customStyle="1" w:styleId="104">
    <w:name w:val="正文（首行缩进两字） Char"/>
    <w:basedOn w:val="1"/>
    <w:link w:val="103"/>
    <w:qFormat/>
    <w:uiPriority w:val="0"/>
    <w:pPr>
      <w:widowControl/>
      <w:ind w:firstLine="420"/>
    </w:pPr>
    <w:rPr>
      <w:sz w:val="20"/>
      <w:szCs w:val="20"/>
    </w:rPr>
  </w:style>
  <w:style w:type="character" w:customStyle="1" w:styleId="105">
    <w:name w:val="headerchar"/>
    <w:qFormat/>
    <w:uiPriority w:val="0"/>
    <w:rPr>
      <w:rFonts w:hint="default" w:ascii="Times New Roman" w:hAnsi="Times New Roman" w:cs="Times New Roman"/>
      <w:kern w:val="2"/>
      <w:sz w:val="21"/>
      <w:szCs w:val="21"/>
    </w:rPr>
  </w:style>
  <w:style w:type="character" w:customStyle="1" w:styleId="106">
    <w:name w:val="文档结构图 Char"/>
    <w:qFormat/>
    <w:uiPriority w:val="0"/>
    <w:rPr>
      <w:rFonts w:ascii="宋体" w:hAnsi="Times New Roman" w:cs="Times New Roman"/>
      <w:sz w:val="18"/>
      <w:szCs w:val="18"/>
    </w:rPr>
  </w:style>
  <w:style w:type="character" w:customStyle="1" w:styleId="107">
    <w:name w:val="bds_more"/>
    <w:qFormat/>
    <w:uiPriority w:val="0"/>
    <w:rPr>
      <w:rFonts w:ascii="Times New Roman" w:hAnsi="Times New Roman" w:cs="Times New Roman"/>
      <w:kern w:val="2"/>
      <w:sz w:val="21"/>
      <w:szCs w:val="21"/>
    </w:rPr>
  </w:style>
  <w:style w:type="character" w:customStyle="1" w:styleId="108">
    <w:name w:val="active17"/>
    <w:qFormat/>
    <w:uiPriority w:val="0"/>
    <w:rPr>
      <w:rFonts w:ascii="Times New Roman" w:hAnsi="Times New Roman" w:cs="Times New Roman"/>
      <w:color w:val="FFFFFF"/>
      <w:kern w:val="2"/>
      <w:sz w:val="21"/>
      <w:szCs w:val="21"/>
      <w:bdr w:val="single" w:color="004986" w:sz="48" w:space="0"/>
      <w:shd w:val="clear" w:color="auto" w:fill="004986"/>
    </w:rPr>
  </w:style>
  <w:style w:type="character" w:customStyle="1" w:styleId="109">
    <w:name w:val="tabg1"/>
    <w:qFormat/>
    <w:uiPriority w:val="0"/>
    <w:rPr>
      <w:rFonts w:ascii="Times New Roman" w:hAnsi="Times New Roman" w:cs="Times New Roman"/>
      <w:kern w:val="2"/>
      <w:sz w:val="21"/>
      <w:szCs w:val="21"/>
    </w:rPr>
  </w:style>
  <w:style w:type="character" w:customStyle="1" w:styleId="110">
    <w:name w:val="表格标题 Char Char"/>
    <w:link w:val="111"/>
    <w:qFormat/>
    <w:uiPriority w:val="0"/>
    <w:rPr>
      <w:snapToGrid w:val="0"/>
      <w:sz w:val="24"/>
      <w:szCs w:val="24"/>
    </w:rPr>
  </w:style>
  <w:style w:type="paragraph" w:customStyle="1" w:styleId="111">
    <w:name w:val="表格标题"/>
    <w:basedOn w:val="112"/>
    <w:next w:val="112"/>
    <w:link w:val="110"/>
    <w:qFormat/>
    <w:uiPriority w:val="0"/>
    <w:pPr>
      <w:adjustRightInd w:val="0"/>
      <w:snapToGrid w:val="0"/>
      <w:spacing w:line="240" w:lineRule="auto"/>
      <w:ind w:firstLine="0" w:firstLineChars="0"/>
      <w:jc w:val="center"/>
    </w:pPr>
    <w:rPr>
      <w:snapToGrid w:val="0"/>
      <w:spacing w:val="0"/>
      <w:szCs w:val="24"/>
    </w:rPr>
  </w:style>
  <w:style w:type="paragraph" w:customStyle="1" w:styleId="112">
    <w:name w:val="【正文】"/>
    <w:basedOn w:val="1"/>
    <w:qFormat/>
    <w:uiPriority w:val="0"/>
    <w:pPr>
      <w:spacing w:line="440" w:lineRule="exact"/>
      <w:ind w:firstLine="544"/>
    </w:pPr>
    <w:rPr>
      <w:spacing w:val="16"/>
      <w:szCs w:val="20"/>
    </w:rPr>
  </w:style>
  <w:style w:type="character" w:customStyle="1" w:styleId="113">
    <w:name w:val="页脚 字符"/>
    <w:link w:val="19"/>
    <w:qFormat/>
    <w:uiPriority w:val="99"/>
    <w:rPr>
      <w:sz w:val="18"/>
      <w:szCs w:val="18"/>
    </w:rPr>
  </w:style>
  <w:style w:type="character" w:customStyle="1" w:styleId="114">
    <w:name w:val="页眉 字符"/>
    <w:link w:val="20"/>
    <w:qFormat/>
    <w:uiPriority w:val="0"/>
    <w:rPr>
      <w:sz w:val="18"/>
      <w:szCs w:val="18"/>
    </w:rPr>
  </w:style>
  <w:style w:type="character" w:customStyle="1" w:styleId="115">
    <w:name w:val="font31"/>
    <w:qFormat/>
    <w:uiPriority w:val="0"/>
    <w:rPr>
      <w:rFonts w:hint="default" w:ascii="Times New Roman" w:hAnsi="Times New Roman" w:cs="Times New Roman"/>
      <w:color w:val="000000"/>
      <w:sz w:val="21"/>
      <w:szCs w:val="21"/>
      <w:u w:val="none"/>
    </w:rPr>
  </w:style>
  <w:style w:type="character" w:customStyle="1" w:styleId="116">
    <w:name w:val="bds_more4"/>
    <w:qFormat/>
    <w:uiPriority w:val="0"/>
    <w:rPr>
      <w:rFonts w:ascii="Times New Roman" w:hAnsi="Times New Roman" w:cs="Times New Roman"/>
      <w:kern w:val="2"/>
      <w:sz w:val="21"/>
      <w:szCs w:val="21"/>
    </w:rPr>
  </w:style>
  <w:style w:type="character" w:customStyle="1" w:styleId="117">
    <w:name w:val="未处理的提及1"/>
    <w:unhideWhenUsed/>
    <w:qFormat/>
    <w:uiPriority w:val="99"/>
    <w:rPr>
      <w:rFonts w:ascii="Times New Roman" w:hAnsi="Times New Roman" w:eastAsia="宋体" w:cs="Times New Roman"/>
      <w:color w:val="605E5C"/>
      <w:kern w:val="2"/>
      <w:sz w:val="21"/>
      <w:szCs w:val="21"/>
      <w:shd w:val="clear" w:color="auto" w:fill="E1DFDD"/>
      <w:lang w:val="en-US" w:eastAsia="zh-CN" w:bidi="ar-SA"/>
    </w:rPr>
  </w:style>
  <w:style w:type="paragraph" w:customStyle="1" w:styleId="118">
    <w:name w:val="提头"/>
    <w:basedOn w:val="1"/>
    <w:next w:val="1"/>
    <w:qFormat/>
    <w:uiPriority w:val="0"/>
    <w:pPr>
      <w:tabs>
        <w:tab w:val="left" w:pos="227"/>
      </w:tabs>
      <w:adjustRightInd w:val="0"/>
      <w:snapToGrid w:val="0"/>
      <w:jc w:val="center"/>
    </w:pPr>
    <w:rPr>
      <w:b/>
      <w:kern w:val="2"/>
    </w:rPr>
  </w:style>
  <w:style w:type="paragraph" w:customStyle="1" w:styleId="119">
    <w:name w:val="文"/>
    <w:basedOn w:val="1"/>
    <w:qFormat/>
    <w:uiPriority w:val="0"/>
  </w:style>
  <w:style w:type="paragraph" w:customStyle="1" w:styleId="120">
    <w:name w:val="列出段落1"/>
    <w:basedOn w:val="1"/>
    <w:qFormat/>
    <w:uiPriority w:val="34"/>
    <w:pPr>
      <w:ind w:firstLine="420"/>
    </w:pPr>
  </w:style>
  <w:style w:type="paragraph" w:customStyle="1" w:styleId="121">
    <w:name w:val="AP-正文无级"/>
    <w:basedOn w:val="1"/>
    <w:qFormat/>
    <w:uiPriority w:val="0"/>
    <w:rPr>
      <w:szCs w:val="20"/>
    </w:rPr>
  </w:style>
  <w:style w:type="paragraph" w:customStyle="1" w:styleId="122">
    <w:name w:val="正文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Char Char Char Char"/>
    <w:basedOn w:val="1"/>
    <w:qFormat/>
    <w:uiPriority w:val="0"/>
    <w:pPr>
      <w:adjustRightInd w:val="0"/>
      <w:snapToGrid w:val="0"/>
      <w:ind w:firstLine="200"/>
      <w:jc w:val="left"/>
    </w:pPr>
    <w:rPr>
      <w:rFonts w:ascii="仿宋_GB2312" w:hAnsi="仿宋_GB2312" w:eastAsia="仿宋_GB2312" w:cs="宋体"/>
    </w:rPr>
  </w:style>
  <w:style w:type="paragraph" w:customStyle="1" w:styleId="124">
    <w:name w:val="博士论文正文"/>
    <w:basedOn w:val="1"/>
    <w:qFormat/>
    <w:uiPriority w:val="0"/>
    <w:pPr>
      <w:snapToGrid w:val="0"/>
      <w:spacing w:beforeLines="20" w:afterLines="20"/>
      <w:ind w:firstLine="200"/>
    </w:pPr>
  </w:style>
  <w:style w:type="character" w:customStyle="1" w:styleId="125">
    <w:name w:val="正文文本 字符1"/>
    <w:basedOn w:val="32"/>
    <w:qFormat/>
    <w:uiPriority w:val="99"/>
    <w:rPr>
      <w:sz w:val="24"/>
      <w:szCs w:val="24"/>
    </w:rPr>
  </w:style>
  <w:style w:type="paragraph" w:customStyle="1" w:styleId="126">
    <w:name w:val="样式2"/>
    <w:basedOn w:val="1"/>
    <w:qFormat/>
    <w:uiPriority w:val="0"/>
    <w:pPr>
      <w:outlineLvl w:val="1"/>
    </w:pPr>
    <w:rPr>
      <w:b/>
      <w:bCs/>
      <w:szCs w:val="32"/>
    </w:rPr>
  </w:style>
  <w:style w:type="paragraph" w:customStyle="1" w:styleId="127">
    <w:name w:val="表格"/>
    <w:basedOn w:val="128"/>
    <w:qFormat/>
    <w:uiPriority w:val="0"/>
    <w:rPr>
      <w:sz w:val="24"/>
    </w:rPr>
  </w:style>
  <w:style w:type="paragraph" w:customStyle="1" w:styleId="128">
    <w:name w:val="标准"/>
    <w:basedOn w:val="129"/>
    <w:qFormat/>
    <w:uiPriority w:val="0"/>
    <w:pPr>
      <w:adjustRightInd w:val="0"/>
      <w:spacing w:line="520" w:lineRule="atLeast"/>
      <w:jc w:val="center"/>
      <w:textAlignment w:val="baseline"/>
    </w:pPr>
    <w:rPr>
      <w:kern w:val="0"/>
      <w:szCs w:val="21"/>
    </w:rPr>
  </w:style>
  <w:style w:type="paragraph" w:customStyle="1" w:styleId="12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0">
    <w:name w:val="环保表内字（小五）"/>
    <w:basedOn w:val="90"/>
    <w:qFormat/>
    <w:uiPriority w:val="0"/>
    <w:pPr>
      <w:tabs>
        <w:tab w:val="left" w:pos="540"/>
        <w:tab w:val="left" w:pos="4095"/>
      </w:tabs>
      <w:topLinePunct/>
      <w:spacing w:line="240" w:lineRule="atLeast"/>
    </w:pPr>
    <w:rPr>
      <w:rFonts w:cs="宋体"/>
      <w:sz w:val="18"/>
    </w:rPr>
  </w:style>
  <w:style w:type="paragraph" w:customStyle="1" w:styleId="131">
    <w:name w:val="正文文本缩进1"/>
    <w:basedOn w:val="1"/>
    <w:next w:val="1"/>
    <w:qFormat/>
    <w:uiPriority w:val="0"/>
    <w:pPr>
      <w:tabs>
        <w:tab w:val="left" w:pos="360"/>
        <w:tab w:val="center" w:pos="630"/>
      </w:tabs>
      <w:ind w:firstLine="540"/>
    </w:pPr>
    <w:rPr>
      <w:rFonts w:ascii="宋体" w:hAnsi="宋体"/>
      <w:spacing w:val="6"/>
      <w:sz w:val="28"/>
    </w:rPr>
  </w:style>
  <w:style w:type="character" w:customStyle="1" w:styleId="132">
    <w:name w:val="正文文本 3 字符1"/>
    <w:basedOn w:val="32"/>
    <w:qFormat/>
    <w:uiPriority w:val="99"/>
    <w:rPr>
      <w:sz w:val="16"/>
      <w:szCs w:val="16"/>
    </w:rPr>
  </w:style>
  <w:style w:type="paragraph" w:customStyle="1" w:styleId="133">
    <w:name w:val="S表格"/>
    <w:basedOn w:val="128"/>
    <w:qFormat/>
    <w:uiPriority w:val="0"/>
    <w:pPr>
      <w:spacing w:line="240" w:lineRule="auto"/>
    </w:pPr>
  </w:style>
  <w:style w:type="paragraph" w:customStyle="1" w:styleId="134">
    <w:name w:val="新正文"/>
    <w:basedOn w:val="1"/>
    <w:qFormat/>
    <w:uiPriority w:val="0"/>
    <w:pPr>
      <w:spacing w:line="500" w:lineRule="exact"/>
      <w:ind w:firstLine="200"/>
    </w:pPr>
    <w:rPr>
      <w:rFonts w:ascii="宋体" w:hAnsi="宋体"/>
    </w:rPr>
  </w:style>
  <w:style w:type="paragraph" w:customStyle="1" w:styleId="135">
    <w:name w:val="表内字"/>
    <w:qFormat/>
    <w:uiPriority w:val="0"/>
    <w:pPr>
      <w:jc w:val="center"/>
    </w:pPr>
    <w:rPr>
      <w:rFonts w:ascii="Times New Roman" w:hAnsi="Times New Roman" w:eastAsia="宋体" w:cs="Times New Roman"/>
      <w:color w:val="000000"/>
      <w:sz w:val="21"/>
      <w:szCs w:val="22"/>
      <w:lang w:val="en-US" w:eastAsia="zh-CN" w:bidi="ar-SA"/>
    </w:rPr>
  </w:style>
  <w:style w:type="paragraph" w:customStyle="1" w:styleId="136">
    <w:name w:val="xl24"/>
    <w:basedOn w:val="1"/>
    <w:qFormat/>
    <w:uiPriority w:val="0"/>
    <w:pPr>
      <w:widowControl/>
      <w:spacing w:before="100" w:after="100"/>
      <w:jc w:val="center"/>
    </w:pPr>
    <w:rPr>
      <w:rFonts w:ascii="Arial" w:hAnsi="Arial"/>
      <w:szCs w:val="20"/>
    </w:rPr>
  </w:style>
  <w:style w:type="paragraph" w:customStyle="1" w:styleId="137">
    <w:name w:val="Table Paragraph"/>
    <w:basedOn w:val="1"/>
    <w:qFormat/>
    <w:uiPriority w:val="1"/>
    <w:pPr>
      <w:jc w:val="left"/>
    </w:pPr>
    <w:rPr>
      <w:rFonts w:ascii="Calibri" w:hAnsi="Calibri"/>
      <w:sz w:val="22"/>
      <w:szCs w:val="22"/>
      <w:lang w:eastAsia="en-US"/>
    </w:rPr>
  </w:style>
  <w:style w:type="paragraph" w:customStyle="1" w:styleId="138">
    <w:name w:val="纯文本 New"/>
    <w:basedOn w:val="122"/>
    <w:qFormat/>
    <w:uiPriority w:val="0"/>
    <w:pPr>
      <w:adjustRightInd w:val="0"/>
      <w:textAlignment w:val="baseline"/>
    </w:pPr>
    <w:rPr>
      <w:rFonts w:ascii="宋体" w:hAnsi="Courier New"/>
      <w:sz w:val="24"/>
    </w:rPr>
  </w:style>
  <w:style w:type="paragraph" w:customStyle="1" w:styleId="139">
    <w:name w:val="TOC 标题1"/>
    <w:basedOn w:val="3"/>
    <w:next w:val="1"/>
    <w:qFormat/>
    <w:uiPriority w:val="39"/>
    <w:pPr>
      <w:widowControl/>
      <w:numPr>
        <w:numId w:val="0"/>
      </w:numPr>
      <w:spacing w:before="240" w:after="0" w:line="259" w:lineRule="auto"/>
      <w:jc w:val="left"/>
      <w:outlineLvl w:val="9"/>
    </w:pPr>
    <w:rPr>
      <w:rFonts w:ascii="等线 Light" w:hAnsi="等线 Light" w:eastAsia="等线 Light"/>
      <w:b w:val="0"/>
      <w:bCs w:val="0"/>
      <w:color w:val="2F5496"/>
      <w:kern w:val="0"/>
      <w:szCs w:val="32"/>
    </w:rPr>
  </w:style>
  <w:style w:type="paragraph" w:customStyle="1" w:styleId="140">
    <w:name w:val="环保-正文内容"/>
    <w:basedOn w:val="1"/>
    <w:qFormat/>
    <w:uiPriority w:val="0"/>
    <w:pPr>
      <w:ind w:firstLine="200"/>
      <w:jc w:val="left"/>
    </w:pPr>
    <w:rPr>
      <w:szCs w:val="20"/>
    </w:rPr>
  </w:style>
  <w:style w:type="paragraph" w:customStyle="1" w:styleId="141">
    <w:name w:val="Char Char Char Char Char2 Char"/>
    <w:basedOn w:val="1"/>
    <w:qFormat/>
    <w:uiPriority w:val="0"/>
    <w:rPr>
      <w:kern w:val="2"/>
      <w:sz w:val="21"/>
    </w:rPr>
  </w:style>
  <w:style w:type="paragraph" w:customStyle="1" w:styleId="142">
    <w:name w:val="修订1"/>
    <w:unhideWhenUsed/>
    <w:qFormat/>
    <w:uiPriority w:val="99"/>
    <w:rPr>
      <w:rFonts w:ascii="Times New Roman" w:hAnsi="Times New Roman" w:eastAsia="宋体" w:cs="Times New Roman"/>
      <w:sz w:val="24"/>
      <w:szCs w:val="24"/>
      <w:lang w:val="en-US" w:eastAsia="zh-CN" w:bidi="ar-SA"/>
    </w:rPr>
  </w:style>
  <w:style w:type="paragraph" w:customStyle="1" w:styleId="143">
    <w:name w:val="Char"/>
    <w:basedOn w:val="1"/>
    <w:qFormat/>
    <w:uiPriority w:val="0"/>
    <w:rPr>
      <w:kern w:val="2"/>
      <w:sz w:val="21"/>
      <w:szCs w:val="21"/>
    </w:rPr>
  </w:style>
  <w:style w:type="paragraph" w:customStyle="1" w:styleId="144">
    <w:name w:val="表内5"/>
    <w:basedOn w:val="1"/>
    <w:qFormat/>
    <w:uiPriority w:val="0"/>
    <w:pPr>
      <w:tabs>
        <w:tab w:val="left" w:pos="4305"/>
      </w:tabs>
      <w:adjustRightInd w:val="0"/>
      <w:snapToGrid w:val="0"/>
      <w:jc w:val="center"/>
    </w:pPr>
    <w:rPr>
      <w:rFonts w:ascii="宋体" w:hAnsi="Arial" w:cs="Arial"/>
      <w:b/>
      <w:szCs w:val="21"/>
    </w:rPr>
  </w:style>
  <w:style w:type="character" w:customStyle="1" w:styleId="145">
    <w:name w:val="尾注文本 字符"/>
    <w:basedOn w:val="32"/>
    <w:link w:val="17"/>
    <w:qFormat/>
    <w:uiPriority w:val="99"/>
    <w:rPr>
      <w:sz w:val="24"/>
      <w:szCs w:val="24"/>
    </w:rPr>
  </w:style>
  <w:style w:type="paragraph" w:customStyle="1" w:styleId="146">
    <w:name w:val="表内"/>
    <w:basedOn w:val="1"/>
    <w:qFormat/>
    <w:uiPriority w:val="0"/>
    <w:pPr>
      <w:spacing w:line="360" w:lineRule="exact"/>
      <w:jc w:val="center"/>
    </w:pPr>
    <w:rPr>
      <w:snapToGrid w:val="0"/>
      <w:szCs w:val="21"/>
    </w:rPr>
  </w:style>
  <w:style w:type="paragraph" w:customStyle="1" w:styleId="147">
    <w:name w:val="图表标题"/>
    <w:basedOn w:val="1"/>
    <w:qFormat/>
    <w:uiPriority w:val="0"/>
    <w:pPr>
      <w:adjustRightInd w:val="0"/>
      <w:snapToGrid w:val="0"/>
      <w:spacing w:line="480" w:lineRule="exact"/>
      <w:jc w:val="center"/>
      <w:textAlignment w:val="baseline"/>
    </w:pPr>
    <w:rPr>
      <w:b/>
      <w:bCs/>
      <w:color w:val="FF0000"/>
      <w:spacing w:val="20"/>
    </w:rPr>
  </w:style>
  <w:style w:type="paragraph" w:customStyle="1" w:styleId="148">
    <w:name w:val="报告正文"/>
    <w:basedOn w:val="1"/>
    <w:qFormat/>
    <w:uiPriority w:val="0"/>
    <w:pPr>
      <w:spacing w:line="440" w:lineRule="exact"/>
    </w:pPr>
    <w:rPr>
      <w:rFonts w:ascii="Calibri" w:hAnsi="Calibri" w:eastAsia="仿宋_GB2312"/>
      <w:color w:val="000000"/>
      <w:szCs w:val="28"/>
    </w:rPr>
  </w:style>
  <w:style w:type="paragraph" w:customStyle="1" w:styleId="149">
    <w:name w:val="正文样式1"/>
    <w:basedOn w:val="1"/>
    <w:qFormat/>
    <w:uiPriority w:val="0"/>
    <w:pPr>
      <w:adjustRightInd w:val="0"/>
      <w:snapToGrid w:val="0"/>
    </w:pPr>
    <w:rPr>
      <w:rFonts w:ascii="宋体" w:hAnsi="宋体"/>
      <w:sz w:val="28"/>
      <w:szCs w:val="20"/>
    </w:rPr>
  </w:style>
  <w:style w:type="paragraph" w:customStyle="1" w:styleId="150">
    <w:name w:val="dean样式 表格5号"/>
    <w:basedOn w:val="1"/>
    <w:next w:val="1"/>
    <w:qFormat/>
    <w:uiPriority w:val="0"/>
    <w:pPr>
      <w:adjustRightInd w:val="0"/>
      <w:snapToGrid w:val="0"/>
      <w:spacing w:line="0" w:lineRule="atLeast"/>
    </w:pPr>
    <w:rPr>
      <w:sz w:val="21"/>
    </w:rPr>
  </w:style>
  <w:style w:type="paragraph" w:customStyle="1" w:styleId="151">
    <w:name w:val="表格文字居中"/>
    <w:basedOn w:val="1"/>
    <w:link w:val="232"/>
    <w:qFormat/>
    <w:uiPriority w:val="0"/>
    <w:pPr>
      <w:widowControl/>
      <w:tabs>
        <w:tab w:val="left" w:pos="1920"/>
      </w:tabs>
      <w:adjustRightInd w:val="0"/>
      <w:snapToGrid w:val="0"/>
      <w:ind w:firstLine="0" w:firstLineChars="0"/>
      <w:jc w:val="center"/>
    </w:pPr>
    <w:rPr>
      <w:rFonts w:ascii="Calibri" w:hAnsi="Calibri"/>
      <w:sz w:val="21"/>
    </w:rPr>
  </w:style>
  <w:style w:type="character" w:customStyle="1" w:styleId="152">
    <w:name w:val="正文文本缩进 2 字符1"/>
    <w:basedOn w:val="32"/>
    <w:qFormat/>
    <w:uiPriority w:val="99"/>
    <w:rPr>
      <w:sz w:val="24"/>
      <w:szCs w:val="24"/>
    </w:rPr>
  </w:style>
  <w:style w:type="paragraph" w:customStyle="1" w:styleId="153">
    <w:name w:val="L表格文字"/>
    <w:basedOn w:val="11"/>
    <w:qFormat/>
    <w:uiPriority w:val="0"/>
    <w:pPr>
      <w:snapToGrid w:val="0"/>
      <w:spacing w:line="0" w:lineRule="atLeast"/>
      <w:ind w:firstLine="0" w:firstLineChars="0"/>
      <w:jc w:val="center"/>
    </w:pPr>
    <w:rPr>
      <w:sz w:val="21"/>
    </w:rPr>
  </w:style>
  <w:style w:type="paragraph" w:customStyle="1" w:styleId="154">
    <w:name w:val="图头"/>
    <w:basedOn w:val="1"/>
    <w:qFormat/>
    <w:uiPriority w:val="0"/>
    <w:pPr>
      <w:jc w:val="center"/>
    </w:pPr>
    <w:rPr>
      <w:rFonts w:ascii="黑体" w:eastAsia="黑体"/>
      <w:sz w:val="28"/>
      <w:szCs w:val="28"/>
    </w:rPr>
  </w:style>
  <w:style w:type="paragraph" w:customStyle="1" w:styleId="155">
    <w:name w:val="表格内"/>
    <w:basedOn w:val="1"/>
    <w:next w:val="1"/>
    <w:qFormat/>
    <w:uiPriority w:val="0"/>
    <w:pPr>
      <w:spacing w:line="360" w:lineRule="exact"/>
      <w:ind w:firstLine="0" w:firstLineChars="0"/>
      <w:jc w:val="center"/>
    </w:pPr>
    <w:rPr>
      <w:rFonts w:eastAsia="Times New Roman"/>
      <w:sz w:val="21"/>
      <w:szCs w:val="21"/>
    </w:rPr>
  </w:style>
  <w:style w:type="character" w:customStyle="1" w:styleId="156">
    <w:name w:val="HTML 预设格式 字符1"/>
    <w:basedOn w:val="32"/>
    <w:qFormat/>
    <w:uiPriority w:val="99"/>
    <w:rPr>
      <w:rFonts w:ascii="Courier New" w:hAnsi="Courier New" w:cs="Courier New"/>
    </w:rPr>
  </w:style>
  <w:style w:type="paragraph" w:customStyle="1" w:styleId="157">
    <w:name w:val="S注"/>
    <w:basedOn w:val="158"/>
    <w:next w:val="44"/>
    <w:qFormat/>
    <w:uiPriority w:val="0"/>
    <w:pPr>
      <w:ind w:firstLine="422"/>
    </w:pPr>
    <w:rPr>
      <w:b/>
      <w:sz w:val="21"/>
    </w:rPr>
  </w:style>
  <w:style w:type="paragraph" w:customStyle="1" w:styleId="158">
    <w:name w:val="正文(首行缩进)"/>
    <w:basedOn w:val="1"/>
    <w:qFormat/>
    <w:uiPriority w:val="0"/>
    <w:rPr>
      <w:snapToGrid w:val="0"/>
    </w:rPr>
  </w:style>
  <w:style w:type="paragraph" w:customStyle="1" w:styleId="159">
    <w:name w:val="正文-王恩"/>
    <w:basedOn w:val="1"/>
    <w:qFormat/>
    <w:uiPriority w:val="0"/>
    <w:pPr>
      <w:adjustRightInd w:val="0"/>
      <w:ind w:firstLine="200"/>
      <w:textAlignment w:val="baseline"/>
    </w:pPr>
    <w:rPr>
      <w:rFonts w:hAnsi="宋体"/>
      <w:szCs w:val="20"/>
    </w:rPr>
  </w:style>
  <w:style w:type="paragraph" w:customStyle="1" w:styleId="160">
    <w:name w:val="样式正文"/>
    <w:basedOn w:val="161"/>
    <w:qFormat/>
    <w:uiPriority w:val="0"/>
    <w:pPr>
      <w:spacing w:line="360" w:lineRule="auto"/>
      <w:ind w:firstLine="624"/>
    </w:pPr>
  </w:style>
  <w:style w:type="paragraph" w:customStyle="1" w:styleId="161">
    <w:name w:val="正文（首行缩进两字）"/>
    <w:basedOn w:val="162"/>
    <w:qFormat/>
    <w:uiPriority w:val="0"/>
    <w:pPr>
      <w:adjustRightInd w:val="0"/>
      <w:snapToGrid w:val="0"/>
      <w:spacing w:line="480" w:lineRule="atLeast"/>
      <w:ind w:firstLine="420"/>
    </w:pPr>
    <w:rPr>
      <w:sz w:val="28"/>
      <w:szCs w:val="20"/>
    </w:rPr>
  </w:style>
  <w:style w:type="paragraph" w:customStyle="1" w:styleId="162">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表名1"/>
    <w:basedOn w:val="1"/>
    <w:link w:val="220"/>
    <w:qFormat/>
    <w:uiPriority w:val="0"/>
    <w:pPr>
      <w:spacing w:beforeLines="50" w:afterLines="20" w:line="240" w:lineRule="auto"/>
      <w:ind w:firstLine="0" w:firstLineChars="0"/>
      <w:jc w:val="center"/>
    </w:pPr>
    <w:rPr>
      <w:rFonts w:ascii="仿宋" w:hAnsi="仿宋" w:eastAsia="仿宋"/>
      <w:b/>
      <w:kern w:val="2"/>
    </w:rPr>
  </w:style>
  <w:style w:type="paragraph" w:customStyle="1" w:styleId="165">
    <w:name w:val="reader-word-layer reader-word-s1-10"/>
    <w:basedOn w:val="1"/>
    <w:qFormat/>
    <w:uiPriority w:val="0"/>
    <w:pPr>
      <w:widowControl/>
      <w:spacing w:before="100" w:beforeAutospacing="1" w:after="100" w:afterAutospacing="1"/>
      <w:jc w:val="left"/>
    </w:pPr>
    <w:rPr>
      <w:rFonts w:ascii="宋体" w:hAnsi="宋体" w:cs="宋体"/>
    </w:rPr>
  </w:style>
  <w:style w:type="paragraph" w:customStyle="1" w:styleId="166">
    <w:name w:val="【表头】"/>
    <w:basedOn w:val="1"/>
    <w:qFormat/>
    <w:uiPriority w:val="0"/>
    <w:pPr>
      <w:spacing w:line="460" w:lineRule="exact"/>
      <w:jc w:val="center"/>
    </w:pPr>
    <w:rPr>
      <w:rFonts w:eastAsia="黑体"/>
    </w:rPr>
  </w:style>
  <w:style w:type="paragraph" w:customStyle="1" w:styleId="167">
    <w:name w:val="表格内文字"/>
    <w:basedOn w:val="1"/>
    <w:next w:val="112"/>
    <w:qFormat/>
    <w:uiPriority w:val="0"/>
    <w:pPr>
      <w:spacing w:line="240" w:lineRule="auto"/>
      <w:ind w:firstLine="0" w:firstLineChars="0"/>
      <w:jc w:val="center"/>
    </w:pPr>
    <w:rPr>
      <w:sz w:val="21"/>
      <w:szCs w:val="21"/>
    </w:rPr>
  </w:style>
  <w:style w:type="paragraph" w:customStyle="1" w:styleId="168">
    <w:name w:val="标题 1+"/>
    <w:basedOn w:val="3"/>
    <w:qFormat/>
    <w:uiPriority w:val="0"/>
    <w:rPr>
      <w:rFonts w:eastAsia="楷体_GB2312"/>
    </w:rPr>
  </w:style>
  <w:style w:type="paragraph" w:customStyle="1" w:styleId="169">
    <w:name w:val="正文1"/>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70">
    <w:name w:val="样式45"/>
    <w:basedOn w:val="155"/>
    <w:qFormat/>
    <w:uiPriority w:val="0"/>
    <w:pPr>
      <w:spacing w:line="300" w:lineRule="exact"/>
      <w:ind w:left="-140" w:leftChars="-50" w:right="-140" w:rightChars="-50"/>
    </w:pPr>
    <w:rPr>
      <w:rFonts w:ascii="Calibri" w:hAnsi="Calibri"/>
      <w:kern w:val="2"/>
    </w:rPr>
  </w:style>
  <w:style w:type="paragraph" w:customStyle="1" w:styleId="171">
    <w:name w:val="LY-表头"/>
    <w:next w:val="1"/>
    <w:qFormat/>
    <w:uiPriority w:val="0"/>
    <w:pPr>
      <w:jc w:val="center"/>
    </w:pPr>
    <w:rPr>
      <w:rFonts w:ascii="Times New Roman" w:hAnsi="Times New Roman" w:eastAsia="黑体" w:cs="Times New Roman"/>
      <w:b/>
      <w:sz w:val="24"/>
      <w:lang w:val="en-US" w:eastAsia="zh-CN" w:bidi="ar-SA"/>
    </w:rPr>
  </w:style>
  <w:style w:type="paragraph" w:customStyle="1" w:styleId="172">
    <w:name w:val="样式 正文首行缩进 + 首行缩进:  2 字符1"/>
    <w:basedOn w:val="28"/>
    <w:qFormat/>
    <w:uiPriority w:val="0"/>
    <w:pPr>
      <w:spacing w:after="0"/>
      <w:ind w:firstLine="480" w:firstLineChars="200"/>
    </w:pPr>
  </w:style>
  <w:style w:type="paragraph" w:customStyle="1" w:styleId="173">
    <w:name w:val="插图"/>
    <w:basedOn w:val="1"/>
    <w:next w:val="1"/>
    <w:qFormat/>
    <w:uiPriority w:val="0"/>
    <w:pPr>
      <w:keepLines/>
      <w:spacing w:before="360" w:after="300" w:line="567" w:lineRule="atLeast"/>
      <w:ind w:firstLine="0"/>
      <w:jc w:val="center"/>
    </w:pPr>
  </w:style>
  <w:style w:type="paragraph" w:customStyle="1" w:styleId="174">
    <w:name w:val="R-表中文字"/>
    <w:qFormat/>
    <w:uiPriority w:val="6"/>
    <w:pPr>
      <w:jc w:val="center"/>
    </w:pPr>
    <w:rPr>
      <w:rFonts w:ascii="Calibri" w:hAnsi="Calibri" w:eastAsia="宋体" w:cs="Times New Roman"/>
      <w:kern w:val="2"/>
      <w:sz w:val="21"/>
      <w:szCs w:val="21"/>
      <w:lang w:val="en-US" w:eastAsia="zh-CN" w:bidi="ar-SA"/>
    </w:rPr>
  </w:style>
  <w:style w:type="paragraph" w:customStyle="1" w:styleId="175">
    <w:name w:val="正文文本 21"/>
    <w:basedOn w:val="1"/>
    <w:qFormat/>
    <w:uiPriority w:val="0"/>
    <w:pPr>
      <w:adjustRightInd w:val="0"/>
      <w:spacing w:line="240" w:lineRule="auto"/>
      <w:ind w:firstLine="0" w:firstLineChars="0"/>
      <w:jc w:val="center"/>
      <w:textAlignment w:val="baseline"/>
    </w:pPr>
    <w:rPr>
      <w:rFonts w:ascii="Arial" w:hAnsi="Arial"/>
      <w:kern w:val="2"/>
      <w:sz w:val="21"/>
      <w:szCs w:val="20"/>
    </w:rPr>
  </w:style>
  <w:style w:type="paragraph" w:customStyle="1" w:styleId="176">
    <w:name w:val="xl27"/>
    <w:basedOn w:val="1"/>
    <w:qFormat/>
    <w:uiPriority w:val="0"/>
    <w:pPr>
      <w:widowControl/>
      <w:pBdr>
        <w:bottom w:val="single" w:color="auto" w:sz="4" w:space="0"/>
        <w:right w:val="single" w:color="auto" w:sz="4" w:space="0"/>
      </w:pBdr>
      <w:spacing w:before="100" w:beforeAutospacing="1" w:after="100" w:afterAutospacing="1"/>
      <w:jc w:val="center"/>
    </w:pPr>
    <w:rPr>
      <w:rFonts w:hint="eastAsia" w:ascii="仿宋_GB2312" w:hAnsi="Arial Unicode MS" w:cs="Arial Unicode MS"/>
      <w:szCs w:val="21"/>
    </w:rPr>
  </w:style>
  <w:style w:type="character" w:customStyle="1" w:styleId="177">
    <w:name w:val="纯文本 字符1"/>
    <w:basedOn w:val="32"/>
    <w:qFormat/>
    <w:uiPriority w:val="99"/>
    <w:rPr>
      <w:rFonts w:hAnsi="Courier New" w:cs="Courier New" w:asciiTheme="minorEastAsia" w:eastAsiaTheme="minorEastAsia"/>
      <w:sz w:val="24"/>
      <w:szCs w:val="24"/>
    </w:rPr>
  </w:style>
  <w:style w:type="character" w:customStyle="1" w:styleId="178">
    <w:name w:val="文档结构图 字符1"/>
    <w:basedOn w:val="32"/>
    <w:qFormat/>
    <w:uiPriority w:val="99"/>
    <w:rPr>
      <w:rFonts w:ascii="Microsoft YaHei UI" w:eastAsia="Microsoft YaHei UI"/>
      <w:sz w:val="18"/>
      <w:szCs w:val="18"/>
    </w:rPr>
  </w:style>
  <w:style w:type="paragraph" w:customStyle="1" w:styleId="179">
    <w:name w:val="正文2"/>
    <w:qFormat/>
    <w:uiPriority w:val="0"/>
    <w:pPr>
      <w:widowControl w:val="0"/>
      <w:adjustRightInd w:val="0"/>
      <w:spacing w:line="360" w:lineRule="atLeast"/>
      <w:textAlignment w:val="baseline"/>
    </w:pPr>
    <w:rPr>
      <w:rFonts w:ascii="Times New Roman" w:hAnsi="Times New Roman" w:eastAsia="宋体" w:cs="Times New Roman"/>
      <w:sz w:val="24"/>
      <w:szCs w:val="24"/>
      <w:lang w:val="en-US" w:eastAsia="zh-CN" w:bidi="ar-SA"/>
    </w:rPr>
  </w:style>
  <w:style w:type="paragraph" w:customStyle="1" w:styleId="180">
    <w:name w:val="正文11"/>
    <w:qFormat/>
    <w:uiPriority w:val="0"/>
    <w:pPr>
      <w:widowControl w:val="0"/>
      <w:adjustRightInd w:val="0"/>
      <w:spacing w:line="360" w:lineRule="atLeast"/>
      <w:textAlignment w:val="baseline"/>
    </w:pPr>
    <w:rPr>
      <w:rFonts w:ascii="宋体" w:hAnsi="Times New Roman" w:eastAsia="宋体" w:cs="Times New Roman"/>
      <w:sz w:val="24"/>
      <w:szCs w:val="22"/>
      <w:lang w:val="en-US" w:eastAsia="zh-CN" w:bidi="ar-SA"/>
    </w:rPr>
  </w:style>
  <w:style w:type="paragraph" w:customStyle="1" w:styleId="181">
    <w:name w:val="A正文"/>
    <w:basedOn w:val="1"/>
    <w:qFormat/>
    <w:uiPriority w:val="0"/>
    <w:pPr>
      <w:widowControl/>
      <w:overflowPunct w:val="0"/>
      <w:autoSpaceDE w:val="0"/>
      <w:autoSpaceDN w:val="0"/>
      <w:adjustRightInd w:val="0"/>
      <w:snapToGrid w:val="0"/>
      <w:ind w:firstLine="200"/>
      <w:textAlignment w:val="baseline"/>
    </w:pPr>
    <w:rPr>
      <w:color w:val="000000"/>
    </w:rPr>
  </w:style>
  <w:style w:type="paragraph" w:customStyle="1" w:styleId="182">
    <w:name w:val="样式 样式 左 + 右侧:  0.85 字符1"/>
    <w:basedOn w:val="1"/>
    <w:qFormat/>
    <w:uiPriority w:val="0"/>
    <w:pPr>
      <w:adjustRightInd w:val="0"/>
      <w:snapToGrid w:val="0"/>
      <w:ind w:firstLine="200"/>
    </w:pPr>
    <w:rPr>
      <w:rFonts w:cs="宋体"/>
      <w:kern w:val="2"/>
    </w:rPr>
  </w:style>
  <w:style w:type="paragraph" w:customStyle="1" w:styleId="183">
    <w:name w:val="报告书正文"/>
    <w:basedOn w:val="28"/>
    <w:qFormat/>
    <w:uiPriority w:val="0"/>
    <w:pPr>
      <w:adjustRightInd w:val="0"/>
      <w:snapToGrid w:val="0"/>
      <w:spacing w:after="0"/>
      <w:ind w:firstLine="200" w:firstLineChars="200"/>
    </w:pPr>
    <w:rPr>
      <w:kern w:val="2"/>
    </w:rPr>
  </w:style>
  <w:style w:type="character" w:customStyle="1" w:styleId="184">
    <w:name w:val="批注文字 字符1"/>
    <w:basedOn w:val="32"/>
    <w:link w:val="9"/>
    <w:qFormat/>
    <w:uiPriority w:val="99"/>
    <w:rPr>
      <w:sz w:val="24"/>
      <w:szCs w:val="24"/>
    </w:rPr>
  </w:style>
  <w:style w:type="character" w:customStyle="1" w:styleId="185">
    <w:name w:val="批注主题 字符1"/>
    <w:basedOn w:val="184"/>
    <w:qFormat/>
    <w:uiPriority w:val="99"/>
    <w:rPr>
      <w:b/>
      <w:bCs/>
      <w:sz w:val="24"/>
      <w:szCs w:val="24"/>
    </w:rPr>
  </w:style>
  <w:style w:type="paragraph" w:customStyle="1" w:styleId="186">
    <w:name w:val="正文-报告表"/>
    <w:qFormat/>
    <w:uiPriority w:val="0"/>
    <w:pPr>
      <w:widowControl w:val="0"/>
      <w:adjustRightInd w:val="0"/>
      <w:snapToGrid w:val="0"/>
      <w:spacing w:line="360" w:lineRule="auto"/>
      <w:ind w:firstLine="482"/>
    </w:pPr>
    <w:rPr>
      <w:rFonts w:ascii="Calibri" w:hAnsi="Calibri" w:eastAsia="宋体" w:cs="Times New Roman"/>
      <w:kern w:val="2"/>
      <w:sz w:val="24"/>
      <w:lang w:val="en-US" w:eastAsia="zh-CN" w:bidi="ar-SA"/>
    </w:rPr>
  </w:style>
  <w:style w:type="character" w:customStyle="1" w:styleId="187">
    <w:name w:val="正文文本缩进 字符1"/>
    <w:basedOn w:val="32"/>
    <w:qFormat/>
    <w:uiPriority w:val="99"/>
    <w:rPr>
      <w:sz w:val="24"/>
      <w:szCs w:val="24"/>
    </w:rPr>
  </w:style>
  <w:style w:type="paragraph" w:customStyle="1" w:styleId="188">
    <w:name w:val="样式正文无级"/>
    <w:basedOn w:val="1"/>
    <w:qFormat/>
    <w:uiPriority w:val="0"/>
    <w:rPr>
      <w:kern w:val="2"/>
    </w:rPr>
  </w:style>
  <w:style w:type="paragraph" w:customStyle="1" w:styleId="189">
    <w:name w:val="正文首行缩进-修改"/>
    <w:basedOn w:val="1"/>
    <w:qFormat/>
    <w:uiPriority w:val="0"/>
  </w:style>
  <w:style w:type="paragraph" w:customStyle="1" w:styleId="190">
    <w:name w:val="正文格式"/>
    <w:basedOn w:val="1"/>
    <w:next w:val="1"/>
    <w:link w:val="221"/>
    <w:qFormat/>
    <w:uiPriority w:val="0"/>
    <w:pPr>
      <w:ind w:firstLine="482"/>
    </w:pPr>
  </w:style>
  <w:style w:type="paragraph" w:customStyle="1" w:styleId="191">
    <w:name w:val="Char1"/>
    <w:basedOn w:val="1"/>
    <w:next w:val="1"/>
    <w:qFormat/>
    <w:uiPriority w:val="0"/>
    <w:pPr>
      <w:ind w:firstLine="200"/>
    </w:pPr>
    <w:rPr>
      <w:rFonts w:ascii="宋体" w:hAnsi="宋体" w:cs="宋体"/>
    </w:rPr>
  </w:style>
  <w:style w:type="paragraph" w:customStyle="1" w:styleId="192">
    <w:name w:val="p0"/>
    <w:basedOn w:val="1"/>
    <w:qFormat/>
    <w:uiPriority w:val="0"/>
    <w:pPr>
      <w:widowControl/>
    </w:pPr>
    <w:rPr>
      <w:szCs w:val="21"/>
    </w:rPr>
  </w:style>
  <w:style w:type="paragraph" w:customStyle="1" w:styleId="193">
    <w:name w:val="说明书正文"/>
    <w:basedOn w:val="1"/>
    <w:qFormat/>
    <w:uiPriority w:val="0"/>
    <w:pPr>
      <w:adjustRightInd w:val="0"/>
      <w:spacing w:line="440" w:lineRule="exact"/>
      <w:textAlignment w:val="baseline"/>
    </w:pPr>
  </w:style>
  <w:style w:type="paragraph" w:customStyle="1" w:styleId="194">
    <w:name w:val="表文字"/>
    <w:basedOn w:val="1"/>
    <w:qFormat/>
    <w:uiPriority w:val="0"/>
    <w:pPr>
      <w:overflowPunct w:val="0"/>
      <w:autoSpaceDE w:val="0"/>
      <w:autoSpaceDN w:val="0"/>
      <w:adjustRightInd w:val="0"/>
      <w:spacing w:line="240" w:lineRule="atLeast"/>
      <w:jc w:val="center"/>
      <w:textAlignment w:val="baseline"/>
    </w:pPr>
    <w:rPr>
      <w:szCs w:val="20"/>
    </w:rPr>
  </w:style>
  <w:style w:type="paragraph" w:customStyle="1" w:styleId="195">
    <w:name w:val="样式 标题 1 + 首行缩进:  2 字符"/>
    <w:basedOn w:val="11"/>
    <w:next w:val="1"/>
    <w:qFormat/>
    <w:uiPriority w:val="0"/>
    <w:pPr>
      <w:ind w:firstLine="200"/>
    </w:pPr>
    <w:rPr>
      <w:rFonts w:cs="宋体"/>
      <w:szCs w:val="20"/>
    </w:rPr>
  </w:style>
  <w:style w:type="paragraph" w:customStyle="1" w:styleId="196">
    <w:name w:val="样式 居中"/>
    <w:basedOn w:val="1"/>
    <w:qFormat/>
    <w:uiPriority w:val="0"/>
    <w:pPr>
      <w:adjustRightInd w:val="0"/>
      <w:snapToGrid w:val="0"/>
      <w:ind w:firstLine="200"/>
      <w:jc w:val="center"/>
    </w:pPr>
    <w:rPr>
      <w:rFonts w:cs="宋体"/>
      <w:kern w:val="2"/>
      <w:szCs w:val="21"/>
    </w:rPr>
  </w:style>
  <w:style w:type="paragraph" w:customStyle="1" w:styleId="197">
    <w:name w:val="Char Char Char Char Char Char Char"/>
    <w:basedOn w:val="1"/>
    <w:qFormat/>
    <w:uiPriority w:val="0"/>
    <w:pPr>
      <w:ind w:firstLine="200"/>
    </w:pPr>
    <w:rPr>
      <w:rFonts w:ascii="宋体" w:hAnsi="宋体" w:cs="宋体"/>
    </w:rPr>
  </w:style>
  <w:style w:type="paragraph" w:customStyle="1" w:styleId="198">
    <w:name w:val="一级标题"/>
    <w:basedOn w:val="1"/>
    <w:qFormat/>
    <w:uiPriority w:val="0"/>
    <w:pPr>
      <w:spacing w:line="520" w:lineRule="exact"/>
    </w:pPr>
    <w:rPr>
      <w:rFonts w:eastAsia="仿宋_GB2312"/>
      <w:b/>
      <w:color w:val="000000"/>
    </w:rPr>
  </w:style>
  <w:style w:type="paragraph" w:customStyle="1" w:styleId="199">
    <w:name w:val="表文"/>
    <w:basedOn w:val="1"/>
    <w:qFormat/>
    <w:uiPriority w:val="0"/>
    <w:pPr>
      <w:spacing w:line="240" w:lineRule="auto"/>
      <w:jc w:val="center"/>
      <w:textAlignment w:val="center"/>
    </w:pPr>
    <w:rPr>
      <w:rFonts w:ascii="宋体" w:hAnsi="宋体"/>
      <w:bCs/>
      <w:iCs/>
      <w:sz w:val="21"/>
      <w:szCs w:val="28"/>
    </w:rPr>
  </w:style>
  <w:style w:type="paragraph" w:customStyle="1" w:styleId="200">
    <w:name w:val="样式 样式 居中 + 首行缩进:  2 字符1"/>
    <w:basedOn w:val="196"/>
    <w:qFormat/>
    <w:uiPriority w:val="0"/>
    <w:pPr>
      <w:adjustRightInd/>
      <w:snapToGrid/>
      <w:spacing w:line="240" w:lineRule="auto"/>
      <w:ind w:firstLine="0" w:firstLineChars="0"/>
    </w:pPr>
    <w:rPr>
      <w:sz w:val="21"/>
      <w:szCs w:val="20"/>
    </w:rPr>
  </w:style>
  <w:style w:type="paragraph" w:customStyle="1" w:styleId="201">
    <w:name w:val="Char Char Char Char Char Char Char1"/>
    <w:basedOn w:val="1"/>
    <w:qFormat/>
    <w:uiPriority w:val="0"/>
    <w:pPr>
      <w:ind w:firstLine="200"/>
    </w:pPr>
    <w:rPr>
      <w:rFonts w:ascii="宋体" w:hAnsi="宋体" w:cs="宋体"/>
    </w:rPr>
  </w:style>
  <w:style w:type="paragraph" w:customStyle="1" w:styleId="202">
    <w:name w:val="标题3+"/>
    <w:basedOn w:val="5"/>
    <w:qFormat/>
    <w:uiPriority w:val="0"/>
    <w:pPr>
      <w:adjustRightInd w:val="0"/>
      <w:snapToGrid w:val="0"/>
      <w:spacing w:before="120" w:after="120" w:line="480" w:lineRule="exact"/>
    </w:pPr>
    <w:rPr>
      <w:bCs w:val="0"/>
      <w:snapToGrid w:val="0"/>
      <w:sz w:val="30"/>
    </w:rPr>
  </w:style>
  <w:style w:type="paragraph" w:customStyle="1" w:styleId="203">
    <w:name w:val="Char2"/>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04">
    <w:name w:val="xl26"/>
    <w:basedOn w:val="1"/>
    <w:qFormat/>
    <w:uiPriority w:val="0"/>
    <w:pPr>
      <w:widowControl/>
      <w:spacing w:before="100" w:beforeAutospacing="1" w:after="100" w:afterAutospacing="1"/>
      <w:jc w:val="center"/>
    </w:pPr>
    <w:rPr>
      <w:rFonts w:ascii="宋体" w:hAnsi="宋体"/>
    </w:rPr>
  </w:style>
  <w:style w:type="paragraph" w:customStyle="1" w:styleId="205">
    <w:name w:val="表头-文字"/>
    <w:basedOn w:val="1"/>
    <w:qFormat/>
    <w:uiPriority w:val="0"/>
    <w:pPr>
      <w:adjustRightInd w:val="0"/>
      <w:snapToGrid w:val="0"/>
      <w:spacing w:beforeLines="50" w:line="240" w:lineRule="auto"/>
      <w:ind w:firstLine="0" w:firstLineChars="0"/>
      <w:jc w:val="center"/>
      <w:textAlignment w:val="baseline"/>
    </w:pPr>
    <w:rPr>
      <w:rFonts w:ascii="Calibri" w:hAnsi="Calibri"/>
      <w:b/>
      <w:kern w:val="24"/>
      <w:szCs w:val="22"/>
    </w:rPr>
  </w:style>
  <w:style w:type="paragraph" w:customStyle="1" w:styleId="206">
    <w:name w:val="标题2+"/>
    <w:basedOn w:val="4"/>
    <w:qFormat/>
    <w:uiPriority w:val="0"/>
    <w:pPr>
      <w:spacing w:before="240" w:after="120" w:line="480" w:lineRule="exact"/>
    </w:pPr>
    <w:rPr>
      <w:rFonts w:cs="宋体"/>
      <w:b w:val="0"/>
      <w:szCs w:val="20"/>
    </w:rPr>
  </w:style>
  <w:style w:type="paragraph" w:customStyle="1" w:styleId="207">
    <w:name w:val="WW-纯文本"/>
    <w:qFormat/>
    <w:uiPriority w:val="0"/>
    <w:pPr>
      <w:widowControl w:val="0"/>
      <w:suppressAutoHyphens/>
      <w:spacing w:line="312" w:lineRule="atLeast"/>
      <w:jc w:val="both"/>
      <w:textAlignment w:val="baseline"/>
    </w:pPr>
    <w:rPr>
      <w:rFonts w:ascii="宋体" w:hAnsi="宋体" w:eastAsia="楷体_GB2312" w:cs="Courier New"/>
      <w:kern w:val="2"/>
      <w:sz w:val="21"/>
      <w:szCs w:val="21"/>
      <w:lang w:val="en-US" w:eastAsia="zh-CN" w:bidi="ar-SA"/>
    </w:rPr>
  </w:style>
  <w:style w:type="paragraph" w:customStyle="1" w:styleId="208">
    <w:name w:val="表中文字"/>
    <w:basedOn w:val="1"/>
    <w:qFormat/>
    <w:uiPriority w:val="0"/>
    <w:pPr>
      <w:snapToGrid w:val="0"/>
      <w:jc w:val="center"/>
    </w:pPr>
    <w:rPr>
      <w:szCs w:val="21"/>
      <w:lang w:eastAsia="zh-TW"/>
    </w:rPr>
  </w:style>
  <w:style w:type="table" w:customStyle="1" w:styleId="209">
    <w:name w:val="验收"/>
    <w:basedOn w:val="30"/>
    <w:qFormat/>
    <w:uiPriority w:val="99"/>
    <w:pPr>
      <w:widowControl w:val="0"/>
      <w:jc w:val="center"/>
    </w:pPr>
    <w:tblPr>
      <w:tblBorders>
        <w:top w:val="single" w:color="auto" w:sz="4" w:space="0"/>
        <w:bottom w:val="single" w:color="auto" w:sz="4" w:space="0"/>
        <w:insideH w:val="single" w:color="auto" w:sz="4" w:space="0"/>
        <w:insideV w:val="single" w:color="auto" w:sz="4" w:space="0"/>
      </w:tblBorders>
    </w:tblPr>
    <w:tcPr>
      <w:vAlign w:val="center"/>
    </w:tcPr>
  </w:style>
  <w:style w:type="table" w:customStyle="1" w:styleId="210">
    <w:name w:val="网格型1"/>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1">
    <w:name w:val="Table Normal"/>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212">
    <w:name w:val="正文文本首行缩进 字符1"/>
    <w:basedOn w:val="125"/>
    <w:qFormat/>
    <w:uiPriority w:val="99"/>
    <w:rPr>
      <w:sz w:val="24"/>
      <w:szCs w:val="24"/>
    </w:rPr>
  </w:style>
  <w:style w:type="character" w:customStyle="1" w:styleId="213">
    <w:name w:val="正文文本首行缩进 2 字符"/>
    <w:basedOn w:val="187"/>
    <w:link w:val="29"/>
    <w:qFormat/>
    <w:uiPriority w:val="99"/>
    <w:rPr>
      <w:sz w:val="24"/>
      <w:szCs w:val="24"/>
    </w:rPr>
  </w:style>
  <w:style w:type="paragraph" w:customStyle="1" w:styleId="214">
    <w:name w:val="Char Char Char Char1"/>
    <w:basedOn w:val="1"/>
    <w:qFormat/>
    <w:uiPriority w:val="0"/>
    <w:pPr>
      <w:adjustRightInd w:val="0"/>
      <w:snapToGrid w:val="0"/>
      <w:ind w:firstLine="200"/>
      <w:jc w:val="left"/>
    </w:pPr>
    <w:rPr>
      <w:rFonts w:ascii="仿宋_GB2312" w:hAnsi="仿宋_GB2312" w:eastAsia="仿宋_GB2312" w:cs="宋体"/>
    </w:rPr>
  </w:style>
  <w:style w:type="paragraph" w:customStyle="1" w:styleId="215">
    <w:name w:val="正文文本缩进11"/>
    <w:basedOn w:val="1"/>
    <w:next w:val="1"/>
    <w:qFormat/>
    <w:uiPriority w:val="0"/>
    <w:pPr>
      <w:tabs>
        <w:tab w:val="left" w:pos="360"/>
        <w:tab w:val="center" w:pos="630"/>
      </w:tabs>
      <w:ind w:firstLine="540"/>
    </w:pPr>
    <w:rPr>
      <w:rFonts w:ascii="宋体" w:hAnsi="宋体"/>
      <w:spacing w:val="6"/>
      <w:sz w:val="28"/>
    </w:rPr>
  </w:style>
  <w:style w:type="character" w:customStyle="1" w:styleId="216">
    <w:name w:val="页眉 字符1"/>
    <w:basedOn w:val="32"/>
    <w:semiHidden/>
    <w:qFormat/>
    <w:uiPriority w:val="99"/>
    <w:rPr>
      <w:rFonts w:ascii="Times New Roman" w:hAnsi="Times New Roman" w:eastAsia="宋体" w:cs="Times New Roman"/>
      <w:kern w:val="0"/>
      <w:sz w:val="18"/>
      <w:szCs w:val="18"/>
    </w:rPr>
  </w:style>
  <w:style w:type="character" w:customStyle="1" w:styleId="217">
    <w:name w:val="页脚 字符1"/>
    <w:basedOn w:val="32"/>
    <w:semiHidden/>
    <w:qFormat/>
    <w:uiPriority w:val="99"/>
    <w:rPr>
      <w:rFonts w:ascii="Times New Roman" w:hAnsi="Times New Roman" w:eastAsia="宋体" w:cs="Times New Roman"/>
      <w:kern w:val="0"/>
      <w:sz w:val="18"/>
      <w:szCs w:val="18"/>
    </w:rPr>
  </w:style>
  <w:style w:type="character" w:customStyle="1" w:styleId="218">
    <w:name w:val="批注框文本 字符1"/>
    <w:basedOn w:val="32"/>
    <w:semiHidden/>
    <w:qFormat/>
    <w:uiPriority w:val="99"/>
    <w:rPr>
      <w:rFonts w:ascii="Times New Roman" w:hAnsi="Times New Roman" w:eastAsia="宋体" w:cs="Times New Roman"/>
      <w:kern w:val="0"/>
      <w:sz w:val="18"/>
      <w:szCs w:val="18"/>
    </w:rPr>
  </w:style>
  <w:style w:type="paragraph" w:customStyle="1" w:styleId="219">
    <w:name w:val="正文文本 22"/>
    <w:basedOn w:val="1"/>
    <w:qFormat/>
    <w:uiPriority w:val="0"/>
    <w:pPr>
      <w:adjustRightInd w:val="0"/>
      <w:spacing w:line="240" w:lineRule="auto"/>
      <w:ind w:firstLine="0" w:firstLineChars="0"/>
      <w:jc w:val="center"/>
      <w:textAlignment w:val="baseline"/>
    </w:pPr>
    <w:rPr>
      <w:rFonts w:ascii="Arial" w:hAnsi="Arial"/>
      <w:kern w:val="2"/>
      <w:sz w:val="21"/>
      <w:szCs w:val="20"/>
    </w:rPr>
  </w:style>
  <w:style w:type="character" w:customStyle="1" w:styleId="220">
    <w:name w:val="表名1 Char"/>
    <w:basedOn w:val="32"/>
    <w:link w:val="164"/>
    <w:qFormat/>
    <w:uiPriority w:val="0"/>
    <w:rPr>
      <w:rFonts w:ascii="仿宋" w:hAnsi="仿宋" w:eastAsia="仿宋"/>
      <w:b/>
      <w:kern w:val="2"/>
      <w:sz w:val="24"/>
      <w:szCs w:val="24"/>
    </w:rPr>
  </w:style>
  <w:style w:type="character" w:customStyle="1" w:styleId="221">
    <w:name w:val="正文格式 Char Char"/>
    <w:link w:val="190"/>
    <w:qFormat/>
    <w:uiPriority w:val="0"/>
    <w:rPr>
      <w:sz w:val="24"/>
      <w:szCs w:val="24"/>
    </w:rPr>
  </w:style>
  <w:style w:type="paragraph" w:customStyle="1" w:styleId="222">
    <w:name w:val="样式 正文11 + 首行缩进:  2 字符"/>
    <w:basedOn w:val="1"/>
    <w:qFormat/>
    <w:uiPriority w:val="0"/>
    <w:pPr>
      <w:spacing w:line="500" w:lineRule="exact"/>
      <w:ind w:firstLine="560"/>
    </w:pPr>
    <w:rPr>
      <w:rFonts w:ascii="宋体" w:hAnsi="宋体" w:cs="宋体" w:eastAsiaTheme="minorEastAsia"/>
      <w:color w:val="FF0000"/>
      <w:kern w:val="2"/>
      <w:sz w:val="28"/>
      <w:szCs w:val="20"/>
    </w:rPr>
  </w:style>
  <w:style w:type="paragraph" w:customStyle="1" w:styleId="223">
    <w:name w:val="11111"/>
    <w:basedOn w:val="1"/>
    <w:next w:val="1"/>
    <w:qFormat/>
    <w:uiPriority w:val="0"/>
    <w:pPr>
      <w:spacing w:line="360" w:lineRule="auto"/>
      <w:ind w:firstLine="200" w:firstLineChars="200"/>
    </w:pPr>
    <w:rPr>
      <w:rFonts w:ascii="宋体" w:hAnsi="宋体" w:cs="宋体"/>
      <w:sz w:val="24"/>
    </w:rPr>
  </w:style>
  <w:style w:type="paragraph" w:customStyle="1" w:styleId="224">
    <w:name w:val="表格 文字"/>
    <w:basedOn w:val="28"/>
    <w:qFormat/>
    <w:uiPriority w:val="0"/>
    <w:pPr>
      <w:tabs>
        <w:tab w:val="center" w:pos="0"/>
        <w:tab w:val="left" w:pos="628"/>
        <w:tab w:val="left" w:pos="1727"/>
        <w:tab w:val="left" w:pos="1884"/>
      </w:tabs>
      <w:snapToGrid w:val="0"/>
      <w:spacing w:after="0" w:line="312" w:lineRule="auto"/>
      <w:ind w:firstLine="0" w:firstLineChars="0"/>
    </w:pPr>
    <w:rPr>
      <w:rFonts w:ascii="Times New Roman" w:hAnsi="Times New Roman"/>
      <w:bCs/>
      <w:kern w:val="0"/>
      <w:sz w:val="21"/>
      <w:szCs w:val="21"/>
    </w:rPr>
  </w:style>
  <w:style w:type="paragraph" w:customStyle="1" w:styleId="225">
    <w:name w:val="Normal (Web)1"/>
    <w:basedOn w:val="1"/>
    <w:next w:val="226"/>
    <w:qFormat/>
    <w:uiPriority w:val="0"/>
    <w:pPr>
      <w:widowControl/>
      <w:jc w:val="left"/>
    </w:pPr>
    <w:rPr>
      <w:rFonts w:ascii="宋体"/>
      <w:szCs w:val="21"/>
    </w:rPr>
  </w:style>
  <w:style w:type="paragraph" w:customStyle="1" w:styleId="226">
    <w:name w:val="Date1"/>
    <w:basedOn w:val="1"/>
    <w:next w:val="1"/>
    <w:qFormat/>
    <w:uiPriority w:val="0"/>
    <w:pPr>
      <w:ind w:left="2500" w:leftChars="2500"/>
    </w:pPr>
  </w:style>
  <w:style w:type="paragraph" w:customStyle="1" w:styleId="227">
    <w:name w:val="样式 四号 行距: 1.5 倍行距"/>
    <w:basedOn w:val="1"/>
    <w:qFormat/>
    <w:uiPriority w:val="0"/>
    <w:pPr>
      <w:spacing w:line="360" w:lineRule="auto"/>
      <w:ind w:firstLine="560" w:firstLineChars="200"/>
    </w:pPr>
    <w:rPr>
      <w:rFonts w:cs="宋体"/>
      <w:sz w:val="24"/>
      <w:szCs w:val="20"/>
    </w:rPr>
  </w:style>
  <w:style w:type="paragraph" w:customStyle="1" w:styleId="228">
    <w:name w:val="表内5号正文"/>
    <w:basedOn w:val="1"/>
    <w:qFormat/>
    <w:uiPriority w:val="0"/>
    <w:pPr>
      <w:jc w:val="center"/>
    </w:pPr>
    <w:rPr>
      <w:rFonts w:cs="Times New Roman"/>
      <w:sz w:val="21"/>
    </w:rPr>
  </w:style>
  <w:style w:type="paragraph" w:customStyle="1" w:styleId="229">
    <w:name w:val="图表内容"/>
    <w:basedOn w:val="1"/>
    <w:uiPriority w:val="0"/>
    <w:pPr>
      <w:widowControl/>
      <w:adjustRightInd w:val="0"/>
      <w:snapToGrid w:val="0"/>
      <w:spacing w:line="240" w:lineRule="auto"/>
      <w:ind w:firstLine="0" w:firstLineChars="0"/>
      <w:jc w:val="center"/>
    </w:pPr>
    <w:rPr>
      <w:rFonts w:eastAsia="楷体_GB2312"/>
      <w:sz w:val="18"/>
      <w:szCs w:val="20"/>
    </w:rPr>
  </w:style>
  <w:style w:type="paragraph" w:customStyle="1" w:styleId="230">
    <w:name w:val="5正文"/>
    <w:basedOn w:val="1"/>
    <w:qFormat/>
    <w:uiPriority w:val="0"/>
    <w:pPr>
      <w:widowControl/>
      <w:snapToGrid w:val="0"/>
      <w:spacing w:line="400" w:lineRule="exact"/>
      <w:ind w:firstLine="200" w:firstLineChars="200"/>
      <w:jc w:val="left"/>
    </w:pPr>
    <w:rPr>
      <w:rFonts w:ascii="宋体" w:hAnsi="宋体" w:cs="宋体"/>
      <w:color w:val="000000"/>
      <w:kern w:val="0"/>
      <w:sz w:val="24"/>
      <w:szCs w:val="18"/>
    </w:rPr>
  </w:style>
  <w:style w:type="paragraph" w:customStyle="1" w:styleId="231">
    <w:name w:val="5正文 + 两端对齐"/>
    <w:basedOn w:val="1"/>
    <w:qFormat/>
    <w:uiPriority w:val="0"/>
    <w:pPr>
      <w:widowControl/>
      <w:snapToGrid w:val="0"/>
      <w:spacing w:line="480" w:lineRule="exact"/>
      <w:ind w:firstLine="200"/>
    </w:pPr>
    <w:rPr>
      <w:rFonts w:ascii="宋体" w:hAnsi="宋体" w:cs="宋体"/>
      <w:color w:val="000000"/>
      <w:szCs w:val="18"/>
    </w:rPr>
  </w:style>
  <w:style w:type="character" w:customStyle="1" w:styleId="232">
    <w:name w:val="表格文字居中 Char"/>
    <w:link w:val="151"/>
    <w:qFormat/>
    <w:uiPriority w:val="0"/>
    <w:rPr>
      <w:rFonts w:ascii="Calibri" w:hAnsi="Calibri"/>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2" Type="http://schemas.openxmlformats.org/officeDocument/2006/relationships/fontTable" Target="fontTable.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header" Target="header2.xml"/><Relationship Id="rId59" Type="http://schemas.openxmlformats.org/officeDocument/2006/relationships/image" Target="media/image30.wmf"/><Relationship Id="rId58" Type="http://schemas.openxmlformats.org/officeDocument/2006/relationships/image" Target="media/image29.emf"/><Relationship Id="rId57" Type="http://schemas.openxmlformats.org/officeDocument/2006/relationships/image" Target="media/image28.wmf"/><Relationship Id="rId56" Type="http://schemas.openxmlformats.org/officeDocument/2006/relationships/image" Target="media/image27.wmf"/><Relationship Id="rId55" Type="http://schemas.openxmlformats.org/officeDocument/2006/relationships/image" Target="media/image26.wmf"/><Relationship Id="rId54" Type="http://schemas.openxmlformats.org/officeDocument/2006/relationships/oleObject" Target="embeddings/oleObject1.bin"/><Relationship Id="rId53" Type="http://schemas.openxmlformats.org/officeDocument/2006/relationships/image" Target="media/image25.png"/><Relationship Id="rId52" Type="http://schemas.openxmlformats.org/officeDocument/2006/relationships/image" Target="media/image24.jpeg"/><Relationship Id="rId51" Type="http://schemas.openxmlformats.org/officeDocument/2006/relationships/image" Target="media/image23.jpeg"/><Relationship Id="rId50" Type="http://schemas.openxmlformats.org/officeDocument/2006/relationships/image" Target="media/image22.png"/><Relationship Id="rId5" Type="http://schemas.openxmlformats.org/officeDocument/2006/relationships/header" Target="header1.xml"/><Relationship Id="rId49" Type="http://schemas.openxmlformats.org/officeDocument/2006/relationships/image" Target="media/image21.png"/><Relationship Id="rId48" Type="http://schemas.openxmlformats.org/officeDocument/2006/relationships/image" Target="media/image20.jpeg"/><Relationship Id="rId47" Type="http://schemas.openxmlformats.org/officeDocument/2006/relationships/image" Target="media/image19.png"/><Relationship Id="rId46" Type="http://schemas.openxmlformats.org/officeDocument/2006/relationships/image" Target="media/image18.png"/><Relationship Id="rId45" Type="http://schemas.openxmlformats.org/officeDocument/2006/relationships/image" Target="media/image17.png"/><Relationship Id="rId44" Type="http://schemas.openxmlformats.org/officeDocument/2006/relationships/image" Target="media/image16.png"/><Relationship Id="rId43" Type="http://schemas.openxmlformats.org/officeDocument/2006/relationships/image" Target="media/image15.png"/><Relationship Id="rId42" Type="http://schemas.openxmlformats.org/officeDocument/2006/relationships/image" Target="media/image14.png"/><Relationship Id="rId41" Type="http://schemas.openxmlformats.org/officeDocument/2006/relationships/image" Target="media/image13.png"/><Relationship Id="rId40" Type="http://schemas.openxmlformats.org/officeDocument/2006/relationships/image" Target="media/image12.jpeg"/><Relationship Id="rId4" Type="http://schemas.openxmlformats.org/officeDocument/2006/relationships/endnotes" Target="endnotes.xml"/><Relationship Id="rId39" Type="http://schemas.openxmlformats.org/officeDocument/2006/relationships/image" Target="media/image11.jpeg"/><Relationship Id="rId38" Type="http://schemas.openxmlformats.org/officeDocument/2006/relationships/image" Target="media/image10.png"/><Relationship Id="rId37" Type="http://schemas.openxmlformats.org/officeDocument/2006/relationships/image" Target="media/image9.png"/><Relationship Id="rId36" Type="http://schemas.openxmlformats.org/officeDocument/2006/relationships/image" Target="media/image8.png"/><Relationship Id="rId35" Type="http://schemas.openxmlformats.org/officeDocument/2006/relationships/image" Target="media/image7.jpeg"/><Relationship Id="rId34" Type="http://schemas.openxmlformats.org/officeDocument/2006/relationships/image" Target="media/image6.jpeg"/><Relationship Id="rId33" Type="http://schemas.openxmlformats.org/officeDocument/2006/relationships/image" Target="media/image5.jpeg"/><Relationship Id="rId32" Type="http://schemas.openxmlformats.org/officeDocument/2006/relationships/image" Target="media/image4.png"/><Relationship Id="rId31" Type="http://schemas.openxmlformats.org/officeDocument/2006/relationships/image" Target="media/image3.png"/><Relationship Id="rId30" Type="http://schemas.openxmlformats.org/officeDocument/2006/relationships/image" Target="media/image2.wmf"/><Relationship Id="rId3" Type="http://schemas.openxmlformats.org/officeDocument/2006/relationships/footnotes" Target="footnotes.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footer" Target="footer12.xml"/><Relationship Id="rId26" Type="http://schemas.openxmlformats.org/officeDocument/2006/relationships/footer" Target="footer11.xml"/><Relationship Id="rId25" Type="http://schemas.openxmlformats.org/officeDocument/2006/relationships/footer" Target="footer10.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header" Target="header9.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215</Pages>
  <Words>20538</Words>
  <Characters>21984</Characters>
  <Lines>1487</Lines>
  <Paragraphs>418</Paragraphs>
  <TotalTime>0</TotalTime>
  <ScaleCrop>false</ScaleCrop>
  <LinksUpToDate>false</LinksUpToDate>
  <CharactersWithSpaces>22061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2020-09-04T10:08:00Z</dcterms:created>
  <dc:creator>马蕾</dc:creator>
  <cp:lastModifiedBy>0</cp:lastModifiedBy>
  <cp:lastPrinted>2020-10-22T06:13:00Z</cp:lastPrinted>
  <dcterms:modified xsi:type="dcterms:W3CDTF">2025-01-06T08:50:53Z</dcterms:modified>
  <cp:revision>895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095687A065B04F6D9C34166319041B38_12</vt:lpwstr>
  </property>
  <property fmtid="{D5CDD505-2E9C-101B-9397-08002B2CF9AE}" pid="4" name="KSOTemplateDocerSaveRecord">
    <vt:lpwstr>eyJoZGlkIjoiNmZjOTAwMWY0NDA0NWQ0MmQ1OTM3YmYyY2IyMjJmZTAifQ==</vt:lpwstr>
  </property>
</Properties>
</file>